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B68CD" w14:textId="229B3A1E" w:rsidR="003C2123" w:rsidRDefault="00505F0B" w:rsidP="00AE615F">
      <w:pPr>
        <w:rPr>
          <w:rFonts w:ascii="Arial" w:hAnsi="Arial" w:cs="Arial"/>
          <w:b/>
          <w:bCs/>
          <w:color w:val="000000"/>
        </w:rPr>
      </w:pPr>
      <w:bookmarkStart w:id="0" w:name="_Toc3858783"/>
      <w:bookmarkStart w:id="1" w:name="_Toc3858786"/>
      <w:bookmarkStart w:id="2" w:name="OLE_LINK2"/>
      <w:r>
        <w:rPr>
          <w:rFonts w:cs="Calibri"/>
          <w:noProof/>
        </w:rPr>
        <mc:AlternateContent>
          <mc:Choice Requires="wps">
            <w:drawing>
              <wp:anchor distT="0" distB="0" distL="114300" distR="114300" simplePos="0" relativeHeight="251668480" behindDoc="0" locked="0" layoutInCell="1" allowOverlap="1" wp14:anchorId="550A753E" wp14:editId="4EFE94C5">
                <wp:simplePos x="0" y="0"/>
                <wp:positionH relativeFrom="column">
                  <wp:posOffset>-622935</wp:posOffset>
                </wp:positionH>
                <wp:positionV relativeFrom="paragraph">
                  <wp:posOffset>-15875</wp:posOffset>
                </wp:positionV>
                <wp:extent cx="1847850" cy="558800"/>
                <wp:effectExtent l="0" t="0" r="0" b="0"/>
                <wp:wrapNone/>
                <wp:docPr id="1960263248" name="Retângulo 6"/>
                <wp:cNvGraphicFramePr/>
                <a:graphic xmlns:a="http://schemas.openxmlformats.org/drawingml/2006/main">
                  <a:graphicData uri="http://schemas.microsoft.com/office/word/2010/wordprocessingShape">
                    <wps:wsp>
                      <wps:cNvSpPr/>
                      <wps:spPr>
                        <a:xfrm>
                          <a:off x="0" y="0"/>
                          <a:ext cx="1847850" cy="5588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FDD6C81" w14:textId="14551B01" w:rsidR="00505F0B" w:rsidRPr="00505F0B" w:rsidRDefault="00505F0B" w:rsidP="00505F0B">
                            <w:pPr>
                              <w:jc w:val="center"/>
                              <w:rPr>
                                <w:rFonts w:ascii="DM Sans" w:hAnsi="DM Sans"/>
                                <w:sz w:val="56"/>
                                <w:szCs w:val="56"/>
                              </w:rPr>
                            </w:pPr>
                            <w:r w:rsidRPr="00505F0B">
                              <w:rPr>
                                <w:rFonts w:ascii="DM Sans" w:hAnsi="DM Sans"/>
                                <w:sz w:val="56"/>
                                <w:szCs w:val="56"/>
                              </w:rPr>
                              <w:t>telebras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0A753E" id="Retângulo 6" o:spid="_x0000_s1026" style="position:absolute;margin-left:-49.05pt;margin-top:-1.25pt;width:145.5pt;height: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" filled="f" stroked="f" strokeweight="2pt">
                <v:textbox>
                  <w:txbxContent>
                    <w:p w14:paraId="5FDD6C81" w14:textId="14551B01" w:rsidR="00505F0B" w:rsidRPr="00505F0B" w:rsidRDefault="00505F0B" w:rsidP="00505F0B">
                      <w:pPr>
                        <w:jc w:val="center"/>
                        <w:rPr>
                          <w:rFonts w:ascii="DM Sans" w:hAnsi="DM Sans"/>
                          <w:sz w:val="56"/>
                          <w:szCs w:val="56"/>
                        </w:rPr>
                      </w:pPr>
                      <w:r w:rsidRPr="00505F0B">
                        <w:rPr>
                          <w:rFonts w:ascii="DM Sans" w:hAnsi="DM Sans"/>
                          <w:sz w:val="56"/>
                          <w:szCs w:val="56"/>
                        </w:rPr>
                        <w:t>telebras</w:t>
                      </w:r>
                    </w:p>
                  </w:txbxContent>
                </v:textbox>
              </v:rect>
            </w:pict>
          </mc:Fallback>
        </mc:AlternateContent>
      </w:r>
      <w:r w:rsidR="00151F25" w:rsidRPr="004F40FE">
        <w:rPr>
          <w:rFonts w:cs="Calibri"/>
          <w:noProof/>
        </w:rPr>
        <w:drawing>
          <wp:anchor distT="0" distB="0" distL="114300" distR="114300" simplePos="0" relativeHeight="251667456" behindDoc="0" locked="0" layoutInCell="1" allowOverlap="1" wp14:anchorId="752C40F6" wp14:editId="006C1648">
            <wp:simplePos x="0" y="0"/>
            <wp:positionH relativeFrom="page">
              <wp:posOffset>2051685</wp:posOffset>
            </wp:positionH>
            <wp:positionV relativeFrom="paragraph">
              <wp:posOffset>-1814830</wp:posOffset>
            </wp:positionV>
            <wp:extent cx="5467350" cy="9043670"/>
            <wp:effectExtent l="0" t="0" r="0" b="0"/>
            <wp:wrapNone/>
            <wp:docPr id="3"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7"/>
                    <pic:cNvPicPr>
                      <a:picLocks noChangeAspect="1"/>
                    </pic:cNvPicPr>
                  </pic:nvPicPr>
                  <pic:blipFill rotWithShape="1">
                    <a:blip r:embed="rId8" cstate="hqprint">
                      <a:extLst>
                        <a:ext uri="{28A0092B-C50C-407E-A947-70E740481C1C}">
                          <a14:useLocalDpi xmlns:a14="http://schemas.microsoft.com/office/drawing/2010/main" val="0"/>
                        </a:ext>
                      </a:extLst>
                    </a:blip>
                    <a:srcRect t="23355" r="39649" b="8508"/>
                    <a:stretch/>
                  </pic:blipFill>
                  <pic:spPr bwMode="auto">
                    <a:xfrm>
                      <a:off x="0" y="0"/>
                      <a:ext cx="5467350" cy="90436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268A7" w:rsidRPr="004F40FE">
        <w:rPr>
          <w:rFonts w:cs="Calibri"/>
          <w:noProof/>
        </w:rPr>
        <mc:AlternateContent>
          <mc:Choice Requires="wps">
            <w:drawing>
              <wp:anchor distT="0" distB="0" distL="114300" distR="114300" simplePos="0" relativeHeight="251661312" behindDoc="1" locked="0" layoutInCell="1" allowOverlap="1" wp14:anchorId="61BBD177" wp14:editId="09A3AA70">
                <wp:simplePos x="0" y="0"/>
                <wp:positionH relativeFrom="page">
                  <wp:posOffset>-3499485</wp:posOffset>
                </wp:positionH>
                <wp:positionV relativeFrom="paragraph">
                  <wp:posOffset>-2484755</wp:posOffset>
                </wp:positionV>
                <wp:extent cx="12599035" cy="14608175"/>
                <wp:effectExtent l="0" t="0" r="0" b="3175"/>
                <wp:wrapNone/>
                <wp:docPr id="35" name="Retângulo 35"/>
                <wp:cNvGraphicFramePr/>
                <a:graphic xmlns:a="http://schemas.openxmlformats.org/drawingml/2006/main">
                  <a:graphicData uri="http://schemas.microsoft.com/office/word/2010/wordprocessingShape">
                    <wps:wsp>
                      <wps:cNvSpPr/>
                      <wps:spPr>
                        <a:xfrm>
                          <a:off x="0" y="0"/>
                          <a:ext cx="12599035" cy="14608175"/>
                        </a:xfrm>
                        <a:prstGeom prst="rect">
                          <a:avLst/>
                        </a:prstGeom>
                        <a:solidFill>
                          <a:srgbClr val="22498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FF6C3A" id="Retângulo 35" o:spid="_x0000_s1026" style="position:absolute;margin-left:-275.55pt;margin-top:-195.65pt;width:992.05pt;height:1150.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" fillcolor="#22498e" stroked="f" strokeweight="2pt">
                <w10:wrap anchorx="page"/>
              </v:rect>
            </w:pict>
          </mc:Fallback>
        </mc:AlternateContent>
      </w:r>
    </w:p>
    <w:p w14:paraId="75C0792E" w14:textId="67589CF0" w:rsidR="003C2123" w:rsidRDefault="003C2123" w:rsidP="003C2123">
      <w:pPr>
        <w:rPr>
          <w:rFonts w:ascii="Arial" w:hAnsi="Arial" w:cs="Arial"/>
          <w:b/>
          <w:bCs/>
          <w:color w:val="000000"/>
        </w:rPr>
      </w:pPr>
    </w:p>
    <w:p w14:paraId="73F5CB73" w14:textId="0B0BCA72" w:rsidR="003C2123" w:rsidRDefault="003C2123" w:rsidP="003C2123">
      <w:pPr>
        <w:rPr>
          <w:rFonts w:ascii="Arial" w:hAnsi="Arial" w:cs="Arial"/>
          <w:b/>
          <w:bCs/>
          <w:color w:val="000000"/>
        </w:rPr>
      </w:pPr>
    </w:p>
    <w:p w14:paraId="378AF0CA" w14:textId="47080118" w:rsidR="006C7BC6" w:rsidRDefault="006C7BC6" w:rsidP="00731847">
      <w:pPr>
        <w:rPr>
          <w:rFonts w:ascii="Arial" w:hAnsi="Arial" w:cs="Arial"/>
          <w:b/>
          <w:bCs/>
          <w:color w:val="000000"/>
          <w:sz w:val="32"/>
          <w:szCs w:val="32"/>
        </w:rPr>
      </w:pPr>
    </w:p>
    <w:p w14:paraId="68445284" w14:textId="1EF4E49E" w:rsidR="006C7BC6" w:rsidRDefault="006C7BC6" w:rsidP="00731847">
      <w:pPr>
        <w:rPr>
          <w:rFonts w:ascii="Arial" w:hAnsi="Arial" w:cs="Arial"/>
          <w:b/>
          <w:bCs/>
          <w:color w:val="000000"/>
          <w:sz w:val="32"/>
          <w:szCs w:val="32"/>
        </w:rPr>
      </w:pPr>
    </w:p>
    <w:p w14:paraId="170B1B9C" w14:textId="19C74B4A" w:rsidR="00E81550" w:rsidRDefault="00E81550" w:rsidP="003C2123">
      <w:pPr>
        <w:rPr>
          <w:rFonts w:ascii="Arial" w:hAnsi="Arial" w:cs="Arial"/>
          <w:b/>
          <w:bCs/>
          <w:color w:val="000000"/>
          <w:sz w:val="32"/>
          <w:szCs w:val="32"/>
        </w:rPr>
      </w:pPr>
    </w:p>
    <w:p w14:paraId="202EFCB3" w14:textId="5A28F5A3" w:rsidR="00C272D6" w:rsidRDefault="00731625" w:rsidP="003C2123">
      <w:pPr>
        <w:rPr>
          <w:rFonts w:ascii="Arial" w:hAnsi="Arial" w:cs="Arial"/>
          <w:b/>
          <w:bCs/>
          <w:color w:val="000000"/>
          <w:sz w:val="32"/>
          <w:szCs w:val="32"/>
        </w:rPr>
        <w:sectPr w:rsidR="00C272D6" w:rsidSect="006056D5">
          <w:headerReference w:type="default" r:id="rId9"/>
          <w:footerReference w:type="default" r:id="rId10"/>
          <w:headerReference w:type="first" r:id="rId11"/>
          <w:footerReference w:type="first" r:id="rId12"/>
          <w:pgSz w:w="11906" w:h="16838" w:code="9"/>
          <w:pgMar w:top="1418" w:right="1701" w:bottom="1418" w:left="1701" w:header="170" w:footer="284" w:gutter="0"/>
          <w:pgNumType w:start="0"/>
          <w:cols w:space="708"/>
          <w:titlePg/>
          <w:docGrid w:linePitch="360"/>
        </w:sectPr>
      </w:pPr>
      <w:r>
        <w:rPr>
          <w:rFonts w:ascii="Arial" w:hAnsi="Arial" w:cs="Arial"/>
          <w:b/>
          <w:bCs/>
          <w:noProof/>
          <w:color w:val="000000"/>
          <w:sz w:val="32"/>
          <w:szCs w:val="32"/>
        </w:rPr>
        <mc:AlternateContent>
          <mc:Choice Requires="wps">
            <w:drawing>
              <wp:anchor distT="0" distB="0" distL="114300" distR="114300" simplePos="0" relativeHeight="251659264" behindDoc="0" locked="0" layoutInCell="1" allowOverlap="1" wp14:anchorId="22522A8E" wp14:editId="03BA3F37">
                <wp:simplePos x="0" y="0"/>
                <wp:positionH relativeFrom="column">
                  <wp:posOffset>323850</wp:posOffset>
                </wp:positionH>
                <wp:positionV relativeFrom="paragraph">
                  <wp:posOffset>5005705</wp:posOffset>
                </wp:positionV>
                <wp:extent cx="5619750" cy="1390650"/>
                <wp:effectExtent l="0" t="0" r="0" b="0"/>
                <wp:wrapNone/>
                <wp:docPr id="40" name="Caixa de Texto 40"/>
                <wp:cNvGraphicFramePr/>
                <a:graphic xmlns:a="http://schemas.openxmlformats.org/drawingml/2006/main">
                  <a:graphicData uri="http://schemas.microsoft.com/office/word/2010/wordprocessingShape">
                    <wps:wsp>
                      <wps:cNvSpPr txBox="1"/>
                      <wps:spPr>
                        <a:xfrm>
                          <a:off x="0" y="0"/>
                          <a:ext cx="5619750" cy="1390650"/>
                        </a:xfrm>
                        <a:prstGeom prst="rect">
                          <a:avLst/>
                        </a:prstGeom>
                        <a:noFill/>
                        <a:ln w="6350">
                          <a:noFill/>
                        </a:ln>
                      </wps:spPr>
                      <wps:txbx>
                        <w:txbxContent>
                          <w:p w14:paraId="733CF6B8" w14:textId="459643F5" w:rsidR="00151F25" w:rsidRDefault="00151F25" w:rsidP="00151F25">
                            <w:pPr>
                              <w:rPr>
                                <w:rFonts w:ascii="Arial" w:hAnsi="Arial" w:cs="Arial"/>
                                <w:b/>
                                <w:color w:val="FFFFFF" w:themeColor="background1"/>
                                <w:sz w:val="32"/>
                                <w:szCs w:val="32"/>
                              </w:rPr>
                            </w:pPr>
                            <w:r>
                              <w:rPr>
                                <w:rFonts w:ascii="Arial" w:hAnsi="Arial" w:cs="Arial"/>
                                <w:b/>
                                <w:color w:val="FFFFFF" w:themeColor="background1"/>
                                <w:sz w:val="32"/>
                                <w:szCs w:val="32"/>
                              </w:rPr>
                              <w:t>Demonstrações Contábeis</w:t>
                            </w:r>
                            <w:r w:rsidR="00925A92">
                              <w:rPr>
                                <w:rFonts w:ascii="Arial" w:hAnsi="Arial" w:cs="Arial"/>
                                <w:b/>
                                <w:color w:val="FFFFFF" w:themeColor="background1"/>
                                <w:sz w:val="32"/>
                                <w:szCs w:val="32"/>
                              </w:rPr>
                              <w:t xml:space="preserve"> - Resumidas</w:t>
                            </w:r>
                            <w:r w:rsidR="00E35ADA">
                              <w:rPr>
                                <w:rFonts w:ascii="Arial" w:hAnsi="Arial" w:cs="Arial"/>
                                <w:b/>
                                <w:color w:val="FFFFFF" w:themeColor="background1"/>
                                <w:sz w:val="32"/>
                                <w:szCs w:val="32"/>
                              </w:rPr>
                              <w:t xml:space="preserve"> </w:t>
                            </w:r>
                          </w:p>
                          <w:p w14:paraId="04D1D780" w14:textId="77777777" w:rsidR="00151F25" w:rsidRPr="0074400E" w:rsidRDefault="00151F25" w:rsidP="00151F25">
                            <w:pPr>
                              <w:rPr>
                                <w:rFonts w:ascii="Arial" w:hAnsi="Arial" w:cs="Arial"/>
                                <w:color w:val="FFFFFF" w:themeColor="background1"/>
                                <w:sz w:val="32"/>
                                <w:szCs w:val="32"/>
                              </w:rPr>
                            </w:pPr>
                          </w:p>
                          <w:p w14:paraId="0144F749" w14:textId="77777777" w:rsidR="00151F25" w:rsidRPr="00731625" w:rsidRDefault="00151F25" w:rsidP="00151F25">
                            <w:pPr>
                              <w:rPr>
                                <w:rFonts w:ascii="Arial" w:hAnsi="Arial" w:cs="Arial"/>
                                <w:b/>
                                <w:color w:val="FFFFFF" w:themeColor="background1"/>
                                <w:sz w:val="32"/>
                                <w:szCs w:val="32"/>
                              </w:rPr>
                            </w:pPr>
                            <w:r w:rsidRPr="00731625">
                              <w:rPr>
                                <w:rFonts w:ascii="Arial" w:hAnsi="Arial" w:cs="Arial"/>
                                <w:b/>
                                <w:color w:val="FFFFFF" w:themeColor="background1"/>
                                <w:sz w:val="32"/>
                                <w:szCs w:val="32"/>
                              </w:rPr>
                              <w:t>TELECOMUNICAÇÕES BRASILEIRAS S.A – TELEBRAS</w:t>
                            </w:r>
                          </w:p>
                          <w:p w14:paraId="4DCF5E52" w14:textId="77777777" w:rsidR="00151F25" w:rsidRPr="00731625" w:rsidRDefault="00151F25" w:rsidP="00151F25">
                            <w:pPr>
                              <w:rPr>
                                <w:rFonts w:ascii="Arial" w:hAnsi="Arial" w:cs="Arial"/>
                                <w:color w:val="FFFFFF" w:themeColor="background1"/>
                                <w:sz w:val="32"/>
                                <w:szCs w:val="32"/>
                              </w:rPr>
                            </w:pPr>
                          </w:p>
                          <w:p w14:paraId="27624F7A" w14:textId="10E68EE1" w:rsidR="00151F25" w:rsidRPr="00731625" w:rsidRDefault="00151F25" w:rsidP="00151F25">
                            <w:pPr>
                              <w:rPr>
                                <w:rFonts w:ascii="Arial" w:hAnsi="Arial" w:cs="Arial"/>
                                <w:b/>
                                <w:color w:val="FFFFFF" w:themeColor="background1"/>
                                <w:sz w:val="32"/>
                                <w:szCs w:val="32"/>
                              </w:rPr>
                            </w:pPr>
                            <w:r w:rsidRPr="00731625">
                              <w:rPr>
                                <w:rFonts w:ascii="Arial" w:hAnsi="Arial" w:cs="Arial"/>
                                <w:b/>
                                <w:color w:val="FFFFFF" w:themeColor="background1"/>
                                <w:sz w:val="32"/>
                                <w:szCs w:val="32"/>
                              </w:rPr>
                              <w:t>Em 3</w:t>
                            </w:r>
                            <w:r>
                              <w:rPr>
                                <w:rFonts w:ascii="Arial" w:hAnsi="Arial" w:cs="Arial"/>
                                <w:b/>
                                <w:color w:val="FFFFFF" w:themeColor="background1"/>
                                <w:sz w:val="32"/>
                                <w:szCs w:val="32"/>
                              </w:rPr>
                              <w:t>1</w:t>
                            </w:r>
                            <w:r w:rsidRPr="00731625">
                              <w:rPr>
                                <w:rFonts w:ascii="Arial" w:hAnsi="Arial" w:cs="Arial"/>
                                <w:b/>
                                <w:color w:val="FFFFFF" w:themeColor="background1"/>
                                <w:sz w:val="32"/>
                                <w:szCs w:val="32"/>
                              </w:rPr>
                              <w:t xml:space="preserve"> de </w:t>
                            </w:r>
                            <w:r>
                              <w:rPr>
                                <w:rFonts w:ascii="Arial" w:hAnsi="Arial" w:cs="Arial"/>
                                <w:b/>
                                <w:color w:val="FFFFFF" w:themeColor="background1"/>
                                <w:sz w:val="32"/>
                                <w:szCs w:val="32"/>
                              </w:rPr>
                              <w:t>Dezembro</w:t>
                            </w:r>
                            <w:r w:rsidRPr="00731625">
                              <w:rPr>
                                <w:rFonts w:ascii="Arial" w:hAnsi="Arial" w:cs="Arial"/>
                                <w:b/>
                                <w:color w:val="FFFFFF" w:themeColor="background1"/>
                                <w:sz w:val="32"/>
                                <w:szCs w:val="32"/>
                              </w:rPr>
                              <w:t xml:space="preserve"> de 202</w:t>
                            </w:r>
                            <w:r>
                              <w:rPr>
                                <w:rFonts w:ascii="Arial" w:hAnsi="Arial" w:cs="Arial"/>
                                <w:b/>
                                <w:color w:val="FFFFFF" w:themeColor="background1"/>
                                <w:sz w:val="32"/>
                                <w:szCs w:val="32"/>
                              </w:rPr>
                              <w:t>5 e 2024</w:t>
                            </w:r>
                          </w:p>
                          <w:p w14:paraId="385F30DC" w14:textId="47334C7D" w:rsidR="00525891" w:rsidRPr="00731625" w:rsidRDefault="00525891" w:rsidP="008758A5">
                            <w:pPr>
                              <w:rPr>
                                <w:rFonts w:ascii="Arial" w:hAnsi="Arial" w:cs="Arial"/>
                                <w:b/>
                                <w:color w:val="FFFFFF" w:themeColor="background1"/>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2522A8E" id="_x0000_t202" coordsize="21600,21600" o:spt="202" path="m,l,21600r21600,l21600,xe">
                <v:stroke joinstyle="miter"/>
                <v:path gradientshapeok="t" o:connecttype="rect"/>
              </v:shapetype>
              <v:shape id="Caixa de Texto 40" o:spid="_x0000_s1027" type="#_x0000_t202" style="position:absolute;margin-left:25.5pt;margin-top:394.15pt;width:442.5pt;height:109.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" filled="f" stroked="f" strokeweight=".5pt">
                <v:textbox>
                  <w:txbxContent>
                    <w:p w14:paraId="733CF6B8" w14:textId="459643F5" w:rsidR="00151F25" w:rsidRDefault="00151F25" w:rsidP="00151F25">
                      <w:pPr>
                        <w:rPr>
                          <w:rFonts w:ascii="Arial" w:hAnsi="Arial" w:cs="Arial"/>
                          <w:b/>
                          <w:color w:val="FFFFFF" w:themeColor="background1"/>
                          <w:sz w:val="32"/>
                          <w:szCs w:val="32"/>
                        </w:rPr>
                      </w:pPr>
                      <w:r>
                        <w:rPr>
                          <w:rFonts w:ascii="Arial" w:hAnsi="Arial" w:cs="Arial"/>
                          <w:b/>
                          <w:color w:val="FFFFFF" w:themeColor="background1"/>
                          <w:sz w:val="32"/>
                          <w:szCs w:val="32"/>
                        </w:rPr>
                        <w:t>Demonstrações Contábeis</w:t>
                      </w:r>
                      <w:r w:rsidR="00925A92">
                        <w:rPr>
                          <w:rFonts w:ascii="Arial" w:hAnsi="Arial" w:cs="Arial"/>
                          <w:b/>
                          <w:color w:val="FFFFFF" w:themeColor="background1"/>
                          <w:sz w:val="32"/>
                          <w:szCs w:val="32"/>
                        </w:rPr>
                        <w:t xml:space="preserve"> - Resumidas</w:t>
                      </w:r>
                      <w:r w:rsidR="00E35ADA">
                        <w:rPr>
                          <w:rFonts w:ascii="Arial" w:hAnsi="Arial" w:cs="Arial"/>
                          <w:b/>
                          <w:color w:val="FFFFFF" w:themeColor="background1"/>
                          <w:sz w:val="32"/>
                          <w:szCs w:val="32"/>
                        </w:rPr>
                        <w:t xml:space="preserve"> </w:t>
                      </w:r>
                    </w:p>
                    <w:p w14:paraId="04D1D780" w14:textId="77777777" w:rsidR="00151F25" w:rsidRPr="0074400E" w:rsidRDefault="00151F25" w:rsidP="00151F25">
                      <w:pPr>
                        <w:rPr>
                          <w:rFonts w:ascii="Arial" w:hAnsi="Arial" w:cs="Arial"/>
                          <w:color w:val="FFFFFF" w:themeColor="background1"/>
                          <w:sz w:val="32"/>
                          <w:szCs w:val="32"/>
                        </w:rPr>
                      </w:pPr>
                    </w:p>
                    <w:p w14:paraId="0144F749" w14:textId="77777777" w:rsidR="00151F25" w:rsidRPr="00731625" w:rsidRDefault="00151F25" w:rsidP="00151F25">
                      <w:pPr>
                        <w:rPr>
                          <w:rFonts w:ascii="Arial" w:hAnsi="Arial" w:cs="Arial"/>
                          <w:b/>
                          <w:color w:val="FFFFFF" w:themeColor="background1"/>
                          <w:sz w:val="32"/>
                          <w:szCs w:val="32"/>
                        </w:rPr>
                      </w:pPr>
                      <w:r w:rsidRPr="00731625">
                        <w:rPr>
                          <w:rFonts w:ascii="Arial" w:hAnsi="Arial" w:cs="Arial"/>
                          <w:b/>
                          <w:color w:val="FFFFFF" w:themeColor="background1"/>
                          <w:sz w:val="32"/>
                          <w:szCs w:val="32"/>
                        </w:rPr>
                        <w:t>TELECOMUNICAÇÕES BRASILEIRAS S.A – TELEBRAS</w:t>
                      </w:r>
                    </w:p>
                    <w:p w14:paraId="4DCF5E52" w14:textId="77777777" w:rsidR="00151F25" w:rsidRPr="00731625" w:rsidRDefault="00151F25" w:rsidP="00151F25">
                      <w:pPr>
                        <w:rPr>
                          <w:rFonts w:ascii="Arial" w:hAnsi="Arial" w:cs="Arial"/>
                          <w:color w:val="FFFFFF" w:themeColor="background1"/>
                          <w:sz w:val="32"/>
                          <w:szCs w:val="32"/>
                        </w:rPr>
                      </w:pPr>
                    </w:p>
                    <w:p w14:paraId="27624F7A" w14:textId="10E68EE1" w:rsidR="00151F25" w:rsidRPr="00731625" w:rsidRDefault="00151F25" w:rsidP="00151F25">
                      <w:pPr>
                        <w:rPr>
                          <w:rFonts w:ascii="Arial" w:hAnsi="Arial" w:cs="Arial"/>
                          <w:b/>
                          <w:color w:val="FFFFFF" w:themeColor="background1"/>
                          <w:sz w:val="32"/>
                          <w:szCs w:val="32"/>
                        </w:rPr>
                      </w:pPr>
                      <w:r w:rsidRPr="00731625">
                        <w:rPr>
                          <w:rFonts w:ascii="Arial" w:hAnsi="Arial" w:cs="Arial"/>
                          <w:b/>
                          <w:color w:val="FFFFFF" w:themeColor="background1"/>
                          <w:sz w:val="32"/>
                          <w:szCs w:val="32"/>
                        </w:rPr>
                        <w:t>Em 3</w:t>
                      </w:r>
                      <w:r>
                        <w:rPr>
                          <w:rFonts w:ascii="Arial" w:hAnsi="Arial" w:cs="Arial"/>
                          <w:b/>
                          <w:color w:val="FFFFFF" w:themeColor="background1"/>
                          <w:sz w:val="32"/>
                          <w:szCs w:val="32"/>
                        </w:rPr>
                        <w:t>1</w:t>
                      </w:r>
                      <w:r w:rsidRPr="00731625">
                        <w:rPr>
                          <w:rFonts w:ascii="Arial" w:hAnsi="Arial" w:cs="Arial"/>
                          <w:b/>
                          <w:color w:val="FFFFFF" w:themeColor="background1"/>
                          <w:sz w:val="32"/>
                          <w:szCs w:val="32"/>
                        </w:rPr>
                        <w:t xml:space="preserve"> de </w:t>
                      </w:r>
                      <w:r>
                        <w:rPr>
                          <w:rFonts w:ascii="Arial" w:hAnsi="Arial" w:cs="Arial"/>
                          <w:b/>
                          <w:color w:val="FFFFFF" w:themeColor="background1"/>
                          <w:sz w:val="32"/>
                          <w:szCs w:val="32"/>
                        </w:rPr>
                        <w:t>Dezembro</w:t>
                      </w:r>
                      <w:r w:rsidRPr="00731625">
                        <w:rPr>
                          <w:rFonts w:ascii="Arial" w:hAnsi="Arial" w:cs="Arial"/>
                          <w:b/>
                          <w:color w:val="FFFFFF" w:themeColor="background1"/>
                          <w:sz w:val="32"/>
                          <w:szCs w:val="32"/>
                        </w:rPr>
                        <w:t xml:space="preserve"> de 202</w:t>
                      </w:r>
                      <w:r>
                        <w:rPr>
                          <w:rFonts w:ascii="Arial" w:hAnsi="Arial" w:cs="Arial"/>
                          <w:b/>
                          <w:color w:val="FFFFFF" w:themeColor="background1"/>
                          <w:sz w:val="32"/>
                          <w:szCs w:val="32"/>
                        </w:rPr>
                        <w:t>5 e 2024</w:t>
                      </w:r>
                    </w:p>
                    <w:p w14:paraId="385F30DC" w14:textId="47334C7D" w:rsidR="00525891" w:rsidRPr="00731625" w:rsidRDefault="00525891" w:rsidP="008758A5">
                      <w:pPr>
                        <w:rPr>
                          <w:rFonts w:ascii="Arial" w:hAnsi="Arial" w:cs="Arial"/>
                          <w:b/>
                          <w:color w:val="FFFFFF" w:themeColor="background1"/>
                          <w:sz w:val="32"/>
                          <w:szCs w:val="32"/>
                        </w:rPr>
                      </w:pPr>
                    </w:p>
                  </w:txbxContent>
                </v:textbox>
              </v:shape>
            </w:pict>
          </mc:Fallback>
        </mc:AlternateContent>
      </w:r>
    </w:p>
    <w:p w14:paraId="762BAA0F" w14:textId="77777777" w:rsidR="006F08A6" w:rsidRPr="00AD520A" w:rsidRDefault="006F08A6" w:rsidP="006F08A6">
      <w:pPr>
        <w:pStyle w:val="Ttulo1"/>
        <w:tabs>
          <w:tab w:val="left" w:pos="708"/>
        </w:tabs>
        <w:jc w:val="center"/>
        <w:rPr>
          <w:bCs w:val="0"/>
          <w:color w:val="000000" w:themeColor="text1"/>
          <w:sz w:val="18"/>
          <w:szCs w:val="18"/>
        </w:rPr>
      </w:pPr>
      <w:bookmarkStart w:id="3" w:name="_Toc98433334"/>
      <w:r w:rsidRPr="00AD520A">
        <w:rPr>
          <w:bCs w:val="0"/>
          <w:color w:val="000000" w:themeColor="text1"/>
          <w:sz w:val="18"/>
          <w:szCs w:val="18"/>
        </w:rPr>
        <w:lastRenderedPageBreak/>
        <w:t>DEMONSTRAÇÕES FINANCEIRAS RESUMIDAS</w:t>
      </w:r>
    </w:p>
    <w:bookmarkEnd w:id="3"/>
    <w:p w14:paraId="0427EB2D" w14:textId="77777777" w:rsidR="006F08A6" w:rsidRDefault="006F08A6" w:rsidP="006F08A6">
      <w:pPr>
        <w:spacing w:line="276" w:lineRule="auto"/>
        <w:ind w:left="6" w:firstLine="1"/>
        <w:jc w:val="both"/>
        <w:rPr>
          <w:rStyle w:val="markedcontent"/>
          <w:rFonts w:ascii="Arial" w:hAnsi="Arial" w:cs="Arial"/>
          <w:color w:val="000000" w:themeColor="text1"/>
          <w:sz w:val="18"/>
          <w:szCs w:val="18"/>
        </w:rPr>
      </w:pPr>
      <w:r w:rsidRPr="00AD520A">
        <w:rPr>
          <w:rStyle w:val="markedcontent"/>
          <w:rFonts w:ascii="Arial" w:hAnsi="Arial" w:cs="Arial"/>
          <w:color w:val="000000" w:themeColor="text1"/>
          <w:sz w:val="18"/>
          <w:szCs w:val="18"/>
        </w:rPr>
        <w:t>A Telecomunicações Brasileiras S/A – Telebras. (B3: TELB3 &amp; TELB4) submete à apreciação dos investidores e do público em geral as Demonstrações Financeiras resumidas, acompanhadas do resumo do relatório de auditoria emitido pelos auditores independentes referente ao exercício social</w:t>
      </w:r>
      <w:r>
        <w:rPr>
          <w:rStyle w:val="markedcontent"/>
          <w:rFonts w:ascii="Arial" w:hAnsi="Arial" w:cs="Arial"/>
          <w:color w:val="000000" w:themeColor="text1"/>
          <w:sz w:val="18"/>
          <w:szCs w:val="18"/>
        </w:rPr>
        <w:t xml:space="preserve"> findo em 31 de dezembro de 2023</w:t>
      </w:r>
      <w:r w:rsidRPr="00AD520A">
        <w:rPr>
          <w:rStyle w:val="markedcontent"/>
          <w:rFonts w:ascii="Arial" w:hAnsi="Arial" w:cs="Arial"/>
          <w:color w:val="000000" w:themeColor="text1"/>
          <w:sz w:val="18"/>
          <w:szCs w:val="18"/>
        </w:rPr>
        <w:t xml:space="preserve"> e do resumo do parecer do Conselho Fiscal da Companhia.</w:t>
      </w:r>
    </w:p>
    <w:p w14:paraId="0A75DC37" w14:textId="77777777" w:rsidR="006F08A6" w:rsidRPr="00AD520A" w:rsidRDefault="006F08A6" w:rsidP="006F08A6">
      <w:pPr>
        <w:spacing w:line="276" w:lineRule="auto"/>
        <w:ind w:left="6" w:firstLine="1"/>
        <w:jc w:val="both"/>
        <w:rPr>
          <w:rStyle w:val="markedcontent"/>
          <w:rFonts w:ascii="Arial" w:hAnsi="Arial" w:cs="Arial"/>
          <w:color w:val="000000" w:themeColor="text1"/>
          <w:sz w:val="18"/>
          <w:szCs w:val="18"/>
        </w:rPr>
      </w:pPr>
    </w:p>
    <w:p w14:paraId="668DECAA" w14:textId="55A641E2" w:rsidR="006F08A6" w:rsidRDefault="006F08A6" w:rsidP="009C0584">
      <w:pPr>
        <w:rPr>
          <w:rStyle w:val="markedcontent"/>
          <w:rFonts w:ascii="Arial" w:hAnsi="Arial" w:cs="Arial"/>
          <w:color w:val="000000" w:themeColor="text1"/>
          <w:sz w:val="18"/>
          <w:szCs w:val="18"/>
        </w:rPr>
      </w:pPr>
      <w:r w:rsidRPr="00AD520A">
        <w:rPr>
          <w:rStyle w:val="markedcontent"/>
          <w:rFonts w:ascii="Arial" w:hAnsi="Arial" w:cs="Arial"/>
          <w:color w:val="000000" w:themeColor="text1"/>
          <w:sz w:val="18"/>
          <w:szCs w:val="18"/>
        </w:rPr>
        <w:t>De acordo com as alterações no artigo nº 289, I e II, da Lei nº 6.404/1976, introduzidas pela Lei nº 13.818/2019, com vigência a partir de 1º de janeiro de 2022, a Comissão de Valores Mobiliários (“CVM”) divulgou o Parecer de Orientação nº 39, de 20 de dezembro de 2021, que define os requisitos de publicação a serem observados nas demonstrações</w:t>
      </w:r>
      <w:r w:rsidRPr="00AD520A">
        <w:rPr>
          <w:rFonts w:ascii="Arial" w:hAnsi="Arial" w:cs="Arial"/>
          <w:color w:val="000000" w:themeColor="text1"/>
          <w:sz w:val="18"/>
          <w:szCs w:val="18"/>
        </w:rPr>
        <w:t xml:space="preserve"> </w:t>
      </w:r>
      <w:r w:rsidRPr="00AD520A">
        <w:rPr>
          <w:rStyle w:val="markedcontent"/>
          <w:rFonts w:ascii="Arial" w:hAnsi="Arial" w:cs="Arial"/>
          <w:color w:val="000000" w:themeColor="text1"/>
          <w:sz w:val="18"/>
          <w:szCs w:val="18"/>
        </w:rPr>
        <w:t xml:space="preserve">financeiras resumidas. A Companhia optou por divulgar em jornal as suas demonstrações financeiras individuais e consolidadas para os exercícios </w:t>
      </w:r>
      <w:r>
        <w:rPr>
          <w:rStyle w:val="markedcontent"/>
          <w:rFonts w:ascii="Arial" w:hAnsi="Arial" w:cs="Arial"/>
          <w:color w:val="000000" w:themeColor="text1"/>
          <w:sz w:val="18"/>
          <w:szCs w:val="18"/>
        </w:rPr>
        <w:t>findos em 31 de dezembro de 202</w:t>
      </w:r>
      <w:r>
        <w:rPr>
          <w:rStyle w:val="markedcontent"/>
          <w:rFonts w:ascii="Arial" w:hAnsi="Arial" w:cs="Arial"/>
          <w:color w:val="000000" w:themeColor="text1"/>
          <w:sz w:val="18"/>
          <w:szCs w:val="18"/>
        </w:rPr>
        <w:t>5</w:t>
      </w:r>
      <w:r>
        <w:rPr>
          <w:rStyle w:val="markedcontent"/>
          <w:rFonts w:ascii="Arial" w:hAnsi="Arial" w:cs="Arial"/>
          <w:color w:val="000000" w:themeColor="text1"/>
          <w:sz w:val="18"/>
          <w:szCs w:val="18"/>
        </w:rPr>
        <w:t xml:space="preserve"> e 202</w:t>
      </w:r>
      <w:r w:rsidR="00EB775B">
        <w:rPr>
          <w:rStyle w:val="markedcontent"/>
          <w:rFonts w:ascii="Arial" w:hAnsi="Arial" w:cs="Arial"/>
          <w:color w:val="000000" w:themeColor="text1"/>
          <w:sz w:val="18"/>
          <w:szCs w:val="18"/>
        </w:rPr>
        <w:t xml:space="preserve">4 </w:t>
      </w:r>
      <w:r w:rsidRPr="00AD520A">
        <w:rPr>
          <w:rStyle w:val="markedcontent"/>
          <w:rFonts w:ascii="Arial" w:hAnsi="Arial" w:cs="Arial"/>
          <w:color w:val="000000" w:themeColor="text1"/>
          <w:sz w:val="18"/>
          <w:szCs w:val="18"/>
        </w:rPr>
        <w:t>de forma reduzida e apresenta o seguinte aviso:</w:t>
      </w:r>
    </w:p>
    <w:p w14:paraId="6DBD28EC" w14:textId="77777777" w:rsidR="006F08A6" w:rsidRPr="00AD520A" w:rsidRDefault="006F08A6" w:rsidP="006F08A6">
      <w:pPr>
        <w:spacing w:line="276" w:lineRule="auto"/>
        <w:rPr>
          <w:rStyle w:val="markedcontent"/>
          <w:rFonts w:ascii="Arial" w:hAnsi="Arial" w:cs="Arial"/>
          <w:color w:val="000000" w:themeColor="text1"/>
          <w:sz w:val="18"/>
          <w:szCs w:val="18"/>
        </w:rPr>
      </w:pPr>
    </w:p>
    <w:p w14:paraId="0CD7C68C" w14:textId="77777777" w:rsidR="006F08A6" w:rsidRPr="00EB3F7D" w:rsidRDefault="006F08A6" w:rsidP="006F08A6">
      <w:pPr>
        <w:pStyle w:val="PargrafodaLista"/>
        <w:numPr>
          <w:ilvl w:val="0"/>
          <w:numId w:val="18"/>
        </w:numPr>
        <w:rPr>
          <w:rStyle w:val="markedcontent"/>
          <w:rFonts w:ascii="Arial" w:hAnsi="Arial" w:cs="Arial"/>
          <w:color w:val="000000" w:themeColor="text1"/>
          <w:sz w:val="18"/>
          <w:szCs w:val="18"/>
          <w:lang w:val="pt-BR"/>
        </w:rPr>
      </w:pPr>
      <w:r w:rsidRPr="00EB3F7D">
        <w:rPr>
          <w:rStyle w:val="markedcontent"/>
          <w:rFonts w:ascii="Arial" w:hAnsi="Arial" w:cs="Arial"/>
          <w:color w:val="000000" w:themeColor="text1"/>
          <w:sz w:val="18"/>
          <w:szCs w:val="18"/>
          <w:lang w:val="pt-BR"/>
        </w:rPr>
        <w:t>As demonstrações financeiras apresentadas a seguir são demonstrações financeiras resumidas e não devem ser consideradas isoladamente para a tomada de decisão.</w:t>
      </w:r>
      <w:r w:rsidRPr="00EB3F7D">
        <w:rPr>
          <w:rFonts w:ascii="Arial" w:hAnsi="Arial" w:cs="Arial"/>
          <w:color w:val="000000" w:themeColor="text1"/>
          <w:sz w:val="18"/>
          <w:szCs w:val="18"/>
          <w:lang w:val="pt-BR"/>
        </w:rPr>
        <w:t xml:space="preserve"> </w:t>
      </w:r>
      <w:r w:rsidRPr="00EB3F7D">
        <w:rPr>
          <w:rStyle w:val="markedcontent"/>
          <w:rFonts w:ascii="Arial" w:hAnsi="Arial" w:cs="Arial"/>
          <w:color w:val="000000" w:themeColor="text1"/>
          <w:sz w:val="18"/>
          <w:szCs w:val="18"/>
          <w:lang w:val="pt-BR"/>
        </w:rPr>
        <w:t>O entendimento da situação financeira e patrimonial da Companhia demanda a leitura das demonstrações financeiras completas auditadas, elaboradas na forma da</w:t>
      </w:r>
      <w:r w:rsidRPr="00EB3F7D">
        <w:rPr>
          <w:rFonts w:ascii="Arial" w:hAnsi="Arial" w:cs="Arial"/>
          <w:color w:val="000000" w:themeColor="text1"/>
          <w:sz w:val="18"/>
          <w:szCs w:val="18"/>
          <w:lang w:val="pt-BR"/>
        </w:rPr>
        <w:t xml:space="preserve"> </w:t>
      </w:r>
      <w:r w:rsidRPr="00EB3F7D">
        <w:rPr>
          <w:rStyle w:val="markedcontent"/>
          <w:rFonts w:ascii="Arial" w:hAnsi="Arial" w:cs="Arial"/>
          <w:color w:val="000000" w:themeColor="text1"/>
          <w:sz w:val="18"/>
          <w:szCs w:val="18"/>
          <w:lang w:val="pt-BR"/>
        </w:rPr>
        <w:t>legislação societária e da regulamentação contábil aplicável.</w:t>
      </w:r>
    </w:p>
    <w:p w14:paraId="4CE8900C" w14:textId="77777777" w:rsidR="006F08A6" w:rsidRPr="00A92E9B" w:rsidRDefault="006F08A6" w:rsidP="006F08A6">
      <w:pPr>
        <w:ind w:left="567"/>
        <w:rPr>
          <w:rStyle w:val="markedcontent"/>
          <w:rFonts w:ascii="Arial" w:hAnsi="Arial" w:cs="Arial"/>
          <w:color w:val="000000" w:themeColor="text1"/>
          <w:sz w:val="18"/>
          <w:szCs w:val="18"/>
        </w:rPr>
      </w:pPr>
    </w:p>
    <w:p w14:paraId="10EAF620" w14:textId="27D39C83" w:rsidR="006F08A6" w:rsidRPr="00EB3F7D" w:rsidRDefault="006F08A6" w:rsidP="006F08A6">
      <w:pPr>
        <w:pStyle w:val="PargrafodaLista"/>
        <w:numPr>
          <w:ilvl w:val="0"/>
          <w:numId w:val="18"/>
        </w:numPr>
        <w:rPr>
          <w:rStyle w:val="markedcontent"/>
          <w:rFonts w:ascii="Arial" w:hAnsi="Arial" w:cs="Arial"/>
          <w:color w:val="000000" w:themeColor="text1"/>
          <w:sz w:val="18"/>
          <w:szCs w:val="18"/>
          <w:lang w:val="pt-BR"/>
        </w:rPr>
      </w:pPr>
      <w:r w:rsidRPr="00EB3F7D">
        <w:rPr>
          <w:rStyle w:val="markedcontent"/>
          <w:rFonts w:ascii="Arial" w:hAnsi="Arial" w:cs="Arial"/>
          <w:color w:val="000000" w:themeColor="text1"/>
          <w:sz w:val="18"/>
          <w:szCs w:val="18"/>
          <w:lang w:val="pt-BR"/>
        </w:rPr>
        <w:t>demonstrações financeiras completas referentes ao exercício findo em 31 de dezembro de 202</w:t>
      </w:r>
      <w:r>
        <w:rPr>
          <w:rStyle w:val="markedcontent"/>
          <w:rFonts w:ascii="Arial" w:hAnsi="Arial" w:cs="Arial"/>
          <w:color w:val="000000" w:themeColor="text1"/>
          <w:sz w:val="18"/>
          <w:szCs w:val="18"/>
          <w:lang w:val="pt-BR"/>
        </w:rPr>
        <w:t>5</w:t>
      </w:r>
      <w:r w:rsidRPr="00EB3F7D">
        <w:rPr>
          <w:rStyle w:val="markedcontent"/>
          <w:rFonts w:ascii="Arial" w:hAnsi="Arial" w:cs="Arial"/>
          <w:color w:val="000000" w:themeColor="text1"/>
          <w:sz w:val="18"/>
          <w:szCs w:val="18"/>
          <w:lang w:val="pt-BR"/>
        </w:rPr>
        <w:t xml:space="preserve"> e o relatório do auditor independente sobre essas demonstrações</w:t>
      </w:r>
      <w:r w:rsidRPr="00EB3F7D">
        <w:rPr>
          <w:rFonts w:ascii="Arial" w:hAnsi="Arial" w:cs="Arial"/>
          <w:color w:val="000000" w:themeColor="text1"/>
          <w:sz w:val="18"/>
          <w:szCs w:val="18"/>
          <w:lang w:val="pt-BR"/>
        </w:rPr>
        <w:t xml:space="preserve"> </w:t>
      </w:r>
      <w:r w:rsidRPr="00EB3F7D">
        <w:rPr>
          <w:rStyle w:val="markedcontent"/>
          <w:rFonts w:ascii="Arial" w:hAnsi="Arial" w:cs="Arial"/>
          <w:color w:val="000000" w:themeColor="text1"/>
          <w:sz w:val="18"/>
          <w:szCs w:val="18"/>
          <w:lang w:val="pt-BR"/>
        </w:rPr>
        <w:t>financeiras completas estão disponíveis nos seguintes endereços eletrônicos:</w:t>
      </w:r>
    </w:p>
    <w:p w14:paraId="20F0F455" w14:textId="77777777" w:rsidR="006F08A6" w:rsidRPr="00A92E9B" w:rsidRDefault="006F08A6" w:rsidP="006F08A6">
      <w:pPr>
        <w:ind w:left="567"/>
        <w:rPr>
          <w:rStyle w:val="markedcontent"/>
          <w:rFonts w:ascii="Arial" w:hAnsi="Arial" w:cs="Arial"/>
          <w:color w:val="000000" w:themeColor="text1"/>
          <w:sz w:val="18"/>
          <w:szCs w:val="18"/>
        </w:rPr>
      </w:pPr>
    </w:p>
    <w:p w14:paraId="56DA1806" w14:textId="77777777" w:rsidR="006F08A6" w:rsidRPr="00EB3F7D" w:rsidRDefault="006F08A6" w:rsidP="006F08A6">
      <w:pPr>
        <w:pStyle w:val="PargrafodaLista"/>
        <w:numPr>
          <w:ilvl w:val="0"/>
          <w:numId w:val="17"/>
        </w:numPr>
        <w:spacing w:after="0" w:line="240" w:lineRule="auto"/>
        <w:ind w:left="1276"/>
        <w:rPr>
          <w:rStyle w:val="Hyperlink"/>
          <w:rFonts w:ascii="Arial" w:hAnsi="Arial" w:cs="Arial"/>
          <w:color w:val="000000" w:themeColor="text1"/>
          <w:sz w:val="18"/>
          <w:szCs w:val="18"/>
          <w:lang w:val="pt-BR"/>
        </w:rPr>
      </w:pPr>
      <w:hyperlink r:id="rId13" w:history="1">
        <w:r w:rsidRPr="00EB3F7D">
          <w:rPr>
            <w:rStyle w:val="Hyperlink"/>
            <w:rFonts w:ascii="Arial" w:hAnsi="Arial" w:cs="Arial"/>
            <w:color w:val="000000" w:themeColor="text1"/>
            <w:sz w:val="18"/>
            <w:szCs w:val="18"/>
            <w:lang w:val="pt-BR"/>
          </w:rPr>
          <w:t>https://jornaldebrasilia.com.br/publicidade-legal/</w:t>
        </w:r>
      </w:hyperlink>
    </w:p>
    <w:p w14:paraId="07D89266" w14:textId="77777777" w:rsidR="006F08A6" w:rsidRPr="00EB3F7D" w:rsidRDefault="006F08A6" w:rsidP="006F08A6">
      <w:pPr>
        <w:pStyle w:val="PargrafodaLista"/>
        <w:numPr>
          <w:ilvl w:val="0"/>
          <w:numId w:val="17"/>
        </w:numPr>
        <w:spacing w:after="0" w:line="240" w:lineRule="auto"/>
        <w:ind w:left="1276"/>
        <w:rPr>
          <w:rStyle w:val="Hyperlink"/>
          <w:rFonts w:ascii="Arial" w:hAnsi="Arial" w:cs="Arial"/>
          <w:color w:val="000000" w:themeColor="text1"/>
          <w:sz w:val="18"/>
          <w:szCs w:val="18"/>
          <w:lang w:val="pt-BR"/>
        </w:rPr>
      </w:pPr>
      <w:hyperlink r:id="rId14" w:history="1">
        <w:r w:rsidRPr="00EB3F7D">
          <w:rPr>
            <w:rStyle w:val="Hyperlink"/>
            <w:rFonts w:ascii="Arial" w:hAnsi="Arial" w:cs="Arial"/>
            <w:color w:val="000000" w:themeColor="text1"/>
            <w:sz w:val="18"/>
            <w:szCs w:val="18"/>
            <w:lang w:val="pt-BR"/>
          </w:rPr>
          <w:t>https://www.telebras.com.br/investidores/demonstracao-financeira-e-relatorio-administracao/</w:t>
        </w:r>
      </w:hyperlink>
    </w:p>
    <w:p w14:paraId="1A74FBF8" w14:textId="77777777" w:rsidR="006F08A6" w:rsidRPr="00EB3F7D" w:rsidRDefault="006F08A6" w:rsidP="006F08A6">
      <w:pPr>
        <w:pStyle w:val="PargrafodaLista"/>
        <w:numPr>
          <w:ilvl w:val="0"/>
          <w:numId w:val="17"/>
        </w:numPr>
        <w:spacing w:after="0" w:line="240" w:lineRule="auto"/>
        <w:ind w:left="1276"/>
        <w:rPr>
          <w:rStyle w:val="Hyperlink"/>
          <w:rFonts w:ascii="Arial" w:hAnsi="Arial" w:cs="Arial"/>
          <w:color w:val="000000" w:themeColor="text1"/>
          <w:sz w:val="18"/>
          <w:szCs w:val="18"/>
          <w:lang w:val="pt-BR"/>
        </w:rPr>
      </w:pPr>
      <w:r w:rsidRPr="00EB3F7D">
        <w:rPr>
          <w:rStyle w:val="Hyperlink"/>
          <w:rFonts w:ascii="Arial" w:hAnsi="Arial" w:cs="Arial"/>
          <w:color w:val="000000" w:themeColor="text1"/>
          <w:sz w:val="18"/>
          <w:szCs w:val="18"/>
          <w:lang w:val="pt-BR"/>
        </w:rPr>
        <w:t>https://www.gov.br/cvm/</w:t>
      </w:r>
    </w:p>
    <w:p w14:paraId="14F31351" w14:textId="77777777" w:rsidR="006F08A6" w:rsidRPr="00A92E9B" w:rsidRDefault="006F08A6" w:rsidP="006F08A6">
      <w:pPr>
        <w:pStyle w:val="PargrafodaLista"/>
        <w:numPr>
          <w:ilvl w:val="0"/>
          <w:numId w:val="17"/>
        </w:numPr>
        <w:tabs>
          <w:tab w:val="left" w:pos="8222"/>
        </w:tabs>
        <w:spacing w:after="0" w:line="240" w:lineRule="auto"/>
        <w:ind w:left="1276"/>
        <w:rPr>
          <w:rFonts w:ascii="Arial" w:hAnsi="Arial" w:cs="Arial"/>
          <w:b/>
        </w:rPr>
      </w:pPr>
      <w:r w:rsidRPr="00A92E9B">
        <w:rPr>
          <w:rStyle w:val="Hyperlink"/>
          <w:rFonts w:ascii="Arial" w:hAnsi="Arial" w:cs="Arial"/>
          <w:color w:val="000000" w:themeColor="text1"/>
          <w:sz w:val="18"/>
          <w:szCs w:val="18"/>
        </w:rPr>
        <w:t>https://www.b3.com.br</w:t>
      </w:r>
    </w:p>
    <w:p w14:paraId="4C9D5D19" w14:textId="77777777" w:rsidR="00991908" w:rsidRDefault="00991908" w:rsidP="003C2123">
      <w:pPr>
        <w:rPr>
          <w:rFonts w:ascii="Arial" w:hAnsi="Arial" w:cs="Arial"/>
          <w:b/>
          <w:bCs/>
          <w:color w:val="000000"/>
          <w:sz w:val="32"/>
          <w:szCs w:val="32"/>
        </w:rPr>
      </w:pPr>
    </w:p>
    <w:p w14:paraId="470AE3F5" w14:textId="77777777" w:rsidR="002F34AB" w:rsidRDefault="002F34AB" w:rsidP="002F34AB">
      <w:pPr>
        <w:rPr>
          <w:rFonts w:ascii="Century Gothic" w:hAnsi="Century Gothic"/>
          <w:sz w:val="14"/>
          <w:szCs w:val="14"/>
          <w:highlight w:val="yellow"/>
        </w:rPr>
      </w:pPr>
    </w:p>
    <w:p w14:paraId="08359E2D" w14:textId="77777777" w:rsidR="006F08A6" w:rsidRDefault="006F08A6" w:rsidP="002F34AB">
      <w:pPr>
        <w:rPr>
          <w:rFonts w:ascii="Century Gothic" w:hAnsi="Century Gothic"/>
          <w:sz w:val="14"/>
          <w:szCs w:val="14"/>
          <w:highlight w:val="yellow"/>
        </w:rPr>
      </w:pPr>
    </w:p>
    <w:p w14:paraId="3D54503D" w14:textId="77777777" w:rsidR="006F08A6" w:rsidRDefault="006F08A6" w:rsidP="002F34AB">
      <w:pPr>
        <w:rPr>
          <w:rFonts w:ascii="Century Gothic" w:hAnsi="Century Gothic"/>
          <w:sz w:val="14"/>
          <w:szCs w:val="14"/>
          <w:highlight w:val="yellow"/>
        </w:rPr>
      </w:pPr>
    </w:p>
    <w:p w14:paraId="297F0C10" w14:textId="77777777" w:rsidR="006F08A6" w:rsidRPr="006E4079" w:rsidRDefault="006F08A6" w:rsidP="002F34AB">
      <w:pPr>
        <w:rPr>
          <w:rFonts w:ascii="Century Gothic" w:hAnsi="Century Gothic"/>
          <w:sz w:val="14"/>
          <w:szCs w:val="14"/>
          <w:highlight w:val="yellow"/>
        </w:rPr>
        <w:sectPr w:rsidR="006F08A6" w:rsidRPr="006E4079" w:rsidSect="006056D5">
          <w:footerReference w:type="default" r:id="rId15"/>
          <w:endnotePr>
            <w:numFmt w:val="decimal"/>
            <w:numStart w:val="0"/>
          </w:endnotePr>
          <w:type w:val="continuous"/>
          <w:pgSz w:w="11907" w:h="16840"/>
          <w:pgMar w:top="2127" w:right="1134" w:bottom="1588" w:left="1701" w:header="1020" w:footer="0" w:gutter="0"/>
          <w:cols w:space="720"/>
        </w:sectPr>
      </w:pPr>
    </w:p>
    <w:tbl>
      <w:tblPr>
        <w:tblW w:w="5000" w:type="pct"/>
        <w:tblCellMar>
          <w:left w:w="70" w:type="dxa"/>
          <w:right w:w="70" w:type="dxa"/>
        </w:tblCellMar>
        <w:tblLook w:val="04A0" w:firstRow="1" w:lastRow="0" w:firstColumn="1" w:lastColumn="0" w:noHBand="0" w:noVBand="1"/>
      </w:tblPr>
      <w:tblGrid>
        <w:gridCol w:w="3209"/>
        <w:gridCol w:w="474"/>
        <w:gridCol w:w="1350"/>
        <w:gridCol w:w="146"/>
        <w:gridCol w:w="1350"/>
        <w:gridCol w:w="146"/>
        <w:gridCol w:w="4602"/>
        <w:gridCol w:w="474"/>
        <w:gridCol w:w="1491"/>
        <w:gridCol w:w="146"/>
        <w:gridCol w:w="1491"/>
        <w:gridCol w:w="146"/>
      </w:tblGrid>
      <w:tr w:rsidR="00B9420F" w:rsidRPr="00B9420F" w14:paraId="4CE93F7D" w14:textId="77777777" w:rsidTr="00B9420F">
        <w:trPr>
          <w:trHeight w:val="198"/>
        </w:trPr>
        <w:tc>
          <w:tcPr>
            <w:tcW w:w="5000" w:type="pct"/>
            <w:gridSpan w:val="12"/>
            <w:tcBorders>
              <w:top w:val="nil"/>
              <w:left w:val="nil"/>
              <w:bottom w:val="nil"/>
              <w:right w:val="nil"/>
            </w:tcBorders>
            <w:noWrap/>
            <w:vAlign w:val="bottom"/>
            <w:hideMark/>
          </w:tcPr>
          <w:p w14:paraId="32ADB443" w14:textId="77777777" w:rsidR="00B9420F" w:rsidRPr="00B9420F" w:rsidRDefault="00B9420F">
            <w:pPr>
              <w:jc w:val="center"/>
              <w:rPr>
                <w:rFonts w:ascii="Arial" w:hAnsi="Arial" w:cs="Arial"/>
                <w:b/>
                <w:bCs/>
                <w:color w:val="000000"/>
                <w:sz w:val="15"/>
                <w:szCs w:val="15"/>
              </w:rPr>
            </w:pPr>
            <w:r w:rsidRPr="00B9420F">
              <w:rPr>
                <w:rFonts w:ascii="Arial" w:hAnsi="Arial" w:cs="Arial"/>
                <w:b/>
                <w:bCs/>
                <w:color w:val="000000"/>
                <w:sz w:val="15"/>
                <w:szCs w:val="15"/>
              </w:rPr>
              <w:lastRenderedPageBreak/>
              <w:t>TELECOMUNICAÇÕES BRASILEIRAS S.A - "TELEBRAS"</w:t>
            </w:r>
          </w:p>
        </w:tc>
      </w:tr>
      <w:tr w:rsidR="00B9420F" w:rsidRPr="00B9420F" w14:paraId="3DDA1AD8" w14:textId="77777777" w:rsidTr="00B9420F">
        <w:trPr>
          <w:trHeight w:val="198"/>
        </w:trPr>
        <w:tc>
          <w:tcPr>
            <w:tcW w:w="5000" w:type="pct"/>
            <w:gridSpan w:val="12"/>
            <w:tcBorders>
              <w:top w:val="nil"/>
              <w:left w:val="nil"/>
              <w:bottom w:val="nil"/>
              <w:right w:val="nil"/>
            </w:tcBorders>
            <w:noWrap/>
            <w:vAlign w:val="bottom"/>
            <w:hideMark/>
          </w:tcPr>
          <w:p w14:paraId="2B357BC6" w14:textId="77777777" w:rsidR="00B9420F" w:rsidRPr="00B9420F" w:rsidRDefault="00B9420F">
            <w:pPr>
              <w:jc w:val="center"/>
              <w:rPr>
                <w:rFonts w:ascii="Arial" w:hAnsi="Arial" w:cs="Arial"/>
                <w:b/>
                <w:bCs/>
                <w:sz w:val="15"/>
                <w:szCs w:val="15"/>
              </w:rPr>
            </w:pPr>
            <w:r w:rsidRPr="00B9420F">
              <w:rPr>
                <w:rFonts w:ascii="Arial" w:hAnsi="Arial" w:cs="Arial"/>
                <w:b/>
                <w:bCs/>
                <w:sz w:val="15"/>
                <w:szCs w:val="15"/>
              </w:rPr>
              <w:t>CNPJ 00.336.701/0001-04</w:t>
            </w:r>
          </w:p>
        </w:tc>
      </w:tr>
      <w:tr w:rsidR="00B9420F" w:rsidRPr="00B9420F" w14:paraId="2BED4E62" w14:textId="77777777" w:rsidTr="00B9420F">
        <w:trPr>
          <w:trHeight w:val="198"/>
        </w:trPr>
        <w:tc>
          <w:tcPr>
            <w:tcW w:w="5000" w:type="pct"/>
            <w:gridSpan w:val="12"/>
            <w:tcBorders>
              <w:top w:val="nil"/>
              <w:left w:val="nil"/>
              <w:bottom w:val="nil"/>
              <w:right w:val="nil"/>
            </w:tcBorders>
            <w:noWrap/>
            <w:vAlign w:val="bottom"/>
            <w:hideMark/>
          </w:tcPr>
          <w:p w14:paraId="7344A7FB" w14:textId="77777777" w:rsidR="00B9420F" w:rsidRPr="00B9420F" w:rsidRDefault="00B9420F">
            <w:pPr>
              <w:jc w:val="center"/>
              <w:rPr>
                <w:rFonts w:ascii="Arial" w:hAnsi="Arial" w:cs="Arial"/>
                <w:b/>
                <w:bCs/>
                <w:color w:val="000000"/>
                <w:sz w:val="15"/>
                <w:szCs w:val="15"/>
              </w:rPr>
            </w:pPr>
            <w:r w:rsidRPr="00B9420F">
              <w:rPr>
                <w:rFonts w:ascii="Arial" w:hAnsi="Arial" w:cs="Arial"/>
                <w:b/>
                <w:bCs/>
                <w:color w:val="000000"/>
                <w:sz w:val="15"/>
                <w:szCs w:val="15"/>
              </w:rPr>
              <w:t>Balanços Patrimoniais</w:t>
            </w:r>
          </w:p>
        </w:tc>
      </w:tr>
      <w:tr w:rsidR="00B9420F" w:rsidRPr="00B9420F" w14:paraId="687470BA" w14:textId="77777777" w:rsidTr="00B9420F">
        <w:trPr>
          <w:trHeight w:val="198"/>
        </w:trPr>
        <w:tc>
          <w:tcPr>
            <w:tcW w:w="5000" w:type="pct"/>
            <w:gridSpan w:val="12"/>
            <w:tcBorders>
              <w:top w:val="nil"/>
              <w:left w:val="nil"/>
              <w:bottom w:val="nil"/>
              <w:right w:val="nil"/>
            </w:tcBorders>
            <w:noWrap/>
            <w:vAlign w:val="bottom"/>
            <w:hideMark/>
          </w:tcPr>
          <w:p w14:paraId="49E4C55E" w14:textId="3FB0FC96" w:rsidR="00B9420F" w:rsidRPr="00B9420F" w:rsidRDefault="00B9420F">
            <w:pPr>
              <w:jc w:val="center"/>
              <w:rPr>
                <w:rFonts w:ascii="Arial" w:hAnsi="Arial" w:cs="Arial"/>
                <w:b/>
                <w:bCs/>
                <w:color w:val="000000"/>
                <w:sz w:val="15"/>
                <w:szCs w:val="15"/>
              </w:rPr>
            </w:pPr>
            <w:r w:rsidRPr="00B9420F">
              <w:rPr>
                <w:rFonts w:ascii="Arial" w:hAnsi="Arial" w:cs="Arial"/>
                <w:b/>
                <w:bCs/>
                <w:color w:val="000000"/>
                <w:sz w:val="15"/>
                <w:szCs w:val="15"/>
              </w:rPr>
              <w:t xml:space="preserve">Em 31 de dezembro de 2025 </w:t>
            </w:r>
            <w:r w:rsidR="0045778C" w:rsidRPr="00B9420F">
              <w:rPr>
                <w:rFonts w:ascii="Arial" w:hAnsi="Arial" w:cs="Arial"/>
                <w:b/>
                <w:bCs/>
                <w:color w:val="000000"/>
                <w:sz w:val="15"/>
                <w:szCs w:val="15"/>
              </w:rPr>
              <w:t>e 2024</w:t>
            </w:r>
          </w:p>
        </w:tc>
      </w:tr>
      <w:tr w:rsidR="00B9420F" w:rsidRPr="00B9420F" w14:paraId="109BDA3F" w14:textId="77777777" w:rsidTr="00B9420F">
        <w:trPr>
          <w:trHeight w:val="198"/>
        </w:trPr>
        <w:tc>
          <w:tcPr>
            <w:tcW w:w="5000" w:type="pct"/>
            <w:gridSpan w:val="12"/>
            <w:tcBorders>
              <w:top w:val="nil"/>
              <w:left w:val="nil"/>
              <w:bottom w:val="nil"/>
              <w:right w:val="nil"/>
            </w:tcBorders>
            <w:noWrap/>
            <w:vAlign w:val="bottom"/>
            <w:hideMark/>
          </w:tcPr>
          <w:p w14:paraId="561577A5" w14:textId="77777777" w:rsidR="00B9420F" w:rsidRPr="00B9420F" w:rsidRDefault="00B9420F">
            <w:pPr>
              <w:jc w:val="center"/>
              <w:rPr>
                <w:rFonts w:ascii="Arial" w:hAnsi="Arial" w:cs="Arial"/>
                <w:b/>
                <w:bCs/>
                <w:color w:val="000000"/>
                <w:sz w:val="15"/>
                <w:szCs w:val="15"/>
              </w:rPr>
            </w:pPr>
            <w:r w:rsidRPr="00B9420F">
              <w:rPr>
                <w:rFonts w:ascii="Arial" w:hAnsi="Arial" w:cs="Arial"/>
                <w:b/>
                <w:bCs/>
                <w:color w:val="000000"/>
                <w:sz w:val="15"/>
                <w:szCs w:val="15"/>
              </w:rPr>
              <w:t>Em milhares de reais, exceto quando indicado de outra forma</w:t>
            </w:r>
          </w:p>
        </w:tc>
      </w:tr>
      <w:tr w:rsidR="00B9420F" w:rsidRPr="00B9420F" w14:paraId="082EBEA5" w14:textId="77777777" w:rsidTr="00B9420F">
        <w:trPr>
          <w:trHeight w:val="198"/>
        </w:trPr>
        <w:tc>
          <w:tcPr>
            <w:tcW w:w="1096" w:type="pct"/>
            <w:tcBorders>
              <w:top w:val="nil"/>
              <w:left w:val="nil"/>
              <w:bottom w:val="nil"/>
              <w:right w:val="nil"/>
            </w:tcBorders>
            <w:noWrap/>
            <w:vAlign w:val="center"/>
            <w:hideMark/>
          </w:tcPr>
          <w:p w14:paraId="46106C8B" w14:textId="77777777" w:rsidR="00B9420F" w:rsidRPr="00B9420F" w:rsidRDefault="00B9420F">
            <w:pPr>
              <w:jc w:val="center"/>
              <w:rPr>
                <w:rFonts w:ascii="Arial" w:hAnsi="Arial" w:cs="Arial"/>
                <w:b/>
                <w:bCs/>
                <w:color w:val="000000"/>
                <w:sz w:val="15"/>
                <w:szCs w:val="15"/>
              </w:rPr>
            </w:pPr>
          </w:p>
        </w:tc>
        <w:tc>
          <w:tcPr>
            <w:tcW w:w="126" w:type="pct"/>
            <w:tcBorders>
              <w:top w:val="nil"/>
              <w:left w:val="nil"/>
              <w:bottom w:val="nil"/>
              <w:right w:val="nil"/>
            </w:tcBorders>
            <w:noWrap/>
            <w:vAlign w:val="center"/>
            <w:hideMark/>
          </w:tcPr>
          <w:p w14:paraId="7F20D92C" w14:textId="77777777" w:rsidR="00B9420F" w:rsidRPr="00B9420F" w:rsidRDefault="00B9420F">
            <w:pPr>
              <w:rPr>
                <w:sz w:val="15"/>
                <w:szCs w:val="15"/>
              </w:rPr>
            </w:pPr>
          </w:p>
        </w:tc>
        <w:tc>
          <w:tcPr>
            <w:tcW w:w="968" w:type="pct"/>
            <w:gridSpan w:val="3"/>
            <w:tcBorders>
              <w:top w:val="nil"/>
              <w:left w:val="nil"/>
              <w:bottom w:val="nil"/>
              <w:right w:val="nil"/>
            </w:tcBorders>
            <w:noWrap/>
            <w:vAlign w:val="center"/>
            <w:hideMark/>
          </w:tcPr>
          <w:p w14:paraId="2A387488" w14:textId="77777777" w:rsidR="00B9420F" w:rsidRPr="00B9420F" w:rsidRDefault="00B9420F">
            <w:pPr>
              <w:rPr>
                <w:sz w:val="15"/>
                <w:szCs w:val="15"/>
              </w:rPr>
            </w:pPr>
          </w:p>
        </w:tc>
        <w:tc>
          <w:tcPr>
            <w:tcW w:w="37" w:type="pct"/>
            <w:tcBorders>
              <w:top w:val="nil"/>
              <w:left w:val="nil"/>
              <w:bottom w:val="nil"/>
              <w:right w:val="nil"/>
            </w:tcBorders>
            <w:noWrap/>
            <w:vAlign w:val="center"/>
            <w:hideMark/>
          </w:tcPr>
          <w:p w14:paraId="52DB4F82" w14:textId="77777777" w:rsidR="00B9420F" w:rsidRPr="00B9420F" w:rsidRDefault="00B9420F">
            <w:pPr>
              <w:jc w:val="center"/>
              <w:rPr>
                <w:sz w:val="15"/>
                <w:szCs w:val="15"/>
              </w:rPr>
            </w:pPr>
          </w:p>
        </w:tc>
        <w:tc>
          <w:tcPr>
            <w:tcW w:w="1567" w:type="pct"/>
            <w:tcBorders>
              <w:top w:val="nil"/>
              <w:left w:val="nil"/>
              <w:bottom w:val="nil"/>
              <w:right w:val="nil"/>
            </w:tcBorders>
            <w:noWrap/>
            <w:vAlign w:val="center"/>
            <w:hideMark/>
          </w:tcPr>
          <w:p w14:paraId="428620B8" w14:textId="77777777" w:rsidR="00B9420F" w:rsidRPr="00B9420F" w:rsidRDefault="00B9420F">
            <w:pPr>
              <w:rPr>
                <w:sz w:val="15"/>
                <w:szCs w:val="15"/>
              </w:rPr>
            </w:pPr>
          </w:p>
        </w:tc>
        <w:tc>
          <w:tcPr>
            <w:tcW w:w="126" w:type="pct"/>
            <w:tcBorders>
              <w:top w:val="nil"/>
              <w:left w:val="nil"/>
              <w:bottom w:val="nil"/>
              <w:right w:val="nil"/>
            </w:tcBorders>
            <w:noWrap/>
            <w:vAlign w:val="center"/>
            <w:hideMark/>
          </w:tcPr>
          <w:p w14:paraId="2EA1FB4D" w14:textId="77777777" w:rsidR="00B9420F" w:rsidRPr="00B9420F" w:rsidRDefault="00B9420F">
            <w:pPr>
              <w:rPr>
                <w:sz w:val="15"/>
                <w:szCs w:val="15"/>
              </w:rPr>
            </w:pPr>
          </w:p>
        </w:tc>
        <w:tc>
          <w:tcPr>
            <w:tcW w:w="1081" w:type="pct"/>
            <w:gridSpan w:val="4"/>
            <w:tcBorders>
              <w:top w:val="nil"/>
              <w:left w:val="nil"/>
              <w:bottom w:val="nil"/>
              <w:right w:val="nil"/>
            </w:tcBorders>
            <w:noWrap/>
            <w:vAlign w:val="center"/>
            <w:hideMark/>
          </w:tcPr>
          <w:p w14:paraId="17328541" w14:textId="77777777" w:rsidR="00B9420F" w:rsidRPr="00B9420F" w:rsidRDefault="00B9420F">
            <w:pPr>
              <w:rPr>
                <w:sz w:val="15"/>
                <w:szCs w:val="15"/>
              </w:rPr>
            </w:pPr>
          </w:p>
        </w:tc>
      </w:tr>
      <w:tr w:rsidR="00B9420F" w:rsidRPr="00B9420F" w14:paraId="367F066F" w14:textId="77777777" w:rsidTr="00B9420F">
        <w:trPr>
          <w:trHeight w:val="198"/>
        </w:trPr>
        <w:tc>
          <w:tcPr>
            <w:tcW w:w="1096" w:type="pct"/>
            <w:tcBorders>
              <w:top w:val="nil"/>
              <w:left w:val="nil"/>
              <w:bottom w:val="nil"/>
              <w:right w:val="nil"/>
            </w:tcBorders>
            <w:noWrap/>
            <w:vAlign w:val="center"/>
            <w:hideMark/>
          </w:tcPr>
          <w:p w14:paraId="045483FB" w14:textId="77777777" w:rsidR="00B9420F" w:rsidRPr="00B9420F" w:rsidRDefault="00B9420F">
            <w:pPr>
              <w:rPr>
                <w:rFonts w:ascii="Arial" w:hAnsi="Arial" w:cs="Arial"/>
                <w:b/>
                <w:bCs/>
                <w:color w:val="000000"/>
                <w:sz w:val="15"/>
                <w:szCs w:val="15"/>
              </w:rPr>
            </w:pPr>
            <w:r w:rsidRPr="00B9420F">
              <w:rPr>
                <w:rFonts w:ascii="Arial" w:hAnsi="Arial" w:cs="Arial"/>
                <w:b/>
                <w:bCs/>
                <w:color w:val="000000"/>
                <w:sz w:val="15"/>
                <w:szCs w:val="15"/>
              </w:rPr>
              <w:t>Ativo</w:t>
            </w:r>
          </w:p>
        </w:tc>
        <w:tc>
          <w:tcPr>
            <w:tcW w:w="126" w:type="pct"/>
            <w:tcBorders>
              <w:top w:val="nil"/>
              <w:left w:val="nil"/>
              <w:bottom w:val="nil"/>
              <w:right w:val="nil"/>
            </w:tcBorders>
            <w:noWrap/>
            <w:vAlign w:val="center"/>
            <w:hideMark/>
          </w:tcPr>
          <w:p w14:paraId="3957E4F6" w14:textId="77777777" w:rsidR="00B9420F" w:rsidRPr="00B9420F" w:rsidRDefault="00B9420F">
            <w:pPr>
              <w:jc w:val="center"/>
              <w:rPr>
                <w:rFonts w:ascii="Arial" w:hAnsi="Arial" w:cs="Arial"/>
                <w:b/>
                <w:bCs/>
                <w:color w:val="000000"/>
                <w:sz w:val="15"/>
                <w:szCs w:val="15"/>
              </w:rPr>
            </w:pPr>
            <w:r w:rsidRPr="00B9420F">
              <w:rPr>
                <w:rFonts w:ascii="Arial" w:hAnsi="Arial" w:cs="Arial"/>
                <w:b/>
                <w:bCs/>
                <w:color w:val="000000"/>
                <w:sz w:val="15"/>
                <w:szCs w:val="15"/>
              </w:rPr>
              <w:t>Nota</w:t>
            </w:r>
          </w:p>
        </w:tc>
        <w:tc>
          <w:tcPr>
            <w:tcW w:w="465" w:type="pct"/>
            <w:tcBorders>
              <w:top w:val="single" w:sz="4" w:space="0" w:color="auto"/>
              <w:left w:val="nil"/>
              <w:bottom w:val="single" w:sz="4" w:space="0" w:color="auto"/>
              <w:right w:val="nil"/>
            </w:tcBorders>
            <w:vAlign w:val="center"/>
            <w:hideMark/>
          </w:tcPr>
          <w:p w14:paraId="7BF794B8" w14:textId="77777777" w:rsidR="00B9420F" w:rsidRPr="00B9420F" w:rsidRDefault="00B9420F">
            <w:pPr>
              <w:jc w:val="center"/>
              <w:rPr>
                <w:rFonts w:ascii="Arial" w:hAnsi="Arial" w:cs="Arial"/>
                <w:b/>
                <w:bCs/>
                <w:color w:val="000000"/>
                <w:sz w:val="15"/>
                <w:szCs w:val="15"/>
              </w:rPr>
            </w:pPr>
            <w:r w:rsidRPr="00B9420F">
              <w:rPr>
                <w:rFonts w:ascii="Arial" w:hAnsi="Arial" w:cs="Arial"/>
                <w:b/>
                <w:bCs/>
                <w:color w:val="000000"/>
                <w:sz w:val="15"/>
                <w:szCs w:val="15"/>
              </w:rPr>
              <w:t>2025</w:t>
            </w:r>
          </w:p>
        </w:tc>
        <w:tc>
          <w:tcPr>
            <w:tcW w:w="37" w:type="pct"/>
            <w:tcBorders>
              <w:top w:val="nil"/>
              <w:left w:val="nil"/>
              <w:bottom w:val="nil"/>
              <w:right w:val="nil"/>
            </w:tcBorders>
            <w:noWrap/>
            <w:vAlign w:val="center"/>
            <w:hideMark/>
          </w:tcPr>
          <w:p w14:paraId="64115180" w14:textId="77777777" w:rsidR="00B9420F" w:rsidRPr="00B9420F" w:rsidRDefault="00B9420F">
            <w:pPr>
              <w:jc w:val="center"/>
              <w:rPr>
                <w:rFonts w:ascii="Arial" w:hAnsi="Arial" w:cs="Arial"/>
                <w:b/>
                <w:bCs/>
                <w:color w:val="000000"/>
                <w:sz w:val="15"/>
                <w:szCs w:val="15"/>
              </w:rPr>
            </w:pPr>
          </w:p>
        </w:tc>
        <w:tc>
          <w:tcPr>
            <w:tcW w:w="465" w:type="pct"/>
            <w:tcBorders>
              <w:top w:val="single" w:sz="4" w:space="0" w:color="auto"/>
              <w:left w:val="nil"/>
              <w:bottom w:val="single" w:sz="4" w:space="0" w:color="auto"/>
              <w:right w:val="nil"/>
            </w:tcBorders>
            <w:vAlign w:val="center"/>
            <w:hideMark/>
          </w:tcPr>
          <w:p w14:paraId="077082AE" w14:textId="77777777" w:rsidR="00B9420F" w:rsidRPr="00B9420F" w:rsidRDefault="00B9420F">
            <w:pPr>
              <w:jc w:val="center"/>
              <w:rPr>
                <w:rFonts w:ascii="Arial" w:hAnsi="Arial" w:cs="Arial"/>
                <w:b/>
                <w:bCs/>
                <w:color w:val="000000"/>
                <w:sz w:val="15"/>
                <w:szCs w:val="15"/>
              </w:rPr>
            </w:pPr>
            <w:r w:rsidRPr="00B9420F">
              <w:rPr>
                <w:rFonts w:ascii="Arial" w:hAnsi="Arial" w:cs="Arial"/>
                <w:b/>
                <w:bCs/>
                <w:color w:val="000000"/>
                <w:sz w:val="15"/>
                <w:szCs w:val="15"/>
              </w:rPr>
              <w:t>2024</w:t>
            </w:r>
          </w:p>
        </w:tc>
        <w:tc>
          <w:tcPr>
            <w:tcW w:w="37" w:type="pct"/>
            <w:tcBorders>
              <w:top w:val="nil"/>
              <w:left w:val="nil"/>
              <w:bottom w:val="nil"/>
              <w:right w:val="nil"/>
            </w:tcBorders>
            <w:noWrap/>
            <w:vAlign w:val="center"/>
            <w:hideMark/>
          </w:tcPr>
          <w:p w14:paraId="02520543" w14:textId="77777777" w:rsidR="00B9420F" w:rsidRPr="00B9420F" w:rsidRDefault="00B9420F">
            <w:pPr>
              <w:jc w:val="center"/>
              <w:rPr>
                <w:rFonts w:ascii="Arial" w:hAnsi="Arial" w:cs="Arial"/>
                <w:b/>
                <w:bCs/>
                <w:color w:val="000000"/>
                <w:sz w:val="15"/>
                <w:szCs w:val="15"/>
              </w:rPr>
            </w:pPr>
          </w:p>
        </w:tc>
        <w:tc>
          <w:tcPr>
            <w:tcW w:w="1567" w:type="pct"/>
            <w:tcBorders>
              <w:top w:val="nil"/>
              <w:left w:val="nil"/>
              <w:bottom w:val="nil"/>
              <w:right w:val="nil"/>
            </w:tcBorders>
            <w:noWrap/>
            <w:vAlign w:val="center"/>
            <w:hideMark/>
          </w:tcPr>
          <w:p w14:paraId="1FA089B9" w14:textId="77777777" w:rsidR="00B9420F" w:rsidRPr="00B9420F" w:rsidRDefault="00B9420F">
            <w:pPr>
              <w:rPr>
                <w:rFonts w:ascii="Arial" w:hAnsi="Arial" w:cs="Arial"/>
                <w:b/>
                <w:bCs/>
                <w:color w:val="000000"/>
                <w:sz w:val="15"/>
                <w:szCs w:val="15"/>
              </w:rPr>
            </w:pPr>
            <w:r w:rsidRPr="00B9420F">
              <w:rPr>
                <w:rFonts w:ascii="Arial" w:hAnsi="Arial" w:cs="Arial"/>
                <w:b/>
                <w:bCs/>
                <w:color w:val="000000"/>
                <w:sz w:val="15"/>
                <w:szCs w:val="15"/>
              </w:rPr>
              <w:t>Passivo</w:t>
            </w:r>
          </w:p>
        </w:tc>
        <w:tc>
          <w:tcPr>
            <w:tcW w:w="126" w:type="pct"/>
            <w:tcBorders>
              <w:top w:val="nil"/>
              <w:left w:val="nil"/>
              <w:bottom w:val="nil"/>
              <w:right w:val="nil"/>
            </w:tcBorders>
            <w:noWrap/>
            <w:vAlign w:val="center"/>
            <w:hideMark/>
          </w:tcPr>
          <w:p w14:paraId="6CD04264" w14:textId="77777777" w:rsidR="00B9420F" w:rsidRPr="00B9420F" w:rsidRDefault="00B9420F">
            <w:pPr>
              <w:jc w:val="center"/>
              <w:rPr>
                <w:rFonts w:ascii="Arial" w:hAnsi="Arial" w:cs="Arial"/>
                <w:b/>
                <w:bCs/>
                <w:color w:val="000000"/>
                <w:sz w:val="15"/>
                <w:szCs w:val="15"/>
              </w:rPr>
            </w:pPr>
            <w:r w:rsidRPr="00B9420F">
              <w:rPr>
                <w:rFonts w:ascii="Arial" w:hAnsi="Arial" w:cs="Arial"/>
                <w:b/>
                <w:bCs/>
                <w:color w:val="000000"/>
                <w:sz w:val="15"/>
                <w:szCs w:val="15"/>
              </w:rPr>
              <w:t>Nota</w:t>
            </w:r>
          </w:p>
        </w:tc>
        <w:tc>
          <w:tcPr>
            <w:tcW w:w="504" w:type="pct"/>
            <w:tcBorders>
              <w:top w:val="single" w:sz="4" w:space="0" w:color="auto"/>
              <w:left w:val="nil"/>
              <w:bottom w:val="single" w:sz="4" w:space="0" w:color="auto"/>
              <w:right w:val="nil"/>
            </w:tcBorders>
            <w:vAlign w:val="center"/>
            <w:hideMark/>
          </w:tcPr>
          <w:p w14:paraId="0C8FF26A" w14:textId="77777777" w:rsidR="00B9420F" w:rsidRPr="00B9420F" w:rsidRDefault="00B9420F">
            <w:pPr>
              <w:jc w:val="center"/>
              <w:rPr>
                <w:rFonts w:ascii="Arial" w:hAnsi="Arial" w:cs="Arial"/>
                <w:b/>
                <w:bCs/>
                <w:color w:val="000000"/>
                <w:sz w:val="15"/>
                <w:szCs w:val="15"/>
              </w:rPr>
            </w:pPr>
            <w:r w:rsidRPr="00B9420F">
              <w:rPr>
                <w:rFonts w:ascii="Arial" w:hAnsi="Arial" w:cs="Arial"/>
                <w:b/>
                <w:bCs/>
                <w:color w:val="000000"/>
                <w:sz w:val="15"/>
                <w:szCs w:val="15"/>
              </w:rPr>
              <w:t>2025</w:t>
            </w:r>
          </w:p>
        </w:tc>
        <w:tc>
          <w:tcPr>
            <w:tcW w:w="37" w:type="pct"/>
            <w:tcBorders>
              <w:top w:val="nil"/>
              <w:left w:val="nil"/>
              <w:bottom w:val="nil"/>
              <w:right w:val="nil"/>
            </w:tcBorders>
            <w:noWrap/>
            <w:vAlign w:val="center"/>
            <w:hideMark/>
          </w:tcPr>
          <w:p w14:paraId="09537832" w14:textId="77777777" w:rsidR="00B9420F" w:rsidRPr="00B9420F" w:rsidRDefault="00B9420F">
            <w:pPr>
              <w:jc w:val="center"/>
              <w:rPr>
                <w:rFonts w:ascii="Arial" w:hAnsi="Arial" w:cs="Arial"/>
                <w:b/>
                <w:bCs/>
                <w:color w:val="000000"/>
                <w:sz w:val="15"/>
                <w:szCs w:val="15"/>
              </w:rPr>
            </w:pPr>
          </w:p>
        </w:tc>
        <w:tc>
          <w:tcPr>
            <w:tcW w:w="504" w:type="pct"/>
            <w:tcBorders>
              <w:top w:val="single" w:sz="4" w:space="0" w:color="auto"/>
              <w:left w:val="nil"/>
              <w:bottom w:val="single" w:sz="4" w:space="0" w:color="auto"/>
              <w:right w:val="nil"/>
            </w:tcBorders>
            <w:vAlign w:val="center"/>
            <w:hideMark/>
          </w:tcPr>
          <w:p w14:paraId="6236C5AB" w14:textId="77777777" w:rsidR="00B9420F" w:rsidRPr="00B9420F" w:rsidRDefault="00B9420F">
            <w:pPr>
              <w:jc w:val="center"/>
              <w:rPr>
                <w:rFonts w:ascii="Arial" w:hAnsi="Arial" w:cs="Arial"/>
                <w:b/>
                <w:bCs/>
                <w:color w:val="000000"/>
                <w:sz w:val="15"/>
                <w:szCs w:val="15"/>
              </w:rPr>
            </w:pPr>
            <w:r w:rsidRPr="00B9420F">
              <w:rPr>
                <w:rFonts w:ascii="Arial" w:hAnsi="Arial" w:cs="Arial"/>
                <w:b/>
                <w:bCs/>
                <w:color w:val="000000"/>
                <w:sz w:val="15"/>
                <w:szCs w:val="15"/>
              </w:rPr>
              <w:t>2024</w:t>
            </w:r>
          </w:p>
        </w:tc>
        <w:tc>
          <w:tcPr>
            <w:tcW w:w="37" w:type="pct"/>
            <w:tcBorders>
              <w:top w:val="nil"/>
              <w:left w:val="nil"/>
              <w:bottom w:val="nil"/>
              <w:right w:val="nil"/>
            </w:tcBorders>
            <w:vAlign w:val="center"/>
            <w:hideMark/>
          </w:tcPr>
          <w:p w14:paraId="6A4A111A" w14:textId="77777777" w:rsidR="00B9420F" w:rsidRPr="00B9420F" w:rsidRDefault="00B9420F">
            <w:pPr>
              <w:jc w:val="center"/>
              <w:rPr>
                <w:rFonts w:ascii="Arial" w:hAnsi="Arial" w:cs="Arial"/>
                <w:b/>
                <w:bCs/>
                <w:color w:val="000000"/>
                <w:sz w:val="15"/>
                <w:szCs w:val="15"/>
              </w:rPr>
            </w:pPr>
          </w:p>
        </w:tc>
      </w:tr>
      <w:tr w:rsidR="00B9420F" w:rsidRPr="00B9420F" w14:paraId="215CE7B7" w14:textId="77777777" w:rsidTr="00B9420F">
        <w:trPr>
          <w:trHeight w:val="198"/>
        </w:trPr>
        <w:tc>
          <w:tcPr>
            <w:tcW w:w="1096" w:type="pct"/>
            <w:tcBorders>
              <w:top w:val="nil"/>
              <w:left w:val="nil"/>
              <w:bottom w:val="nil"/>
              <w:right w:val="nil"/>
            </w:tcBorders>
            <w:noWrap/>
            <w:vAlign w:val="center"/>
            <w:hideMark/>
          </w:tcPr>
          <w:p w14:paraId="4226B10F" w14:textId="77777777" w:rsidR="00B9420F" w:rsidRPr="00B9420F" w:rsidRDefault="00B9420F">
            <w:pPr>
              <w:rPr>
                <w:rFonts w:ascii="Arial" w:hAnsi="Arial" w:cs="Arial"/>
                <w:b/>
                <w:bCs/>
                <w:color w:val="000000"/>
                <w:sz w:val="15"/>
                <w:szCs w:val="15"/>
              </w:rPr>
            </w:pPr>
            <w:r w:rsidRPr="00B9420F">
              <w:rPr>
                <w:rFonts w:ascii="Arial" w:hAnsi="Arial" w:cs="Arial"/>
                <w:b/>
                <w:bCs/>
                <w:color w:val="000000"/>
                <w:sz w:val="15"/>
                <w:szCs w:val="15"/>
              </w:rPr>
              <w:t>Circulante</w:t>
            </w:r>
          </w:p>
        </w:tc>
        <w:tc>
          <w:tcPr>
            <w:tcW w:w="126" w:type="pct"/>
            <w:tcBorders>
              <w:top w:val="nil"/>
              <w:left w:val="nil"/>
              <w:bottom w:val="nil"/>
              <w:right w:val="nil"/>
            </w:tcBorders>
            <w:noWrap/>
            <w:vAlign w:val="center"/>
            <w:hideMark/>
          </w:tcPr>
          <w:p w14:paraId="61635308" w14:textId="77777777" w:rsidR="00B9420F" w:rsidRPr="00B9420F" w:rsidRDefault="00B9420F">
            <w:pPr>
              <w:rPr>
                <w:rFonts w:ascii="Arial" w:hAnsi="Arial" w:cs="Arial"/>
                <w:b/>
                <w:bCs/>
                <w:color w:val="000000"/>
                <w:sz w:val="15"/>
                <w:szCs w:val="15"/>
              </w:rPr>
            </w:pPr>
          </w:p>
        </w:tc>
        <w:tc>
          <w:tcPr>
            <w:tcW w:w="465" w:type="pct"/>
            <w:tcBorders>
              <w:top w:val="nil"/>
              <w:left w:val="nil"/>
              <w:bottom w:val="nil"/>
              <w:right w:val="nil"/>
            </w:tcBorders>
            <w:noWrap/>
            <w:vAlign w:val="center"/>
            <w:hideMark/>
          </w:tcPr>
          <w:p w14:paraId="3A7537CB" w14:textId="77777777" w:rsidR="00B9420F" w:rsidRPr="00B9420F" w:rsidRDefault="00B9420F">
            <w:pPr>
              <w:rPr>
                <w:sz w:val="15"/>
                <w:szCs w:val="15"/>
              </w:rPr>
            </w:pPr>
          </w:p>
        </w:tc>
        <w:tc>
          <w:tcPr>
            <w:tcW w:w="37" w:type="pct"/>
            <w:tcBorders>
              <w:top w:val="nil"/>
              <w:left w:val="nil"/>
              <w:bottom w:val="nil"/>
              <w:right w:val="nil"/>
            </w:tcBorders>
            <w:noWrap/>
            <w:vAlign w:val="center"/>
            <w:hideMark/>
          </w:tcPr>
          <w:p w14:paraId="3DEA3113" w14:textId="77777777" w:rsidR="00B9420F" w:rsidRPr="00B9420F" w:rsidRDefault="00B9420F">
            <w:pPr>
              <w:rPr>
                <w:sz w:val="15"/>
                <w:szCs w:val="15"/>
              </w:rPr>
            </w:pPr>
          </w:p>
        </w:tc>
        <w:tc>
          <w:tcPr>
            <w:tcW w:w="465" w:type="pct"/>
            <w:tcBorders>
              <w:top w:val="nil"/>
              <w:left w:val="nil"/>
              <w:bottom w:val="nil"/>
              <w:right w:val="nil"/>
            </w:tcBorders>
            <w:noWrap/>
            <w:vAlign w:val="center"/>
            <w:hideMark/>
          </w:tcPr>
          <w:p w14:paraId="5C6986EF" w14:textId="77777777" w:rsidR="00B9420F" w:rsidRPr="00B9420F" w:rsidRDefault="00B9420F">
            <w:pPr>
              <w:rPr>
                <w:sz w:val="15"/>
                <w:szCs w:val="15"/>
              </w:rPr>
            </w:pPr>
          </w:p>
        </w:tc>
        <w:tc>
          <w:tcPr>
            <w:tcW w:w="37" w:type="pct"/>
            <w:tcBorders>
              <w:top w:val="nil"/>
              <w:left w:val="nil"/>
              <w:bottom w:val="nil"/>
              <w:right w:val="nil"/>
            </w:tcBorders>
            <w:noWrap/>
            <w:vAlign w:val="center"/>
            <w:hideMark/>
          </w:tcPr>
          <w:p w14:paraId="576A6147" w14:textId="77777777" w:rsidR="00B9420F" w:rsidRPr="00B9420F" w:rsidRDefault="00B9420F">
            <w:pPr>
              <w:rPr>
                <w:sz w:val="15"/>
                <w:szCs w:val="15"/>
              </w:rPr>
            </w:pPr>
          </w:p>
        </w:tc>
        <w:tc>
          <w:tcPr>
            <w:tcW w:w="1567" w:type="pct"/>
            <w:tcBorders>
              <w:top w:val="nil"/>
              <w:left w:val="nil"/>
              <w:bottom w:val="nil"/>
              <w:right w:val="nil"/>
            </w:tcBorders>
            <w:noWrap/>
            <w:vAlign w:val="center"/>
            <w:hideMark/>
          </w:tcPr>
          <w:p w14:paraId="2722D48F" w14:textId="77777777" w:rsidR="00B9420F" w:rsidRPr="00B9420F" w:rsidRDefault="00B9420F">
            <w:pPr>
              <w:rPr>
                <w:rFonts w:ascii="Arial" w:hAnsi="Arial" w:cs="Arial"/>
                <w:b/>
                <w:bCs/>
                <w:color w:val="000000"/>
                <w:sz w:val="15"/>
                <w:szCs w:val="15"/>
              </w:rPr>
            </w:pPr>
            <w:r w:rsidRPr="00B9420F">
              <w:rPr>
                <w:rFonts w:ascii="Arial" w:hAnsi="Arial" w:cs="Arial"/>
                <w:b/>
                <w:bCs/>
                <w:color w:val="000000"/>
                <w:sz w:val="15"/>
                <w:szCs w:val="15"/>
              </w:rPr>
              <w:t>Circulante</w:t>
            </w:r>
          </w:p>
        </w:tc>
        <w:tc>
          <w:tcPr>
            <w:tcW w:w="126" w:type="pct"/>
            <w:tcBorders>
              <w:top w:val="nil"/>
              <w:left w:val="nil"/>
              <w:bottom w:val="nil"/>
              <w:right w:val="nil"/>
            </w:tcBorders>
            <w:noWrap/>
            <w:vAlign w:val="center"/>
            <w:hideMark/>
          </w:tcPr>
          <w:p w14:paraId="7E413DC6" w14:textId="77777777" w:rsidR="00B9420F" w:rsidRPr="00B9420F" w:rsidRDefault="00B9420F">
            <w:pPr>
              <w:rPr>
                <w:rFonts w:ascii="Arial" w:hAnsi="Arial" w:cs="Arial"/>
                <w:b/>
                <w:bCs/>
                <w:color w:val="000000"/>
                <w:sz w:val="15"/>
                <w:szCs w:val="15"/>
              </w:rPr>
            </w:pPr>
          </w:p>
        </w:tc>
        <w:tc>
          <w:tcPr>
            <w:tcW w:w="504" w:type="pct"/>
            <w:tcBorders>
              <w:top w:val="nil"/>
              <w:left w:val="nil"/>
              <w:bottom w:val="nil"/>
              <w:right w:val="nil"/>
            </w:tcBorders>
            <w:noWrap/>
            <w:vAlign w:val="center"/>
            <w:hideMark/>
          </w:tcPr>
          <w:p w14:paraId="27EBCE3E" w14:textId="77777777" w:rsidR="00B9420F" w:rsidRPr="00B9420F" w:rsidRDefault="00B9420F">
            <w:pPr>
              <w:rPr>
                <w:sz w:val="15"/>
                <w:szCs w:val="15"/>
              </w:rPr>
            </w:pPr>
          </w:p>
        </w:tc>
        <w:tc>
          <w:tcPr>
            <w:tcW w:w="37" w:type="pct"/>
            <w:tcBorders>
              <w:top w:val="nil"/>
              <w:left w:val="nil"/>
              <w:bottom w:val="nil"/>
              <w:right w:val="nil"/>
            </w:tcBorders>
            <w:noWrap/>
            <w:vAlign w:val="center"/>
            <w:hideMark/>
          </w:tcPr>
          <w:p w14:paraId="1C53D700" w14:textId="77777777" w:rsidR="00B9420F" w:rsidRPr="00B9420F" w:rsidRDefault="00B9420F">
            <w:pPr>
              <w:rPr>
                <w:sz w:val="15"/>
                <w:szCs w:val="15"/>
              </w:rPr>
            </w:pPr>
          </w:p>
        </w:tc>
        <w:tc>
          <w:tcPr>
            <w:tcW w:w="504" w:type="pct"/>
            <w:tcBorders>
              <w:top w:val="nil"/>
              <w:left w:val="nil"/>
              <w:bottom w:val="nil"/>
              <w:right w:val="nil"/>
            </w:tcBorders>
            <w:noWrap/>
            <w:vAlign w:val="center"/>
            <w:hideMark/>
          </w:tcPr>
          <w:p w14:paraId="576BD07F" w14:textId="77777777" w:rsidR="00B9420F" w:rsidRPr="00B9420F" w:rsidRDefault="00B9420F">
            <w:pPr>
              <w:rPr>
                <w:sz w:val="15"/>
                <w:szCs w:val="15"/>
              </w:rPr>
            </w:pPr>
          </w:p>
        </w:tc>
        <w:tc>
          <w:tcPr>
            <w:tcW w:w="37" w:type="pct"/>
            <w:tcBorders>
              <w:top w:val="nil"/>
              <w:left w:val="nil"/>
              <w:bottom w:val="nil"/>
              <w:right w:val="nil"/>
            </w:tcBorders>
            <w:noWrap/>
            <w:vAlign w:val="center"/>
            <w:hideMark/>
          </w:tcPr>
          <w:p w14:paraId="5E2A8C80" w14:textId="77777777" w:rsidR="00B9420F" w:rsidRPr="00B9420F" w:rsidRDefault="00B9420F">
            <w:pPr>
              <w:rPr>
                <w:sz w:val="15"/>
                <w:szCs w:val="15"/>
              </w:rPr>
            </w:pPr>
          </w:p>
        </w:tc>
      </w:tr>
      <w:tr w:rsidR="00B9420F" w:rsidRPr="00B9420F" w14:paraId="5A8646C1" w14:textId="77777777" w:rsidTr="00B9420F">
        <w:trPr>
          <w:trHeight w:val="198"/>
        </w:trPr>
        <w:tc>
          <w:tcPr>
            <w:tcW w:w="1096" w:type="pct"/>
            <w:tcBorders>
              <w:top w:val="nil"/>
              <w:left w:val="nil"/>
              <w:bottom w:val="nil"/>
              <w:right w:val="nil"/>
            </w:tcBorders>
            <w:noWrap/>
            <w:vAlign w:val="center"/>
            <w:hideMark/>
          </w:tcPr>
          <w:p w14:paraId="04320976" w14:textId="77777777" w:rsidR="00B9420F" w:rsidRPr="00B9420F" w:rsidRDefault="00B9420F">
            <w:pPr>
              <w:rPr>
                <w:rFonts w:ascii="Arial" w:hAnsi="Arial" w:cs="Arial"/>
                <w:color w:val="000000"/>
                <w:sz w:val="15"/>
                <w:szCs w:val="15"/>
              </w:rPr>
            </w:pPr>
            <w:r w:rsidRPr="00B9420F">
              <w:rPr>
                <w:rFonts w:ascii="Arial" w:hAnsi="Arial" w:cs="Arial"/>
                <w:color w:val="000000"/>
                <w:sz w:val="15"/>
                <w:szCs w:val="15"/>
              </w:rPr>
              <w:t>Caixa e Equivalentes de Caixa</w:t>
            </w:r>
          </w:p>
        </w:tc>
        <w:tc>
          <w:tcPr>
            <w:tcW w:w="126" w:type="pct"/>
            <w:tcBorders>
              <w:top w:val="nil"/>
              <w:left w:val="nil"/>
              <w:bottom w:val="nil"/>
              <w:right w:val="nil"/>
            </w:tcBorders>
            <w:noWrap/>
            <w:vAlign w:val="center"/>
            <w:hideMark/>
          </w:tcPr>
          <w:p w14:paraId="0EA1AD44" w14:textId="77777777" w:rsidR="00B9420F" w:rsidRPr="00B9420F" w:rsidRDefault="00B9420F">
            <w:pPr>
              <w:jc w:val="center"/>
              <w:rPr>
                <w:rFonts w:ascii="Arial" w:hAnsi="Arial" w:cs="Arial"/>
                <w:color w:val="000000"/>
                <w:sz w:val="15"/>
                <w:szCs w:val="15"/>
              </w:rPr>
            </w:pPr>
            <w:r w:rsidRPr="00B9420F">
              <w:rPr>
                <w:rFonts w:ascii="Arial" w:hAnsi="Arial" w:cs="Arial"/>
                <w:color w:val="000000"/>
                <w:sz w:val="15"/>
                <w:szCs w:val="15"/>
              </w:rPr>
              <w:t>4</w:t>
            </w:r>
          </w:p>
        </w:tc>
        <w:tc>
          <w:tcPr>
            <w:tcW w:w="465" w:type="pct"/>
            <w:tcBorders>
              <w:top w:val="nil"/>
              <w:left w:val="nil"/>
              <w:bottom w:val="nil"/>
              <w:right w:val="nil"/>
            </w:tcBorders>
            <w:noWrap/>
            <w:vAlign w:val="center"/>
            <w:hideMark/>
          </w:tcPr>
          <w:p w14:paraId="6B80C26C" w14:textId="77777777" w:rsidR="00B9420F" w:rsidRPr="00B9420F" w:rsidRDefault="00B9420F">
            <w:pPr>
              <w:jc w:val="right"/>
              <w:rPr>
                <w:rFonts w:ascii="Arial" w:hAnsi="Arial" w:cs="Arial"/>
                <w:color w:val="000000"/>
                <w:sz w:val="15"/>
                <w:szCs w:val="15"/>
              </w:rPr>
            </w:pPr>
            <w:r w:rsidRPr="00B9420F">
              <w:rPr>
                <w:rFonts w:ascii="Arial" w:hAnsi="Arial" w:cs="Arial"/>
                <w:color w:val="000000"/>
                <w:sz w:val="15"/>
                <w:szCs w:val="15"/>
              </w:rPr>
              <w:t xml:space="preserve">                698.514 </w:t>
            </w:r>
          </w:p>
        </w:tc>
        <w:tc>
          <w:tcPr>
            <w:tcW w:w="37" w:type="pct"/>
            <w:tcBorders>
              <w:top w:val="nil"/>
              <w:left w:val="nil"/>
              <w:bottom w:val="nil"/>
              <w:right w:val="nil"/>
            </w:tcBorders>
            <w:noWrap/>
            <w:vAlign w:val="center"/>
            <w:hideMark/>
          </w:tcPr>
          <w:p w14:paraId="45AF9654" w14:textId="77777777" w:rsidR="00B9420F" w:rsidRPr="00B9420F" w:rsidRDefault="00B9420F">
            <w:pPr>
              <w:jc w:val="right"/>
              <w:rPr>
                <w:rFonts w:ascii="Arial" w:hAnsi="Arial" w:cs="Arial"/>
                <w:color w:val="000000"/>
                <w:sz w:val="15"/>
                <w:szCs w:val="15"/>
              </w:rPr>
            </w:pPr>
          </w:p>
        </w:tc>
        <w:tc>
          <w:tcPr>
            <w:tcW w:w="465" w:type="pct"/>
            <w:tcBorders>
              <w:top w:val="nil"/>
              <w:left w:val="nil"/>
              <w:bottom w:val="nil"/>
              <w:right w:val="nil"/>
            </w:tcBorders>
            <w:noWrap/>
            <w:vAlign w:val="center"/>
            <w:hideMark/>
          </w:tcPr>
          <w:p w14:paraId="7C270056" w14:textId="77777777" w:rsidR="00B9420F" w:rsidRPr="00B9420F" w:rsidRDefault="00B9420F">
            <w:pPr>
              <w:jc w:val="right"/>
              <w:rPr>
                <w:rFonts w:ascii="Arial" w:hAnsi="Arial" w:cs="Arial"/>
                <w:color w:val="000000"/>
                <w:sz w:val="15"/>
                <w:szCs w:val="15"/>
              </w:rPr>
            </w:pPr>
            <w:r w:rsidRPr="00B9420F">
              <w:rPr>
                <w:rFonts w:ascii="Arial" w:hAnsi="Arial" w:cs="Arial"/>
                <w:color w:val="000000"/>
                <w:sz w:val="15"/>
                <w:szCs w:val="15"/>
              </w:rPr>
              <w:t xml:space="preserve">                425.387 </w:t>
            </w:r>
          </w:p>
        </w:tc>
        <w:tc>
          <w:tcPr>
            <w:tcW w:w="37" w:type="pct"/>
            <w:tcBorders>
              <w:top w:val="nil"/>
              <w:left w:val="nil"/>
              <w:bottom w:val="nil"/>
              <w:right w:val="nil"/>
            </w:tcBorders>
            <w:noWrap/>
            <w:vAlign w:val="center"/>
            <w:hideMark/>
          </w:tcPr>
          <w:p w14:paraId="7F44CBB0" w14:textId="77777777" w:rsidR="00B9420F" w:rsidRPr="00B9420F" w:rsidRDefault="00B9420F">
            <w:pPr>
              <w:jc w:val="right"/>
              <w:rPr>
                <w:rFonts w:ascii="Arial" w:hAnsi="Arial" w:cs="Arial"/>
                <w:color w:val="000000"/>
                <w:sz w:val="15"/>
                <w:szCs w:val="15"/>
              </w:rPr>
            </w:pPr>
          </w:p>
        </w:tc>
        <w:tc>
          <w:tcPr>
            <w:tcW w:w="1567" w:type="pct"/>
            <w:tcBorders>
              <w:top w:val="nil"/>
              <w:left w:val="nil"/>
              <w:bottom w:val="nil"/>
              <w:right w:val="nil"/>
            </w:tcBorders>
            <w:noWrap/>
            <w:vAlign w:val="center"/>
            <w:hideMark/>
          </w:tcPr>
          <w:p w14:paraId="0D47273C" w14:textId="77777777" w:rsidR="00B9420F" w:rsidRPr="00B9420F" w:rsidRDefault="00B9420F">
            <w:pPr>
              <w:rPr>
                <w:rFonts w:ascii="Arial" w:hAnsi="Arial" w:cs="Arial"/>
                <w:color w:val="000000"/>
                <w:sz w:val="15"/>
                <w:szCs w:val="15"/>
              </w:rPr>
            </w:pPr>
            <w:r w:rsidRPr="00B9420F">
              <w:rPr>
                <w:rFonts w:ascii="Arial" w:hAnsi="Arial" w:cs="Arial"/>
                <w:color w:val="000000"/>
                <w:sz w:val="15"/>
                <w:szCs w:val="15"/>
              </w:rPr>
              <w:t>Pessoal, Encargos e Benefícios Sociais</w:t>
            </w:r>
          </w:p>
        </w:tc>
        <w:tc>
          <w:tcPr>
            <w:tcW w:w="126" w:type="pct"/>
            <w:tcBorders>
              <w:top w:val="nil"/>
              <w:left w:val="nil"/>
              <w:bottom w:val="nil"/>
              <w:right w:val="nil"/>
            </w:tcBorders>
            <w:noWrap/>
            <w:vAlign w:val="center"/>
            <w:hideMark/>
          </w:tcPr>
          <w:p w14:paraId="7DB8EBDB" w14:textId="77777777" w:rsidR="00B9420F" w:rsidRPr="00B9420F" w:rsidRDefault="00B9420F">
            <w:pPr>
              <w:jc w:val="center"/>
              <w:rPr>
                <w:rFonts w:ascii="Arial" w:hAnsi="Arial" w:cs="Arial"/>
                <w:color w:val="000000"/>
                <w:sz w:val="15"/>
                <w:szCs w:val="15"/>
              </w:rPr>
            </w:pPr>
            <w:r w:rsidRPr="00B9420F">
              <w:rPr>
                <w:rFonts w:ascii="Arial" w:hAnsi="Arial" w:cs="Arial"/>
                <w:color w:val="000000"/>
                <w:sz w:val="15"/>
                <w:szCs w:val="15"/>
              </w:rPr>
              <w:t>15</w:t>
            </w:r>
          </w:p>
        </w:tc>
        <w:tc>
          <w:tcPr>
            <w:tcW w:w="504" w:type="pct"/>
            <w:tcBorders>
              <w:top w:val="nil"/>
              <w:left w:val="nil"/>
              <w:bottom w:val="nil"/>
              <w:right w:val="nil"/>
            </w:tcBorders>
            <w:noWrap/>
            <w:vAlign w:val="center"/>
            <w:hideMark/>
          </w:tcPr>
          <w:p w14:paraId="3A3D2034" w14:textId="77777777" w:rsidR="00B9420F" w:rsidRPr="00B9420F" w:rsidRDefault="00B9420F">
            <w:pPr>
              <w:jc w:val="right"/>
              <w:rPr>
                <w:rFonts w:ascii="Arial" w:hAnsi="Arial" w:cs="Arial"/>
                <w:color w:val="000000"/>
                <w:sz w:val="15"/>
                <w:szCs w:val="15"/>
              </w:rPr>
            </w:pPr>
            <w:r w:rsidRPr="00B9420F">
              <w:rPr>
                <w:rFonts w:ascii="Arial" w:hAnsi="Arial" w:cs="Arial"/>
                <w:color w:val="000000"/>
                <w:sz w:val="15"/>
                <w:szCs w:val="15"/>
              </w:rPr>
              <w:t xml:space="preserve">                    21.583 </w:t>
            </w:r>
          </w:p>
        </w:tc>
        <w:tc>
          <w:tcPr>
            <w:tcW w:w="37" w:type="pct"/>
            <w:tcBorders>
              <w:top w:val="nil"/>
              <w:left w:val="nil"/>
              <w:bottom w:val="nil"/>
              <w:right w:val="nil"/>
            </w:tcBorders>
            <w:noWrap/>
            <w:vAlign w:val="center"/>
            <w:hideMark/>
          </w:tcPr>
          <w:p w14:paraId="5609373E" w14:textId="77777777" w:rsidR="00B9420F" w:rsidRPr="00B9420F" w:rsidRDefault="00B9420F">
            <w:pPr>
              <w:jc w:val="right"/>
              <w:rPr>
                <w:rFonts w:ascii="Arial" w:hAnsi="Arial" w:cs="Arial"/>
                <w:color w:val="000000"/>
                <w:sz w:val="15"/>
                <w:szCs w:val="15"/>
              </w:rPr>
            </w:pPr>
          </w:p>
        </w:tc>
        <w:tc>
          <w:tcPr>
            <w:tcW w:w="504" w:type="pct"/>
            <w:tcBorders>
              <w:top w:val="nil"/>
              <w:left w:val="nil"/>
              <w:bottom w:val="nil"/>
              <w:right w:val="nil"/>
            </w:tcBorders>
            <w:noWrap/>
            <w:vAlign w:val="center"/>
            <w:hideMark/>
          </w:tcPr>
          <w:p w14:paraId="3A9922E2" w14:textId="77777777" w:rsidR="00B9420F" w:rsidRPr="00B9420F" w:rsidRDefault="00B9420F">
            <w:pPr>
              <w:jc w:val="right"/>
              <w:rPr>
                <w:rFonts w:ascii="Arial" w:hAnsi="Arial" w:cs="Arial"/>
                <w:color w:val="000000"/>
                <w:sz w:val="15"/>
                <w:szCs w:val="15"/>
              </w:rPr>
            </w:pPr>
            <w:r w:rsidRPr="00B9420F">
              <w:rPr>
                <w:rFonts w:ascii="Arial" w:hAnsi="Arial" w:cs="Arial"/>
                <w:color w:val="000000"/>
                <w:sz w:val="15"/>
                <w:szCs w:val="15"/>
              </w:rPr>
              <w:t xml:space="preserve">                    13.331 </w:t>
            </w:r>
          </w:p>
        </w:tc>
        <w:tc>
          <w:tcPr>
            <w:tcW w:w="37" w:type="pct"/>
            <w:tcBorders>
              <w:top w:val="nil"/>
              <w:left w:val="nil"/>
              <w:bottom w:val="nil"/>
              <w:right w:val="nil"/>
            </w:tcBorders>
            <w:noWrap/>
            <w:vAlign w:val="center"/>
            <w:hideMark/>
          </w:tcPr>
          <w:p w14:paraId="1FDC1E62" w14:textId="77777777" w:rsidR="00B9420F" w:rsidRPr="00B9420F" w:rsidRDefault="00B9420F">
            <w:pPr>
              <w:jc w:val="right"/>
              <w:rPr>
                <w:rFonts w:ascii="Arial" w:hAnsi="Arial" w:cs="Arial"/>
                <w:color w:val="000000"/>
                <w:sz w:val="15"/>
                <w:szCs w:val="15"/>
              </w:rPr>
            </w:pPr>
          </w:p>
        </w:tc>
      </w:tr>
      <w:tr w:rsidR="00B9420F" w:rsidRPr="00B9420F" w14:paraId="658E5394" w14:textId="77777777" w:rsidTr="00B9420F">
        <w:trPr>
          <w:trHeight w:val="198"/>
        </w:trPr>
        <w:tc>
          <w:tcPr>
            <w:tcW w:w="1096" w:type="pct"/>
            <w:tcBorders>
              <w:top w:val="nil"/>
              <w:left w:val="nil"/>
              <w:bottom w:val="nil"/>
              <w:right w:val="nil"/>
            </w:tcBorders>
            <w:noWrap/>
            <w:vAlign w:val="center"/>
            <w:hideMark/>
          </w:tcPr>
          <w:p w14:paraId="6C5539F2" w14:textId="77777777" w:rsidR="00B9420F" w:rsidRPr="00B9420F" w:rsidRDefault="00B9420F">
            <w:pPr>
              <w:rPr>
                <w:rFonts w:ascii="Arial" w:hAnsi="Arial" w:cs="Arial"/>
                <w:color w:val="000000"/>
                <w:sz w:val="15"/>
                <w:szCs w:val="15"/>
              </w:rPr>
            </w:pPr>
            <w:r w:rsidRPr="00B9420F">
              <w:rPr>
                <w:rFonts w:ascii="Arial" w:hAnsi="Arial" w:cs="Arial"/>
                <w:color w:val="000000"/>
                <w:sz w:val="15"/>
                <w:szCs w:val="15"/>
              </w:rPr>
              <w:t>Contas a Receber de Clientes</w:t>
            </w:r>
          </w:p>
        </w:tc>
        <w:tc>
          <w:tcPr>
            <w:tcW w:w="126" w:type="pct"/>
            <w:tcBorders>
              <w:top w:val="nil"/>
              <w:left w:val="nil"/>
              <w:bottom w:val="nil"/>
              <w:right w:val="nil"/>
            </w:tcBorders>
            <w:noWrap/>
            <w:vAlign w:val="center"/>
            <w:hideMark/>
          </w:tcPr>
          <w:p w14:paraId="1C9CDEF8" w14:textId="77777777" w:rsidR="00B9420F" w:rsidRPr="00B9420F" w:rsidRDefault="00B9420F">
            <w:pPr>
              <w:jc w:val="center"/>
              <w:rPr>
                <w:rFonts w:ascii="Arial" w:hAnsi="Arial" w:cs="Arial"/>
                <w:color w:val="000000"/>
                <w:sz w:val="15"/>
                <w:szCs w:val="15"/>
              </w:rPr>
            </w:pPr>
            <w:r w:rsidRPr="00B9420F">
              <w:rPr>
                <w:rFonts w:ascii="Arial" w:hAnsi="Arial" w:cs="Arial"/>
                <w:color w:val="000000"/>
                <w:sz w:val="15"/>
                <w:szCs w:val="15"/>
              </w:rPr>
              <w:t>5</w:t>
            </w:r>
          </w:p>
        </w:tc>
        <w:tc>
          <w:tcPr>
            <w:tcW w:w="465" w:type="pct"/>
            <w:tcBorders>
              <w:top w:val="nil"/>
              <w:left w:val="nil"/>
              <w:bottom w:val="nil"/>
              <w:right w:val="nil"/>
            </w:tcBorders>
            <w:noWrap/>
            <w:vAlign w:val="center"/>
            <w:hideMark/>
          </w:tcPr>
          <w:p w14:paraId="492292DB" w14:textId="77777777" w:rsidR="00B9420F" w:rsidRPr="00B9420F" w:rsidRDefault="00B9420F">
            <w:pPr>
              <w:jc w:val="right"/>
              <w:rPr>
                <w:rFonts w:ascii="Arial" w:hAnsi="Arial" w:cs="Arial"/>
                <w:color w:val="000000"/>
                <w:sz w:val="15"/>
                <w:szCs w:val="15"/>
              </w:rPr>
            </w:pPr>
            <w:r w:rsidRPr="00B9420F">
              <w:rPr>
                <w:rFonts w:ascii="Arial" w:hAnsi="Arial" w:cs="Arial"/>
                <w:color w:val="000000"/>
                <w:sz w:val="15"/>
                <w:szCs w:val="15"/>
              </w:rPr>
              <w:t xml:space="preserve">                448.342 </w:t>
            </w:r>
          </w:p>
        </w:tc>
        <w:tc>
          <w:tcPr>
            <w:tcW w:w="37" w:type="pct"/>
            <w:tcBorders>
              <w:top w:val="nil"/>
              <w:left w:val="nil"/>
              <w:bottom w:val="nil"/>
              <w:right w:val="nil"/>
            </w:tcBorders>
            <w:noWrap/>
            <w:vAlign w:val="center"/>
            <w:hideMark/>
          </w:tcPr>
          <w:p w14:paraId="4E68AF54" w14:textId="77777777" w:rsidR="00B9420F" w:rsidRPr="00B9420F" w:rsidRDefault="00B9420F">
            <w:pPr>
              <w:jc w:val="right"/>
              <w:rPr>
                <w:rFonts w:ascii="Arial" w:hAnsi="Arial" w:cs="Arial"/>
                <w:color w:val="000000"/>
                <w:sz w:val="15"/>
                <w:szCs w:val="15"/>
              </w:rPr>
            </w:pPr>
          </w:p>
        </w:tc>
        <w:tc>
          <w:tcPr>
            <w:tcW w:w="465" w:type="pct"/>
            <w:tcBorders>
              <w:top w:val="nil"/>
              <w:left w:val="nil"/>
              <w:bottom w:val="nil"/>
              <w:right w:val="nil"/>
            </w:tcBorders>
            <w:noWrap/>
            <w:vAlign w:val="center"/>
            <w:hideMark/>
          </w:tcPr>
          <w:p w14:paraId="211B0634" w14:textId="77777777" w:rsidR="00B9420F" w:rsidRPr="00B9420F" w:rsidRDefault="00B9420F">
            <w:pPr>
              <w:jc w:val="right"/>
              <w:rPr>
                <w:rFonts w:ascii="Arial" w:hAnsi="Arial" w:cs="Arial"/>
                <w:color w:val="000000"/>
                <w:sz w:val="15"/>
                <w:szCs w:val="15"/>
              </w:rPr>
            </w:pPr>
            <w:r w:rsidRPr="00B9420F">
              <w:rPr>
                <w:rFonts w:ascii="Arial" w:hAnsi="Arial" w:cs="Arial"/>
                <w:color w:val="000000"/>
                <w:sz w:val="15"/>
                <w:szCs w:val="15"/>
              </w:rPr>
              <w:t xml:space="preserve">                233.301 </w:t>
            </w:r>
          </w:p>
        </w:tc>
        <w:tc>
          <w:tcPr>
            <w:tcW w:w="37" w:type="pct"/>
            <w:tcBorders>
              <w:top w:val="nil"/>
              <w:left w:val="nil"/>
              <w:bottom w:val="nil"/>
              <w:right w:val="nil"/>
            </w:tcBorders>
            <w:noWrap/>
            <w:vAlign w:val="center"/>
            <w:hideMark/>
          </w:tcPr>
          <w:p w14:paraId="24C9C6D1" w14:textId="77777777" w:rsidR="00B9420F" w:rsidRPr="00B9420F" w:rsidRDefault="00B9420F">
            <w:pPr>
              <w:jc w:val="right"/>
              <w:rPr>
                <w:rFonts w:ascii="Arial" w:hAnsi="Arial" w:cs="Arial"/>
                <w:color w:val="000000"/>
                <w:sz w:val="15"/>
                <w:szCs w:val="15"/>
              </w:rPr>
            </w:pPr>
          </w:p>
        </w:tc>
        <w:tc>
          <w:tcPr>
            <w:tcW w:w="1567" w:type="pct"/>
            <w:tcBorders>
              <w:top w:val="nil"/>
              <w:left w:val="nil"/>
              <w:bottom w:val="nil"/>
              <w:right w:val="nil"/>
            </w:tcBorders>
            <w:noWrap/>
            <w:vAlign w:val="center"/>
            <w:hideMark/>
          </w:tcPr>
          <w:p w14:paraId="6BDD162A" w14:textId="77777777" w:rsidR="00B9420F" w:rsidRPr="00B9420F" w:rsidRDefault="00B9420F">
            <w:pPr>
              <w:rPr>
                <w:rFonts w:ascii="Arial" w:hAnsi="Arial" w:cs="Arial"/>
                <w:color w:val="000000"/>
                <w:sz w:val="15"/>
                <w:szCs w:val="15"/>
              </w:rPr>
            </w:pPr>
            <w:r w:rsidRPr="00B9420F">
              <w:rPr>
                <w:rFonts w:ascii="Arial" w:hAnsi="Arial" w:cs="Arial"/>
                <w:color w:val="000000"/>
                <w:sz w:val="15"/>
                <w:szCs w:val="15"/>
              </w:rPr>
              <w:t>Fornecedores</w:t>
            </w:r>
          </w:p>
        </w:tc>
        <w:tc>
          <w:tcPr>
            <w:tcW w:w="126" w:type="pct"/>
            <w:tcBorders>
              <w:top w:val="nil"/>
              <w:left w:val="nil"/>
              <w:bottom w:val="nil"/>
              <w:right w:val="nil"/>
            </w:tcBorders>
            <w:noWrap/>
            <w:vAlign w:val="center"/>
            <w:hideMark/>
          </w:tcPr>
          <w:p w14:paraId="1BA84C16" w14:textId="77777777" w:rsidR="00B9420F" w:rsidRPr="00B9420F" w:rsidRDefault="00B9420F">
            <w:pPr>
              <w:jc w:val="center"/>
              <w:rPr>
                <w:rFonts w:ascii="Arial" w:hAnsi="Arial" w:cs="Arial"/>
                <w:color w:val="000000"/>
                <w:sz w:val="15"/>
                <w:szCs w:val="15"/>
              </w:rPr>
            </w:pPr>
            <w:r w:rsidRPr="00B9420F">
              <w:rPr>
                <w:rFonts w:ascii="Arial" w:hAnsi="Arial" w:cs="Arial"/>
                <w:color w:val="000000"/>
                <w:sz w:val="15"/>
                <w:szCs w:val="15"/>
              </w:rPr>
              <w:t>18</w:t>
            </w:r>
          </w:p>
        </w:tc>
        <w:tc>
          <w:tcPr>
            <w:tcW w:w="504" w:type="pct"/>
            <w:tcBorders>
              <w:top w:val="nil"/>
              <w:left w:val="nil"/>
              <w:bottom w:val="nil"/>
              <w:right w:val="nil"/>
            </w:tcBorders>
            <w:noWrap/>
            <w:vAlign w:val="center"/>
            <w:hideMark/>
          </w:tcPr>
          <w:p w14:paraId="227BA12A" w14:textId="77777777" w:rsidR="00B9420F" w:rsidRPr="00B9420F" w:rsidRDefault="00B9420F">
            <w:pPr>
              <w:jc w:val="right"/>
              <w:rPr>
                <w:rFonts w:ascii="Arial" w:hAnsi="Arial" w:cs="Arial"/>
                <w:color w:val="000000"/>
                <w:sz w:val="15"/>
                <w:szCs w:val="15"/>
              </w:rPr>
            </w:pPr>
            <w:r w:rsidRPr="00B9420F">
              <w:rPr>
                <w:rFonts w:ascii="Arial" w:hAnsi="Arial" w:cs="Arial"/>
                <w:color w:val="000000"/>
                <w:sz w:val="15"/>
                <w:szCs w:val="15"/>
              </w:rPr>
              <w:t xml:space="preserve">                  151.794 </w:t>
            </w:r>
          </w:p>
        </w:tc>
        <w:tc>
          <w:tcPr>
            <w:tcW w:w="37" w:type="pct"/>
            <w:tcBorders>
              <w:top w:val="nil"/>
              <w:left w:val="nil"/>
              <w:bottom w:val="nil"/>
              <w:right w:val="nil"/>
            </w:tcBorders>
            <w:noWrap/>
            <w:vAlign w:val="center"/>
            <w:hideMark/>
          </w:tcPr>
          <w:p w14:paraId="7BE2926F" w14:textId="77777777" w:rsidR="00B9420F" w:rsidRPr="00B9420F" w:rsidRDefault="00B9420F">
            <w:pPr>
              <w:jc w:val="right"/>
              <w:rPr>
                <w:rFonts w:ascii="Arial" w:hAnsi="Arial" w:cs="Arial"/>
                <w:color w:val="000000"/>
                <w:sz w:val="15"/>
                <w:szCs w:val="15"/>
              </w:rPr>
            </w:pPr>
          </w:p>
        </w:tc>
        <w:tc>
          <w:tcPr>
            <w:tcW w:w="504" w:type="pct"/>
            <w:tcBorders>
              <w:top w:val="nil"/>
              <w:left w:val="nil"/>
              <w:bottom w:val="nil"/>
              <w:right w:val="nil"/>
            </w:tcBorders>
            <w:noWrap/>
            <w:vAlign w:val="center"/>
            <w:hideMark/>
          </w:tcPr>
          <w:p w14:paraId="3E18A5C9" w14:textId="77777777" w:rsidR="00B9420F" w:rsidRPr="00B9420F" w:rsidRDefault="00B9420F">
            <w:pPr>
              <w:jc w:val="right"/>
              <w:rPr>
                <w:rFonts w:ascii="Arial" w:hAnsi="Arial" w:cs="Arial"/>
                <w:color w:val="000000"/>
                <w:sz w:val="15"/>
                <w:szCs w:val="15"/>
              </w:rPr>
            </w:pPr>
            <w:r w:rsidRPr="00B9420F">
              <w:rPr>
                <w:rFonts w:ascii="Arial" w:hAnsi="Arial" w:cs="Arial"/>
                <w:color w:val="000000"/>
                <w:sz w:val="15"/>
                <w:szCs w:val="15"/>
              </w:rPr>
              <w:t xml:space="preserve">                  144.636 </w:t>
            </w:r>
          </w:p>
        </w:tc>
        <w:tc>
          <w:tcPr>
            <w:tcW w:w="37" w:type="pct"/>
            <w:tcBorders>
              <w:top w:val="nil"/>
              <w:left w:val="nil"/>
              <w:bottom w:val="nil"/>
              <w:right w:val="nil"/>
            </w:tcBorders>
            <w:noWrap/>
            <w:vAlign w:val="center"/>
            <w:hideMark/>
          </w:tcPr>
          <w:p w14:paraId="529CD46E" w14:textId="77777777" w:rsidR="00B9420F" w:rsidRPr="00B9420F" w:rsidRDefault="00B9420F">
            <w:pPr>
              <w:jc w:val="right"/>
              <w:rPr>
                <w:rFonts w:ascii="Arial" w:hAnsi="Arial" w:cs="Arial"/>
                <w:color w:val="000000"/>
                <w:sz w:val="15"/>
                <w:szCs w:val="15"/>
              </w:rPr>
            </w:pPr>
          </w:p>
        </w:tc>
      </w:tr>
      <w:tr w:rsidR="00B9420F" w:rsidRPr="00B9420F" w14:paraId="10FBB8B6" w14:textId="77777777" w:rsidTr="00B9420F">
        <w:trPr>
          <w:trHeight w:val="198"/>
        </w:trPr>
        <w:tc>
          <w:tcPr>
            <w:tcW w:w="1096" w:type="pct"/>
            <w:tcBorders>
              <w:top w:val="nil"/>
              <w:left w:val="nil"/>
              <w:bottom w:val="nil"/>
              <w:right w:val="nil"/>
            </w:tcBorders>
            <w:noWrap/>
            <w:vAlign w:val="center"/>
            <w:hideMark/>
          </w:tcPr>
          <w:p w14:paraId="202949E1" w14:textId="77777777" w:rsidR="00B9420F" w:rsidRPr="00B9420F" w:rsidRDefault="00B9420F">
            <w:pPr>
              <w:rPr>
                <w:rFonts w:ascii="Arial" w:hAnsi="Arial" w:cs="Arial"/>
                <w:color w:val="000000"/>
                <w:sz w:val="15"/>
                <w:szCs w:val="15"/>
              </w:rPr>
            </w:pPr>
            <w:r w:rsidRPr="00B9420F">
              <w:rPr>
                <w:rFonts w:ascii="Arial" w:hAnsi="Arial" w:cs="Arial"/>
                <w:color w:val="000000"/>
                <w:sz w:val="15"/>
                <w:szCs w:val="15"/>
              </w:rPr>
              <w:t>Tributos a Compensar/Recuperar</w:t>
            </w:r>
          </w:p>
        </w:tc>
        <w:tc>
          <w:tcPr>
            <w:tcW w:w="126" w:type="pct"/>
            <w:tcBorders>
              <w:top w:val="nil"/>
              <w:left w:val="nil"/>
              <w:bottom w:val="nil"/>
              <w:right w:val="nil"/>
            </w:tcBorders>
            <w:noWrap/>
            <w:vAlign w:val="center"/>
            <w:hideMark/>
          </w:tcPr>
          <w:p w14:paraId="6B0412E7" w14:textId="77777777" w:rsidR="00B9420F" w:rsidRPr="00B9420F" w:rsidRDefault="00B9420F">
            <w:pPr>
              <w:jc w:val="center"/>
              <w:rPr>
                <w:rFonts w:ascii="Arial" w:hAnsi="Arial" w:cs="Arial"/>
                <w:color w:val="000000"/>
                <w:sz w:val="15"/>
                <w:szCs w:val="15"/>
              </w:rPr>
            </w:pPr>
            <w:r w:rsidRPr="00B9420F">
              <w:rPr>
                <w:rFonts w:ascii="Arial" w:hAnsi="Arial" w:cs="Arial"/>
                <w:color w:val="000000"/>
                <w:sz w:val="15"/>
                <w:szCs w:val="15"/>
              </w:rPr>
              <w:t>6</w:t>
            </w:r>
          </w:p>
        </w:tc>
        <w:tc>
          <w:tcPr>
            <w:tcW w:w="465" w:type="pct"/>
            <w:tcBorders>
              <w:top w:val="nil"/>
              <w:left w:val="nil"/>
              <w:bottom w:val="nil"/>
              <w:right w:val="nil"/>
            </w:tcBorders>
            <w:noWrap/>
            <w:vAlign w:val="center"/>
            <w:hideMark/>
          </w:tcPr>
          <w:p w14:paraId="165623C7" w14:textId="77777777" w:rsidR="00B9420F" w:rsidRPr="00B9420F" w:rsidRDefault="00B9420F">
            <w:pPr>
              <w:jc w:val="right"/>
              <w:rPr>
                <w:rFonts w:ascii="Arial" w:hAnsi="Arial" w:cs="Arial"/>
                <w:color w:val="000000"/>
                <w:sz w:val="15"/>
                <w:szCs w:val="15"/>
              </w:rPr>
            </w:pPr>
            <w:r w:rsidRPr="00B9420F">
              <w:rPr>
                <w:rFonts w:ascii="Arial" w:hAnsi="Arial" w:cs="Arial"/>
                <w:color w:val="000000"/>
                <w:sz w:val="15"/>
                <w:szCs w:val="15"/>
              </w:rPr>
              <w:t xml:space="preserve">                204.516 </w:t>
            </w:r>
          </w:p>
        </w:tc>
        <w:tc>
          <w:tcPr>
            <w:tcW w:w="37" w:type="pct"/>
            <w:tcBorders>
              <w:top w:val="nil"/>
              <w:left w:val="nil"/>
              <w:bottom w:val="nil"/>
              <w:right w:val="nil"/>
            </w:tcBorders>
            <w:noWrap/>
            <w:vAlign w:val="bottom"/>
            <w:hideMark/>
          </w:tcPr>
          <w:p w14:paraId="01A74683" w14:textId="77777777" w:rsidR="00B9420F" w:rsidRPr="00B9420F" w:rsidRDefault="00B9420F">
            <w:pPr>
              <w:jc w:val="right"/>
              <w:rPr>
                <w:rFonts w:ascii="Arial" w:hAnsi="Arial" w:cs="Arial"/>
                <w:color w:val="000000"/>
                <w:sz w:val="15"/>
                <w:szCs w:val="15"/>
              </w:rPr>
            </w:pPr>
          </w:p>
        </w:tc>
        <w:tc>
          <w:tcPr>
            <w:tcW w:w="465" w:type="pct"/>
            <w:tcBorders>
              <w:top w:val="nil"/>
              <w:left w:val="nil"/>
              <w:bottom w:val="nil"/>
              <w:right w:val="nil"/>
            </w:tcBorders>
            <w:noWrap/>
            <w:vAlign w:val="center"/>
            <w:hideMark/>
          </w:tcPr>
          <w:p w14:paraId="0948D26E" w14:textId="77777777" w:rsidR="00B9420F" w:rsidRPr="00B9420F" w:rsidRDefault="00B9420F">
            <w:pPr>
              <w:jc w:val="right"/>
              <w:rPr>
                <w:rFonts w:ascii="Arial" w:hAnsi="Arial" w:cs="Arial"/>
                <w:color w:val="000000"/>
                <w:sz w:val="15"/>
                <w:szCs w:val="15"/>
              </w:rPr>
            </w:pPr>
            <w:r w:rsidRPr="00B9420F">
              <w:rPr>
                <w:rFonts w:ascii="Arial" w:hAnsi="Arial" w:cs="Arial"/>
                <w:color w:val="000000"/>
                <w:sz w:val="15"/>
                <w:szCs w:val="15"/>
              </w:rPr>
              <w:t xml:space="preserve">                178.044 </w:t>
            </w:r>
          </w:p>
        </w:tc>
        <w:tc>
          <w:tcPr>
            <w:tcW w:w="37" w:type="pct"/>
            <w:tcBorders>
              <w:top w:val="nil"/>
              <w:left w:val="nil"/>
              <w:bottom w:val="nil"/>
              <w:right w:val="nil"/>
            </w:tcBorders>
            <w:noWrap/>
            <w:vAlign w:val="center"/>
            <w:hideMark/>
          </w:tcPr>
          <w:p w14:paraId="49BD7A56" w14:textId="77777777" w:rsidR="00B9420F" w:rsidRPr="00B9420F" w:rsidRDefault="00B9420F">
            <w:pPr>
              <w:jc w:val="right"/>
              <w:rPr>
                <w:rFonts w:ascii="Arial" w:hAnsi="Arial" w:cs="Arial"/>
                <w:color w:val="000000"/>
                <w:sz w:val="15"/>
                <w:szCs w:val="15"/>
              </w:rPr>
            </w:pPr>
          </w:p>
        </w:tc>
        <w:tc>
          <w:tcPr>
            <w:tcW w:w="1567" w:type="pct"/>
            <w:tcBorders>
              <w:top w:val="nil"/>
              <w:left w:val="nil"/>
              <w:bottom w:val="nil"/>
              <w:right w:val="nil"/>
            </w:tcBorders>
            <w:noWrap/>
            <w:vAlign w:val="bottom"/>
            <w:hideMark/>
          </w:tcPr>
          <w:p w14:paraId="050B1950" w14:textId="77777777" w:rsidR="00B9420F" w:rsidRPr="00B9420F" w:rsidRDefault="00B9420F">
            <w:pPr>
              <w:rPr>
                <w:rFonts w:ascii="Arial" w:hAnsi="Arial" w:cs="Arial"/>
                <w:color w:val="000000"/>
                <w:sz w:val="15"/>
                <w:szCs w:val="15"/>
              </w:rPr>
            </w:pPr>
            <w:r w:rsidRPr="00B9420F">
              <w:rPr>
                <w:rFonts w:ascii="Arial" w:hAnsi="Arial" w:cs="Arial"/>
                <w:color w:val="000000"/>
                <w:sz w:val="15"/>
                <w:szCs w:val="15"/>
              </w:rPr>
              <w:t>Receitas Diferidas</w:t>
            </w:r>
          </w:p>
        </w:tc>
        <w:tc>
          <w:tcPr>
            <w:tcW w:w="126" w:type="pct"/>
            <w:tcBorders>
              <w:top w:val="nil"/>
              <w:left w:val="nil"/>
              <w:bottom w:val="nil"/>
              <w:right w:val="nil"/>
            </w:tcBorders>
            <w:noWrap/>
            <w:vAlign w:val="center"/>
            <w:hideMark/>
          </w:tcPr>
          <w:p w14:paraId="15D6C89D" w14:textId="77777777" w:rsidR="00B9420F" w:rsidRPr="00B9420F" w:rsidRDefault="00B9420F">
            <w:pPr>
              <w:jc w:val="center"/>
              <w:rPr>
                <w:rFonts w:ascii="Arial" w:hAnsi="Arial" w:cs="Arial"/>
                <w:color w:val="000000"/>
                <w:sz w:val="15"/>
                <w:szCs w:val="15"/>
              </w:rPr>
            </w:pPr>
            <w:r w:rsidRPr="00B9420F">
              <w:rPr>
                <w:rFonts w:ascii="Arial" w:hAnsi="Arial" w:cs="Arial"/>
                <w:color w:val="000000"/>
                <w:sz w:val="15"/>
                <w:szCs w:val="15"/>
              </w:rPr>
              <w:t>25</w:t>
            </w:r>
          </w:p>
        </w:tc>
        <w:tc>
          <w:tcPr>
            <w:tcW w:w="504" w:type="pct"/>
            <w:tcBorders>
              <w:top w:val="nil"/>
              <w:left w:val="nil"/>
              <w:bottom w:val="nil"/>
              <w:right w:val="nil"/>
            </w:tcBorders>
            <w:noWrap/>
            <w:vAlign w:val="center"/>
            <w:hideMark/>
          </w:tcPr>
          <w:p w14:paraId="6BDAEB80" w14:textId="77777777" w:rsidR="00B9420F" w:rsidRPr="00B9420F" w:rsidRDefault="00B9420F">
            <w:pPr>
              <w:jc w:val="right"/>
              <w:rPr>
                <w:rFonts w:ascii="Arial" w:hAnsi="Arial" w:cs="Arial"/>
                <w:color w:val="000000"/>
                <w:sz w:val="15"/>
                <w:szCs w:val="15"/>
              </w:rPr>
            </w:pPr>
            <w:r w:rsidRPr="00B9420F">
              <w:rPr>
                <w:rFonts w:ascii="Arial" w:hAnsi="Arial" w:cs="Arial"/>
                <w:color w:val="000000"/>
                <w:sz w:val="15"/>
                <w:szCs w:val="15"/>
              </w:rPr>
              <w:t xml:space="preserve">                    44.406 </w:t>
            </w:r>
          </w:p>
        </w:tc>
        <w:tc>
          <w:tcPr>
            <w:tcW w:w="37" w:type="pct"/>
            <w:tcBorders>
              <w:top w:val="nil"/>
              <w:left w:val="nil"/>
              <w:bottom w:val="nil"/>
              <w:right w:val="nil"/>
            </w:tcBorders>
            <w:noWrap/>
            <w:vAlign w:val="bottom"/>
            <w:hideMark/>
          </w:tcPr>
          <w:p w14:paraId="48897DBE" w14:textId="77777777" w:rsidR="00B9420F" w:rsidRPr="00B9420F" w:rsidRDefault="00B9420F">
            <w:pPr>
              <w:jc w:val="right"/>
              <w:rPr>
                <w:rFonts w:ascii="Arial" w:hAnsi="Arial" w:cs="Arial"/>
                <w:color w:val="000000"/>
                <w:sz w:val="15"/>
                <w:szCs w:val="15"/>
              </w:rPr>
            </w:pPr>
          </w:p>
        </w:tc>
        <w:tc>
          <w:tcPr>
            <w:tcW w:w="504" w:type="pct"/>
            <w:tcBorders>
              <w:top w:val="nil"/>
              <w:left w:val="nil"/>
              <w:bottom w:val="nil"/>
              <w:right w:val="nil"/>
            </w:tcBorders>
            <w:noWrap/>
            <w:vAlign w:val="center"/>
            <w:hideMark/>
          </w:tcPr>
          <w:p w14:paraId="5DA9BFC2" w14:textId="77777777" w:rsidR="00B9420F" w:rsidRPr="00B9420F" w:rsidRDefault="00B9420F">
            <w:pPr>
              <w:jc w:val="right"/>
              <w:rPr>
                <w:rFonts w:ascii="Arial" w:hAnsi="Arial" w:cs="Arial"/>
                <w:color w:val="000000"/>
                <w:sz w:val="15"/>
                <w:szCs w:val="15"/>
              </w:rPr>
            </w:pPr>
            <w:r w:rsidRPr="00B9420F">
              <w:rPr>
                <w:rFonts w:ascii="Arial" w:hAnsi="Arial" w:cs="Arial"/>
                <w:color w:val="000000"/>
                <w:sz w:val="15"/>
                <w:szCs w:val="15"/>
              </w:rPr>
              <w:t xml:space="preserve">                    44.406 </w:t>
            </w:r>
          </w:p>
        </w:tc>
        <w:tc>
          <w:tcPr>
            <w:tcW w:w="37" w:type="pct"/>
            <w:tcBorders>
              <w:top w:val="nil"/>
              <w:left w:val="nil"/>
              <w:bottom w:val="nil"/>
              <w:right w:val="nil"/>
            </w:tcBorders>
            <w:noWrap/>
            <w:vAlign w:val="center"/>
            <w:hideMark/>
          </w:tcPr>
          <w:p w14:paraId="542E583B" w14:textId="77777777" w:rsidR="00B9420F" w:rsidRPr="00B9420F" w:rsidRDefault="00B9420F">
            <w:pPr>
              <w:jc w:val="right"/>
              <w:rPr>
                <w:rFonts w:ascii="Arial" w:hAnsi="Arial" w:cs="Arial"/>
                <w:color w:val="000000"/>
                <w:sz w:val="15"/>
                <w:szCs w:val="15"/>
              </w:rPr>
            </w:pPr>
          </w:p>
        </w:tc>
      </w:tr>
      <w:tr w:rsidR="00B9420F" w:rsidRPr="00B9420F" w14:paraId="76A75ED2" w14:textId="77777777" w:rsidTr="00B9420F">
        <w:trPr>
          <w:trHeight w:val="198"/>
        </w:trPr>
        <w:tc>
          <w:tcPr>
            <w:tcW w:w="1096" w:type="pct"/>
            <w:tcBorders>
              <w:top w:val="nil"/>
              <w:left w:val="nil"/>
              <w:bottom w:val="nil"/>
              <w:right w:val="nil"/>
            </w:tcBorders>
            <w:noWrap/>
            <w:vAlign w:val="center"/>
            <w:hideMark/>
          </w:tcPr>
          <w:p w14:paraId="23E9D976" w14:textId="77777777" w:rsidR="00B9420F" w:rsidRPr="00B9420F" w:rsidRDefault="00B9420F">
            <w:pPr>
              <w:rPr>
                <w:rFonts w:ascii="Arial" w:hAnsi="Arial" w:cs="Arial"/>
                <w:color w:val="000000"/>
                <w:sz w:val="15"/>
                <w:szCs w:val="15"/>
              </w:rPr>
            </w:pPr>
            <w:r w:rsidRPr="00B9420F">
              <w:rPr>
                <w:rFonts w:ascii="Arial" w:hAnsi="Arial" w:cs="Arial"/>
                <w:color w:val="000000"/>
                <w:sz w:val="15"/>
                <w:szCs w:val="15"/>
              </w:rPr>
              <w:t>Depósitos Judiciais</w:t>
            </w:r>
          </w:p>
        </w:tc>
        <w:tc>
          <w:tcPr>
            <w:tcW w:w="126" w:type="pct"/>
            <w:tcBorders>
              <w:top w:val="nil"/>
              <w:left w:val="nil"/>
              <w:bottom w:val="nil"/>
              <w:right w:val="nil"/>
            </w:tcBorders>
            <w:noWrap/>
            <w:vAlign w:val="center"/>
            <w:hideMark/>
          </w:tcPr>
          <w:p w14:paraId="5D48584F" w14:textId="77777777" w:rsidR="00B9420F" w:rsidRPr="00B9420F" w:rsidRDefault="00B9420F">
            <w:pPr>
              <w:jc w:val="center"/>
              <w:rPr>
                <w:rFonts w:ascii="Arial" w:hAnsi="Arial" w:cs="Arial"/>
                <w:color w:val="000000"/>
                <w:sz w:val="15"/>
                <w:szCs w:val="15"/>
              </w:rPr>
            </w:pPr>
            <w:r w:rsidRPr="00B9420F">
              <w:rPr>
                <w:rFonts w:ascii="Arial" w:hAnsi="Arial" w:cs="Arial"/>
                <w:color w:val="000000"/>
                <w:sz w:val="15"/>
                <w:szCs w:val="15"/>
              </w:rPr>
              <w:t>7</w:t>
            </w:r>
          </w:p>
        </w:tc>
        <w:tc>
          <w:tcPr>
            <w:tcW w:w="465" w:type="pct"/>
            <w:tcBorders>
              <w:top w:val="nil"/>
              <w:left w:val="nil"/>
              <w:bottom w:val="nil"/>
              <w:right w:val="nil"/>
            </w:tcBorders>
            <w:noWrap/>
            <w:vAlign w:val="center"/>
            <w:hideMark/>
          </w:tcPr>
          <w:p w14:paraId="3B70C3BD" w14:textId="77777777" w:rsidR="00B9420F" w:rsidRPr="00B9420F" w:rsidRDefault="00B9420F">
            <w:pPr>
              <w:jc w:val="right"/>
              <w:rPr>
                <w:rFonts w:ascii="Arial" w:hAnsi="Arial" w:cs="Arial"/>
                <w:color w:val="000000"/>
                <w:sz w:val="15"/>
                <w:szCs w:val="15"/>
              </w:rPr>
            </w:pPr>
            <w:r w:rsidRPr="00B9420F">
              <w:rPr>
                <w:rFonts w:ascii="Arial" w:hAnsi="Arial" w:cs="Arial"/>
                <w:color w:val="000000"/>
                <w:sz w:val="15"/>
                <w:szCs w:val="15"/>
              </w:rPr>
              <w:t xml:space="preserve">                    7.311 </w:t>
            </w:r>
          </w:p>
        </w:tc>
        <w:tc>
          <w:tcPr>
            <w:tcW w:w="37" w:type="pct"/>
            <w:tcBorders>
              <w:top w:val="nil"/>
              <w:left w:val="nil"/>
              <w:bottom w:val="nil"/>
              <w:right w:val="nil"/>
            </w:tcBorders>
            <w:noWrap/>
            <w:vAlign w:val="center"/>
            <w:hideMark/>
          </w:tcPr>
          <w:p w14:paraId="7011F8DB" w14:textId="77777777" w:rsidR="00B9420F" w:rsidRPr="00B9420F" w:rsidRDefault="00B9420F">
            <w:pPr>
              <w:jc w:val="right"/>
              <w:rPr>
                <w:rFonts w:ascii="Arial" w:hAnsi="Arial" w:cs="Arial"/>
                <w:color w:val="000000"/>
                <w:sz w:val="15"/>
                <w:szCs w:val="15"/>
              </w:rPr>
            </w:pPr>
          </w:p>
        </w:tc>
        <w:tc>
          <w:tcPr>
            <w:tcW w:w="465" w:type="pct"/>
            <w:tcBorders>
              <w:top w:val="nil"/>
              <w:left w:val="nil"/>
              <w:bottom w:val="nil"/>
              <w:right w:val="nil"/>
            </w:tcBorders>
            <w:noWrap/>
            <w:vAlign w:val="center"/>
            <w:hideMark/>
          </w:tcPr>
          <w:p w14:paraId="7C84E988" w14:textId="77777777" w:rsidR="00B9420F" w:rsidRPr="00B9420F" w:rsidRDefault="00B9420F">
            <w:pPr>
              <w:jc w:val="right"/>
              <w:rPr>
                <w:rFonts w:ascii="Arial" w:hAnsi="Arial" w:cs="Arial"/>
                <w:color w:val="000000"/>
                <w:sz w:val="15"/>
                <w:szCs w:val="15"/>
              </w:rPr>
            </w:pPr>
            <w:r w:rsidRPr="00B9420F">
              <w:rPr>
                <w:rFonts w:ascii="Arial" w:hAnsi="Arial" w:cs="Arial"/>
                <w:color w:val="000000"/>
                <w:sz w:val="15"/>
                <w:szCs w:val="15"/>
              </w:rPr>
              <w:t xml:space="preserve">                    7.364 </w:t>
            </w:r>
          </w:p>
        </w:tc>
        <w:tc>
          <w:tcPr>
            <w:tcW w:w="37" w:type="pct"/>
            <w:tcBorders>
              <w:top w:val="nil"/>
              <w:left w:val="nil"/>
              <w:bottom w:val="nil"/>
              <w:right w:val="nil"/>
            </w:tcBorders>
            <w:noWrap/>
            <w:vAlign w:val="center"/>
            <w:hideMark/>
          </w:tcPr>
          <w:p w14:paraId="12000FE7" w14:textId="77777777" w:rsidR="00B9420F" w:rsidRPr="00B9420F" w:rsidRDefault="00B9420F">
            <w:pPr>
              <w:jc w:val="right"/>
              <w:rPr>
                <w:rFonts w:ascii="Arial" w:hAnsi="Arial" w:cs="Arial"/>
                <w:color w:val="000000"/>
                <w:sz w:val="15"/>
                <w:szCs w:val="15"/>
              </w:rPr>
            </w:pPr>
          </w:p>
        </w:tc>
        <w:tc>
          <w:tcPr>
            <w:tcW w:w="1567" w:type="pct"/>
            <w:tcBorders>
              <w:top w:val="nil"/>
              <w:left w:val="nil"/>
              <w:bottom w:val="nil"/>
              <w:right w:val="nil"/>
            </w:tcBorders>
            <w:noWrap/>
            <w:vAlign w:val="bottom"/>
            <w:hideMark/>
          </w:tcPr>
          <w:p w14:paraId="276ED062" w14:textId="77777777" w:rsidR="00B9420F" w:rsidRPr="00B9420F" w:rsidRDefault="00B9420F">
            <w:pPr>
              <w:rPr>
                <w:rFonts w:ascii="Arial" w:hAnsi="Arial" w:cs="Arial"/>
                <w:color w:val="000000"/>
                <w:sz w:val="15"/>
                <w:szCs w:val="15"/>
              </w:rPr>
            </w:pPr>
            <w:r w:rsidRPr="00B9420F">
              <w:rPr>
                <w:rFonts w:ascii="Arial" w:hAnsi="Arial" w:cs="Arial"/>
                <w:color w:val="000000"/>
                <w:sz w:val="15"/>
                <w:szCs w:val="15"/>
              </w:rPr>
              <w:t>Tributos Diretos</w:t>
            </w:r>
          </w:p>
        </w:tc>
        <w:tc>
          <w:tcPr>
            <w:tcW w:w="126" w:type="pct"/>
            <w:tcBorders>
              <w:top w:val="nil"/>
              <w:left w:val="nil"/>
              <w:bottom w:val="nil"/>
              <w:right w:val="nil"/>
            </w:tcBorders>
            <w:noWrap/>
            <w:vAlign w:val="center"/>
            <w:hideMark/>
          </w:tcPr>
          <w:p w14:paraId="613D13AB" w14:textId="77777777" w:rsidR="00B9420F" w:rsidRPr="00B9420F" w:rsidRDefault="00B9420F">
            <w:pPr>
              <w:jc w:val="center"/>
              <w:rPr>
                <w:rFonts w:ascii="Arial" w:hAnsi="Arial" w:cs="Arial"/>
                <w:color w:val="000000"/>
                <w:sz w:val="15"/>
                <w:szCs w:val="15"/>
              </w:rPr>
            </w:pPr>
            <w:r w:rsidRPr="00B9420F">
              <w:rPr>
                <w:rFonts w:ascii="Arial" w:hAnsi="Arial" w:cs="Arial"/>
                <w:color w:val="000000"/>
                <w:sz w:val="15"/>
                <w:szCs w:val="15"/>
              </w:rPr>
              <w:t>19</w:t>
            </w:r>
          </w:p>
        </w:tc>
        <w:tc>
          <w:tcPr>
            <w:tcW w:w="504" w:type="pct"/>
            <w:tcBorders>
              <w:top w:val="nil"/>
              <w:left w:val="nil"/>
              <w:bottom w:val="nil"/>
              <w:right w:val="nil"/>
            </w:tcBorders>
            <w:noWrap/>
            <w:vAlign w:val="center"/>
            <w:hideMark/>
          </w:tcPr>
          <w:p w14:paraId="7F287FAD" w14:textId="77777777" w:rsidR="00B9420F" w:rsidRPr="00B9420F" w:rsidRDefault="00B9420F">
            <w:pPr>
              <w:jc w:val="right"/>
              <w:rPr>
                <w:rFonts w:ascii="Arial" w:hAnsi="Arial" w:cs="Arial"/>
                <w:color w:val="000000"/>
                <w:sz w:val="15"/>
                <w:szCs w:val="15"/>
              </w:rPr>
            </w:pPr>
            <w:r w:rsidRPr="00B9420F">
              <w:rPr>
                <w:rFonts w:ascii="Arial" w:hAnsi="Arial" w:cs="Arial"/>
                <w:color w:val="000000"/>
                <w:sz w:val="15"/>
                <w:szCs w:val="15"/>
              </w:rPr>
              <w:t xml:space="preserve">                    41.932 </w:t>
            </w:r>
          </w:p>
        </w:tc>
        <w:tc>
          <w:tcPr>
            <w:tcW w:w="37" w:type="pct"/>
            <w:tcBorders>
              <w:top w:val="nil"/>
              <w:left w:val="nil"/>
              <w:bottom w:val="nil"/>
              <w:right w:val="nil"/>
            </w:tcBorders>
            <w:noWrap/>
            <w:vAlign w:val="bottom"/>
            <w:hideMark/>
          </w:tcPr>
          <w:p w14:paraId="4FB71A04" w14:textId="77777777" w:rsidR="00B9420F" w:rsidRPr="00B9420F" w:rsidRDefault="00B9420F">
            <w:pPr>
              <w:jc w:val="right"/>
              <w:rPr>
                <w:rFonts w:ascii="Arial" w:hAnsi="Arial" w:cs="Arial"/>
                <w:color w:val="000000"/>
                <w:sz w:val="15"/>
                <w:szCs w:val="15"/>
              </w:rPr>
            </w:pPr>
          </w:p>
        </w:tc>
        <w:tc>
          <w:tcPr>
            <w:tcW w:w="504" w:type="pct"/>
            <w:tcBorders>
              <w:top w:val="nil"/>
              <w:left w:val="nil"/>
              <w:bottom w:val="nil"/>
              <w:right w:val="nil"/>
            </w:tcBorders>
            <w:noWrap/>
            <w:vAlign w:val="bottom"/>
            <w:hideMark/>
          </w:tcPr>
          <w:p w14:paraId="3E6DE332" w14:textId="77777777" w:rsidR="00B9420F" w:rsidRPr="00B9420F" w:rsidRDefault="00B9420F">
            <w:pPr>
              <w:rPr>
                <w:rFonts w:ascii="Arial" w:hAnsi="Arial" w:cs="Arial"/>
                <w:color w:val="000000"/>
                <w:sz w:val="15"/>
                <w:szCs w:val="15"/>
              </w:rPr>
            </w:pPr>
            <w:r w:rsidRPr="00B9420F">
              <w:rPr>
                <w:rFonts w:ascii="Arial" w:hAnsi="Arial" w:cs="Arial"/>
                <w:color w:val="000000"/>
                <w:sz w:val="15"/>
                <w:szCs w:val="15"/>
              </w:rPr>
              <w:t xml:space="preserve">                           -   </w:t>
            </w:r>
          </w:p>
        </w:tc>
        <w:tc>
          <w:tcPr>
            <w:tcW w:w="37" w:type="pct"/>
            <w:tcBorders>
              <w:top w:val="nil"/>
              <w:left w:val="nil"/>
              <w:bottom w:val="nil"/>
              <w:right w:val="nil"/>
            </w:tcBorders>
            <w:noWrap/>
            <w:vAlign w:val="center"/>
            <w:hideMark/>
          </w:tcPr>
          <w:p w14:paraId="18B1C38B" w14:textId="77777777" w:rsidR="00B9420F" w:rsidRPr="00B9420F" w:rsidRDefault="00B9420F">
            <w:pPr>
              <w:rPr>
                <w:rFonts w:ascii="Arial" w:hAnsi="Arial" w:cs="Arial"/>
                <w:color w:val="000000"/>
                <w:sz w:val="15"/>
                <w:szCs w:val="15"/>
              </w:rPr>
            </w:pPr>
          </w:p>
        </w:tc>
      </w:tr>
      <w:tr w:rsidR="00B9420F" w:rsidRPr="00B9420F" w14:paraId="2C8F69A9" w14:textId="77777777" w:rsidTr="00B9420F">
        <w:trPr>
          <w:trHeight w:val="198"/>
        </w:trPr>
        <w:tc>
          <w:tcPr>
            <w:tcW w:w="1096" w:type="pct"/>
            <w:tcBorders>
              <w:top w:val="nil"/>
              <w:left w:val="nil"/>
              <w:bottom w:val="nil"/>
              <w:right w:val="nil"/>
            </w:tcBorders>
            <w:noWrap/>
            <w:vAlign w:val="center"/>
            <w:hideMark/>
          </w:tcPr>
          <w:p w14:paraId="0DED8864" w14:textId="77777777" w:rsidR="00B9420F" w:rsidRPr="00B9420F" w:rsidRDefault="00B9420F">
            <w:pPr>
              <w:rPr>
                <w:rFonts w:ascii="Arial" w:hAnsi="Arial" w:cs="Arial"/>
                <w:color w:val="000000"/>
                <w:sz w:val="15"/>
                <w:szCs w:val="15"/>
              </w:rPr>
            </w:pPr>
            <w:r w:rsidRPr="00B9420F">
              <w:rPr>
                <w:rFonts w:ascii="Arial" w:hAnsi="Arial" w:cs="Arial"/>
                <w:color w:val="000000"/>
                <w:sz w:val="15"/>
                <w:szCs w:val="15"/>
              </w:rPr>
              <w:t>Aplicações Financeiras</w:t>
            </w:r>
          </w:p>
        </w:tc>
        <w:tc>
          <w:tcPr>
            <w:tcW w:w="126" w:type="pct"/>
            <w:tcBorders>
              <w:top w:val="nil"/>
              <w:left w:val="nil"/>
              <w:bottom w:val="nil"/>
              <w:right w:val="nil"/>
            </w:tcBorders>
            <w:noWrap/>
            <w:vAlign w:val="center"/>
            <w:hideMark/>
          </w:tcPr>
          <w:p w14:paraId="6C961F98" w14:textId="77777777" w:rsidR="00B9420F" w:rsidRPr="00B9420F" w:rsidRDefault="00B9420F">
            <w:pPr>
              <w:jc w:val="center"/>
              <w:rPr>
                <w:rFonts w:ascii="Arial" w:hAnsi="Arial" w:cs="Arial"/>
                <w:color w:val="000000"/>
                <w:sz w:val="15"/>
                <w:szCs w:val="15"/>
              </w:rPr>
            </w:pPr>
            <w:r w:rsidRPr="00B9420F">
              <w:rPr>
                <w:rFonts w:ascii="Arial" w:hAnsi="Arial" w:cs="Arial"/>
                <w:color w:val="000000"/>
                <w:sz w:val="15"/>
                <w:szCs w:val="15"/>
              </w:rPr>
              <w:t>11</w:t>
            </w:r>
          </w:p>
        </w:tc>
        <w:tc>
          <w:tcPr>
            <w:tcW w:w="465" w:type="pct"/>
            <w:tcBorders>
              <w:top w:val="nil"/>
              <w:left w:val="nil"/>
              <w:bottom w:val="nil"/>
              <w:right w:val="nil"/>
            </w:tcBorders>
            <w:noWrap/>
            <w:vAlign w:val="center"/>
            <w:hideMark/>
          </w:tcPr>
          <w:p w14:paraId="5646FE0F" w14:textId="77777777" w:rsidR="00B9420F" w:rsidRPr="00B9420F" w:rsidRDefault="00B9420F">
            <w:pPr>
              <w:jc w:val="right"/>
              <w:rPr>
                <w:rFonts w:ascii="Arial" w:hAnsi="Arial" w:cs="Arial"/>
                <w:color w:val="000000"/>
                <w:sz w:val="15"/>
                <w:szCs w:val="15"/>
              </w:rPr>
            </w:pPr>
            <w:r w:rsidRPr="00B9420F">
              <w:rPr>
                <w:rFonts w:ascii="Arial" w:hAnsi="Arial" w:cs="Arial"/>
                <w:color w:val="000000"/>
                <w:sz w:val="15"/>
                <w:szCs w:val="15"/>
              </w:rPr>
              <w:t xml:space="preserve">                822.352 </w:t>
            </w:r>
          </w:p>
        </w:tc>
        <w:tc>
          <w:tcPr>
            <w:tcW w:w="37" w:type="pct"/>
            <w:tcBorders>
              <w:top w:val="nil"/>
              <w:left w:val="nil"/>
              <w:bottom w:val="nil"/>
              <w:right w:val="nil"/>
            </w:tcBorders>
            <w:noWrap/>
            <w:vAlign w:val="bottom"/>
            <w:hideMark/>
          </w:tcPr>
          <w:p w14:paraId="7C8D5864" w14:textId="77777777" w:rsidR="00B9420F" w:rsidRPr="00B9420F" w:rsidRDefault="00B9420F">
            <w:pPr>
              <w:jc w:val="right"/>
              <w:rPr>
                <w:rFonts w:ascii="Arial" w:hAnsi="Arial" w:cs="Arial"/>
                <w:color w:val="000000"/>
                <w:sz w:val="15"/>
                <w:szCs w:val="15"/>
              </w:rPr>
            </w:pPr>
          </w:p>
        </w:tc>
        <w:tc>
          <w:tcPr>
            <w:tcW w:w="465" w:type="pct"/>
            <w:tcBorders>
              <w:top w:val="nil"/>
              <w:left w:val="nil"/>
              <w:bottom w:val="nil"/>
              <w:right w:val="nil"/>
            </w:tcBorders>
            <w:noWrap/>
            <w:vAlign w:val="center"/>
            <w:hideMark/>
          </w:tcPr>
          <w:p w14:paraId="5584F774" w14:textId="77777777" w:rsidR="00B9420F" w:rsidRPr="00B9420F" w:rsidRDefault="00B9420F">
            <w:pPr>
              <w:jc w:val="right"/>
              <w:rPr>
                <w:rFonts w:ascii="Arial" w:hAnsi="Arial" w:cs="Arial"/>
                <w:color w:val="000000"/>
                <w:sz w:val="15"/>
                <w:szCs w:val="15"/>
              </w:rPr>
            </w:pPr>
            <w:r w:rsidRPr="00B9420F">
              <w:rPr>
                <w:rFonts w:ascii="Arial" w:hAnsi="Arial" w:cs="Arial"/>
                <w:color w:val="000000"/>
                <w:sz w:val="15"/>
                <w:szCs w:val="15"/>
              </w:rPr>
              <w:t xml:space="preserve">                822.352 </w:t>
            </w:r>
          </w:p>
        </w:tc>
        <w:tc>
          <w:tcPr>
            <w:tcW w:w="37" w:type="pct"/>
            <w:tcBorders>
              <w:top w:val="nil"/>
              <w:left w:val="nil"/>
              <w:bottom w:val="nil"/>
              <w:right w:val="nil"/>
            </w:tcBorders>
            <w:noWrap/>
            <w:vAlign w:val="center"/>
            <w:hideMark/>
          </w:tcPr>
          <w:p w14:paraId="6915F22F" w14:textId="77777777" w:rsidR="00B9420F" w:rsidRPr="00B9420F" w:rsidRDefault="00B9420F">
            <w:pPr>
              <w:jc w:val="right"/>
              <w:rPr>
                <w:rFonts w:ascii="Arial" w:hAnsi="Arial" w:cs="Arial"/>
                <w:color w:val="000000"/>
                <w:sz w:val="15"/>
                <w:szCs w:val="15"/>
              </w:rPr>
            </w:pPr>
          </w:p>
        </w:tc>
        <w:tc>
          <w:tcPr>
            <w:tcW w:w="1567" w:type="pct"/>
            <w:tcBorders>
              <w:top w:val="nil"/>
              <w:left w:val="nil"/>
              <w:bottom w:val="nil"/>
              <w:right w:val="nil"/>
            </w:tcBorders>
            <w:noWrap/>
            <w:vAlign w:val="center"/>
            <w:hideMark/>
          </w:tcPr>
          <w:p w14:paraId="09F8D523" w14:textId="77777777" w:rsidR="00B9420F" w:rsidRPr="00B9420F" w:rsidRDefault="00B9420F">
            <w:pPr>
              <w:rPr>
                <w:rFonts w:ascii="Arial" w:hAnsi="Arial" w:cs="Arial"/>
                <w:color w:val="000000"/>
                <w:sz w:val="15"/>
                <w:szCs w:val="15"/>
              </w:rPr>
            </w:pPr>
            <w:r w:rsidRPr="00B9420F">
              <w:rPr>
                <w:rFonts w:ascii="Arial" w:hAnsi="Arial" w:cs="Arial"/>
                <w:color w:val="000000"/>
                <w:sz w:val="15"/>
                <w:szCs w:val="15"/>
              </w:rPr>
              <w:t>Tributos Indiretos</w:t>
            </w:r>
          </w:p>
        </w:tc>
        <w:tc>
          <w:tcPr>
            <w:tcW w:w="126" w:type="pct"/>
            <w:tcBorders>
              <w:top w:val="nil"/>
              <w:left w:val="nil"/>
              <w:bottom w:val="nil"/>
              <w:right w:val="nil"/>
            </w:tcBorders>
            <w:noWrap/>
            <w:vAlign w:val="center"/>
            <w:hideMark/>
          </w:tcPr>
          <w:p w14:paraId="2A154DF3" w14:textId="77777777" w:rsidR="00B9420F" w:rsidRPr="00B9420F" w:rsidRDefault="00B9420F">
            <w:pPr>
              <w:jc w:val="center"/>
              <w:rPr>
                <w:rFonts w:ascii="Arial" w:hAnsi="Arial" w:cs="Arial"/>
                <w:color w:val="000000"/>
                <w:sz w:val="15"/>
                <w:szCs w:val="15"/>
              </w:rPr>
            </w:pPr>
            <w:r w:rsidRPr="00B9420F">
              <w:rPr>
                <w:rFonts w:ascii="Arial" w:hAnsi="Arial" w:cs="Arial"/>
                <w:color w:val="000000"/>
                <w:sz w:val="15"/>
                <w:szCs w:val="15"/>
              </w:rPr>
              <w:t>20</w:t>
            </w:r>
          </w:p>
        </w:tc>
        <w:tc>
          <w:tcPr>
            <w:tcW w:w="504" w:type="pct"/>
            <w:tcBorders>
              <w:top w:val="nil"/>
              <w:left w:val="nil"/>
              <w:bottom w:val="nil"/>
              <w:right w:val="nil"/>
            </w:tcBorders>
            <w:noWrap/>
            <w:vAlign w:val="center"/>
            <w:hideMark/>
          </w:tcPr>
          <w:p w14:paraId="0E5C1987" w14:textId="77777777" w:rsidR="00B9420F" w:rsidRPr="00B9420F" w:rsidRDefault="00B9420F">
            <w:pPr>
              <w:jc w:val="right"/>
              <w:rPr>
                <w:rFonts w:ascii="Arial" w:hAnsi="Arial" w:cs="Arial"/>
                <w:color w:val="000000"/>
                <w:sz w:val="15"/>
                <w:szCs w:val="15"/>
              </w:rPr>
            </w:pPr>
            <w:r w:rsidRPr="00B9420F">
              <w:rPr>
                <w:rFonts w:ascii="Arial" w:hAnsi="Arial" w:cs="Arial"/>
                <w:color w:val="000000"/>
                <w:sz w:val="15"/>
                <w:szCs w:val="15"/>
              </w:rPr>
              <w:t xml:space="preserve">                    16.844 </w:t>
            </w:r>
          </w:p>
        </w:tc>
        <w:tc>
          <w:tcPr>
            <w:tcW w:w="37" w:type="pct"/>
            <w:tcBorders>
              <w:top w:val="nil"/>
              <w:left w:val="nil"/>
              <w:bottom w:val="nil"/>
              <w:right w:val="nil"/>
            </w:tcBorders>
            <w:noWrap/>
            <w:vAlign w:val="center"/>
            <w:hideMark/>
          </w:tcPr>
          <w:p w14:paraId="7E4C16FF" w14:textId="77777777" w:rsidR="00B9420F" w:rsidRPr="00B9420F" w:rsidRDefault="00B9420F">
            <w:pPr>
              <w:jc w:val="right"/>
              <w:rPr>
                <w:rFonts w:ascii="Arial" w:hAnsi="Arial" w:cs="Arial"/>
                <w:color w:val="000000"/>
                <w:sz w:val="15"/>
                <w:szCs w:val="15"/>
              </w:rPr>
            </w:pPr>
          </w:p>
        </w:tc>
        <w:tc>
          <w:tcPr>
            <w:tcW w:w="504" w:type="pct"/>
            <w:tcBorders>
              <w:top w:val="nil"/>
              <w:left w:val="nil"/>
              <w:bottom w:val="nil"/>
              <w:right w:val="nil"/>
            </w:tcBorders>
            <w:noWrap/>
            <w:vAlign w:val="center"/>
            <w:hideMark/>
          </w:tcPr>
          <w:p w14:paraId="481B355D" w14:textId="77777777" w:rsidR="00B9420F" w:rsidRPr="00B9420F" w:rsidRDefault="00B9420F">
            <w:pPr>
              <w:jc w:val="right"/>
              <w:rPr>
                <w:rFonts w:ascii="Arial" w:hAnsi="Arial" w:cs="Arial"/>
                <w:color w:val="000000"/>
                <w:sz w:val="15"/>
                <w:szCs w:val="15"/>
              </w:rPr>
            </w:pPr>
            <w:r w:rsidRPr="00B9420F">
              <w:rPr>
                <w:rFonts w:ascii="Arial" w:hAnsi="Arial" w:cs="Arial"/>
                <w:color w:val="000000"/>
                <w:sz w:val="15"/>
                <w:szCs w:val="15"/>
              </w:rPr>
              <w:t xml:space="preserve">                    23.499 </w:t>
            </w:r>
          </w:p>
        </w:tc>
        <w:tc>
          <w:tcPr>
            <w:tcW w:w="37" w:type="pct"/>
            <w:tcBorders>
              <w:top w:val="nil"/>
              <w:left w:val="nil"/>
              <w:bottom w:val="nil"/>
              <w:right w:val="nil"/>
            </w:tcBorders>
            <w:noWrap/>
            <w:vAlign w:val="bottom"/>
            <w:hideMark/>
          </w:tcPr>
          <w:p w14:paraId="56DB0D05" w14:textId="77777777" w:rsidR="00B9420F" w:rsidRPr="00B9420F" w:rsidRDefault="00B9420F">
            <w:pPr>
              <w:jc w:val="right"/>
              <w:rPr>
                <w:rFonts w:ascii="Arial" w:hAnsi="Arial" w:cs="Arial"/>
                <w:color w:val="000000"/>
                <w:sz w:val="15"/>
                <w:szCs w:val="15"/>
              </w:rPr>
            </w:pPr>
          </w:p>
        </w:tc>
      </w:tr>
      <w:tr w:rsidR="00B9420F" w:rsidRPr="00B9420F" w14:paraId="31C7DE88" w14:textId="77777777" w:rsidTr="00B9420F">
        <w:trPr>
          <w:trHeight w:val="198"/>
        </w:trPr>
        <w:tc>
          <w:tcPr>
            <w:tcW w:w="1096" w:type="pct"/>
            <w:tcBorders>
              <w:top w:val="nil"/>
              <w:left w:val="nil"/>
              <w:bottom w:val="nil"/>
              <w:right w:val="nil"/>
            </w:tcBorders>
            <w:noWrap/>
            <w:vAlign w:val="bottom"/>
            <w:hideMark/>
          </w:tcPr>
          <w:p w14:paraId="14D54101" w14:textId="77777777" w:rsidR="00B9420F" w:rsidRPr="00B9420F" w:rsidRDefault="00B9420F">
            <w:pPr>
              <w:rPr>
                <w:rFonts w:ascii="Arial" w:hAnsi="Arial" w:cs="Arial"/>
                <w:color w:val="000000"/>
                <w:sz w:val="15"/>
                <w:szCs w:val="15"/>
              </w:rPr>
            </w:pPr>
            <w:r w:rsidRPr="00B9420F">
              <w:rPr>
                <w:rFonts w:ascii="Arial" w:hAnsi="Arial" w:cs="Arial"/>
                <w:color w:val="000000"/>
                <w:sz w:val="15"/>
                <w:szCs w:val="15"/>
              </w:rPr>
              <w:t>Superávit - Previdência Privada</w:t>
            </w:r>
          </w:p>
        </w:tc>
        <w:tc>
          <w:tcPr>
            <w:tcW w:w="126" w:type="pct"/>
            <w:tcBorders>
              <w:top w:val="nil"/>
              <w:left w:val="nil"/>
              <w:bottom w:val="nil"/>
              <w:right w:val="nil"/>
            </w:tcBorders>
            <w:noWrap/>
            <w:vAlign w:val="center"/>
            <w:hideMark/>
          </w:tcPr>
          <w:p w14:paraId="542B7736" w14:textId="77777777" w:rsidR="00B9420F" w:rsidRPr="00B9420F" w:rsidRDefault="00B9420F">
            <w:pPr>
              <w:jc w:val="center"/>
              <w:rPr>
                <w:rFonts w:ascii="Arial" w:hAnsi="Arial" w:cs="Arial"/>
                <w:color w:val="000000"/>
                <w:sz w:val="15"/>
                <w:szCs w:val="15"/>
              </w:rPr>
            </w:pPr>
            <w:r w:rsidRPr="00B9420F">
              <w:rPr>
                <w:rFonts w:ascii="Arial" w:hAnsi="Arial" w:cs="Arial"/>
                <w:color w:val="000000"/>
                <w:sz w:val="15"/>
                <w:szCs w:val="15"/>
              </w:rPr>
              <w:t>8</w:t>
            </w:r>
          </w:p>
        </w:tc>
        <w:tc>
          <w:tcPr>
            <w:tcW w:w="465" w:type="pct"/>
            <w:tcBorders>
              <w:top w:val="nil"/>
              <w:left w:val="nil"/>
              <w:bottom w:val="nil"/>
              <w:right w:val="nil"/>
            </w:tcBorders>
            <w:noWrap/>
            <w:vAlign w:val="center"/>
            <w:hideMark/>
          </w:tcPr>
          <w:p w14:paraId="22894722" w14:textId="77777777" w:rsidR="00B9420F" w:rsidRPr="00B9420F" w:rsidRDefault="00B9420F">
            <w:pPr>
              <w:jc w:val="right"/>
              <w:rPr>
                <w:rFonts w:ascii="Arial" w:hAnsi="Arial" w:cs="Arial"/>
                <w:color w:val="000000"/>
                <w:sz w:val="15"/>
                <w:szCs w:val="15"/>
              </w:rPr>
            </w:pPr>
            <w:r w:rsidRPr="00B9420F">
              <w:rPr>
                <w:rFonts w:ascii="Arial" w:hAnsi="Arial" w:cs="Arial"/>
                <w:color w:val="000000"/>
                <w:sz w:val="15"/>
                <w:szCs w:val="15"/>
              </w:rPr>
              <w:t xml:space="preserve">                103.565 </w:t>
            </w:r>
          </w:p>
        </w:tc>
        <w:tc>
          <w:tcPr>
            <w:tcW w:w="37" w:type="pct"/>
            <w:tcBorders>
              <w:top w:val="nil"/>
              <w:left w:val="nil"/>
              <w:bottom w:val="nil"/>
              <w:right w:val="nil"/>
            </w:tcBorders>
            <w:noWrap/>
            <w:vAlign w:val="bottom"/>
            <w:hideMark/>
          </w:tcPr>
          <w:p w14:paraId="077AA824" w14:textId="77777777" w:rsidR="00B9420F" w:rsidRPr="00B9420F" w:rsidRDefault="00B9420F">
            <w:pPr>
              <w:jc w:val="right"/>
              <w:rPr>
                <w:rFonts w:ascii="Arial" w:hAnsi="Arial" w:cs="Arial"/>
                <w:color w:val="000000"/>
                <w:sz w:val="15"/>
                <w:szCs w:val="15"/>
              </w:rPr>
            </w:pPr>
          </w:p>
        </w:tc>
        <w:tc>
          <w:tcPr>
            <w:tcW w:w="465" w:type="pct"/>
            <w:tcBorders>
              <w:top w:val="nil"/>
              <w:left w:val="nil"/>
              <w:bottom w:val="nil"/>
              <w:right w:val="nil"/>
            </w:tcBorders>
            <w:noWrap/>
            <w:vAlign w:val="center"/>
            <w:hideMark/>
          </w:tcPr>
          <w:p w14:paraId="079116D1" w14:textId="77777777" w:rsidR="00B9420F" w:rsidRPr="00B9420F" w:rsidRDefault="00B9420F">
            <w:pPr>
              <w:jc w:val="right"/>
              <w:rPr>
                <w:rFonts w:ascii="Arial" w:hAnsi="Arial" w:cs="Arial"/>
                <w:color w:val="000000"/>
                <w:sz w:val="15"/>
                <w:szCs w:val="15"/>
              </w:rPr>
            </w:pPr>
            <w:r w:rsidRPr="00B9420F">
              <w:rPr>
                <w:rFonts w:ascii="Arial" w:hAnsi="Arial" w:cs="Arial"/>
                <w:color w:val="000000"/>
                <w:sz w:val="15"/>
                <w:szCs w:val="15"/>
              </w:rPr>
              <w:t xml:space="preserve">                  84.429 </w:t>
            </w:r>
          </w:p>
        </w:tc>
        <w:tc>
          <w:tcPr>
            <w:tcW w:w="37" w:type="pct"/>
            <w:tcBorders>
              <w:top w:val="nil"/>
              <w:left w:val="nil"/>
              <w:bottom w:val="nil"/>
              <w:right w:val="nil"/>
            </w:tcBorders>
            <w:noWrap/>
            <w:vAlign w:val="center"/>
            <w:hideMark/>
          </w:tcPr>
          <w:p w14:paraId="64250A11" w14:textId="77777777" w:rsidR="00B9420F" w:rsidRPr="00B9420F" w:rsidRDefault="00B9420F">
            <w:pPr>
              <w:jc w:val="right"/>
              <w:rPr>
                <w:rFonts w:ascii="Arial" w:hAnsi="Arial" w:cs="Arial"/>
                <w:color w:val="000000"/>
                <w:sz w:val="15"/>
                <w:szCs w:val="15"/>
              </w:rPr>
            </w:pPr>
          </w:p>
        </w:tc>
        <w:tc>
          <w:tcPr>
            <w:tcW w:w="1567" w:type="pct"/>
            <w:tcBorders>
              <w:top w:val="nil"/>
              <w:left w:val="nil"/>
              <w:bottom w:val="nil"/>
              <w:right w:val="nil"/>
            </w:tcBorders>
            <w:noWrap/>
            <w:vAlign w:val="center"/>
            <w:hideMark/>
          </w:tcPr>
          <w:p w14:paraId="7C002C94" w14:textId="77777777" w:rsidR="00B9420F" w:rsidRPr="00B9420F" w:rsidRDefault="00B9420F">
            <w:pPr>
              <w:rPr>
                <w:rFonts w:ascii="Arial" w:hAnsi="Arial" w:cs="Arial"/>
                <w:color w:val="000000"/>
                <w:sz w:val="15"/>
                <w:szCs w:val="15"/>
              </w:rPr>
            </w:pPr>
            <w:r w:rsidRPr="00B9420F">
              <w:rPr>
                <w:rFonts w:ascii="Arial" w:hAnsi="Arial" w:cs="Arial"/>
                <w:color w:val="000000"/>
                <w:sz w:val="15"/>
                <w:szCs w:val="15"/>
              </w:rPr>
              <w:t>Empréstimos e Financiamentos</w:t>
            </w:r>
          </w:p>
        </w:tc>
        <w:tc>
          <w:tcPr>
            <w:tcW w:w="126" w:type="pct"/>
            <w:tcBorders>
              <w:top w:val="nil"/>
              <w:left w:val="nil"/>
              <w:bottom w:val="nil"/>
              <w:right w:val="nil"/>
            </w:tcBorders>
            <w:noWrap/>
            <w:vAlign w:val="center"/>
            <w:hideMark/>
          </w:tcPr>
          <w:p w14:paraId="2DBB1404" w14:textId="77777777" w:rsidR="00B9420F" w:rsidRPr="00B9420F" w:rsidRDefault="00B9420F">
            <w:pPr>
              <w:jc w:val="center"/>
              <w:rPr>
                <w:rFonts w:ascii="Arial" w:hAnsi="Arial" w:cs="Arial"/>
                <w:color w:val="000000"/>
                <w:sz w:val="15"/>
                <w:szCs w:val="15"/>
              </w:rPr>
            </w:pPr>
            <w:r w:rsidRPr="00B9420F">
              <w:rPr>
                <w:rFonts w:ascii="Arial" w:hAnsi="Arial" w:cs="Arial"/>
                <w:color w:val="000000"/>
                <w:sz w:val="15"/>
                <w:szCs w:val="15"/>
              </w:rPr>
              <w:t>24.1</w:t>
            </w:r>
          </w:p>
        </w:tc>
        <w:tc>
          <w:tcPr>
            <w:tcW w:w="504" w:type="pct"/>
            <w:tcBorders>
              <w:top w:val="nil"/>
              <w:left w:val="nil"/>
              <w:bottom w:val="nil"/>
              <w:right w:val="nil"/>
            </w:tcBorders>
            <w:noWrap/>
            <w:vAlign w:val="center"/>
            <w:hideMark/>
          </w:tcPr>
          <w:p w14:paraId="7CFBA6CE" w14:textId="77777777" w:rsidR="00B9420F" w:rsidRPr="00B9420F" w:rsidRDefault="00B9420F">
            <w:pPr>
              <w:jc w:val="right"/>
              <w:rPr>
                <w:rFonts w:ascii="Arial" w:hAnsi="Arial" w:cs="Arial"/>
                <w:color w:val="000000"/>
                <w:sz w:val="15"/>
                <w:szCs w:val="15"/>
              </w:rPr>
            </w:pPr>
            <w:r w:rsidRPr="00B9420F">
              <w:rPr>
                <w:rFonts w:ascii="Arial" w:hAnsi="Arial" w:cs="Arial"/>
                <w:color w:val="000000"/>
                <w:sz w:val="15"/>
                <w:szCs w:val="15"/>
              </w:rPr>
              <w:t xml:space="preserve">                           -   </w:t>
            </w:r>
          </w:p>
        </w:tc>
        <w:tc>
          <w:tcPr>
            <w:tcW w:w="37" w:type="pct"/>
            <w:tcBorders>
              <w:top w:val="nil"/>
              <w:left w:val="nil"/>
              <w:bottom w:val="nil"/>
              <w:right w:val="nil"/>
            </w:tcBorders>
            <w:noWrap/>
            <w:vAlign w:val="center"/>
            <w:hideMark/>
          </w:tcPr>
          <w:p w14:paraId="5D3B265E" w14:textId="77777777" w:rsidR="00B9420F" w:rsidRPr="00B9420F" w:rsidRDefault="00B9420F">
            <w:pPr>
              <w:jc w:val="right"/>
              <w:rPr>
                <w:rFonts w:ascii="Arial" w:hAnsi="Arial" w:cs="Arial"/>
                <w:color w:val="000000"/>
                <w:sz w:val="15"/>
                <w:szCs w:val="15"/>
              </w:rPr>
            </w:pPr>
          </w:p>
        </w:tc>
        <w:tc>
          <w:tcPr>
            <w:tcW w:w="504" w:type="pct"/>
            <w:tcBorders>
              <w:top w:val="nil"/>
              <w:left w:val="nil"/>
              <w:bottom w:val="nil"/>
              <w:right w:val="nil"/>
            </w:tcBorders>
            <w:noWrap/>
            <w:vAlign w:val="center"/>
            <w:hideMark/>
          </w:tcPr>
          <w:p w14:paraId="413BD5F7" w14:textId="77777777" w:rsidR="00B9420F" w:rsidRPr="00B9420F" w:rsidRDefault="00B9420F">
            <w:pPr>
              <w:jc w:val="right"/>
              <w:rPr>
                <w:rFonts w:ascii="Arial" w:hAnsi="Arial" w:cs="Arial"/>
                <w:color w:val="000000"/>
                <w:sz w:val="15"/>
                <w:szCs w:val="15"/>
              </w:rPr>
            </w:pPr>
            <w:r w:rsidRPr="00B9420F">
              <w:rPr>
                <w:rFonts w:ascii="Arial" w:hAnsi="Arial" w:cs="Arial"/>
                <w:color w:val="000000"/>
                <w:sz w:val="15"/>
                <w:szCs w:val="15"/>
              </w:rPr>
              <w:t xml:space="preserve">                    46.210 </w:t>
            </w:r>
          </w:p>
        </w:tc>
        <w:tc>
          <w:tcPr>
            <w:tcW w:w="37" w:type="pct"/>
            <w:tcBorders>
              <w:top w:val="nil"/>
              <w:left w:val="nil"/>
              <w:bottom w:val="nil"/>
              <w:right w:val="nil"/>
            </w:tcBorders>
            <w:noWrap/>
            <w:vAlign w:val="bottom"/>
            <w:hideMark/>
          </w:tcPr>
          <w:p w14:paraId="2F8C3B33" w14:textId="77777777" w:rsidR="00B9420F" w:rsidRPr="00B9420F" w:rsidRDefault="00B9420F">
            <w:pPr>
              <w:jc w:val="right"/>
              <w:rPr>
                <w:rFonts w:ascii="Arial" w:hAnsi="Arial" w:cs="Arial"/>
                <w:color w:val="000000"/>
                <w:sz w:val="15"/>
                <w:szCs w:val="15"/>
              </w:rPr>
            </w:pPr>
          </w:p>
        </w:tc>
      </w:tr>
      <w:tr w:rsidR="00B9420F" w:rsidRPr="00B9420F" w14:paraId="5AB12EAE" w14:textId="77777777" w:rsidTr="00B9420F">
        <w:trPr>
          <w:trHeight w:val="198"/>
        </w:trPr>
        <w:tc>
          <w:tcPr>
            <w:tcW w:w="1096" w:type="pct"/>
            <w:tcBorders>
              <w:top w:val="nil"/>
              <w:left w:val="nil"/>
              <w:bottom w:val="nil"/>
              <w:right w:val="nil"/>
            </w:tcBorders>
            <w:noWrap/>
            <w:vAlign w:val="bottom"/>
            <w:hideMark/>
          </w:tcPr>
          <w:p w14:paraId="5BB0DA6D" w14:textId="77777777" w:rsidR="00B9420F" w:rsidRPr="00B9420F" w:rsidRDefault="00B9420F">
            <w:pPr>
              <w:rPr>
                <w:rFonts w:ascii="Arial" w:hAnsi="Arial" w:cs="Arial"/>
                <w:color w:val="000000"/>
                <w:sz w:val="15"/>
                <w:szCs w:val="15"/>
              </w:rPr>
            </w:pPr>
            <w:r w:rsidRPr="00B9420F">
              <w:rPr>
                <w:rFonts w:ascii="Arial" w:hAnsi="Arial" w:cs="Arial"/>
                <w:color w:val="000000"/>
                <w:sz w:val="15"/>
                <w:szCs w:val="15"/>
              </w:rPr>
              <w:t>Valores a Receber de Colaboradores Cedidos</w:t>
            </w:r>
          </w:p>
        </w:tc>
        <w:tc>
          <w:tcPr>
            <w:tcW w:w="126" w:type="pct"/>
            <w:tcBorders>
              <w:top w:val="nil"/>
              <w:left w:val="nil"/>
              <w:bottom w:val="nil"/>
              <w:right w:val="nil"/>
            </w:tcBorders>
            <w:noWrap/>
            <w:vAlign w:val="center"/>
            <w:hideMark/>
          </w:tcPr>
          <w:p w14:paraId="2AB86B54" w14:textId="77777777" w:rsidR="00B9420F" w:rsidRPr="00B9420F" w:rsidRDefault="00B9420F">
            <w:pPr>
              <w:jc w:val="center"/>
              <w:rPr>
                <w:rFonts w:ascii="Arial" w:hAnsi="Arial" w:cs="Arial"/>
                <w:color w:val="000000"/>
                <w:sz w:val="15"/>
                <w:szCs w:val="15"/>
              </w:rPr>
            </w:pPr>
            <w:r w:rsidRPr="00B9420F">
              <w:rPr>
                <w:rFonts w:ascii="Arial" w:hAnsi="Arial" w:cs="Arial"/>
                <w:color w:val="000000"/>
                <w:sz w:val="15"/>
                <w:szCs w:val="15"/>
              </w:rPr>
              <w:t>9.1</w:t>
            </w:r>
          </w:p>
        </w:tc>
        <w:tc>
          <w:tcPr>
            <w:tcW w:w="465" w:type="pct"/>
            <w:tcBorders>
              <w:top w:val="nil"/>
              <w:left w:val="nil"/>
              <w:bottom w:val="nil"/>
              <w:right w:val="nil"/>
            </w:tcBorders>
            <w:noWrap/>
            <w:vAlign w:val="center"/>
            <w:hideMark/>
          </w:tcPr>
          <w:p w14:paraId="7FFA4649" w14:textId="77777777" w:rsidR="00B9420F" w:rsidRPr="00B9420F" w:rsidRDefault="00B9420F">
            <w:pPr>
              <w:jc w:val="right"/>
              <w:rPr>
                <w:rFonts w:ascii="Arial" w:hAnsi="Arial" w:cs="Arial"/>
                <w:color w:val="000000"/>
                <w:sz w:val="15"/>
                <w:szCs w:val="15"/>
              </w:rPr>
            </w:pPr>
            <w:r w:rsidRPr="00B9420F">
              <w:rPr>
                <w:rFonts w:ascii="Arial" w:hAnsi="Arial" w:cs="Arial"/>
                <w:color w:val="000000"/>
                <w:sz w:val="15"/>
                <w:szCs w:val="15"/>
              </w:rPr>
              <w:t xml:space="preserve">                    1.945 </w:t>
            </w:r>
          </w:p>
        </w:tc>
        <w:tc>
          <w:tcPr>
            <w:tcW w:w="37" w:type="pct"/>
            <w:tcBorders>
              <w:top w:val="nil"/>
              <w:left w:val="nil"/>
              <w:bottom w:val="nil"/>
              <w:right w:val="nil"/>
            </w:tcBorders>
            <w:noWrap/>
            <w:vAlign w:val="bottom"/>
            <w:hideMark/>
          </w:tcPr>
          <w:p w14:paraId="3F675761" w14:textId="77777777" w:rsidR="00B9420F" w:rsidRPr="00B9420F" w:rsidRDefault="00B9420F">
            <w:pPr>
              <w:jc w:val="right"/>
              <w:rPr>
                <w:rFonts w:ascii="Arial" w:hAnsi="Arial" w:cs="Arial"/>
                <w:color w:val="000000"/>
                <w:sz w:val="15"/>
                <w:szCs w:val="15"/>
              </w:rPr>
            </w:pPr>
          </w:p>
        </w:tc>
        <w:tc>
          <w:tcPr>
            <w:tcW w:w="465" w:type="pct"/>
            <w:tcBorders>
              <w:top w:val="nil"/>
              <w:left w:val="nil"/>
              <w:bottom w:val="nil"/>
              <w:right w:val="nil"/>
            </w:tcBorders>
            <w:noWrap/>
            <w:vAlign w:val="center"/>
            <w:hideMark/>
          </w:tcPr>
          <w:p w14:paraId="7A8FFDA0" w14:textId="77777777" w:rsidR="00B9420F" w:rsidRPr="00B9420F" w:rsidRDefault="00B9420F">
            <w:pPr>
              <w:jc w:val="right"/>
              <w:rPr>
                <w:rFonts w:ascii="Arial" w:hAnsi="Arial" w:cs="Arial"/>
                <w:color w:val="000000"/>
                <w:sz w:val="15"/>
                <w:szCs w:val="15"/>
              </w:rPr>
            </w:pPr>
            <w:r w:rsidRPr="00B9420F">
              <w:rPr>
                <w:rFonts w:ascii="Arial" w:hAnsi="Arial" w:cs="Arial"/>
                <w:color w:val="000000"/>
                <w:sz w:val="15"/>
                <w:szCs w:val="15"/>
              </w:rPr>
              <w:t xml:space="preserve">                    1.945 </w:t>
            </w:r>
          </w:p>
        </w:tc>
        <w:tc>
          <w:tcPr>
            <w:tcW w:w="37" w:type="pct"/>
            <w:tcBorders>
              <w:top w:val="nil"/>
              <w:left w:val="nil"/>
              <w:bottom w:val="nil"/>
              <w:right w:val="nil"/>
            </w:tcBorders>
            <w:noWrap/>
            <w:vAlign w:val="center"/>
            <w:hideMark/>
          </w:tcPr>
          <w:p w14:paraId="0101D7B8" w14:textId="77777777" w:rsidR="00B9420F" w:rsidRPr="00B9420F" w:rsidRDefault="00B9420F">
            <w:pPr>
              <w:jc w:val="right"/>
              <w:rPr>
                <w:rFonts w:ascii="Arial" w:hAnsi="Arial" w:cs="Arial"/>
                <w:color w:val="000000"/>
                <w:sz w:val="15"/>
                <w:szCs w:val="15"/>
              </w:rPr>
            </w:pPr>
          </w:p>
        </w:tc>
        <w:tc>
          <w:tcPr>
            <w:tcW w:w="1567" w:type="pct"/>
            <w:tcBorders>
              <w:top w:val="nil"/>
              <w:left w:val="nil"/>
              <w:bottom w:val="nil"/>
              <w:right w:val="nil"/>
            </w:tcBorders>
            <w:noWrap/>
            <w:vAlign w:val="bottom"/>
            <w:hideMark/>
          </w:tcPr>
          <w:p w14:paraId="3EBD533C" w14:textId="77777777" w:rsidR="00B9420F" w:rsidRPr="00B9420F" w:rsidRDefault="00B9420F">
            <w:pPr>
              <w:rPr>
                <w:rFonts w:ascii="Arial" w:hAnsi="Arial" w:cs="Arial"/>
                <w:color w:val="000000"/>
                <w:sz w:val="15"/>
                <w:szCs w:val="15"/>
              </w:rPr>
            </w:pPr>
            <w:r w:rsidRPr="00B9420F">
              <w:rPr>
                <w:rFonts w:ascii="Arial" w:hAnsi="Arial" w:cs="Arial"/>
                <w:color w:val="000000"/>
                <w:sz w:val="15"/>
                <w:szCs w:val="15"/>
              </w:rPr>
              <w:t>Operações de Arrendamento Mercantil Financeiro</w:t>
            </w:r>
          </w:p>
        </w:tc>
        <w:tc>
          <w:tcPr>
            <w:tcW w:w="126" w:type="pct"/>
            <w:tcBorders>
              <w:top w:val="nil"/>
              <w:left w:val="nil"/>
              <w:bottom w:val="nil"/>
              <w:right w:val="nil"/>
            </w:tcBorders>
            <w:noWrap/>
            <w:vAlign w:val="center"/>
            <w:hideMark/>
          </w:tcPr>
          <w:p w14:paraId="002EF0C8" w14:textId="77777777" w:rsidR="00B9420F" w:rsidRPr="00B9420F" w:rsidRDefault="00B9420F">
            <w:pPr>
              <w:jc w:val="center"/>
              <w:rPr>
                <w:rFonts w:ascii="Arial" w:hAnsi="Arial" w:cs="Arial"/>
                <w:color w:val="000000"/>
                <w:sz w:val="15"/>
                <w:szCs w:val="15"/>
              </w:rPr>
            </w:pPr>
            <w:r w:rsidRPr="00B9420F">
              <w:rPr>
                <w:rFonts w:ascii="Arial" w:hAnsi="Arial" w:cs="Arial"/>
                <w:color w:val="000000"/>
                <w:sz w:val="15"/>
                <w:szCs w:val="15"/>
              </w:rPr>
              <w:t>24.2</w:t>
            </w:r>
          </w:p>
        </w:tc>
        <w:tc>
          <w:tcPr>
            <w:tcW w:w="504" w:type="pct"/>
            <w:tcBorders>
              <w:top w:val="nil"/>
              <w:left w:val="nil"/>
              <w:bottom w:val="nil"/>
              <w:right w:val="nil"/>
            </w:tcBorders>
            <w:noWrap/>
            <w:vAlign w:val="center"/>
            <w:hideMark/>
          </w:tcPr>
          <w:p w14:paraId="23D7C847" w14:textId="77777777" w:rsidR="00B9420F" w:rsidRPr="00B9420F" w:rsidRDefault="00B9420F">
            <w:pPr>
              <w:jc w:val="right"/>
              <w:rPr>
                <w:rFonts w:ascii="Arial" w:hAnsi="Arial" w:cs="Arial"/>
                <w:color w:val="000000"/>
                <w:sz w:val="15"/>
                <w:szCs w:val="15"/>
              </w:rPr>
            </w:pPr>
            <w:r w:rsidRPr="00B9420F">
              <w:rPr>
                <w:rFonts w:ascii="Arial" w:hAnsi="Arial" w:cs="Arial"/>
                <w:color w:val="000000"/>
                <w:sz w:val="15"/>
                <w:szCs w:val="15"/>
              </w:rPr>
              <w:t xml:space="preserve">                      5.093 </w:t>
            </w:r>
          </w:p>
        </w:tc>
        <w:tc>
          <w:tcPr>
            <w:tcW w:w="37" w:type="pct"/>
            <w:tcBorders>
              <w:top w:val="nil"/>
              <w:left w:val="nil"/>
              <w:bottom w:val="nil"/>
              <w:right w:val="nil"/>
            </w:tcBorders>
            <w:noWrap/>
            <w:vAlign w:val="bottom"/>
            <w:hideMark/>
          </w:tcPr>
          <w:p w14:paraId="282B184C" w14:textId="77777777" w:rsidR="00B9420F" w:rsidRPr="00B9420F" w:rsidRDefault="00B9420F">
            <w:pPr>
              <w:jc w:val="right"/>
              <w:rPr>
                <w:rFonts w:ascii="Arial" w:hAnsi="Arial" w:cs="Arial"/>
                <w:color w:val="000000"/>
                <w:sz w:val="15"/>
                <w:szCs w:val="15"/>
              </w:rPr>
            </w:pPr>
          </w:p>
        </w:tc>
        <w:tc>
          <w:tcPr>
            <w:tcW w:w="504" w:type="pct"/>
            <w:tcBorders>
              <w:top w:val="nil"/>
              <w:left w:val="nil"/>
              <w:bottom w:val="nil"/>
              <w:right w:val="nil"/>
            </w:tcBorders>
            <w:noWrap/>
            <w:vAlign w:val="center"/>
            <w:hideMark/>
          </w:tcPr>
          <w:p w14:paraId="184FEEEF" w14:textId="77777777" w:rsidR="00B9420F" w:rsidRPr="00B9420F" w:rsidRDefault="00B9420F">
            <w:pPr>
              <w:jc w:val="right"/>
              <w:rPr>
                <w:rFonts w:ascii="Arial" w:hAnsi="Arial" w:cs="Arial"/>
                <w:color w:val="000000"/>
                <w:sz w:val="15"/>
                <w:szCs w:val="15"/>
              </w:rPr>
            </w:pPr>
            <w:r w:rsidRPr="00B9420F">
              <w:rPr>
                <w:rFonts w:ascii="Arial" w:hAnsi="Arial" w:cs="Arial"/>
                <w:color w:val="000000"/>
                <w:sz w:val="15"/>
                <w:szCs w:val="15"/>
              </w:rPr>
              <w:t xml:space="preserve">                      5.374 </w:t>
            </w:r>
          </w:p>
        </w:tc>
        <w:tc>
          <w:tcPr>
            <w:tcW w:w="37" w:type="pct"/>
            <w:tcBorders>
              <w:top w:val="nil"/>
              <w:left w:val="nil"/>
              <w:bottom w:val="nil"/>
              <w:right w:val="nil"/>
            </w:tcBorders>
            <w:noWrap/>
            <w:vAlign w:val="center"/>
            <w:hideMark/>
          </w:tcPr>
          <w:p w14:paraId="4D8DF9B3" w14:textId="77777777" w:rsidR="00B9420F" w:rsidRPr="00B9420F" w:rsidRDefault="00B9420F">
            <w:pPr>
              <w:jc w:val="right"/>
              <w:rPr>
                <w:rFonts w:ascii="Arial" w:hAnsi="Arial" w:cs="Arial"/>
                <w:color w:val="000000"/>
                <w:sz w:val="15"/>
                <w:szCs w:val="15"/>
              </w:rPr>
            </w:pPr>
          </w:p>
        </w:tc>
      </w:tr>
      <w:tr w:rsidR="00B9420F" w:rsidRPr="00B9420F" w14:paraId="003F11F5" w14:textId="77777777" w:rsidTr="00B9420F">
        <w:trPr>
          <w:trHeight w:val="198"/>
        </w:trPr>
        <w:tc>
          <w:tcPr>
            <w:tcW w:w="1096" w:type="pct"/>
            <w:tcBorders>
              <w:top w:val="nil"/>
              <w:left w:val="nil"/>
              <w:bottom w:val="nil"/>
              <w:right w:val="nil"/>
            </w:tcBorders>
            <w:noWrap/>
            <w:vAlign w:val="center"/>
            <w:hideMark/>
          </w:tcPr>
          <w:p w14:paraId="5A589D34" w14:textId="77777777" w:rsidR="00B9420F" w:rsidRPr="00B9420F" w:rsidRDefault="00B9420F">
            <w:pPr>
              <w:rPr>
                <w:rFonts w:ascii="Arial" w:hAnsi="Arial" w:cs="Arial"/>
                <w:color w:val="000000"/>
                <w:sz w:val="15"/>
                <w:szCs w:val="15"/>
              </w:rPr>
            </w:pPr>
            <w:r w:rsidRPr="00B9420F">
              <w:rPr>
                <w:rFonts w:ascii="Arial" w:hAnsi="Arial" w:cs="Arial"/>
                <w:color w:val="000000"/>
                <w:sz w:val="15"/>
                <w:szCs w:val="15"/>
              </w:rPr>
              <w:t>Outros Ativos Realizáveis</w:t>
            </w:r>
          </w:p>
        </w:tc>
        <w:tc>
          <w:tcPr>
            <w:tcW w:w="126" w:type="pct"/>
            <w:tcBorders>
              <w:top w:val="nil"/>
              <w:left w:val="nil"/>
              <w:bottom w:val="nil"/>
              <w:right w:val="nil"/>
            </w:tcBorders>
            <w:noWrap/>
            <w:vAlign w:val="center"/>
            <w:hideMark/>
          </w:tcPr>
          <w:p w14:paraId="1493C57C" w14:textId="77777777" w:rsidR="00B9420F" w:rsidRPr="00B9420F" w:rsidRDefault="00B9420F">
            <w:pPr>
              <w:jc w:val="center"/>
              <w:rPr>
                <w:rFonts w:ascii="Arial" w:hAnsi="Arial" w:cs="Arial"/>
                <w:color w:val="000000"/>
                <w:sz w:val="15"/>
                <w:szCs w:val="15"/>
              </w:rPr>
            </w:pPr>
            <w:r w:rsidRPr="00B9420F">
              <w:rPr>
                <w:rFonts w:ascii="Arial" w:hAnsi="Arial" w:cs="Arial"/>
                <w:color w:val="000000"/>
                <w:sz w:val="15"/>
                <w:szCs w:val="15"/>
              </w:rPr>
              <w:t>9.2</w:t>
            </w:r>
          </w:p>
        </w:tc>
        <w:tc>
          <w:tcPr>
            <w:tcW w:w="465" w:type="pct"/>
            <w:tcBorders>
              <w:top w:val="nil"/>
              <w:left w:val="nil"/>
              <w:bottom w:val="nil"/>
              <w:right w:val="nil"/>
            </w:tcBorders>
            <w:noWrap/>
            <w:vAlign w:val="center"/>
            <w:hideMark/>
          </w:tcPr>
          <w:p w14:paraId="040BE79D" w14:textId="77777777" w:rsidR="00B9420F" w:rsidRPr="00B9420F" w:rsidRDefault="00B9420F">
            <w:pPr>
              <w:jc w:val="right"/>
              <w:rPr>
                <w:rFonts w:ascii="Arial" w:hAnsi="Arial" w:cs="Arial"/>
                <w:color w:val="000000"/>
                <w:sz w:val="15"/>
                <w:szCs w:val="15"/>
              </w:rPr>
            </w:pPr>
            <w:r w:rsidRPr="00B9420F">
              <w:rPr>
                <w:rFonts w:ascii="Arial" w:hAnsi="Arial" w:cs="Arial"/>
                <w:color w:val="000000"/>
                <w:sz w:val="15"/>
                <w:szCs w:val="15"/>
              </w:rPr>
              <w:t xml:space="preserve">                  23.495 </w:t>
            </w:r>
          </w:p>
        </w:tc>
        <w:tc>
          <w:tcPr>
            <w:tcW w:w="37" w:type="pct"/>
            <w:tcBorders>
              <w:top w:val="nil"/>
              <w:left w:val="nil"/>
              <w:bottom w:val="nil"/>
              <w:right w:val="nil"/>
            </w:tcBorders>
            <w:noWrap/>
            <w:vAlign w:val="center"/>
            <w:hideMark/>
          </w:tcPr>
          <w:p w14:paraId="57C1230A" w14:textId="77777777" w:rsidR="00B9420F" w:rsidRPr="00B9420F" w:rsidRDefault="00B9420F">
            <w:pPr>
              <w:jc w:val="right"/>
              <w:rPr>
                <w:rFonts w:ascii="Arial" w:hAnsi="Arial" w:cs="Arial"/>
                <w:color w:val="000000"/>
                <w:sz w:val="15"/>
                <w:szCs w:val="15"/>
              </w:rPr>
            </w:pPr>
          </w:p>
        </w:tc>
        <w:tc>
          <w:tcPr>
            <w:tcW w:w="465" w:type="pct"/>
            <w:tcBorders>
              <w:top w:val="nil"/>
              <w:left w:val="nil"/>
              <w:bottom w:val="nil"/>
              <w:right w:val="nil"/>
            </w:tcBorders>
            <w:noWrap/>
            <w:vAlign w:val="center"/>
            <w:hideMark/>
          </w:tcPr>
          <w:p w14:paraId="276A0888" w14:textId="77777777" w:rsidR="00B9420F" w:rsidRPr="00B9420F" w:rsidRDefault="00B9420F">
            <w:pPr>
              <w:jc w:val="right"/>
              <w:rPr>
                <w:rFonts w:ascii="Arial" w:hAnsi="Arial" w:cs="Arial"/>
                <w:color w:val="000000"/>
                <w:sz w:val="15"/>
                <w:szCs w:val="15"/>
              </w:rPr>
            </w:pPr>
            <w:r w:rsidRPr="00B9420F">
              <w:rPr>
                <w:rFonts w:ascii="Arial" w:hAnsi="Arial" w:cs="Arial"/>
                <w:color w:val="000000"/>
                <w:sz w:val="15"/>
                <w:szCs w:val="15"/>
              </w:rPr>
              <w:t xml:space="preserve">                  23.181 </w:t>
            </w:r>
          </w:p>
        </w:tc>
        <w:tc>
          <w:tcPr>
            <w:tcW w:w="37" w:type="pct"/>
            <w:tcBorders>
              <w:top w:val="nil"/>
              <w:left w:val="nil"/>
              <w:bottom w:val="nil"/>
              <w:right w:val="nil"/>
            </w:tcBorders>
            <w:noWrap/>
            <w:vAlign w:val="center"/>
            <w:hideMark/>
          </w:tcPr>
          <w:p w14:paraId="29D61157" w14:textId="77777777" w:rsidR="00B9420F" w:rsidRPr="00B9420F" w:rsidRDefault="00B9420F">
            <w:pPr>
              <w:jc w:val="right"/>
              <w:rPr>
                <w:rFonts w:ascii="Arial" w:hAnsi="Arial" w:cs="Arial"/>
                <w:color w:val="000000"/>
                <w:sz w:val="15"/>
                <w:szCs w:val="15"/>
              </w:rPr>
            </w:pPr>
          </w:p>
        </w:tc>
        <w:tc>
          <w:tcPr>
            <w:tcW w:w="1567" w:type="pct"/>
            <w:tcBorders>
              <w:top w:val="nil"/>
              <w:left w:val="nil"/>
              <w:bottom w:val="nil"/>
              <w:right w:val="nil"/>
            </w:tcBorders>
            <w:noWrap/>
            <w:vAlign w:val="bottom"/>
            <w:hideMark/>
          </w:tcPr>
          <w:p w14:paraId="1463F878" w14:textId="77777777" w:rsidR="00B9420F" w:rsidRPr="00B9420F" w:rsidRDefault="00B9420F">
            <w:pPr>
              <w:rPr>
                <w:rFonts w:ascii="Arial" w:hAnsi="Arial" w:cs="Arial"/>
                <w:color w:val="000000"/>
                <w:sz w:val="15"/>
                <w:szCs w:val="15"/>
              </w:rPr>
            </w:pPr>
            <w:r w:rsidRPr="00B9420F">
              <w:rPr>
                <w:rFonts w:ascii="Arial" w:hAnsi="Arial" w:cs="Arial"/>
                <w:color w:val="000000"/>
                <w:sz w:val="15"/>
                <w:szCs w:val="15"/>
              </w:rPr>
              <w:t>Provisão para Riscos Trabalhistas, Cíveis e Fiscais</w:t>
            </w:r>
          </w:p>
        </w:tc>
        <w:tc>
          <w:tcPr>
            <w:tcW w:w="126" w:type="pct"/>
            <w:tcBorders>
              <w:top w:val="nil"/>
              <w:left w:val="nil"/>
              <w:bottom w:val="nil"/>
              <w:right w:val="nil"/>
            </w:tcBorders>
            <w:noWrap/>
            <w:vAlign w:val="center"/>
            <w:hideMark/>
          </w:tcPr>
          <w:p w14:paraId="5A3FE078" w14:textId="77777777" w:rsidR="00B9420F" w:rsidRPr="00B9420F" w:rsidRDefault="00B9420F">
            <w:pPr>
              <w:jc w:val="center"/>
              <w:rPr>
                <w:rFonts w:ascii="Arial" w:hAnsi="Arial" w:cs="Arial"/>
                <w:color w:val="000000"/>
                <w:sz w:val="15"/>
                <w:szCs w:val="15"/>
              </w:rPr>
            </w:pPr>
            <w:r w:rsidRPr="00B9420F">
              <w:rPr>
                <w:rFonts w:ascii="Arial" w:hAnsi="Arial" w:cs="Arial"/>
                <w:color w:val="000000"/>
                <w:sz w:val="15"/>
                <w:szCs w:val="15"/>
              </w:rPr>
              <w:t>21</w:t>
            </w:r>
          </w:p>
        </w:tc>
        <w:tc>
          <w:tcPr>
            <w:tcW w:w="504" w:type="pct"/>
            <w:tcBorders>
              <w:top w:val="nil"/>
              <w:left w:val="nil"/>
              <w:bottom w:val="nil"/>
              <w:right w:val="nil"/>
            </w:tcBorders>
            <w:noWrap/>
            <w:vAlign w:val="center"/>
            <w:hideMark/>
          </w:tcPr>
          <w:p w14:paraId="5F93435E" w14:textId="77777777" w:rsidR="00B9420F" w:rsidRPr="00B9420F" w:rsidRDefault="00B9420F">
            <w:pPr>
              <w:jc w:val="right"/>
              <w:rPr>
                <w:rFonts w:ascii="Arial" w:hAnsi="Arial" w:cs="Arial"/>
                <w:color w:val="000000"/>
                <w:sz w:val="15"/>
                <w:szCs w:val="15"/>
              </w:rPr>
            </w:pPr>
            <w:r w:rsidRPr="00B9420F">
              <w:rPr>
                <w:rFonts w:ascii="Arial" w:hAnsi="Arial" w:cs="Arial"/>
                <w:color w:val="000000"/>
                <w:sz w:val="15"/>
                <w:szCs w:val="15"/>
              </w:rPr>
              <w:t xml:space="preserve">                      5.416 </w:t>
            </w:r>
          </w:p>
        </w:tc>
        <w:tc>
          <w:tcPr>
            <w:tcW w:w="37" w:type="pct"/>
            <w:tcBorders>
              <w:top w:val="nil"/>
              <w:left w:val="nil"/>
              <w:bottom w:val="nil"/>
              <w:right w:val="nil"/>
            </w:tcBorders>
            <w:noWrap/>
            <w:vAlign w:val="bottom"/>
            <w:hideMark/>
          </w:tcPr>
          <w:p w14:paraId="2F8C5CF1" w14:textId="77777777" w:rsidR="00B9420F" w:rsidRPr="00B9420F" w:rsidRDefault="00B9420F">
            <w:pPr>
              <w:jc w:val="right"/>
              <w:rPr>
                <w:rFonts w:ascii="Arial" w:hAnsi="Arial" w:cs="Arial"/>
                <w:color w:val="000000"/>
                <w:sz w:val="15"/>
                <w:szCs w:val="15"/>
              </w:rPr>
            </w:pPr>
          </w:p>
        </w:tc>
        <w:tc>
          <w:tcPr>
            <w:tcW w:w="504" w:type="pct"/>
            <w:tcBorders>
              <w:top w:val="nil"/>
              <w:left w:val="nil"/>
              <w:bottom w:val="nil"/>
              <w:right w:val="nil"/>
            </w:tcBorders>
            <w:noWrap/>
            <w:vAlign w:val="center"/>
            <w:hideMark/>
          </w:tcPr>
          <w:p w14:paraId="36D663B1" w14:textId="77777777" w:rsidR="00B9420F" w:rsidRPr="00B9420F" w:rsidRDefault="00B9420F">
            <w:pPr>
              <w:jc w:val="right"/>
              <w:rPr>
                <w:rFonts w:ascii="Arial" w:hAnsi="Arial" w:cs="Arial"/>
                <w:color w:val="000000"/>
                <w:sz w:val="15"/>
                <w:szCs w:val="15"/>
              </w:rPr>
            </w:pPr>
            <w:r w:rsidRPr="00B9420F">
              <w:rPr>
                <w:rFonts w:ascii="Arial" w:hAnsi="Arial" w:cs="Arial"/>
                <w:color w:val="000000"/>
                <w:sz w:val="15"/>
                <w:szCs w:val="15"/>
              </w:rPr>
              <w:t xml:space="preserve">                      4.877 </w:t>
            </w:r>
          </w:p>
        </w:tc>
        <w:tc>
          <w:tcPr>
            <w:tcW w:w="37" w:type="pct"/>
            <w:tcBorders>
              <w:top w:val="nil"/>
              <w:left w:val="nil"/>
              <w:bottom w:val="nil"/>
              <w:right w:val="nil"/>
            </w:tcBorders>
            <w:noWrap/>
            <w:vAlign w:val="center"/>
            <w:hideMark/>
          </w:tcPr>
          <w:p w14:paraId="59BB447B" w14:textId="77777777" w:rsidR="00B9420F" w:rsidRPr="00B9420F" w:rsidRDefault="00B9420F">
            <w:pPr>
              <w:jc w:val="right"/>
              <w:rPr>
                <w:rFonts w:ascii="Arial" w:hAnsi="Arial" w:cs="Arial"/>
                <w:color w:val="000000"/>
                <w:sz w:val="15"/>
                <w:szCs w:val="15"/>
              </w:rPr>
            </w:pPr>
          </w:p>
        </w:tc>
      </w:tr>
      <w:tr w:rsidR="00B9420F" w:rsidRPr="00B9420F" w14:paraId="159592C0" w14:textId="77777777" w:rsidTr="00B9420F">
        <w:trPr>
          <w:trHeight w:val="198"/>
        </w:trPr>
        <w:tc>
          <w:tcPr>
            <w:tcW w:w="1096" w:type="pct"/>
            <w:tcBorders>
              <w:top w:val="nil"/>
              <w:left w:val="nil"/>
              <w:bottom w:val="nil"/>
              <w:right w:val="nil"/>
            </w:tcBorders>
            <w:noWrap/>
            <w:vAlign w:val="center"/>
            <w:hideMark/>
          </w:tcPr>
          <w:p w14:paraId="0EA08D5E" w14:textId="77777777" w:rsidR="00B9420F" w:rsidRPr="00B9420F" w:rsidRDefault="00B9420F">
            <w:pPr>
              <w:rPr>
                <w:rFonts w:ascii="Arial" w:hAnsi="Arial" w:cs="Arial"/>
                <w:b/>
                <w:bCs/>
                <w:color w:val="000000"/>
                <w:sz w:val="15"/>
                <w:szCs w:val="15"/>
              </w:rPr>
            </w:pPr>
            <w:r w:rsidRPr="00B9420F">
              <w:rPr>
                <w:rFonts w:ascii="Arial" w:hAnsi="Arial" w:cs="Arial"/>
                <w:b/>
                <w:bCs/>
                <w:color w:val="000000"/>
                <w:sz w:val="15"/>
                <w:szCs w:val="15"/>
              </w:rPr>
              <w:t>Total do Circulante</w:t>
            </w:r>
          </w:p>
        </w:tc>
        <w:tc>
          <w:tcPr>
            <w:tcW w:w="126" w:type="pct"/>
            <w:tcBorders>
              <w:top w:val="nil"/>
              <w:left w:val="nil"/>
              <w:bottom w:val="nil"/>
              <w:right w:val="nil"/>
            </w:tcBorders>
            <w:noWrap/>
            <w:vAlign w:val="bottom"/>
            <w:hideMark/>
          </w:tcPr>
          <w:p w14:paraId="405C0CD1" w14:textId="77777777" w:rsidR="00B9420F" w:rsidRPr="00B9420F" w:rsidRDefault="00B9420F">
            <w:pPr>
              <w:rPr>
                <w:rFonts w:ascii="Arial" w:hAnsi="Arial" w:cs="Arial"/>
                <w:b/>
                <w:bCs/>
                <w:color w:val="000000"/>
                <w:sz w:val="15"/>
                <w:szCs w:val="15"/>
              </w:rPr>
            </w:pPr>
          </w:p>
        </w:tc>
        <w:tc>
          <w:tcPr>
            <w:tcW w:w="465" w:type="pct"/>
            <w:tcBorders>
              <w:top w:val="single" w:sz="4" w:space="0" w:color="auto"/>
              <w:left w:val="nil"/>
              <w:bottom w:val="single" w:sz="4" w:space="0" w:color="auto"/>
              <w:right w:val="nil"/>
            </w:tcBorders>
            <w:noWrap/>
            <w:vAlign w:val="center"/>
            <w:hideMark/>
          </w:tcPr>
          <w:p w14:paraId="26648294" w14:textId="77777777" w:rsidR="00B9420F" w:rsidRPr="00B9420F" w:rsidRDefault="00B9420F">
            <w:pPr>
              <w:jc w:val="right"/>
              <w:rPr>
                <w:rFonts w:ascii="Arial" w:hAnsi="Arial" w:cs="Arial"/>
                <w:b/>
                <w:bCs/>
                <w:color w:val="000000"/>
                <w:sz w:val="15"/>
                <w:szCs w:val="15"/>
              </w:rPr>
            </w:pPr>
            <w:r w:rsidRPr="00B9420F">
              <w:rPr>
                <w:rFonts w:ascii="Arial" w:hAnsi="Arial" w:cs="Arial"/>
                <w:b/>
                <w:bCs/>
                <w:color w:val="000000"/>
                <w:sz w:val="15"/>
                <w:szCs w:val="15"/>
              </w:rPr>
              <w:t xml:space="preserve">             2.310.040 </w:t>
            </w:r>
          </w:p>
        </w:tc>
        <w:tc>
          <w:tcPr>
            <w:tcW w:w="37" w:type="pct"/>
            <w:tcBorders>
              <w:top w:val="nil"/>
              <w:left w:val="nil"/>
              <w:bottom w:val="nil"/>
              <w:right w:val="nil"/>
            </w:tcBorders>
            <w:noWrap/>
            <w:vAlign w:val="center"/>
            <w:hideMark/>
          </w:tcPr>
          <w:p w14:paraId="78F22CD9" w14:textId="77777777" w:rsidR="00B9420F" w:rsidRPr="00B9420F" w:rsidRDefault="00B9420F">
            <w:pPr>
              <w:jc w:val="right"/>
              <w:rPr>
                <w:rFonts w:ascii="Arial" w:hAnsi="Arial" w:cs="Arial"/>
                <w:b/>
                <w:bCs/>
                <w:color w:val="000000"/>
                <w:sz w:val="15"/>
                <w:szCs w:val="15"/>
              </w:rPr>
            </w:pPr>
          </w:p>
        </w:tc>
        <w:tc>
          <w:tcPr>
            <w:tcW w:w="465" w:type="pct"/>
            <w:tcBorders>
              <w:top w:val="single" w:sz="4" w:space="0" w:color="auto"/>
              <w:left w:val="nil"/>
              <w:bottom w:val="single" w:sz="4" w:space="0" w:color="auto"/>
              <w:right w:val="nil"/>
            </w:tcBorders>
            <w:noWrap/>
            <w:vAlign w:val="center"/>
            <w:hideMark/>
          </w:tcPr>
          <w:p w14:paraId="7DAF6CCD" w14:textId="77777777" w:rsidR="00B9420F" w:rsidRPr="00B9420F" w:rsidRDefault="00B9420F">
            <w:pPr>
              <w:jc w:val="right"/>
              <w:rPr>
                <w:rFonts w:ascii="Arial" w:hAnsi="Arial" w:cs="Arial"/>
                <w:b/>
                <w:bCs/>
                <w:color w:val="000000"/>
                <w:sz w:val="15"/>
                <w:szCs w:val="15"/>
              </w:rPr>
            </w:pPr>
            <w:r w:rsidRPr="00B9420F">
              <w:rPr>
                <w:rFonts w:ascii="Arial" w:hAnsi="Arial" w:cs="Arial"/>
                <w:b/>
                <w:bCs/>
                <w:color w:val="000000"/>
                <w:sz w:val="15"/>
                <w:szCs w:val="15"/>
              </w:rPr>
              <w:t xml:space="preserve">             1.776.003 </w:t>
            </w:r>
          </w:p>
        </w:tc>
        <w:tc>
          <w:tcPr>
            <w:tcW w:w="37" w:type="pct"/>
            <w:tcBorders>
              <w:top w:val="nil"/>
              <w:left w:val="nil"/>
              <w:bottom w:val="nil"/>
              <w:right w:val="nil"/>
            </w:tcBorders>
            <w:noWrap/>
            <w:vAlign w:val="center"/>
            <w:hideMark/>
          </w:tcPr>
          <w:p w14:paraId="4DEDEAEF" w14:textId="77777777" w:rsidR="00B9420F" w:rsidRPr="00B9420F" w:rsidRDefault="00B9420F">
            <w:pPr>
              <w:jc w:val="right"/>
              <w:rPr>
                <w:rFonts w:ascii="Arial" w:hAnsi="Arial" w:cs="Arial"/>
                <w:b/>
                <w:bCs/>
                <w:color w:val="000000"/>
                <w:sz w:val="15"/>
                <w:szCs w:val="15"/>
              </w:rPr>
            </w:pPr>
          </w:p>
        </w:tc>
        <w:tc>
          <w:tcPr>
            <w:tcW w:w="1567" w:type="pct"/>
            <w:tcBorders>
              <w:top w:val="nil"/>
              <w:left w:val="nil"/>
              <w:bottom w:val="nil"/>
              <w:right w:val="nil"/>
            </w:tcBorders>
            <w:noWrap/>
            <w:vAlign w:val="center"/>
            <w:hideMark/>
          </w:tcPr>
          <w:p w14:paraId="3B5AB368" w14:textId="77777777" w:rsidR="00B9420F" w:rsidRPr="00B9420F" w:rsidRDefault="00B9420F">
            <w:pPr>
              <w:rPr>
                <w:rFonts w:ascii="Arial" w:hAnsi="Arial" w:cs="Arial"/>
                <w:color w:val="000000"/>
                <w:sz w:val="15"/>
                <w:szCs w:val="15"/>
              </w:rPr>
            </w:pPr>
            <w:r w:rsidRPr="00B9420F">
              <w:rPr>
                <w:rFonts w:ascii="Arial" w:hAnsi="Arial" w:cs="Arial"/>
                <w:color w:val="000000"/>
                <w:sz w:val="15"/>
                <w:szCs w:val="15"/>
              </w:rPr>
              <w:t>Credores por Perdas Judiciais</w:t>
            </w:r>
          </w:p>
        </w:tc>
        <w:tc>
          <w:tcPr>
            <w:tcW w:w="126" w:type="pct"/>
            <w:tcBorders>
              <w:top w:val="nil"/>
              <w:left w:val="nil"/>
              <w:bottom w:val="nil"/>
              <w:right w:val="nil"/>
            </w:tcBorders>
            <w:noWrap/>
            <w:vAlign w:val="center"/>
            <w:hideMark/>
          </w:tcPr>
          <w:p w14:paraId="21A17BCB" w14:textId="77777777" w:rsidR="00B9420F" w:rsidRPr="00B9420F" w:rsidRDefault="00B9420F">
            <w:pPr>
              <w:jc w:val="center"/>
              <w:rPr>
                <w:rFonts w:ascii="Arial" w:hAnsi="Arial" w:cs="Arial"/>
                <w:color w:val="000000"/>
                <w:sz w:val="15"/>
                <w:szCs w:val="15"/>
              </w:rPr>
            </w:pPr>
            <w:r w:rsidRPr="00B9420F">
              <w:rPr>
                <w:rFonts w:ascii="Arial" w:hAnsi="Arial" w:cs="Arial"/>
                <w:color w:val="000000"/>
                <w:sz w:val="15"/>
                <w:szCs w:val="15"/>
              </w:rPr>
              <w:t>22</w:t>
            </w:r>
          </w:p>
        </w:tc>
        <w:tc>
          <w:tcPr>
            <w:tcW w:w="504" w:type="pct"/>
            <w:tcBorders>
              <w:top w:val="nil"/>
              <w:left w:val="nil"/>
              <w:bottom w:val="nil"/>
              <w:right w:val="nil"/>
            </w:tcBorders>
            <w:noWrap/>
            <w:vAlign w:val="center"/>
            <w:hideMark/>
          </w:tcPr>
          <w:p w14:paraId="4B16DA82" w14:textId="77777777" w:rsidR="00B9420F" w:rsidRPr="00B9420F" w:rsidRDefault="00B9420F">
            <w:pPr>
              <w:jc w:val="right"/>
              <w:rPr>
                <w:rFonts w:ascii="Arial" w:hAnsi="Arial" w:cs="Arial"/>
                <w:color w:val="000000"/>
                <w:sz w:val="15"/>
                <w:szCs w:val="15"/>
              </w:rPr>
            </w:pPr>
            <w:r w:rsidRPr="00B9420F">
              <w:rPr>
                <w:rFonts w:ascii="Arial" w:hAnsi="Arial" w:cs="Arial"/>
                <w:color w:val="000000"/>
                <w:sz w:val="15"/>
                <w:szCs w:val="15"/>
              </w:rPr>
              <w:t xml:space="preserve">                           -   </w:t>
            </w:r>
          </w:p>
        </w:tc>
        <w:tc>
          <w:tcPr>
            <w:tcW w:w="37" w:type="pct"/>
            <w:tcBorders>
              <w:top w:val="nil"/>
              <w:left w:val="nil"/>
              <w:bottom w:val="nil"/>
              <w:right w:val="nil"/>
            </w:tcBorders>
            <w:noWrap/>
            <w:vAlign w:val="center"/>
            <w:hideMark/>
          </w:tcPr>
          <w:p w14:paraId="46C99D2B" w14:textId="77777777" w:rsidR="00B9420F" w:rsidRPr="00B9420F" w:rsidRDefault="00B9420F">
            <w:pPr>
              <w:jc w:val="right"/>
              <w:rPr>
                <w:rFonts w:ascii="Arial" w:hAnsi="Arial" w:cs="Arial"/>
                <w:color w:val="000000"/>
                <w:sz w:val="15"/>
                <w:szCs w:val="15"/>
              </w:rPr>
            </w:pPr>
          </w:p>
        </w:tc>
        <w:tc>
          <w:tcPr>
            <w:tcW w:w="504" w:type="pct"/>
            <w:tcBorders>
              <w:top w:val="nil"/>
              <w:left w:val="nil"/>
              <w:bottom w:val="nil"/>
              <w:right w:val="nil"/>
            </w:tcBorders>
            <w:noWrap/>
            <w:vAlign w:val="center"/>
            <w:hideMark/>
          </w:tcPr>
          <w:p w14:paraId="3F9F62B2" w14:textId="77777777" w:rsidR="00B9420F" w:rsidRPr="00B9420F" w:rsidRDefault="00B9420F">
            <w:pPr>
              <w:jc w:val="right"/>
              <w:rPr>
                <w:rFonts w:ascii="Arial" w:hAnsi="Arial" w:cs="Arial"/>
                <w:color w:val="000000"/>
                <w:sz w:val="15"/>
                <w:szCs w:val="15"/>
              </w:rPr>
            </w:pPr>
            <w:r w:rsidRPr="00B9420F">
              <w:rPr>
                <w:rFonts w:ascii="Arial" w:hAnsi="Arial" w:cs="Arial"/>
                <w:color w:val="000000"/>
                <w:sz w:val="15"/>
                <w:szCs w:val="15"/>
              </w:rPr>
              <w:t xml:space="preserve">                    16.635 </w:t>
            </w:r>
          </w:p>
        </w:tc>
        <w:tc>
          <w:tcPr>
            <w:tcW w:w="37" w:type="pct"/>
            <w:tcBorders>
              <w:top w:val="nil"/>
              <w:left w:val="nil"/>
              <w:bottom w:val="nil"/>
              <w:right w:val="nil"/>
            </w:tcBorders>
            <w:noWrap/>
            <w:vAlign w:val="center"/>
            <w:hideMark/>
          </w:tcPr>
          <w:p w14:paraId="609A2BF7" w14:textId="77777777" w:rsidR="00B9420F" w:rsidRPr="00B9420F" w:rsidRDefault="00B9420F">
            <w:pPr>
              <w:jc w:val="right"/>
              <w:rPr>
                <w:rFonts w:ascii="Arial" w:hAnsi="Arial" w:cs="Arial"/>
                <w:color w:val="000000"/>
                <w:sz w:val="15"/>
                <w:szCs w:val="15"/>
              </w:rPr>
            </w:pPr>
          </w:p>
        </w:tc>
      </w:tr>
      <w:tr w:rsidR="00B9420F" w:rsidRPr="00B9420F" w14:paraId="45835A12" w14:textId="77777777" w:rsidTr="00B9420F">
        <w:trPr>
          <w:trHeight w:val="198"/>
        </w:trPr>
        <w:tc>
          <w:tcPr>
            <w:tcW w:w="1096" w:type="pct"/>
            <w:tcBorders>
              <w:top w:val="nil"/>
              <w:left w:val="nil"/>
              <w:bottom w:val="nil"/>
              <w:right w:val="nil"/>
            </w:tcBorders>
            <w:noWrap/>
            <w:vAlign w:val="bottom"/>
            <w:hideMark/>
          </w:tcPr>
          <w:p w14:paraId="262B986F" w14:textId="77777777" w:rsidR="00B9420F" w:rsidRPr="00B9420F" w:rsidRDefault="00B9420F">
            <w:pPr>
              <w:jc w:val="right"/>
              <w:rPr>
                <w:sz w:val="15"/>
                <w:szCs w:val="15"/>
              </w:rPr>
            </w:pPr>
          </w:p>
        </w:tc>
        <w:tc>
          <w:tcPr>
            <w:tcW w:w="126" w:type="pct"/>
            <w:tcBorders>
              <w:top w:val="nil"/>
              <w:left w:val="nil"/>
              <w:bottom w:val="nil"/>
              <w:right w:val="nil"/>
            </w:tcBorders>
            <w:noWrap/>
            <w:vAlign w:val="bottom"/>
            <w:hideMark/>
          </w:tcPr>
          <w:p w14:paraId="71839524" w14:textId="77777777" w:rsidR="00B9420F" w:rsidRPr="00B9420F" w:rsidRDefault="00B9420F">
            <w:pPr>
              <w:rPr>
                <w:sz w:val="15"/>
                <w:szCs w:val="15"/>
              </w:rPr>
            </w:pPr>
          </w:p>
        </w:tc>
        <w:tc>
          <w:tcPr>
            <w:tcW w:w="465" w:type="pct"/>
            <w:tcBorders>
              <w:top w:val="nil"/>
              <w:left w:val="nil"/>
              <w:bottom w:val="nil"/>
              <w:right w:val="nil"/>
            </w:tcBorders>
            <w:noWrap/>
            <w:vAlign w:val="bottom"/>
            <w:hideMark/>
          </w:tcPr>
          <w:p w14:paraId="5FFD7678" w14:textId="77777777" w:rsidR="00B9420F" w:rsidRPr="00B9420F" w:rsidRDefault="00B9420F">
            <w:pPr>
              <w:rPr>
                <w:sz w:val="15"/>
                <w:szCs w:val="15"/>
              </w:rPr>
            </w:pPr>
          </w:p>
        </w:tc>
        <w:tc>
          <w:tcPr>
            <w:tcW w:w="37" w:type="pct"/>
            <w:tcBorders>
              <w:top w:val="nil"/>
              <w:left w:val="nil"/>
              <w:bottom w:val="nil"/>
              <w:right w:val="nil"/>
            </w:tcBorders>
            <w:noWrap/>
            <w:vAlign w:val="bottom"/>
            <w:hideMark/>
          </w:tcPr>
          <w:p w14:paraId="19B6C51E" w14:textId="77777777" w:rsidR="00B9420F" w:rsidRPr="00B9420F" w:rsidRDefault="00B9420F">
            <w:pPr>
              <w:rPr>
                <w:sz w:val="15"/>
                <w:szCs w:val="15"/>
              </w:rPr>
            </w:pPr>
          </w:p>
        </w:tc>
        <w:tc>
          <w:tcPr>
            <w:tcW w:w="465" w:type="pct"/>
            <w:tcBorders>
              <w:top w:val="nil"/>
              <w:left w:val="nil"/>
              <w:bottom w:val="nil"/>
              <w:right w:val="nil"/>
            </w:tcBorders>
            <w:noWrap/>
            <w:vAlign w:val="bottom"/>
            <w:hideMark/>
          </w:tcPr>
          <w:p w14:paraId="13B4DC7A" w14:textId="77777777" w:rsidR="00B9420F" w:rsidRPr="00B9420F" w:rsidRDefault="00B9420F">
            <w:pPr>
              <w:rPr>
                <w:sz w:val="15"/>
                <w:szCs w:val="15"/>
              </w:rPr>
            </w:pPr>
          </w:p>
        </w:tc>
        <w:tc>
          <w:tcPr>
            <w:tcW w:w="37" w:type="pct"/>
            <w:tcBorders>
              <w:top w:val="nil"/>
              <w:left w:val="nil"/>
              <w:bottom w:val="nil"/>
              <w:right w:val="nil"/>
            </w:tcBorders>
            <w:noWrap/>
            <w:vAlign w:val="bottom"/>
            <w:hideMark/>
          </w:tcPr>
          <w:p w14:paraId="1C7B003A" w14:textId="77777777" w:rsidR="00B9420F" w:rsidRPr="00B9420F" w:rsidRDefault="00B9420F">
            <w:pPr>
              <w:rPr>
                <w:sz w:val="15"/>
                <w:szCs w:val="15"/>
              </w:rPr>
            </w:pPr>
          </w:p>
        </w:tc>
        <w:tc>
          <w:tcPr>
            <w:tcW w:w="1567" w:type="pct"/>
            <w:tcBorders>
              <w:top w:val="nil"/>
              <w:left w:val="nil"/>
              <w:bottom w:val="nil"/>
              <w:right w:val="nil"/>
            </w:tcBorders>
            <w:noWrap/>
            <w:vAlign w:val="bottom"/>
            <w:hideMark/>
          </w:tcPr>
          <w:p w14:paraId="35C4649F" w14:textId="77777777" w:rsidR="00B9420F" w:rsidRPr="00B9420F" w:rsidRDefault="00B9420F">
            <w:pPr>
              <w:rPr>
                <w:rFonts w:ascii="Arial" w:hAnsi="Arial" w:cs="Arial"/>
                <w:color w:val="000000"/>
                <w:sz w:val="15"/>
                <w:szCs w:val="15"/>
              </w:rPr>
            </w:pPr>
            <w:r w:rsidRPr="00B9420F">
              <w:rPr>
                <w:rFonts w:ascii="Arial" w:hAnsi="Arial" w:cs="Arial"/>
                <w:color w:val="000000"/>
                <w:sz w:val="15"/>
                <w:szCs w:val="15"/>
              </w:rPr>
              <w:t>Provisão para Programa de Indenização por Serviços Prestados</w:t>
            </w:r>
          </w:p>
        </w:tc>
        <w:tc>
          <w:tcPr>
            <w:tcW w:w="126" w:type="pct"/>
            <w:tcBorders>
              <w:top w:val="nil"/>
              <w:left w:val="nil"/>
              <w:bottom w:val="nil"/>
              <w:right w:val="nil"/>
            </w:tcBorders>
            <w:noWrap/>
            <w:vAlign w:val="center"/>
            <w:hideMark/>
          </w:tcPr>
          <w:p w14:paraId="4A550067" w14:textId="77777777" w:rsidR="00B9420F" w:rsidRPr="00B9420F" w:rsidRDefault="00B9420F">
            <w:pPr>
              <w:jc w:val="center"/>
              <w:rPr>
                <w:rFonts w:ascii="Arial" w:hAnsi="Arial" w:cs="Arial"/>
                <w:color w:val="000000"/>
                <w:sz w:val="15"/>
                <w:szCs w:val="15"/>
              </w:rPr>
            </w:pPr>
            <w:r w:rsidRPr="00B9420F">
              <w:rPr>
                <w:rFonts w:ascii="Arial" w:hAnsi="Arial" w:cs="Arial"/>
                <w:color w:val="000000"/>
                <w:sz w:val="15"/>
                <w:szCs w:val="15"/>
              </w:rPr>
              <w:t>16</w:t>
            </w:r>
          </w:p>
        </w:tc>
        <w:tc>
          <w:tcPr>
            <w:tcW w:w="504" w:type="pct"/>
            <w:tcBorders>
              <w:top w:val="nil"/>
              <w:left w:val="nil"/>
              <w:bottom w:val="nil"/>
              <w:right w:val="nil"/>
            </w:tcBorders>
            <w:noWrap/>
            <w:vAlign w:val="center"/>
            <w:hideMark/>
          </w:tcPr>
          <w:p w14:paraId="39FD44B0" w14:textId="77777777" w:rsidR="00B9420F" w:rsidRPr="00B9420F" w:rsidRDefault="00B9420F">
            <w:pPr>
              <w:jc w:val="right"/>
              <w:rPr>
                <w:rFonts w:ascii="Arial" w:hAnsi="Arial" w:cs="Arial"/>
                <w:color w:val="000000"/>
                <w:sz w:val="15"/>
                <w:szCs w:val="15"/>
              </w:rPr>
            </w:pPr>
            <w:r w:rsidRPr="00B9420F">
              <w:rPr>
                <w:rFonts w:ascii="Arial" w:hAnsi="Arial" w:cs="Arial"/>
                <w:color w:val="000000"/>
                <w:sz w:val="15"/>
                <w:szCs w:val="15"/>
              </w:rPr>
              <w:t xml:space="preserve">                      2.191 </w:t>
            </w:r>
          </w:p>
        </w:tc>
        <w:tc>
          <w:tcPr>
            <w:tcW w:w="37" w:type="pct"/>
            <w:tcBorders>
              <w:top w:val="nil"/>
              <w:left w:val="nil"/>
              <w:bottom w:val="nil"/>
              <w:right w:val="nil"/>
            </w:tcBorders>
            <w:noWrap/>
            <w:vAlign w:val="bottom"/>
            <w:hideMark/>
          </w:tcPr>
          <w:p w14:paraId="4440E28A" w14:textId="77777777" w:rsidR="00B9420F" w:rsidRPr="00B9420F" w:rsidRDefault="00B9420F">
            <w:pPr>
              <w:jc w:val="right"/>
              <w:rPr>
                <w:rFonts w:ascii="Arial" w:hAnsi="Arial" w:cs="Arial"/>
                <w:color w:val="000000"/>
                <w:sz w:val="15"/>
                <w:szCs w:val="15"/>
              </w:rPr>
            </w:pPr>
          </w:p>
        </w:tc>
        <w:tc>
          <w:tcPr>
            <w:tcW w:w="504" w:type="pct"/>
            <w:tcBorders>
              <w:top w:val="nil"/>
              <w:left w:val="nil"/>
              <w:bottom w:val="nil"/>
              <w:right w:val="nil"/>
            </w:tcBorders>
            <w:noWrap/>
            <w:vAlign w:val="center"/>
            <w:hideMark/>
          </w:tcPr>
          <w:p w14:paraId="083F905E" w14:textId="77777777" w:rsidR="00B9420F" w:rsidRPr="00B9420F" w:rsidRDefault="00B9420F">
            <w:pPr>
              <w:jc w:val="right"/>
              <w:rPr>
                <w:rFonts w:ascii="Arial" w:hAnsi="Arial" w:cs="Arial"/>
                <w:color w:val="000000"/>
                <w:sz w:val="15"/>
                <w:szCs w:val="15"/>
              </w:rPr>
            </w:pPr>
            <w:r w:rsidRPr="00B9420F">
              <w:rPr>
                <w:rFonts w:ascii="Arial" w:hAnsi="Arial" w:cs="Arial"/>
                <w:color w:val="000000"/>
                <w:sz w:val="15"/>
                <w:szCs w:val="15"/>
              </w:rPr>
              <w:t xml:space="preserve">                      1.828 </w:t>
            </w:r>
          </w:p>
        </w:tc>
        <w:tc>
          <w:tcPr>
            <w:tcW w:w="37" w:type="pct"/>
            <w:tcBorders>
              <w:top w:val="nil"/>
              <w:left w:val="nil"/>
              <w:bottom w:val="nil"/>
              <w:right w:val="nil"/>
            </w:tcBorders>
            <w:noWrap/>
            <w:vAlign w:val="bottom"/>
            <w:hideMark/>
          </w:tcPr>
          <w:p w14:paraId="09921D86" w14:textId="77777777" w:rsidR="00B9420F" w:rsidRPr="00B9420F" w:rsidRDefault="00B9420F">
            <w:pPr>
              <w:jc w:val="right"/>
              <w:rPr>
                <w:rFonts w:ascii="Arial" w:hAnsi="Arial" w:cs="Arial"/>
                <w:color w:val="000000"/>
                <w:sz w:val="15"/>
                <w:szCs w:val="15"/>
              </w:rPr>
            </w:pPr>
          </w:p>
        </w:tc>
      </w:tr>
      <w:tr w:rsidR="00B9420F" w:rsidRPr="00B9420F" w14:paraId="493216DC" w14:textId="77777777" w:rsidTr="00B9420F">
        <w:trPr>
          <w:trHeight w:val="198"/>
        </w:trPr>
        <w:tc>
          <w:tcPr>
            <w:tcW w:w="1096" w:type="pct"/>
            <w:tcBorders>
              <w:top w:val="nil"/>
              <w:left w:val="nil"/>
              <w:bottom w:val="nil"/>
              <w:right w:val="nil"/>
            </w:tcBorders>
            <w:noWrap/>
            <w:vAlign w:val="center"/>
            <w:hideMark/>
          </w:tcPr>
          <w:p w14:paraId="5B234DD0" w14:textId="77777777" w:rsidR="00B9420F" w:rsidRPr="00B9420F" w:rsidRDefault="00B9420F">
            <w:pPr>
              <w:rPr>
                <w:rFonts w:ascii="Arial" w:hAnsi="Arial" w:cs="Arial"/>
                <w:b/>
                <w:bCs/>
                <w:color w:val="000000"/>
                <w:sz w:val="15"/>
                <w:szCs w:val="15"/>
              </w:rPr>
            </w:pPr>
            <w:r w:rsidRPr="00B9420F">
              <w:rPr>
                <w:rFonts w:ascii="Arial" w:hAnsi="Arial" w:cs="Arial"/>
                <w:b/>
                <w:bCs/>
                <w:color w:val="000000"/>
                <w:sz w:val="15"/>
                <w:szCs w:val="15"/>
              </w:rPr>
              <w:t>Não Circulante</w:t>
            </w:r>
          </w:p>
        </w:tc>
        <w:tc>
          <w:tcPr>
            <w:tcW w:w="126" w:type="pct"/>
            <w:tcBorders>
              <w:top w:val="nil"/>
              <w:left w:val="nil"/>
              <w:bottom w:val="nil"/>
              <w:right w:val="nil"/>
            </w:tcBorders>
            <w:noWrap/>
            <w:vAlign w:val="center"/>
            <w:hideMark/>
          </w:tcPr>
          <w:p w14:paraId="746D0644" w14:textId="77777777" w:rsidR="00B9420F" w:rsidRPr="00B9420F" w:rsidRDefault="00B9420F">
            <w:pPr>
              <w:rPr>
                <w:rFonts w:ascii="Arial" w:hAnsi="Arial" w:cs="Arial"/>
                <w:b/>
                <w:bCs/>
                <w:color w:val="000000"/>
                <w:sz w:val="15"/>
                <w:szCs w:val="15"/>
              </w:rPr>
            </w:pPr>
          </w:p>
        </w:tc>
        <w:tc>
          <w:tcPr>
            <w:tcW w:w="465" w:type="pct"/>
            <w:tcBorders>
              <w:top w:val="nil"/>
              <w:left w:val="nil"/>
              <w:bottom w:val="nil"/>
              <w:right w:val="nil"/>
            </w:tcBorders>
            <w:noWrap/>
            <w:vAlign w:val="center"/>
            <w:hideMark/>
          </w:tcPr>
          <w:p w14:paraId="15965983" w14:textId="77777777" w:rsidR="00B9420F" w:rsidRPr="00B9420F" w:rsidRDefault="00B9420F">
            <w:pPr>
              <w:rPr>
                <w:sz w:val="15"/>
                <w:szCs w:val="15"/>
              </w:rPr>
            </w:pPr>
          </w:p>
        </w:tc>
        <w:tc>
          <w:tcPr>
            <w:tcW w:w="37" w:type="pct"/>
            <w:tcBorders>
              <w:top w:val="nil"/>
              <w:left w:val="nil"/>
              <w:bottom w:val="nil"/>
              <w:right w:val="nil"/>
            </w:tcBorders>
            <w:noWrap/>
            <w:vAlign w:val="center"/>
            <w:hideMark/>
          </w:tcPr>
          <w:p w14:paraId="43F4C557" w14:textId="77777777" w:rsidR="00B9420F" w:rsidRPr="00B9420F" w:rsidRDefault="00B9420F">
            <w:pPr>
              <w:rPr>
                <w:sz w:val="15"/>
                <w:szCs w:val="15"/>
              </w:rPr>
            </w:pPr>
          </w:p>
        </w:tc>
        <w:tc>
          <w:tcPr>
            <w:tcW w:w="465" w:type="pct"/>
            <w:tcBorders>
              <w:top w:val="nil"/>
              <w:left w:val="nil"/>
              <w:bottom w:val="nil"/>
              <w:right w:val="nil"/>
            </w:tcBorders>
            <w:noWrap/>
            <w:vAlign w:val="center"/>
            <w:hideMark/>
          </w:tcPr>
          <w:p w14:paraId="204370C6" w14:textId="77777777" w:rsidR="00B9420F" w:rsidRPr="00B9420F" w:rsidRDefault="00B9420F">
            <w:pPr>
              <w:rPr>
                <w:sz w:val="15"/>
                <w:szCs w:val="15"/>
              </w:rPr>
            </w:pPr>
          </w:p>
        </w:tc>
        <w:tc>
          <w:tcPr>
            <w:tcW w:w="37" w:type="pct"/>
            <w:tcBorders>
              <w:top w:val="nil"/>
              <w:left w:val="nil"/>
              <w:bottom w:val="nil"/>
              <w:right w:val="nil"/>
            </w:tcBorders>
            <w:noWrap/>
            <w:vAlign w:val="center"/>
            <w:hideMark/>
          </w:tcPr>
          <w:p w14:paraId="564A316C" w14:textId="77777777" w:rsidR="00B9420F" w:rsidRPr="00B9420F" w:rsidRDefault="00B9420F">
            <w:pPr>
              <w:rPr>
                <w:sz w:val="15"/>
                <w:szCs w:val="15"/>
              </w:rPr>
            </w:pPr>
          </w:p>
        </w:tc>
        <w:tc>
          <w:tcPr>
            <w:tcW w:w="1567" w:type="pct"/>
            <w:tcBorders>
              <w:top w:val="nil"/>
              <w:left w:val="nil"/>
              <w:bottom w:val="nil"/>
              <w:right w:val="nil"/>
            </w:tcBorders>
            <w:noWrap/>
            <w:vAlign w:val="bottom"/>
            <w:hideMark/>
          </w:tcPr>
          <w:p w14:paraId="7756DFBC" w14:textId="77777777" w:rsidR="00B9420F" w:rsidRPr="00B9420F" w:rsidRDefault="00B9420F">
            <w:pPr>
              <w:rPr>
                <w:rFonts w:ascii="Arial" w:hAnsi="Arial" w:cs="Arial"/>
                <w:color w:val="000000"/>
                <w:sz w:val="15"/>
                <w:szCs w:val="15"/>
              </w:rPr>
            </w:pPr>
            <w:r w:rsidRPr="00B9420F">
              <w:rPr>
                <w:rFonts w:ascii="Arial" w:hAnsi="Arial" w:cs="Arial"/>
                <w:color w:val="000000"/>
                <w:sz w:val="15"/>
                <w:szCs w:val="15"/>
              </w:rPr>
              <w:t>Subvenções Orçamentárias a Realizar</w:t>
            </w:r>
          </w:p>
        </w:tc>
        <w:tc>
          <w:tcPr>
            <w:tcW w:w="126" w:type="pct"/>
            <w:tcBorders>
              <w:top w:val="nil"/>
              <w:left w:val="nil"/>
              <w:bottom w:val="nil"/>
              <w:right w:val="nil"/>
            </w:tcBorders>
            <w:noWrap/>
            <w:vAlign w:val="center"/>
            <w:hideMark/>
          </w:tcPr>
          <w:p w14:paraId="5AD237E4" w14:textId="77777777" w:rsidR="00B9420F" w:rsidRPr="00B9420F" w:rsidRDefault="00B9420F">
            <w:pPr>
              <w:jc w:val="center"/>
              <w:rPr>
                <w:rFonts w:ascii="Arial" w:hAnsi="Arial" w:cs="Arial"/>
                <w:color w:val="000000"/>
                <w:sz w:val="15"/>
                <w:szCs w:val="15"/>
              </w:rPr>
            </w:pPr>
            <w:r w:rsidRPr="00B9420F">
              <w:rPr>
                <w:rFonts w:ascii="Arial" w:hAnsi="Arial" w:cs="Arial"/>
                <w:color w:val="000000"/>
                <w:sz w:val="15"/>
                <w:szCs w:val="15"/>
              </w:rPr>
              <w:t>26</w:t>
            </w:r>
          </w:p>
        </w:tc>
        <w:tc>
          <w:tcPr>
            <w:tcW w:w="504" w:type="pct"/>
            <w:tcBorders>
              <w:top w:val="nil"/>
              <w:left w:val="nil"/>
              <w:bottom w:val="nil"/>
              <w:right w:val="nil"/>
            </w:tcBorders>
            <w:noWrap/>
            <w:vAlign w:val="center"/>
            <w:hideMark/>
          </w:tcPr>
          <w:p w14:paraId="4DB704C3" w14:textId="77777777" w:rsidR="00B9420F" w:rsidRPr="00B9420F" w:rsidRDefault="00B9420F">
            <w:pPr>
              <w:jc w:val="right"/>
              <w:rPr>
                <w:rFonts w:ascii="Arial" w:hAnsi="Arial" w:cs="Arial"/>
                <w:color w:val="000000"/>
                <w:sz w:val="15"/>
                <w:szCs w:val="15"/>
              </w:rPr>
            </w:pPr>
            <w:r w:rsidRPr="00B9420F">
              <w:rPr>
                <w:rFonts w:ascii="Arial" w:hAnsi="Arial" w:cs="Arial"/>
                <w:color w:val="000000"/>
                <w:sz w:val="15"/>
                <w:szCs w:val="15"/>
              </w:rPr>
              <w:t xml:space="preserve">                    52.741 </w:t>
            </w:r>
          </w:p>
        </w:tc>
        <w:tc>
          <w:tcPr>
            <w:tcW w:w="37" w:type="pct"/>
            <w:tcBorders>
              <w:top w:val="nil"/>
              <w:left w:val="nil"/>
              <w:bottom w:val="nil"/>
              <w:right w:val="nil"/>
            </w:tcBorders>
            <w:noWrap/>
            <w:vAlign w:val="bottom"/>
            <w:hideMark/>
          </w:tcPr>
          <w:p w14:paraId="013E8C01" w14:textId="77777777" w:rsidR="00B9420F" w:rsidRPr="00B9420F" w:rsidRDefault="00B9420F">
            <w:pPr>
              <w:jc w:val="right"/>
              <w:rPr>
                <w:rFonts w:ascii="Arial" w:hAnsi="Arial" w:cs="Arial"/>
                <w:color w:val="000000"/>
                <w:sz w:val="15"/>
                <w:szCs w:val="15"/>
              </w:rPr>
            </w:pPr>
          </w:p>
        </w:tc>
        <w:tc>
          <w:tcPr>
            <w:tcW w:w="504" w:type="pct"/>
            <w:tcBorders>
              <w:top w:val="nil"/>
              <w:left w:val="nil"/>
              <w:bottom w:val="nil"/>
              <w:right w:val="nil"/>
            </w:tcBorders>
            <w:noWrap/>
            <w:vAlign w:val="center"/>
            <w:hideMark/>
          </w:tcPr>
          <w:p w14:paraId="578DA9B3" w14:textId="77777777" w:rsidR="00B9420F" w:rsidRPr="00B9420F" w:rsidRDefault="00B9420F">
            <w:pPr>
              <w:jc w:val="right"/>
              <w:rPr>
                <w:rFonts w:ascii="Arial" w:hAnsi="Arial" w:cs="Arial"/>
                <w:color w:val="000000"/>
                <w:sz w:val="15"/>
                <w:szCs w:val="15"/>
              </w:rPr>
            </w:pPr>
            <w:r w:rsidRPr="00B9420F">
              <w:rPr>
                <w:rFonts w:ascii="Arial" w:hAnsi="Arial" w:cs="Arial"/>
                <w:color w:val="000000"/>
                <w:sz w:val="15"/>
                <w:szCs w:val="15"/>
              </w:rPr>
              <w:t xml:space="preserve">                          59 </w:t>
            </w:r>
          </w:p>
        </w:tc>
        <w:tc>
          <w:tcPr>
            <w:tcW w:w="37" w:type="pct"/>
            <w:tcBorders>
              <w:top w:val="nil"/>
              <w:left w:val="nil"/>
              <w:bottom w:val="nil"/>
              <w:right w:val="nil"/>
            </w:tcBorders>
            <w:noWrap/>
            <w:vAlign w:val="bottom"/>
            <w:hideMark/>
          </w:tcPr>
          <w:p w14:paraId="70B41FBA" w14:textId="77777777" w:rsidR="00B9420F" w:rsidRPr="00B9420F" w:rsidRDefault="00B9420F">
            <w:pPr>
              <w:jc w:val="right"/>
              <w:rPr>
                <w:rFonts w:ascii="Arial" w:hAnsi="Arial" w:cs="Arial"/>
                <w:color w:val="000000"/>
                <w:sz w:val="15"/>
                <w:szCs w:val="15"/>
              </w:rPr>
            </w:pPr>
          </w:p>
        </w:tc>
      </w:tr>
      <w:tr w:rsidR="00B9420F" w:rsidRPr="00B9420F" w14:paraId="7726A7F9" w14:textId="77777777" w:rsidTr="00B9420F">
        <w:trPr>
          <w:trHeight w:val="198"/>
        </w:trPr>
        <w:tc>
          <w:tcPr>
            <w:tcW w:w="1096" w:type="pct"/>
            <w:tcBorders>
              <w:top w:val="nil"/>
              <w:left w:val="nil"/>
              <w:bottom w:val="nil"/>
              <w:right w:val="nil"/>
            </w:tcBorders>
            <w:noWrap/>
            <w:vAlign w:val="bottom"/>
            <w:hideMark/>
          </w:tcPr>
          <w:p w14:paraId="21A3CC2B" w14:textId="77777777" w:rsidR="00B9420F" w:rsidRPr="00B9420F" w:rsidRDefault="00B9420F">
            <w:pPr>
              <w:rPr>
                <w:rFonts w:ascii="Arial" w:hAnsi="Arial" w:cs="Arial"/>
                <w:color w:val="000000"/>
                <w:sz w:val="15"/>
                <w:szCs w:val="15"/>
              </w:rPr>
            </w:pPr>
            <w:r w:rsidRPr="00B9420F">
              <w:rPr>
                <w:rFonts w:ascii="Arial" w:hAnsi="Arial" w:cs="Arial"/>
                <w:color w:val="000000"/>
                <w:sz w:val="15"/>
                <w:szCs w:val="15"/>
              </w:rPr>
              <w:t>Aplicações Financeiras</w:t>
            </w:r>
          </w:p>
        </w:tc>
        <w:tc>
          <w:tcPr>
            <w:tcW w:w="126" w:type="pct"/>
            <w:tcBorders>
              <w:top w:val="nil"/>
              <w:left w:val="nil"/>
              <w:bottom w:val="nil"/>
              <w:right w:val="nil"/>
            </w:tcBorders>
            <w:noWrap/>
            <w:vAlign w:val="center"/>
            <w:hideMark/>
          </w:tcPr>
          <w:p w14:paraId="23DC43B9" w14:textId="77777777" w:rsidR="00B9420F" w:rsidRPr="00B9420F" w:rsidRDefault="00B9420F">
            <w:pPr>
              <w:jc w:val="center"/>
              <w:rPr>
                <w:rFonts w:ascii="Arial" w:hAnsi="Arial" w:cs="Arial"/>
                <w:color w:val="000000"/>
                <w:sz w:val="15"/>
                <w:szCs w:val="15"/>
              </w:rPr>
            </w:pPr>
            <w:r w:rsidRPr="00B9420F">
              <w:rPr>
                <w:rFonts w:ascii="Arial" w:hAnsi="Arial" w:cs="Arial"/>
                <w:color w:val="000000"/>
                <w:sz w:val="15"/>
                <w:szCs w:val="15"/>
              </w:rPr>
              <w:t>11</w:t>
            </w:r>
          </w:p>
        </w:tc>
        <w:tc>
          <w:tcPr>
            <w:tcW w:w="465" w:type="pct"/>
            <w:tcBorders>
              <w:top w:val="nil"/>
              <w:left w:val="nil"/>
              <w:bottom w:val="nil"/>
              <w:right w:val="nil"/>
            </w:tcBorders>
            <w:noWrap/>
            <w:vAlign w:val="center"/>
            <w:hideMark/>
          </w:tcPr>
          <w:p w14:paraId="541EC93A" w14:textId="77777777" w:rsidR="00B9420F" w:rsidRPr="00B9420F" w:rsidRDefault="00B9420F">
            <w:pPr>
              <w:jc w:val="right"/>
              <w:rPr>
                <w:rFonts w:ascii="Arial" w:hAnsi="Arial" w:cs="Arial"/>
                <w:color w:val="000000"/>
                <w:sz w:val="15"/>
                <w:szCs w:val="15"/>
              </w:rPr>
            </w:pPr>
            <w:r w:rsidRPr="00B9420F">
              <w:rPr>
                <w:rFonts w:ascii="Arial" w:hAnsi="Arial" w:cs="Arial"/>
                <w:color w:val="000000"/>
                <w:sz w:val="15"/>
                <w:szCs w:val="15"/>
              </w:rPr>
              <w:t xml:space="preserve">                  53.949 </w:t>
            </w:r>
          </w:p>
        </w:tc>
        <w:tc>
          <w:tcPr>
            <w:tcW w:w="37" w:type="pct"/>
            <w:tcBorders>
              <w:top w:val="nil"/>
              <w:left w:val="nil"/>
              <w:bottom w:val="nil"/>
              <w:right w:val="nil"/>
            </w:tcBorders>
            <w:noWrap/>
            <w:vAlign w:val="bottom"/>
            <w:hideMark/>
          </w:tcPr>
          <w:p w14:paraId="3C1A98AD" w14:textId="77777777" w:rsidR="00B9420F" w:rsidRPr="00B9420F" w:rsidRDefault="00B9420F">
            <w:pPr>
              <w:jc w:val="right"/>
              <w:rPr>
                <w:rFonts w:ascii="Arial" w:hAnsi="Arial" w:cs="Arial"/>
                <w:color w:val="000000"/>
                <w:sz w:val="15"/>
                <w:szCs w:val="15"/>
              </w:rPr>
            </w:pPr>
          </w:p>
        </w:tc>
        <w:tc>
          <w:tcPr>
            <w:tcW w:w="465" w:type="pct"/>
            <w:tcBorders>
              <w:top w:val="nil"/>
              <w:left w:val="nil"/>
              <w:bottom w:val="nil"/>
              <w:right w:val="nil"/>
            </w:tcBorders>
            <w:noWrap/>
            <w:vAlign w:val="center"/>
            <w:hideMark/>
          </w:tcPr>
          <w:p w14:paraId="6360002F" w14:textId="77777777" w:rsidR="00B9420F" w:rsidRPr="00B9420F" w:rsidRDefault="00B9420F">
            <w:pPr>
              <w:jc w:val="right"/>
              <w:rPr>
                <w:rFonts w:ascii="Arial" w:hAnsi="Arial" w:cs="Arial"/>
                <w:color w:val="000000"/>
                <w:sz w:val="15"/>
                <w:szCs w:val="15"/>
              </w:rPr>
            </w:pPr>
            <w:r w:rsidRPr="00B9420F">
              <w:rPr>
                <w:rFonts w:ascii="Arial" w:hAnsi="Arial" w:cs="Arial"/>
                <w:color w:val="000000"/>
                <w:sz w:val="15"/>
                <w:szCs w:val="15"/>
              </w:rPr>
              <w:t xml:space="preserve">                  86.686 </w:t>
            </w:r>
          </w:p>
        </w:tc>
        <w:tc>
          <w:tcPr>
            <w:tcW w:w="37" w:type="pct"/>
            <w:tcBorders>
              <w:top w:val="nil"/>
              <w:left w:val="nil"/>
              <w:bottom w:val="nil"/>
              <w:right w:val="nil"/>
            </w:tcBorders>
            <w:noWrap/>
            <w:vAlign w:val="center"/>
            <w:hideMark/>
          </w:tcPr>
          <w:p w14:paraId="74F3F505" w14:textId="77777777" w:rsidR="00B9420F" w:rsidRPr="00B9420F" w:rsidRDefault="00B9420F">
            <w:pPr>
              <w:jc w:val="right"/>
              <w:rPr>
                <w:rFonts w:ascii="Arial" w:hAnsi="Arial" w:cs="Arial"/>
                <w:color w:val="000000"/>
                <w:sz w:val="15"/>
                <w:szCs w:val="15"/>
              </w:rPr>
            </w:pPr>
          </w:p>
        </w:tc>
        <w:tc>
          <w:tcPr>
            <w:tcW w:w="1567" w:type="pct"/>
            <w:tcBorders>
              <w:top w:val="nil"/>
              <w:left w:val="nil"/>
              <w:bottom w:val="nil"/>
              <w:right w:val="nil"/>
            </w:tcBorders>
            <w:vAlign w:val="center"/>
            <w:hideMark/>
          </w:tcPr>
          <w:p w14:paraId="4E0BBAE0" w14:textId="77777777" w:rsidR="00B9420F" w:rsidRPr="00B9420F" w:rsidRDefault="00B9420F">
            <w:pPr>
              <w:rPr>
                <w:rFonts w:ascii="Arial" w:hAnsi="Arial" w:cs="Arial"/>
                <w:color w:val="000000"/>
                <w:sz w:val="15"/>
                <w:szCs w:val="15"/>
              </w:rPr>
            </w:pPr>
            <w:r w:rsidRPr="00B9420F">
              <w:rPr>
                <w:rFonts w:ascii="Arial" w:hAnsi="Arial" w:cs="Arial"/>
                <w:color w:val="000000"/>
                <w:sz w:val="15"/>
                <w:szCs w:val="15"/>
              </w:rPr>
              <w:t>Outras Obrigações</w:t>
            </w:r>
          </w:p>
        </w:tc>
        <w:tc>
          <w:tcPr>
            <w:tcW w:w="126" w:type="pct"/>
            <w:tcBorders>
              <w:top w:val="nil"/>
              <w:left w:val="nil"/>
              <w:bottom w:val="nil"/>
              <w:right w:val="nil"/>
            </w:tcBorders>
            <w:noWrap/>
            <w:vAlign w:val="center"/>
            <w:hideMark/>
          </w:tcPr>
          <w:p w14:paraId="330CF92B" w14:textId="77777777" w:rsidR="00B9420F" w:rsidRPr="00B9420F" w:rsidRDefault="00B9420F">
            <w:pPr>
              <w:jc w:val="center"/>
              <w:rPr>
                <w:rFonts w:ascii="Arial" w:hAnsi="Arial" w:cs="Arial"/>
                <w:color w:val="000000"/>
                <w:sz w:val="15"/>
                <w:szCs w:val="15"/>
              </w:rPr>
            </w:pPr>
            <w:r w:rsidRPr="00B9420F">
              <w:rPr>
                <w:rFonts w:ascii="Arial" w:hAnsi="Arial" w:cs="Arial"/>
                <w:color w:val="000000"/>
                <w:sz w:val="15"/>
                <w:szCs w:val="15"/>
              </w:rPr>
              <w:t>27</w:t>
            </w:r>
          </w:p>
        </w:tc>
        <w:tc>
          <w:tcPr>
            <w:tcW w:w="504" w:type="pct"/>
            <w:tcBorders>
              <w:top w:val="nil"/>
              <w:left w:val="nil"/>
              <w:bottom w:val="nil"/>
              <w:right w:val="nil"/>
            </w:tcBorders>
            <w:noWrap/>
            <w:vAlign w:val="center"/>
            <w:hideMark/>
          </w:tcPr>
          <w:p w14:paraId="13BFBFA4" w14:textId="77777777" w:rsidR="00B9420F" w:rsidRPr="00B9420F" w:rsidRDefault="00B9420F">
            <w:pPr>
              <w:jc w:val="right"/>
              <w:rPr>
                <w:rFonts w:ascii="Arial" w:hAnsi="Arial" w:cs="Arial"/>
                <w:color w:val="000000"/>
                <w:sz w:val="15"/>
                <w:szCs w:val="15"/>
              </w:rPr>
            </w:pPr>
            <w:r w:rsidRPr="00B9420F">
              <w:rPr>
                <w:rFonts w:ascii="Arial" w:hAnsi="Arial" w:cs="Arial"/>
                <w:color w:val="000000"/>
                <w:sz w:val="15"/>
                <w:szCs w:val="15"/>
              </w:rPr>
              <w:t xml:space="preserve">                    25.137 </w:t>
            </w:r>
          </w:p>
        </w:tc>
        <w:tc>
          <w:tcPr>
            <w:tcW w:w="37" w:type="pct"/>
            <w:tcBorders>
              <w:top w:val="nil"/>
              <w:left w:val="nil"/>
              <w:bottom w:val="nil"/>
              <w:right w:val="nil"/>
            </w:tcBorders>
            <w:noWrap/>
            <w:vAlign w:val="center"/>
            <w:hideMark/>
          </w:tcPr>
          <w:p w14:paraId="3E27A1F6" w14:textId="77777777" w:rsidR="00B9420F" w:rsidRPr="00B9420F" w:rsidRDefault="00B9420F">
            <w:pPr>
              <w:jc w:val="right"/>
              <w:rPr>
                <w:rFonts w:ascii="Arial" w:hAnsi="Arial" w:cs="Arial"/>
                <w:color w:val="000000"/>
                <w:sz w:val="15"/>
                <w:szCs w:val="15"/>
              </w:rPr>
            </w:pPr>
          </w:p>
        </w:tc>
        <w:tc>
          <w:tcPr>
            <w:tcW w:w="504" w:type="pct"/>
            <w:tcBorders>
              <w:top w:val="nil"/>
              <w:left w:val="nil"/>
              <w:bottom w:val="nil"/>
              <w:right w:val="nil"/>
            </w:tcBorders>
            <w:noWrap/>
            <w:vAlign w:val="center"/>
            <w:hideMark/>
          </w:tcPr>
          <w:p w14:paraId="117D3ABA" w14:textId="77777777" w:rsidR="00B9420F" w:rsidRPr="00B9420F" w:rsidRDefault="00B9420F">
            <w:pPr>
              <w:jc w:val="right"/>
              <w:rPr>
                <w:rFonts w:ascii="Arial" w:hAnsi="Arial" w:cs="Arial"/>
                <w:color w:val="000000"/>
                <w:sz w:val="15"/>
                <w:szCs w:val="15"/>
              </w:rPr>
            </w:pPr>
            <w:r w:rsidRPr="00B9420F">
              <w:rPr>
                <w:rFonts w:ascii="Arial" w:hAnsi="Arial" w:cs="Arial"/>
                <w:color w:val="000000"/>
                <w:sz w:val="15"/>
                <w:szCs w:val="15"/>
              </w:rPr>
              <w:t xml:space="preserve">                    13.722 </w:t>
            </w:r>
          </w:p>
        </w:tc>
        <w:tc>
          <w:tcPr>
            <w:tcW w:w="37" w:type="pct"/>
            <w:tcBorders>
              <w:top w:val="nil"/>
              <w:left w:val="nil"/>
              <w:bottom w:val="nil"/>
              <w:right w:val="nil"/>
            </w:tcBorders>
            <w:noWrap/>
            <w:vAlign w:val="center"/>
            <w:hideMark/>
          </w:tcPr>
          <w:p w14:paraId="0C42BBAE" w14:textId="77777777" w:rsidR="00B9420F" w:rsidRPr="00B9420F" w:rsidRDefault="00B9420F">
            <w:pPr>
              <w:jc w:val="right"/>
              <w:rPr>
                <w:rFonts w:ascii="Arial" w:hAnsi="Arial" w:cs="Arial"/>
                <w:color w:val="000000"/>
                <w:sz w:val="15"/>
                <w:szCs w:val="15"/>
              </w:rPr>
            </w:pPr>
          </w:p>
        </w:tc>
      </w:tr>
      <w:tr w:rsidR="00B9420F" w:rsidRPr="00B9420F" w14:paraId="64208478" w14:textId="77777777" w:rsidTr="00B9420F">
        <w:trPr>
          <w:trHeight w:val="198"/>
        </w:trPr>
        <w:tc>
          <w:tcPr>
            <w:tcW w:w="1096" w:type="pct"/>
            <w:tcBorders>
              <w:top w:val="nil"/>
              <w:left w:val="nil"/>
              <w:bottom w:val="nil"/>
              <w:right w:val="nil"/>
            </w:tcBorders>
            <w:noWrap/>
            <w:vAlign w:val="center"/>
            <w:hideMark/>
          </w:tcPr>
          <w:p w14:paraId="2106EA47" w14:textId="77777777" w:rsidR="00B9420F" w:rsidRPr="00B9420F" w:rsidRDefault="00B9420F">
            <w:pPr>
              <w:rPr>
                <w:rFonts w:ascii="Arial" w:hAnsi="Arial" w:cs="Arial"/>
                <w:color w:val="000000"/>
                <w:sz w:val="15"/>
                <w:szCs w:val="15"/>
              </w:rPr>
            </w:pPr>
            <w:r w:rsidRPr="00B9420F">
              <w:rPr>
                <w:rFonts w:ascii="Arial" w:hAnsi="Arial" w:cs="Arial"/>
                <w:color w:val="000000"/>
                <w:sz w:val="15"/>
                <w:szCs w:val="15"/>
              </w:rPr>
              <w:t>Tributos a Compensar/Recuperar</w:t>
            </w:r>
          </w:p>
        </w:tc>
        <w:tc>
          <w:tcPr>
            <w:tcW w:w="126" w:type="pct"/>
            <w:tcBorders>
              <w:top w:val="nil"/>
              <w:left w:val="nil"/>
              <w:bottom w:val="nil"/>
              <w:right w:val="nil"/>
            </w:tcBorders>
            <w:noWrap/>
            <w:vAlign w:val="center"/>
            <w:hideMark/>
          </w:tcPr>
          <w:p w14:paraId="21567226" w14:textId="77777777" w:rsidR="00B9420F" w:rsidRPr="00B9420F" w:rsidRDefault="00B9420F">
            <w:pPr>
              <w:jc w:val="center"/>
              <w:rPr>
                <w:rFonts w:ascii="Arial" w:hAnsi="Arial" w:cs="Arial"/>
                <w:color w:val="000000"/>
                <w:sz w:val="15"/>
                <w:szCs w:val="15"/>
              </w:rPr>
            </w:pPr>
            <w:r w:rsidRPr="00B9420F">
              <w:rPr>
                <w:rFonts w:ascii="Arial" w:hAnsi="Arial" w:cs="Arial"/>
                <w:color w:val="000000"/>
                <w:sz w:val="15"/>
                <w:szCs w:val="15"/>
              </w:rPr>
              <w:t>6</w:t>
            </w:r>
          </w:p>
        </w:tc>
        <w:tc>
          <w:tcPr>
            <w:tcW w:w="465" w:type="pct"/>
            <w:tcBorders>
              <w:top w:val="nil"/>
              <w:left w:val="nil"/>
              <w:bottom w:val="nil"/>
              <w:right w:val="nil"/>
            </w:tcBorders>
            <w:noWrap/>
            <w:vAlign w:val="center"/>
            <w:hideMark/>
          </w:tcPr>
          <w:p w14:paraId="0C65D2CE" w14:textId="77777777" w:rsidR="00B9420F" w:rsidRPr="00B9420F" w:rsidRDefault="00B9420F">
            <w:pPr>
              <w:jc w:val="right"/>
              <w:rPr>
                <w:rFonts w:ascii="Arial" w:hAnsi="Arial" w:cs="Arial"/>
                <w:color w:val="000000"/>
                <w:sz w:val="15"/>
                <w:szCs w:val="15"/>
              </w:rPr>
            </w:pPr>
            <w:r w:rsidRPr="00B9420F">
              <w:rPr>
                <w:rFonts w:ascii="Arial" w:hAnsi="Arial" w:cs="Arial"/>
                <w:color w:val="000000"/>
                <w:sz w:val="15"/>
                <w:szCs w:val="15"/>
              </w:rPr>
              <w:t xml:space="preserve">                    3.795 </w:t>
            </w:r>
          </w:p>
        </w:tc>
        <w:tc>
          <w:tcPr>
            <w:tcW w:w="37" w:type="pct"/>
            <w:tcBorders>
              <w:top w:val="nil"/>
              <w:left w:val="nil"/>
              <w:bottom w:val="nil"/>
              <w:right w:val="nil"/>
            </w:tcBorders>
            <w:noWrap/>
            <w:vAlign w:val="center"/>
            <w:hideMark/>
          </w:tcPr>
          <w:p w14:paraId="3954E8C0" w14:textId="77777777" w:rsidR="00B9420F" w:rsidRPr="00B9420F" w:rsidRDefault="00B9420F">
            <w:pPr>
              <w:jc w:val="right"/>
              <w:rPr>
                <w:rFonts w:ascii="Arial" w:hAnsi="Arial" w:cs="Arial"/>
                <w:color w:val="000000"/>
                <w:sz w:val="15"/>
                <w:szCs w:val="15"/>
              </w:rPr>
            </w:pPr>
          </w:p>
        </w:tc>
        <w:tc>
          <w:tcPr>
            <w:tcW w:w="465" w:type="pct"/>
            <w:tcBorders>
              <w:top w:val="nil"/>
              <w:left w:val="nil"/>
              <w:bottom w:val="nil"/>
              <w:right w:val="nil"/>
            </w:tcBorders>
            <w:noWrap/>
            <w:vAlign w:val="center"/>
            <w:hideMark/>
          </w:tcPr>
          <w:p w14:paraId="0971E545" w14:textId="77777777" w:rsidR="00B9420F" w:rsidRPr="00B9420F" w:rsidRDefault="00B9420F">
            <w:pPr>
              <w:jc w:val="right"/>
              <w:rPr>
                <w:rFonts w:ascii="Arial" w:hAnsi="Arial" w:cs="Arial"/>
                <w:color w:val="000000"/>
                <w:sz w:val="15"/>
                <w:szCs w:val="15"/>
              </w:rPr>
            </w:pPr>
            <w:r w:rsidRPr="00B9420F">
              <w:rPr>
                <w:rFonts w:ascii="Arial" w:hAnsi="Arial" w:cs="Arial"/>
                <w:color w:val="000000"/>
                <w:sz w:val="15"/>
                <w:szCs w:val="15"/>
              </w:rPr>
              <w:t xml:space="preserve">                    8.282 </w:t>
            </w:r>
          </w:p>
        </w:tc>
        <w:tc>
          <w:tcPr>
            <w:tcW w:w="37" w:type="pct"/>
            <w:tcBorders>
              <w:top w:val="nil"/>
              <w:left w:val="nil"/>
              <w:bottom w:val="nil"/>
              <w:right w:val="nil"/>
            </w:tcBorders>
            <w:noWrap/>
            <w:vAlign w:val="center"/>
            <w:hideMark/>
          </w:tcPr>
          <w:p w14:paraId="71754189" w14:textId="77777777" w:rsidR="00B9420F" w:rsidRPr="00B9420F" w:rsidRDefault="00B9420F">
            <w:pPr>
              <w:jc w:val="right"/>
              <w:rPr>
                <w:rFonts w:ascii="Arial" w:hAnsi="Arial" w:cs="Arial"/>
                <w:color w:val="000000"/>
                <w:sz w:val="15"/>
                <w:szCs w:val="15"/>
              </w:rPr>
            </w:pPr>
          </w:p>
        </w:tc>
        <w:tc>
          <w:tcPr>
            <w:tcW w:w="1567" w:type="pct"/>
            <w:tcBorders>
              <w:top w:val="nil"/>
              <w:left w:val="nil"/>
              <w:bottom w:val="nil"/>
              <w:right w:val="nil"/>
            </w:tcBorders>
            <w:noWrap/>
            <w:vAlign w:val="center"/>
            <w:hideMark/>
          </w:tcPr>
          <w:p w14:paraId="3A600AD3" w14:textId="77777777" w:rsidR="00B9420F" w:rsidRPr="00B9420F" w:rsidRDefault="00B9420F">
            <w:pPr>
              <w:rPr>
                <w:rFonts w:ascii="Arial" w:hAnsi="Arial" w:cs="Arial"/>
                <w:b/>
                <w:bCs/>
                <w:color w:val="000000"/>
                <w:sz w:val="15"/>
                <w:szCs w:val="15"/>
              </w:rPr>
            </w:pPr>
            <w:r w:rsidRPr="00B9420F">
              <w:rPr>
                <w:rFonts w:ascii="Arial" w:hAnsi="Arial" w:cs="Arial"/>
                <w:b/>
                <w:bCs/>
                <w:color w:val="000000"/>
                <w:sz w:val="15"/>
                <w:szCs w:val="15"/>
              </w:rPr>
              <w:t>Total do Circulante</w:t>
            </w:r>
          </w:p>
        </w:tc>
        <w:tc>
          <w:tcPr>
            <w:tcW w:w="126" w:type="pct"/>
            <w:tcBorders>
              <w:top w:val="nil"/>
              <w:left w:val="nil"/>
              <w:bottom w:val="nil"/>
              <w:right w:val="nil"/>
            </w:tcBorders>
            <w:noWrap/>
            <w:vAlign w:val="center"/>
            <w:hideMark/>
          </w:tcPr>
          <w:p w14:paraId="118C036B" w14:textId="77777777" w:rsidR="00B9420F" w:rsidRPr="00B9420F" w:rsidRDefault="00B9420F">
            <w:pPr>
              <w:rPr>
                <w:rFonts w:ascii="Arial" w:hAnsi="Arial" w:cs="Arial"/>
                <w:b/>
                <w:bCs/>
                <w:color w:val="000000"/>
                <w:sz w:val="15"/>
                <w:szCs w:val="15"/>
              </w:rPr>
            </w:pPr>
          </w:p>
        </w:tc>
        <w:tc>
          <w:tcPr>
            <w:tcW w:w="504" w:type="pct"/>
            <w:tcBorders>
              <w:top w:val="single" w:sz="4" w:space="0" w:color="auto"/>
              <w:left w:val="nil"/>
              <w:bottom w:val="single" w:sz="4" w:space="0" w:color="auto"/>
              <w:right w:val="nil"/>
            </w:tcBorders>
            <w:noWrap/>
            <w:vAlign w:val="center"/>
            <w:hideMark/>
          </w:tcPr>
          <w:p w14:paraId="436BCD47" w14:textId="77777777" w:rsidR="00B9420F" w:rsidRPr="00B9420F" w:rsidRDefault="00B9420F">
            <w:pPr>
              <w:jc w:val="right"/>
              <w:rPr>
                <w:rFonts w:ascii="Arial" w:hAnsi="Arial" w:cs="Arial"/>
                <w:b/>
                <w:bCs/>
                <w:color w:val="000000"/>
                <w:sz w:val="15"/>
                <w:szCs w:val="15"/>
              </w:rPr>
            </w:pPr>
            <w:r w:rsidRPr="00B9420F">
              <w:rPr>
                <w:rFonts w:ascii="Arial" w:hAnsi="Arial" w:cs="Arial"/>
                <w:b/>
                <w:bCs/>
                <w:color w:val="000000"/>
                <w:sz w:val="15"/>
                <w:szCs w:val="15"/>
              </w:rPr>
              <w:t xml:space="preserve">                  367.137 </w:t>
            </w:r>
          </w:p>
        </w:tc>
        <w:tc>
          <w:tcPr>
            <w:tcW w:w="37" w:type="pct"/>
            <w:tcBorders>
              <w:top w:val="nil"/>
              <w:left w:val="nil"/>
              <w:bottom w:val="nil"/>
              <w:right w:val="nil"/>
            </w:tcBorders>
            <w:noWrap/>
            <w:vAlign w:val="center"/>
            <w:hideMark/>
          </w:tcPr>
          <w:p w14:paraId="19AEF97B" w14:textId="77777777" w:rsidR="00B9420F" w:rsidRPr="00B9420F" w:rsidRDefault="00B9420F">
            <w:pPr>
              <w:jc w:val="right"/>
              <w:rPr>
                <w:rFonts w:ascii="Arial" w:hAnsi="Arial" w:cs="Arial"/>
                <w:b/>
                <w:bCs/>
                <w:color w:val="000000"/>
                <w:sz w:val="15"/>
                <w:szCs w:val="15"/>
              </w:rPr>
            </w:pPr>
          </w:p>
        </w:tc>
        <w:tc>
          <w:tcPr>
            <w:tcW w:w="504" w:type="pct"/>
            <w:tcBorders>
              <w:top w:val="single" w:sz="4" w:space="0" w:color="auto"/>
              <w:left w:val="nil"/>
              <w:bottom w:val="single" w:sz="4" w:space="0" w:color="auto"/>
              <w:right w:val="nil"/>
            </w:tcBorders>
            <w:noWrap/>
            <w:vAlign w:val="center"/>
            <w:hideMark/>
          </w:tcPr>
          <w:p w14:paraId="68A5B19B" w14:textId="77777777" w:rsidR="00B9420F" w:rsidRPr="00B9420F" w:rsidRDefault="00B9420F">
            <w:pPr>
              <w:jc w:val="right"/>
              <w:rPr>
                <w:rFonts w:ascii="Arial" w:hAnsi="Arial" w:cs="Arial"/>
                <w:b/>
                <w:bCs/>
                <w:color w:val="000000"/>
                <w:sz w:val="15"/>
                <w:szCs w:val="15"/>
              </w:rPr>
            </w:pPr>
            <w:r w:rsidRPr="00B9420F">
              <w:rPr>
                <w:rFonts w:ascii="Arial" w:hAnsi="Arial" w:cs="Arial"/>
                <w:b/>
                <w:bCs/>
                <w:color w:val="000000"/>
                <w:sz w:val="15"/>
                <w:szCs w:val="15"/>
              </w:rPr>
              <w:t xml:space="preserve">                  314.577 </w:t>
            </w:r>
          </w:p>
        </w:tc>
        <w:tc>
          <w:tcPr>
            <w:tcW w:w="37" w:type="pct"/>
            <w:tcBorders>
              <w:top w:val="nil"/>
              <w:left w:val="nil"/>
              <w:bottom w:val="nil"/>
              <w:right w:val="nil"/>
            </w:tcBorders>
            <w:noWrap/>
            <w:vAlign w:val="center"/>
            <w:hideMark/>
          </w:tcPr>
          <w:p w14:paraId="379B83EA" w14:textId="77777777" w:rsidR="00B9420F" w:rsidRPr="00B9420F" w:rsidRDefault="00B9420F">
            <w:pPr>
              <w:jc w:val="right"/>
              <w:rPr>
                <w:rFonts w:ascii="Arial" w:hAnsi="Arial" w:cs="Arial"/>
                <w:b/>
                <w:bCs/>
                <w:color w:val="000000"/>
                <w:sz w:val="15"/>
                <w:szCs w:val="15"/>
              </w:rPr>
            </w:pPr>
          </w:p>
        </w:tc>
      </w:tr>
      <w:tr w:rsidR="00B9420F" w:rsidRPr="00B9420F" w14:paraId="3554CEE6" w14:textId="77777777" w:rsidTr="00B9420F">
        <w:trPr>
          <w:trHeight w:val="198"/>
        </w:trPr>
        <w:tc>
          <w:tcPr>
            <w:tcW w:w="1096" w:type="pct"/>
            <w:tcBorders>
              <w:top w:val="nil"/>
              <w:left w:val="nil"/>
              <w:bottom w:val="nil"/>
              <w:right w:val="nil"/>
            </w:tcBorders>
            <w:noWrap/>
            <w:vAlign w:val="bottom"/>
            <w:hideMark/>
          </w:tcPr>
          <w:p w14:paraId="4E86CEFA" w14:textId="77777777" w:rsidR="00B9420F" w:rsidRPr="00B9420F" w:rsidRDefault="00B9420F">
            <w:pPr>
              <w:rPr>
                <w:rFonts w:ascii="Arial" w:hAnsi="Arial" w:cs="Arial"/>
                <w:color w:val="000000"/>
                <w:sz w:val="15"/>
                <w:szCs w:val="15"/>
              </w:rPr>
            </w:pPr>
            <w:r w:rsidRPr="00B9420F">
              <w:rPr>
                <w:rFonts w:ascii="Arial" w:hAnsi="Arial" w:cs="Arial"/>
                <w:color w:val="000000"/>
                <w:sz w:val="15"/>
                <w:szCs w:val="15"/>
              </w:rPr>
              <w:t>Depósitos Judiciais</w:t>
            </w:r>
          </w:p>
        </w:tc>
        <w:tc>
          <w:tcPr>
            <w:tcW w:w="126" w:type="pct"/>
            <w:tcBorders>
              <w:top w:val="nil"/>
              <w:left w:val="nil"/>
              <w:bottom w:val="nil"/>
              <w:right w:val="nil"/>
            </w:tcBorders>
            <w:noWrap/>
            <w:vAlign w:val="center"/>
            <w:hideMark/>
          </w:tcPr>
          <w:p w14:paraId="24BF2F6E" w14:textId="77777777" w:rsidR="00B9420F" w:rsidRPr="00B9420F" w:rsidRDefault="00B9420F">
            <w:pPr>
              <w:jc w:val="center"/>
              <w:rPr>
                <w:rFonts w:ascii="Arial" w:hAnsi="Arial" w:cs="Arial"/>
                <w:color w:val="000000"/>
                <w:sz w:val="15"/>
                <w:szCs w:val="15"/>
              </w:rPr>
            </w:pPr>
            <w:r w:rsidRPr="00B9420F">
              <w:rPr>
                <w:rFonts w:ascii="Arial" w:hAnsi="Arial" w:cs="Arial"/>
                <w:color w:val="000000"/>
                <w:sz w:val="15"/>
                <w:szCs w:val="15"/>
              </w:rPr>
              <w:t>7</w:t>
            </w:r>
          </w:p>
        </w:tc>
        <w:tc>
          <w:tcPr>
            <w:tcW w:w="465" w:type="pct"/>
            <w:tcBorders>
              <w:top w:val="nil"/>
              <w:left w:val="nil"/>
              <w:bottom w:val="nil"/>
              <w:right w:val="nil"/>
            </w:tcBorders>
            <w:noWrap/>
            <w:vAlign w:val="center"/>
            <w:hideMark/>
          </w:tcPr>
          <w:p w14:paraId="558B43EF" w14:textId="77777777" w:rsidR="00B9420F" w:rsidRPr="00B9420F" w:rsidRDefault="00B9420F">
            <w:pPr>
              <w:jc w:val="right"/>
              <w:rPr>
                <w:rFonts w:ascii="Arial" w:hAnsi="Arial" w:cs="Arial"/>
                <w:color w:val="000000"/>
                <w:sz w:val="15"/>
                <w:szCs w:val="15"/>
              </w:rPr>
            </w:pPr>
            <w:r w:rsidRPr="00B9420F">
              <w:rPr>
                <w:rFonts w:ascii="Arial" w:hAnsi="Arial" w:cs="Arial"/>
                <w:color w:val="000000"/>
                <w:sz w:val="15"/>
                <w:szCs w:val="15"/>
              </w:rPr>
              <w:t xml:space="preserve">                  52.566 </w:t>
            </w:r>
          </w:p>
        </w:tc>
        <w:tc>
          <w:tcPr>
            <w:tcW w:w="37" w:type="pct"/>
            <w:tcBorders>
              <w:top w:val="nil"/>
              <w:left w:val="nil"/>
              <w:bottom w:val="nil"/>
              <w:right w:val="nil"/>
            </w:tcBorders>
            <w:noWrap/>
            <w:vAlign w:val="bottom"/>
            <w:hideMark/>
          </w:tcPr>
          <w:p w14:paraId="5ABA11C6" w14:textId="77777777" w:rsidR="00B9420F" w:rsidRPr="00B9420F" w:rsidRDefault="00B9420F">
            <w:pPr>
              <w:jc w:val="right"/>
              <w:rPr>
                <w:rFonts w:ascii="Arial" w:hAnsi="Arial" w:cs="Arial"/>
                <w:color w:val="000000"/>
                <w:sz w:val="15"/>
                <w:szCs w:val="15"/>
              </w:rPr>
            </w:pPr>
          </w:p>
        </w:tc>
        <w:tc>
          <w:tcPr>
            <w:tcW w:w="465" w:type="pct"/>
            <w:tcBorders>
              <w:top w:val="nil"/>
              <w:left w:val="nil"/>
              <w:bottom w:val="nil"/>
              <w:right w:val="nil"/>
            </w:tcBorders>
            <w:noWrap/>
            <w:vAlign w:val="center"/>
            <w:hideMark/>
          </w:tcPr>
          <w:p w14:paraId="2F48ACA0" w14:textId="77777777" w:rsidR="00B9420F" w:rsidRPr="00B9420F" w:rsidRDefault="00B9420F">
            <w:pPr>
              <w:jc w:val="right"/>
              <w:rPr>
                <w:rFonts w:ascii="Arial" w:hAnsi="Arial" w:cs="Arial"/>
                <w:color w:val="000000"/>
                <w:sz w:val="15"/>
                <w:szCs w:val="15"/>
              </w:rPr>
            </w:pPr>
            <w:r w:rsidRPr="00B9420F">
              <w:rPr>
                <w:rFonts w:ascii="Arial" w:hAnsi="Arial" w:cs="Arial"/>
                <w:color w:val="000000"/>
                <w:sz w:val="15"/>
                <w:szCs w:val="15"/>
              </w:rPr>
              <w:t xml:space="preserve">                  48.726 </w:t>
            </w:r>
          </w:p>
        </w:tc>
        <w:tc>
          <w:tcPr>
            <w:tcW w:w="37" w:type="pct"/>
            <w:tcBorders>
              <w:top w:val="nil"/>
              <w:left w:val="nil"/>
              <w:bottom w:val="nil"/>
              <w:right w:val="nil"/>
            </w:tcBorders>
            <w:noWrap/>
            <w:vAlign w:val="center"/>
            <w:hideMark/>
          </w:tcPr>
          <w:p w14:paraId="12134BD9" w14:textId="77777777" w:rsidR="00B9420F" w:rsidRPr="00B9420F" w:rsidRDefault="00B9420F">
            <w:pPr>
              <w:jc w:val="right"/>
              <w:rPr>
                <w:rFonts w:ascii="Arial" w:hAnsi="Arial" w:cs="Arial"/>
                <w:color w:val="000000"/>
                <w:sz w:val="15"/>
                <w:szCs w:val="15"/>
              </w:rPr>
            </w:pPr>
          </w:p>
        </w:tc>
        <w:tc>
          <w:tcPr>
            <w:tcW w:w="1567" w:type="pct"/>
            <w:tcBorders>
              <w:top w:val="nil"/>
              <w:left w:val="nil"/>
              <w:bottom w:val="nil"/>
              <w:right w:val="nil"/>
            </w:tcBorders>
            <w:noWrap/>
            <w:vAlign w:val="bottom"/>
            <w:hideMark/>
          </w:tcPr>
          <w:p w14:paraId="09516F85" w14:textId="77777777" w:rsidR="00B9420F" w:rsidRPr="00B9420F" w:rsidRDefault="00B9420F">
            <w:pPr>
              <w:rPr>
                <w:sz w:val="15"/>
                <w:szCs w:val="15"/>
              </w:rPr>
            </w:pPr>
          </w:p>
        </w:tc>
        <w:tc>
          <w:tcPr>
            <w:tcW w:w="126" w:type="pct"/>
            <w:tcBorders>
              <w:top w:val="nil"/>
              <w:left w:val="nil"/>
              <w:bottom w:val="nil"/>
              <w:right w:val="nil"/>
            </w:tcBorders>
            <w:noWrap/>
            <w:vAlign w:val="bottom"/>
            <w:hideMark/>
          </w:tcPr>
          <w:p w14:paraId="142FF0D3" w14:textId="77777777" w:rsidR="00B9420F" w:rsidRPr="00B9420F" w:rsidRDefault="00B9420F">
            <w:pPr>
              <w:rPr>
                <w:sz w:val="15"/>
                <w:szCs w:val="15"/>
              </w:rPr>
            </w:pPr>
          </w:p>
        </w:tc>
        <w:tc>
          <w:tcPr>
            <w:tcW w:w="504" w:type="pct"/>
            <w:tcBorders>
              <w:top w:val="nil"/>
              <w:left w:val="nil"/>
              <w:bottom w:val="nil"/>
              <w:right w:val="nil"/>
            </w:tcBorders>
            <w:noWrap/>
            <w:vAlign w:val="bottom"/>
            <w:hideMark/>
          </w:tcPr>
          <w:p w14:paraId="0E368847" w14:textId="77777777" w:rsidR="00B9420F" w:rsidRPr="00B9420F" w:rsidRDefault="00B9420F">
            <w:pPr>
              <w:rPr>
                <w:sz w:val="15"/>
                <w:szCs w:val="15"/>
              </w:rPr>
            </w:pPr>
          </w:p>
        </w:tc>
        <w:tc>
          <w:tcPr>
            <w:tcW w:w="37" w:type="pct"/>
            <w:tcBorders>
              <w:top w:val="nil"/>
              <w:left w:val="nil"/>
              <w:bottom w:val="nil"/>
              <w:right w:val="nil"/>
            </w:tcBorders>
            <w:noWrap/>
            <w:vAlign w:val="bottom"/>
            <w:hideMark/>
          </w:tcPr>
          <w:p w14:paraId="5D16B30E" w14:textId="77777777" w:rsidR="00B9420F" w:rsidRPr="00B9420F" w:rsidRDefault="00B9420F">
            <w:pPr>
              <w:rPr>
                <w:sz w:val="15"/>
                <w:szCs w:val="15"/>
              </w:rPr>
            </w:pPr>
          </w:p>
        </w:tc>
        <w:tc>
          <w:tcPr>
            <w:tcW w:w="504" w:type="pct"/>
            <w:tcBorders>
              <w:top w:val="nil"/>
              <w:left w:val="nil"/>
              <w:bottom w:val="nil"/>
              <w:right w:val="nil"/>
            </w:tcBorders>
            <w:noWrap/>
            <w:vAlign w:val="bottom"/>
            <w:hideMark/>
          </w:tcPr>
          <w:p w14:paraId="4AE000D1" w14:textId="77777777" w:rsidR="00B9420F" w:rsidRPr="00B9420F" w:rsidRDefault="00B9420F">
            <w:pPr>
              <w:rPr>
                <w:sz w:val="15"/>
                <w:szCs w:val="15"/>
              </w:rPr>
            </w:pPr>
          </w:p>
        </w:tc>
        <w:tc>
          <w:tcPr>
            <w:tcW w:w="37" w:type="pct"/>
            <w:tcBorders>
              <w:top w:val="nil"/>
              <w:left w:val="nil"/>
              <w:bottom w:val="nil"/>
              <w:right w:val="nil"/>
            </w:tcBorders>
            <w:noWrap/>
            <w:vAlign w:val="bottom"/>
            <w:hideMark/>
          </w:tcPr>
          <w:p w14:paraId="0E8C3EE0" w14:textId="77777777" w:rsidR="00B9420F" w:rsidRPr="00B9420F" w:rsidRDefault="00B9420F">
            <w:pPr>
              <w:rPr>
                <w:sz w:val="15"/>
                <w:szCs w:val="15"/>
              </w:rPr>
            </w:pPr>
          </w:p>
        </w:tc>
      </w:tr>
      <w:tr w:rsidR="00B9420F" w:rsidRPr="00B9420F" w14:paraId="3F33DE54" w14:textId="77777777" w:rsidTr="00B9420F">
        <w:trPr>
          <w:trHeight w:val="198"/>
        </w:trPr>
        <w:tc>
          <w:tcPr>
            <w:tcW w:w="1096" w:type="pct"/>
            <w:tcBorders>
              <w:top w:val="nil"/>
              <w:left w:val="nil"/>
              <w:bottom w:val="nil"/>
              <w:right w:val="nil"/>
            </w:tcBorders>
            <w:noWrap/>
            <w:vAlign w:val="center"/>
            <w:hideMark/>
          </w:tcPr>
          <w:p w14:paraId="119217E3" w14:textId="77777777" w:rsidR="00B9420F" w:rsidRPr="00B9420F" w:rsidRDefault="00B9420F">
            <w:pPr>
              <w:rPr>
                <w:rFonts w:ascii="Arial" w:hAnsi="Arial" w:cs="Arial"/>
                <w:color w:val="000000"/>
                <w:sz w:val="15"/>
                <w:szCs w:val="15"/>
              </w:rPr>
            </w:pPr>
            <w:r w:rsidRPr="00B9420F">
              <w:rPr>
                <w:rFonts w:ascii="Arial" w:hAnsi="Arial" w:cs="Arial"/>
                <w:color w:val="000000"/>
                <w:sz w:val="15"/>
                <w:szCs w:val="15"/>
              </w:rPr>
              <w:t>Dividendos a Receber</w:t>
            </w:r>
          </w:p>
        </w:tc>
        <w:tc>
          <w:tcPr>
            <w:tcW w:w="126" w:type="pct"/>
            <w:tcBorders>
              <w:top w:val="nil"/>
              <w:left w:val="nil"/>
              <w:bottom w:val="nil"/>
              <w:right w:val="nil"/>
            </w:tcBorders>
            <w:noWrap/>
            <w:vAlign w:val="center"/>
            <w:hideMark/>
          </w:tcPr>
          <w:p w14:paraId="2CAB1A23" w14:textId="77777777" w:rsidR="00B9420F" w:rsidRPr="00B9420F" w:rsidRDefault="00B9420F">
            <w:pPr>
              <w:jc w:val="center"/>
              <w:rPr>
                <w:rFonts w:ascii="Arial" w:hAnsi="Arial" w:cs="Arial"/>
                <w:color w:val="000000"/>
                <w:sz w:val="15"/>
                <w:szCs w:val="15"/>
              </w:rPr>
            </w:pPr>
            <w:r w:rsidRPr="00B9420F">
              <w:rPr>
                <w:rFonts w:ascii="Arial" w:hAnsi="Arial" w:cs="Arial"/>
                <w:color w:val="000000"/>
                <w:sz w:val="15"/>
                <w:szCs w:val="15"/>
              </w:rPr>
              <w:t>10</w:t>
            </w:r>
          </w:p>
        </w:tc>
        <w:tc>
          <w:tcPr>
            <w:tcW w:w="465" w:type="pct"/>
            <w:tcBorders>
              <w:top w:val="nil"/>
              <w:left w:val="nil"/>
              <w:bottom w:val="nil"/>
              <w:right w:val="nil"/>
            </w:tcBorders>
            <w:noWrap/>
            <w:vAlign w:val="center"/>
            <w:hideMark/>
          </w:tcPr>
          <w:p w14:paraId="3B166CCF" w14:textId="77777777" w:rsidR="00B9420F" w:rsidRPr="00B9420F" w:rsidRDefault="00B9420F">
            <w:pPr>
              <w:jc w:val="right"/>
              <w:rPr>
                <w:rFonts w:ascii="Arial" w:hAnsi="Arial" w:cs="Arial"/>
                <w:color w:val="000000"/>
                <w:sz w:val="15"/>
                <w:szCs w:val="15"/>
              </w:rPr>
            </w:pPr>
            <w:r w:rsidRPr="00B9420F">
              <w:rPr>
                <w:rFonts w:ascii="Arial" w:hAnsi="Arial" w:cs="Arial"/>
                <w:color w:val="000000"/>
                <w:sz w:val="15"/>
                <w:szCs w:val="15"/>
              </w:rPr>
              <w:t xml:space="preserve">                         -   </w:t>
            </w:r>
          </w:p>
        </w:tc>
        <w:tc>
          <w:tcPr>
            <w:tcW w:w="37" w:type="pct"/>
            <w:tcBorders>
              <w:top w:val="nil"/>
              <w:left w:val="nil"/>
              <w:bottom w:val="nil"/>
              <w:right w:val="nil"/>
            </w:tcBorders>
            <w:noWrap/>
            <w:vAlign w:val="bottom"/>
            <w:hideMark/>
          </w:tcPr>
          <w:p w14:paraId="66590E99" w14:textId="77777777" w:rsidR="00B9420F" w:rsidRPr="00B9420F" w:rsidRDefault="00B9420F">
            <w:pPr>
              <w:jc w:val="right"/>
              <w:rPr>
                <w:rFonts w:ascii="Arial" w:hAnsi="Arial" w:cs="Arial"/>
                <w:color w:val="000000"/>
                <w:sz w:val="15"/>
                <w:szCs w:val="15"/>
              </w:rPr>
            </w:pPr>
          </w:p>
        </w:tc>
        <w:tc>
          <w:tcPr>
            <w:tcW w:w="465" w:type="pct"/>
            <w:tcBorders>
              <w:top w:val="nil"/>
              <w:left w:val="nil"/>
              <w:bottom w:val="nil"/>
              <w:right w:val="nil"/>
            </w:tcBorders>
            <w:noWrap/>
            <w:vAlign w:val="center"/>
            <w:hideMark/>
          </w:tcPr>
          <w:p w14:paraId="0191F5C7" w14:textId="77777777" w:rsidR="00B9420F" w:rsidRPr="00B9420F" w:rsidRDefault="00B9420F">
            <w:pPr>
              <w:jc w:val="right"/>
              <w:rPr>
                <w:rFonts w:ascii="Arial" w:hAnsi="Arial" w:cs="Arial"/>
                <w:color w:val="000000"/>
                <w:sz w:val="15"/>
                <w:szCs w:val="15"/>
              </w:rPr>
            </w:pPr>
            <w:r w:rsidRPr="00B9420F">
              <w:rPr>
                <w:rFonts w:ascii="Arial" w:hAnsi="Arial" w:cs="Arial"/>
                <w:color w:val="000000"/>
                <w:sz w:val="15"/>
                <w:szCs w:val="15"/>
              </w:rPr>
              <w:t xml:space="preserve">                    5.456 </w:t>
            </w:r>
          </w:p>
        </w:tc>
        <w:tc>
          <w:tcPr>
            <w:tcW w:w="37" w:type="pct"/>
            <w:tcBorders>
              <w:top w:val="nil"/>
              <w:left w:val="nil"/>
              <w:bottom w:val="nil"/>
              <w:right w:val="nil"/>
            </w:tcBorders>
            <w:noWrap/>
            <w:vAlign w:val="center"/>
            <w:hideMark/>
          </w:tcPr>
          <w:p w14:paraId="578E7FE0" w14:textId="77777777" w:rsidR="00B9420F" w:rsidRPr="00B9420F" w:rsidRDefault="00B9420F">
            <w:pPr>
              <w:jc w:val="right"/>
              <w:rPr>
                <w:rFonts w:ascii="Arial" w:hAnsi="Arial" w:cs="Arial"/>
                <w:color w:val="000000"/>
                <w:sz w:val="15"/>
                <w:szCs w:val="15"/>
              </w:rPr>
            </w:pPr>
          </w:p>
        </w:tc>
        <w:tc>
          <w:tcPr>
            <w:tcW w:w="1567" w:type="pct"/>
            <w:tcBorders>
              <w:top w:val="nil"/>
              <w:left w:val="nil"/>
              <w:bottom w:val="nil"/>
              <w:right w:val="nil"/>
            </w:tcBorders>
            <w:noWrap/>
            <w:vAlign w:val="center"/>
            <w:hideMark/>
          </w:tcPr>
          <w:p w14:paraId="10CC9124" w14:textId="77777777" w:rsidR="00B9420F" w:rsidRPr="00B9420F" w:rsidRDefault="00B9420F">
            <w:pPr>
              <w:rPr>
                <w:rFonts w:ascii="Arial" w:hAnsi="Arial" w:cs="Arial"/>
                <w:b/>
                <w:bCs/>
                <w:color w:val="000000"/>
                <w:sz w:val="15"/>
                <w:szCs w:val="15"/>
              </w:rPr>
            </w:pPr>
            <w:r w:rsidRPr="00B9420F">
              <w:rPr>
                <w:rFonts w:ascii="Arial" w:hAnsi="Arial" w:cs="Arial"/>
                <w:b/>
                <w:bCs/>
                <w:color w:val="000000"/>
                <w:sz w:val="15"/>
                <w:szCs w:val="15"/>
              </w:rPr>
              <w:t>Não Circulante</w:t>
            </w:r>
          </w:p>
        </w:tc>
        <w:tc>
          <w:tcPr>
            <w:tcW w:w="126" w:type="pct"/>
            <w:tcBorders>
              <w:top w:val="nil"/>
              <w:left w:val="nil"/>
              <w:bottom w:val="nil"/>
              <w:right w:val="nil"/>
            </w:tcBorders>
            <w:noWrap/>
            <w:vAlign w:val="center"/>
            <w:hideMark/>
          </w:tcPr>
          <w:p w14:paraId="12E8CC13" w14:textId="77777777" w:rsidR="00B9420F" w:rsidRPr="00B9420F" w:rsidRDefault="00B9420F">
            <w:pPr>
              <w:rPr>
                <w:rFonts w:ascii="Arial" w:hAnsi="Arial" w:cs="Arial"/>
                <w:b/>
                <w:bCs/>
                <w:color w:val="000000"/>
                <w:sz w:val="15"/>
                <w:szCs w:val="15"/>
              </w:rPr>
            </w:pPr>
          </w:p>
        </w:tc>
        <w:tc>
          <w:tcPr>
            <w:tcW w:w="504" w:type="pct"/>
            <w:tcBorders>
              <w:top w:val="nil"/>
              <w:left w:val="nil"/>
              <w:bottom w:val="nil"/>
              <w:right w:val="nil"/>
            </w:tcBorders>
            <w:noWrap/>
            <w:vAlign w:val="center"/>
            <w:hideMark/>
          </w:tcPr>
          <w:p w14:paraId="07E9BF03" w14:textId="77777777" w:rsidR="00B9420F" w:rsidRPr="00B9420F" w:rsidRDefault="00B9420F">
            <w:pPr>
              <w:rPr>
                <w:sz w:val="15"/>
                <w:szCs w:val="15"/>
              </w:rPr>
            </w:pPr>
          </w:p>
        </w:tc>
        <w:tc>
          <w:tcPr>
            <w:tcW w:w="37" w:type="pct"/>
            <w:tcBorders>
              <w:top w:val="nil"/>
              <w:left w:val="nil"/>
              <w:bottom w:val="nil"/>
              <w:right w:val="nil"/>
            </w:tcBorders>
            <w:noWrap/>
            <w:vAlign w:val="center"/>
            <w:hideMark/>
          </w:tcPr>
          <w:p w14:paraId="2D517BDB" w14:textId="77777777" w:rsidR="00B9420F" w:rsidRPr="00B9420F" w:rsidRDefault="00B9420F">
            <w:pPr>
              <w:jc w:val="right"/>
              <w:rPr>
                <w:sz w:val="15"/>
                <w:szCs w:val="15"/>
              </w:rPr>
            </w:pPr>
          </w:p>
        </w:tc>
        <w:tc>
          <w:tcPr>
            <w:tcW w:w="504" w:type="pct"/>
            <w:tcBorders>
              <w:top w:val="nil"/>
              <w:left w:val="nil"/>
              <w:bottom w:val="nil"/>
              <w:right w:val="nil"/>
            </w:tcBorders>
            <w:noWrap/>
            <w:vAlign w:val="center"/>
            <w:hideMark/>
          </w:tcPr>
          <w:p w14:paraId="2A094904" w14:textId="77777777" w:rsidR="00B9420F" w:rsidRPr="00B9420F" w:rsidRDefault="00B9420F">
            <w:pPr>
              <w:jc w:val="right"/>
              <w:rPr>
                <w:sz w:val="15"/>
                <w:szCs w:val="15"/>
              </w:rPr>
            </w:pPr>
          </w:p>
        </w:tc>
        <w:tc>
          <w:tcPr>
            <w:tcW w:w="37" w:type="pct"/>
            <w:tcBorders>
              <w:top w:val="nil"/>
              <w:left w:val="nil"/>
              <w:bottom w:val="nil"/>
              <w:right w:val="nil"/>
            </w:tcBorders>
            <w:noWrap/>
            <w:vAlign w:val="center"/>
            <w:hideMark/>
          </w:tcPr>
          <w:p w14:paraId="4142EABB" w14:textId="77777777" w:rsidR="00B9420F" w:rsidRPr="00B9420F" w:rsidRDefault="00B9420F">
            <w:pPr>
              <w:jc w:val="right"/>
              <w:rPr>
                <w:sz w:val="15"/>
                <w:szCs w:val="15"/>
              </w:rPr>
            </w:pPr>
          </w:p>
        </w:tc>
      </w:tr>
      <w:tr w:rsidR="00B9420F" w:rsidRPr="00B9420F" w14:paraId="262E6322" w14:textId="77777777" w:rsidTr="00B9420F">
        <w:trPr>
          <w:trHeight w:val="198"/>
        </w:trPr>
        <w:tc>
          <w:tcPr>
            <w:tcW w:w="1096" w:type="pct"/>
            <w:tcBorders>
              <w:top w:val="nil"/>
              <w:left w:val="nil"/>
              <w:bottom w:val="nil"/>
              <w:right w:val="nil"/>
            </w:tcBorders>
            <w:noWrap/>
            <w:vAlign w:val="bottom"/>
            <w:hideMark/>
          </w:tcPr>
          <w:p w14:paraId="43E5008D" w14:textId="77777777" w:rsidR="00B9420F" w:rsidRPr="00B9420F" w:rsidRDefault="00B9420F">
            <w:pPr>
              <w:rPr>
                <w:rFonts w:ascii="Arial" w:hAnsi="Arial" w:cs="Arial"/>
                <w:color w:val="000000"/>
                <w:sz w:val="15"/>
                <w:szCs w:val="15"/>
              </w:rPr>
            </w:pPr>
            <w:r w:rsidRPr="00B9420F">
              <w:rPr>
                <w:rFonts w:ascii="Arial" w:hAnsi="Arial" w:cs="Arial"/>
                <w:color w:val="000000"/>
                <w:sz w:val="15"/>
                <w:szCs w:val="15"/>
              </w:rPr>
              <w:t>Superávit - Previdência Privada</w:t>
            </w:r>
          </w:p>
        </w:tc>
        <w:tc>
          <w:tcPr>
            <w:tcW w:w="126" w:type="pct"/>
            <w:tcBorders>
              <w:top w:val="nil"/>
              <w:left w:val="nil"/>
              <w:bottom w:val="nil"/>
              <w:right w:val="nil"/>
            </w:tcBorders>
            <w:noWrap/>
            <w:vAlign w:val="center"/>
            <w:hideMark/>
          </w:tcPr>
          <w:p w14:paraId="4352F85D" w14:textId="77777777" w:rsidR="00B9420F" w:rsidRPr="00B9420F" w:rsidRDefault="00B9420F">
            <w:pPr>
              <w:jc w:val="center"/>
              <w:rPr>
                <w:rFonts w:ascii="Arial" w:hAnsi="Arial" w:cs="Arial"/>
                <w:color w:val="000000"/>
                <w:sz w:val="15"/>
                <w:szCs w:val="15"/>
              </w:rPr>
            </w:pPr>
            <w:r w:rsidRPr="00B9420F">
              <w:rPr>
                <w:rFonts w:ascii="Arial" w:hAnsi="Arial" w:cs="Arial"/>
                <w:color w:val="000000"/>
                <w:sz w:val="15"/>
                <w:szCs w:val="15"/>
              </w:rPr>
              <w:t>8</w:t>
            </w:r>
          </w:p>
        </w:tc>
        <w:tc>
          <w:tcPr>
            <w:tcW w:w="465" w:type="pct"/>
            <w:tcBorders>
              <w:top w:val="nil"/>
              <w:left w:val="nil"/>
              <w:bottom w:val="nil"/>
              <w:right w:val="nil"/>
            </w:tcBorders>
            <w:noWrap/>
            <w:vAlign w:val="bottom"/>
            <w:hideMark/>
          </w:tcPr>
          <w:p w14:paraId="610EEB23" w14:textId="77777777" w:rsidR="00B9420F" w:rsidRPr="00B9420F" w:rsidRDefault="00B9420F">
            <w:pPr>
              <w:rPr>
                <w:rFonts w:ascii="Arial" w:hAnsi="Arial" w:cs="Arial"/>
                <w:color w:val="000000"/>
                <w:sz w:val="15"/>
                <w:szCs w:val="15"/>
              </w:rPr>
            </w:pPr>
            <w:r w:rsidRPr="00B9420F">
              <w:rPr>
                <w:rFonts w:ascii="Arial" w:hAnsi="Arial" w:cs="Arial"/>
                <w:color w:val="000000"/>
                <w:sz w:val="15"/>
                <w:szCs w:val="15"/>
              </w:rPr>
              <w:t xml:space="preserve">                185.037 </w:t>
            </w:r>
          </w:p>
        </w:tc>
        <w:tc>
          <w:tcPr>
            <w:tcW w:w="37" w:type="pct"/>
            <w:tcBorders>
              <w:top w:val="nil"/>
              <w:left w:val="nil"/>
              <w:bottom w:val="nil"/>
              <w:right w:val="nil"/>
            </w:tcBorders>
            <w:noWrap/>
            <w:vAlign w:val="bottom"/>
            <w:hideMark/>
          </w:tcPr>
          <w:p w14:paraId="145F9860" w14:textId="77777777" w:rsidR="00B9420F" w:rsidRPr="00B9420F" w:rsidRDefault="00B9420F">
            <w:pPr>
              <w:rPr>
                <w:rFonts w:ascii="Arial" w:hAnsi="Arial" w:cs="Arial"/>
                <w:color w:val="000000"/>
                <w:sz w:val="15"/>
                <w:szCs w:val="15"/>
              </w:rPr>
            </w:pPr>
          </w:p>
        </w:tc>
        <w:tc>
          <w:tcPr>
            <w:tcW w:w="465" w:type="pct"/>
            <w:tcBorders>
              <w:top w:val="nil"/>
              <w:left w:val="nil"/>
              <w:bottom w:val="nil"/>
              <w:right w:val="nil"/>
            </w:tcBorders>
            <w:noWrap/>
            <w:vAlign w:val="bottom"/>
            <w:hideMark/>
          </w:tcPr>
          <w:p w14:paraId="32655B9D" w14:textId="77777777" w:rsidR="00B9420F" w:rsidRPr="00B9420F" w:rsidRDefault="00B9420F">
            <w:pPr>
              <w:rPr>
                <w:rFonts w:ascii="Arial" w:hAnsi="Arial" w:cs="Arial"/>
                <w:color w:val="000000"/>
                <w:sz w:val="15"/>
                <w:szCs w:val="15"/>
              </w:rPr>
            </w:pPr>
            <w:r w:rsidRPr="00B9420F">
              <w:rPr>
                <w:rFonts w:ascii="Arial" w:hAnsi="Arial" w:cs="Arial"/>
                <w:color w:val="000000"/>
                <w:sz w:val="15"/>
                <w:szCs w:val="15"/>
              </w:rPr>
              <w:t xml:space="preserve">                143.216 </w:t>
            </w:r>
          </w:p>
        </w:tc>
        <w:tc>
          <w:tcPr>
            <w:tcW w:w="37" w:type="pct"/>
            <w:tcBorders>
              <w:top w:val="nil"/>
              <w:left w:val="nil"/>
              <w:bottom w:val="nil"/>
              <w:right w:val="nil"/>
            </w:tcBorders>
            <w:noWrap/>
            <w:vAlign w:val="center"/>
            <w:hideMark/>
          </w:tcPr>
          <w:p w14:paraId="75786D79" w14:textId="77777777" w:rsidR="00B9420F" w:rsidRPr="00B9420F" w:rsidRDefault="00B9420F">
            <w:pPr>
              <w:rPr>
                <w:rFonts w:ascii="Arial" w:hAnsi="Arial" w:cs="Arial"/>
                <w:color w:val="000000"/>
                <w:sz w:val="15"/>
                <w:szCs w:val="15"/>
              </w:rPr>
            </w:pPr>
          </w:p>
        </w:tc>
        <w:tc>
          <w:tcPr>
            <w:tcW w:w="1567" w:type="pct"/>
            <w:tcBorders>
              <w:top w:val="nil"/>
              <w:left w:val="nil"/>
              <w:bottom w:val="nil"/>
              <w:right w:val="nil"/>
            </w:tcBorders>
            <w:noWrap/>
            <w:vAlign w:val="bottom"/>
            <w:hideMark/>
          </w:tcPr>
          <w:p w14:paraId="280CBA30" w14:textId="77777777" w:rsidR="00B9420F" w:rsidRPr="00B9420F" w:rsidRDefault="00B9420F">
            <w:pPr>
              <w:rPr>
                <w:rFonts w:ascii="Arial" w:hAnsi="Arial" w:cs="Arial"/>
                <w:color w:val="000000"/>
                <w:sz w:val="15"/>
                <w:szCs w:val="15"/>
              </w:rPr>
            </w:pPr>
            <w:r w:rsidRPr="00B9420F">
              <w:rPr>
                <w:rFonts w:ascii="Arial" w:hAnsi="Arial" w:cs="Arial"/>
                <w:color w:val="000000"/>
                <w:sz w:val="15"/>
                <w:szCs w:val="15"/>
              </w:rPr>
              <w:t>Operações de Arrendamento Mercantil Financeiro</w:t>
            </w:r>
          </w:p>
        </w:tc>
        <w:tc>
          <w:tcPr>
            <w:tcW w:w="126" w:type="pct"/>
            <w:tcBorders>
              <w:top w:val="nil"/>
              <w:left w:val="nil"/>
              <w:bottom w:val="nil"/>
              <w:right w:val="nil"/>
            </w:tcBorders>
            <w:noWrap/>
            <w:vAlign w:val="center"/>
            <w:hideMark/>
          </w:tcPr>
          <w:p w14:paraId="0B4F8767" w14:textId="77777777" w:rsidR="00B9420F" w:rsidRPr="00B9420F" w:rsidRDefault="00B9420F">
            <w:pPr>
              <w:jc w:val="center"/>
              <w:rPr>
                <w:rFonts w:ascii="Arial" w:hAnsi="Arial" w:cs="Arial"/>
                <w:color w:val="000000"/>
                <w:sz w:val="15"/>
                <w:szCs w:val="15"/>
              </w:rPr>
            </w:pPr>
            <w:r w:rsidRPr="00B9420F">
              <w:rPr>
                <w:rFonts w:ascii="Arial" w:hAnsi="Arial" w:cs="Arial"/>
                <w:color w:val="000000"/>
                <w:sz w:val="15"/>
                <w:szCs w:val="15"/>
              </w:rPr>
              <w:t>24.2</w:t>
            </w:r>
          </w:p>
        </w:tc>
        <w:tc>
          <w:tcPr>
            <w:tcW w:w="504" w:type="pct"/>
            <w:tcBorders>
              <w:top w:val="nil"/>
              <w:left w:val="nil"/>
              <w:bottom w:val="nil"/>
              <w:right w:val="nil"/>
            </w:tcBorders>
            <w:noWrap/>
            <w:vAlign w:val="center"/>
            <w:hideMark/>
          </w:tcPr>
          <w:p w14:paraId="050A243B" w14:textId="77777777" w:rsidR="00B9420F" w:rsidRPr="00B9420F" w:rsidRDefault="00B9420F">
            <w:pPr>
              <w:jc w:val="right"/>
              <w:rPr>
                <w:rFonts w:ascii="Arial" w:hAnsi="Arial" w:cs="Arial"/>
                <w:color w:val="000000"/>
                <w:sz w:val="15"/>
                <w:szCs w:val="15"/>
              </w:rPr>
            </w:pPr>
            <w:r w:rsidRPr="00B9420F">
              <w:rPr>
                <w:rFonts w:ascii="Arial" w:hAnsi="Arial" w:cs="Arial"/>
                <w:color w:val="000000"/>
                <w:sz w:val="15"/>
                <w:szCs w:val="15"/>
              </w:rPr>
              <w:t xml:space="preserve">                    14.786 </w:t>
            </w:r>
          </w:p>
        </w:tc>
        <w:tc>
          <w:tcPr>
            <w:tcW w:w="37" w:type="pct"/>
            <w:tcBorders>
              <w:top w:val="nil"/>
              <w:left w:val="nil"/>
              <w:bottom w:val="nil"/>
              <w:right w:val="nil"/>
            </w:tcBorders>
            <w:noWrap/>
            <w:vAlign w:val="center"/>
            <w:hideMark/>
          </w:tcPr>
          <w:p w14:paraId="711CAC8B" w14:textId="77777777" w:rsidR="00B9420F" w:rsidRPr="00B9420F" w:rsidRDefault="00B9420F">
            <w:pPr>
              <w:jc w:val="right"/>
              <w:rPr>
                <w:rFonts w:ascii="Arial" w:hAnsi="Arial" w:cs="Arial"/>
                <w:color w:val="000000"/>
                <w:sz w:val="15"/>
                <w:szCs w:val="15"/>
              </w:rPr>
            </w:pPr>
          </w:p>
        </w:tc>
        <w:tc>
          <w:tcPr>
            <w:tcW w:w="504" w:type="pct"/>
            <w:tcBorders>
              <w:top w:val="nil"/>
              <w:left w:val="nil"/>
              <w:bottom w:val="nil"/>
              <w:right w:val="nil"/>
            </w:tcBorders>
            <w:noWrap/>
            <w:vAlign w:val="center"/>
            <w:hideMark/>
          </w:tcPr>
          <w:p w14:paraId="74144AC7" w14:textId="77777777" w:rsidR="00B9420F" w:rsidRPr="00B9420F" w:rsidRDefault="00B9420F">
            <w:pPr>
              <w:jc w:val="right"/>
              <w:rPr>
                <w:rFonts w:ascii="Arial" w:hAnsi="Arial" w:cs="Arial"/>
                <w:color w:val="000000"/>
                <w:sz w:val="15"/>
                <w:szCs w:val="15"/>
              </w:rPr>
            </w:pPr>
            <w:r w:rsidRPr="00B9420F">
              <w:rPr>
                <w:rFonts w:ascii="Arial" w:hAnsi="Arial" w:cs="Arial"/>
                <w:color w:val="000000"/>
                <w:sz w:val="15"/>
                <w:szCs w:val="15"/>
              </w:rPr>
              <w:t xml:space="preserve">                      4.139 </w:t>
            </w:r>
          </w:p>
        </w:tc>
        <w:tc>
          <w:tcPr>
            <w:tcW w:w="37" w:type="pct"/>
            <w:tcBorders>
              <w:top w:val="nil"/>
              <w:left w:val="nil"/>
              <w:bottom w:val="nil"/>
              <w:right w:val="nil"/>
            </w:tcBorders>
            <w:noWrap/>
            <w:vAlign w:val="bottom"/>
            <w:hideMark/>
          </w:tcPr>
          <w:p w14:paraId="49859EEA" w14:textId="77777777" w:rsidR="00B9420F" w:rsidRPr="00B9420F" w:rsidRDefault="00B9420F">
            <w:pPr>
              <w:jc w:val="right"/>
              <w:rPr>
                <w:rFonts w:ascii="Arial" w:hAnsi="Arial" w:cs="Arial"/>
                <w:color w:val="000000"/>
                <w:sz w:val="15"/>
                <w:szCs w:val="15"/>
              </w:rPr>
            </w:pPr>
          </w:p>
        </w:tc>
      </w:tr>
      <w:tr w:rsidR="00B9420F" w:rsidRPr="00B9420F" w14:paraId="5FB8408A" w14:textId="77777777" w:rsidTr="00B9420F">
        <w:trPr>
          <w:trHeight w:val="198"/>
        </w:trPr>
        <w:tc>
          <w:tcPr>
            <w:tcW w:w="1096" w:type="pct"/>
            <w:tcBorders>
              <w:top w:val="nil"/>
              <w:left w:val="nil"/>
              <w:bottom w:val="nil"/>
              <w:right w:val="nil"/>
            </w:tcBorders>
            <w:noWrap/>
            <w:vAlign w:val="center"/>
            <w:hideMark/>
          </w:tcPr>
          <w:p w14:paraId="5C9DC6F2" w14:textId="77777777" w:rsidR="00B9420F" w:rsidRPr="00B9420F" w:rsidRDefault="00B9420F">
            <w:pPr>
              <w:rPr>
                <w:rFonts w:ascii="Arial" w:hAnsi="Arial" w:cs="Arial"/>
                <w:color w:val="000000"/>
                <w:sz w:val="15"/>
                <w:szCs w:val="15"/>
              </w:rPr>
            </w:pPr>
            <w:r w:rsidRPr="00B9420F">
              <w:rPr>
                <w:rFonts w:ascii="Arial" w:hAnsi="Arial" w:cs="Arial"/>
                <w:color w:val="000000"/>
                <w:sz w:val="15"/>
                <w:szCs w:val="15"/>
              </w:rPr>
              <w:t>Outros Ativos Realizáveis</w:t>
            </w:r>
          </w:p>
        </w:tc>
        <w:tc>
          <w:tcPr>
            <w:tcW w:w="126" w:type="pct"/>
            <w:tcBorders>
              <w:top w:val="nil"/>
              <w:left w:val="nil"/>
              <w:bottom w:val="nil"/>
              <w:right w:val="nil"/>
            </w:tcBorders>
            <w:noWrap/>
            <w:vAlign w:val="center"/>
            <w:hideMark/>
          </w:tcPr>
          <w:p w14:paraId="2BE62993" w14:textId="77777777" w:rsidR="00B9420F" w:rsidRPr="00B9420F" w:rsidRDefault="00B9420F">
            <w:pPr>
              <w:jc w:val="center"/>
              <w:rPr>
                <w:rFonts w:ascii="Arial" w:hAnsi="Arial" w:cs="Arial"/>
                <w:color w:val="000000"/>
                <w:sz w:val="15"/>
                <w:szCs w:val="15"/>
              </w:rPr>
            </w:pPr>
            <w:r w:rsidRPr="00B9420F">
              <w:rPr>
                <w:rFonts w:ascii="Arial" w:hAnsi="Arial" w:cs="Arial"/>
                <w:color w:val="000000"/>
                <w:sz w:val="15"/>
                <w:szCs w:val="15"/>
              </w:rPr>
              <w:t>9.2</w:t>
            </w:r>
          </w:p>
        </w:tc>
        <w:tc>
          <w:tcPr>
            <w:tcW w:w="465" w:type="pct"/>
            <w:tcBorders>
              <w:top w:val="nil"/>
              <w:left w:val="nil"/>
              <w:bottom w:val="nil"/>
              <w:right w:val="nil"/>
            </w:tcBorders>
            <w:noWrap/>
            <w:vAlign w:val="center"/>
            <w:hideMark/>
          </w:tcPr>
          <w:p w14:paraId="37D5C950" w14:textId="77777777" w:rsidR="00B9420F" w:rsidRPr="00B9420F" w:rsidRDefault="00B9420F">
            <w:pPr>
              <w:jc w:val="right"/>
              <w:rPr>
                <w:rFonts w:ascii="Arial" w:hAnsi="Arial" w:cs="Arial"/>
                <w:color w:val="000000"/>
                <w:sz w:val="15"/>
                <w:szCs w:val="15"/>
              </w:rPr>
            </w:pPr>
            <w:r w:rsidRPr="00B9420F">
              <w:rPr>
                <w:rFonts w:ascii="Arial" w:hAnsi="Arial" w:cs="Arial"/>
                <w:color w:val="000000"/>
                <w:sz w:val="15"/>
                <w:szCs w:val="15"/>
              </w:rPr>
              <w:t xml:space="preserve">                    6.667 </w:t>
            </w:r>
          </w:p>
        </w:tc>
        <w:tc>
          <w:tcPr>
            <w:tcW w:w="37" w:type="pct"/>
            <w:tcBorders>
              <w:top w:val="nil"/>
              <w:left w:val="nil"/>
              <w:bottom w:val="nil"/>
              <w:right w:val="nil"/>
            </w:tcBorders>
            <w:noWrap/>
            <w:vAlign w:val="center"/>
            <w:hideMark/>
          </w:tcPr>
          <w:p w14:paraId="1F98E4E5" w14:textId="77777777" w:rsidR="00B9420F" w:rsidRPr="00B9420F" w:rsidRDefault="00B9420F">
            <w:pPr>
              <w:jc w:val="right"/>
              <w:rPr>
                <w:rFonts w:ascii="Arial" w:hAnsi="Arial" w:cs="Arial"/>
                <w:color w:val="000000"/>
                <w:sz w:val="15"/>
                <w:szCs w:val="15"/>
              </w:rPr>
            </w:pPr>
          </w:p>
        </w:tc>
        <w:tc>
          <w:tcPr>
            <w:tcW w:w="465" w:type="pct"/>
            <w:tcBorders>
              <w:top w:val="nil"/>
              <w:left w:val="nil"/>
              <w:bottom w:val="nil"/>
              <w:right w:val="nil"/>
            </w:tcBorders>
            <w:noWrap/>
            <w:vAlign w:val="center"/>
            <w:hideMark/>
          </w:tcPr>
          <w:p w14:paraId="4791EF12" w14:textId="77777777" w:rsidR="00B9420F" w:rsidRPr="00B9420F" w:rsidRDefault="00B9420F">
            <w:pPr>
              <w:jc w:val="right"/>
              <w:rPr>
                <w:rFonts w:ascii="Arial" w:hAnsi="Arial" w:cs="Arial"/>
                <w:color w:val="000000"/>
                <w:sz w:val="15"/>
                <w:szCs w:val="15"/>
              </w:rPr>
            </w:pPr>
            <w:r w:rsidRPr="00B9420F">
              <w:rPr>
                <w:rFonts w:ascii="Arial" w:hAnsi="Arial" w:cs="Arial"/>
                <w:color w:val="000000"/>
                <w:sz w:val="15"/>
                <w:szCs w:val="15"/>
              </w:rPr>
              <w:t xml:space="preserve">                  12.381 </w:t>
            </w:r>
          </w:p>
        </w:tc>
        <w:tc>
          <w:tcPr>
            <w:tcW w:w="37" w:type="pct"/>
            <w:tcBorders>
              <w:top w:val="nil"/>
              <w:left w:val="nil"/>
              <w:bottom w:val="nil"/>
              <w:right w:val="nil"/>
            </w:tcBorders>
            <w:noWrap/>
            <w:vAlign w:val="center"/>
            <w:hideMark/>
          </w:tcPr>
          <w:p w14:paraId="448D6320" w14:textId="77777777" w:rsidR="00B9420F" w:rsidRPr="00B9420F" w:rsidRDefault="00B9420F">
            <w:pPr>
              <w:jc w:val="right"/>
              <w:rPr>
                <w:rFonts w:ascii="Arial" w:hAnsi="Arial" w:cs="Arial"/>
                <w:color w:val="000000"/>
                <w:sz w:val="15"/>
                <w:szCs w:val="15"/>
              </w:rPr>
            </w:pPr>
          </w:p>
        </w:tc>
        <w:tc>
          <w:tcPr>
            <w:tcW w:w="1567" w:type="pct"/>
            <w:tcBorders>
              <w:top w:val="nil"/>
              <w:left w:val="nil"/>
              <w:bottom w:val="nil"/>
              <w:right w:val="nil"/>
            </w:tcBorders>
            <w:noWrap/>
            <w:vAlign w:val="bottom"/>
            <w:hideMark/>
          </w:tcPr>
          <w:p w14:paraId="7F209771" w14:textId="77777777" w:rsidR="00B9420F" w:rsidRPr="00B9420F" w:rsidRDefault="00B9420F">
            <w:pPr>
              <w:rPr>
                <w:rFonts w:ascii="Arial" w:hAnsi="Arial" w:cs="Arial"/>
                <w:color w:val="000000"/>
                <w:sz w:val="15"/>
                <w:szCs w:val="15"/>
              </w:rPr>
            </w:pPr>
            <w:r w:rsidRPr="00B9420F">
              <w:rPr>
                <w:rFonts w:ascii="Arial" w:hAnsi="Arial" w:cs="Arial"/>
                <w:color w:val="000000"/>
                <w:sz w:val="15"/>
                <w:szCs w:val="15"/>
              </w:rPr>
              <w:t>Provisão para Riscos Trabalhistas, Cíveis e Fiscais</w:t>
            </w:r>
          </w:p>
        </w:tc>
        <w:tc>
          <w:tcPr>
            <w:tcW w:w="126" w:type="pct"/>
            <w:tcBorders>
              <w:top w:val="nil"/>
              <w:left w:val="nil"/>
              <w:bottom w:val="nil"/>
              <w:right w:val="nil"/>
            </w:tcBorders>
            <w:noWrap/>
            <w:vAlign w:val="center"/>
            <w:hideMark/>
          </w:tcPr>
          <w:p w14:paraId="205EBB92" w14:textId="77777777" w:rsidR="00B9420F" w:rsidRPr="00B9420F" w:rsidRDefault="00B9420F">
            <w:pPr>
              <w:jc w:val="center"/>
              <w:rPr>
                <w:rFonts w:ascii="Arial" w:hAnsi="Arial" w:cs="Arial"/>
                <w:color w:val="000000"/>
                <w:sz w:val="15"/>
                <w:szCs w:val="15"/>
              </w:rPr>
            </w:pPr>
            <w:r w:rsidRPr="00B9420F">
              <w:rPr>
                <w:rFonts w:ascii="Arial" w:hAnsi="Arial" w:cs="Arial"/>
                <w:color w:val="000000"/>
                <w:sz w:val="15"/>
                <w:szCs w:val="15"/>
              </w:rPr>
              <w:t>21</w:t>
            </w:r>
          </w:p>
        </w:tc>
        <w:tc>
          <w:tcPr>
            <w:tcW w:w="504" w:type="pct"/>
            <w:tcBorders>
              <w:top w:val="nil"/>
              <w:left w:val="nil"/>
              <w:bottom w:val="nil"/>
              <w:right w:val="nil"/>
            </w:tcBorders>
            <w:noWrap/>
            <w:vAlign w:val="center"/>
            <w:hideMark/>
          </w:tcPr>
          <w:p w14:paraId="6D4E8AB5" w14:textId="77777777" w:rsidR="00B9420F" w:rsidRPr="00B9420F" w:rsidRDefault="00B9420F">
            <w:pPr>
              <w:jc w:val="right"/>
              <w:rPr>
                <w:rFonts w:ascii="Arial" w:hAnsi="Arial" w:cs="Arial"/>
                <w:color w:val="000000"/>
                <w:sz w:val="15"/>
                <w:szCs w:val="15"/>
              </w:rPr>
            </w:pPr>
            <w:r w:rsidRPr="00B9420F">
              <w:rPr>
                <w:rFonts w:ascii="Arial" w:hAnsi="Arial" w:cs="Arial"/>
                <w:color w:val="000000"/>
                <w:sz w:val="15"/>
                <w:szCs w:val="15"/>
              </w:rPr>
              <w:t xml:space="preserve">                    66.303 </w:t>
            </w:r>
          </w:p>
        </w:tc>
        <w:tc>
          <w:tcPr>
            <w:tcW w:w="37" w:type="pct"/>
            <w:tcBorders>
              <w:top w:val="nil"/>
              <w:left w:val="nil"/>
              <w:bottom w:val="nil"/>
              <w:right w:val="nil"/>
            </w:tcBorders>
            <w:noWrap/>
            <w:vAlign w:val="center"/>
            <w:hideMark/>
          </w:tcPr>
          <w:p w14:paraId="792C2435" w14:textId="77777777" w:rsidR="00B9420F" w:rsidRPr="00B9420F" w:rsidRDefault="00B9420F">
            <w:pPr>
              <w:jc w:val="right"/>
              <w:rPr>
                <w:rFonts w:ascii="Arial" w:hAnsi="Arial" w:cs="Arial"/>
                <w:color w:val="000000"/>
                <w:sz w:val="15"/>
                <w:szCs w:val="15"/>
              </w:rPr>
            </w:pPr>
          </w:p>
        </w:tc>
        <w:tc>
          <w:tcPr>
            <w:tcW w:w="504" w:type="pct"/>
            <w:tcBorders>
              <w:top w:val="nil"/>
              <w:left w:val="nil"/>
              <w:bottom w:val="nil"/>
              <w:right w:val="nil"/>
            </w:tcBorders>
            <w:noWrap/>
            <w:vAlign w:val="center"/>
            <w:hideMark/>
          </w:tcPr>
          <w:p w14:paraId="2D75F92B" w14:textId="77777777" w:rsidR="00B9420F" w:rsidRPr="00B9420F" w:rsidRDefault="00B9420F">
            <w:pPr>
              <w:jc w:val="right"/>
              <w:rPr>
                <w:rFonts w:ascii="Arial" w:hAnsi="Arial" w:cs="Arial"/>
                <w:color w:val="000000"/>
                <w:sz w:val="15"/>
                <w:szCs w:val="15"/>
              </w:rPr>
            </w:pPr>
            <w:r w:rsidRPr="00B9420F">
              <w:rPr>
                <w:rFonts w:ascii="Arial" w:hAnsi="Arial" w:cs="Arial"/>
                <w:color w:val="000000"/>
                <w:sz w:val="15"/>
                <w:szCs w:val="15"/>
              </w:rPr>
              <w:t xml:space="preserve">                    59.881 </w:t>
            </w:r>
          </w:p>
        </w:tc>
        <w:tc>
          <w:tcPr>
            <w:tcW w:w="37" w:type="pct"/>
            <w:tcBorders>
              <w:top w:val="nil"/>
              <w:left w:val="nil"/>
              <w:bottom w:val="nil"/>
              <w:right w:val="nil"/>
            </w:tcBorders>
            <w:noWrap/>
            <w:vAlign w:val="bottom"/>
            <w:hideMark/>
          </w:tcPr>
          <w:p w14:paraId="21E4C076" w14:textId="77777777" w:rsidR="00B9420F" w:rsidRPr="00B9420F" w:rsidRDefault="00B9420F">
            <w:pPr>
              <w:jc w:val="right"/>
              <w:rPr>
                <w:rFonts w:ascii="Arial" w:hAnsi="Arial" w:cs="Arial"/>
                <w:color w:val="000000"/>
                <w:sz w:val="15"/>
                <w:szCs w:val="15"/>
              </w:rPr>
            </w:pPr>
          </w:p>
        </w:tc>
      </w:tr>
      <w:tr w:rsidR="00B9420F" w:rsidRPr="00B9420F" w14:paraId="74014D63" w14:textId="77777777" w:rsidTr="00B9420F">
        <w:trPr>
          <w:trHeight w:val="198"/>
        </w:trPr>
        <w:tc>
          <w:tcPr>
            <w:tcW w:w="1096" w:type="pct"/>
            <w:tcBorders>
              <w:top w:val="nil"/>
              <w:left w:val="nil"/>
              <w:bottom w:val="nil"/>
              <w:right w:val="nil"/>
            </w:tcBorders>
            <w:noWrap/>
            <w:vAlign w:val="center"/>
            <w:hideMark/>
          </w:tcPr>
          <w:p w14:paraId="3A90C786" w14:textId="77777777" w:rsidR="00B9420F" w:rsidRPr="00B9420F" w:rsidRDefault="00B9420F">
            <w:pPr>
              <w:rPr>
                <w:sz w:val="15"/>
                <w:szCs w:val="15"/>
              </w:rPr>
            </w:pPr>
          </w:p>
        </w:tc>
        <w:tc>
          <w:tcPr>
            <w:tcW w:w="126" w:type="pct"/>
            <w:tcBorders>
              <w:top w:val="nil"/>
              <w:left w:val="nil"/>
              <w:bottom w:val="nil"/>
              <w:right w:val="nil"/>
            </w:tcBorders>
            <w:noWrap/>
            <w:vAlign w:val="center"/>
            <w:hideMark/>
          </w:tcPr>
          <w:p w14:paraId="5F432DE7" w14:textId="77777777" w:rsidR="00B9420F" w:rsidRPr="00B9420F" w:rsidRDefault="00B9420F">
            <w:pPr>
              <w:rPr>
                <w:sz w:val="15"/>
                <w:szCs w:val="15"/>
              </w:rPr>
            </w:pPr>
          </w:p>
        </w:tc>
        <w:tc>
          <w:tcPr>
            <w:tcW w:w="465" w:type="pct"/>
            <w:tcBorders>
              <w:top w:val="single" w:sz="4" w:space="0" w:color="auto"/>
              <w:left w:val="nil"/>
              <w:bottom w:val="single" w:sz="4" w:space="0" w:color="auto"/>
              <w:right w:val="nil"/>
            </w:tcBorders>
            <w:noWrap/>
            <w:vAlign w:val="center"/>
            <w:hideMark/>
          </w:tcPr>
          <w:p w14:paraId="2F44E909" w14:textId="77777777" w:rsidR="00B9420F" w:rsidRPr="00B9420F" w:rsidRDefault="00B9420F">
            <w:pPr>
              <w:jc w:val="right"/>
              <w:rPr>
                <w:rFonts w:ascii="Arial" w:hAnsi="Arial" w:cs="Arial"/>
                <w:b/>
                <w:bCs/>
                <w:color w:val="000000"/>
                <w:sz w:val="15"/>
                <w:szCs w:val="15"/>
              </w:rPr>
            </w:pPr>
            <w:r w:rsidRPr="00B9420F">
              <w:rPr>
                <w:rFonts w:ascii="Arial" w:hAnsi="Arial" w:cs="Arial"/>
                <w:b/>
                <w:bCs/>
                <w:color w:val="000000"/>
                <w:sz w:val="15"/>
                <w:szCs w:val="15"/>
              </w:rPr>
              <w:t xml:space="preserve">                302.014 </w:t>
            </w:r>
          </w:p>
        </w:tc>
        <w:tc>
          <w:tcPr>
            <w:tcW w:w="37" w:type="pct"/>
            <w:tcBorders>
              <w:top w:val="nil"/>
              <w:left w:val="nil"/>
              <w:bottom w:val="nil"/>
              <w:right w:val="nil"/>
            </w:tcBorders>
            <w:noWrap/>
            <w:vAlign w:val="bottom"/>
            <w:hideMark/>
          </w:tcPr>
          <w:p w14:paraId="01ACCA40" w14:textId="77777777" w:rsidR="00B9420F" w:rsidRPr="00B9420F" w:rsidRDefault="00B9420F">
            <w:pPr>
              <w:jc w:val="right"/>
              <w:rPr>
                <w:rFonts w:ascii="Arial" w:hAnsi="Arial" w:cs="Arial"/>
                <w:b/>
                <w:bCs/>
                <w:color w:val="000000"/>
                <w:sz w:val="15"/>
                <w:szCs w:val="15"/>
              </w:rPr>
            </w:pPr>
          </w:p>
        </w:tc>
        <w:tc>
          <w:tcPr>
            <w:tcW w:w="465" w:type="pct"/>
            <w:tcBorders>
              <w:top w:val="single" w:sz="4" w:space="0" w:color="auto"/>
              <w:left w:val="nil"/>
              <w:bottom w:val="single" w:sz="4" w:space="0" w:color="auto"/>
              <w:right w:val="nil"/>
            </w:tcBorders>
            <w:noWrap/>
            <w:vAlign w:val="center"/>
            <w:hideMark/>
          </w:tcPr>
          <w:p w14:paraId="5CD7B3C4" w14:textId="77777777" w:rsidR="00B9420F" w:rsidRPr="00B9420F" w:rsidRDefault="00B9420F">
            <w:pPr>
              <w:jc w:val="right"/>
              <w:rPr>
                <w:rFonts w:ascii="Arial" w:hAnsi="Arial" w:cs="Arial"/>
                <w:b/>
                <w:bCs/>
                <w:color w:val="000000"/>
                <w:sz w:val="15"/>
                <w:szCs w:val="15"/>
              </w:rPr>
            </w:pPr>
            <w:r w:rsidRPr="00B9420F">
              <w:rPr>
                <w:rFonts w:ascii="Arial" w:hAnsi="Arial" w:cs="Arial"/>
                <w:b/>
                <w:bCs/>
                <w:color w:val="000000"/>
                <w:sz w:val="15"/>
                <w:szCs w:val="15"/>
              </w:rPr>
              <w:t xml:space="preserve">                304.747 </w:t>
            </w:r>
          </w:p>
        </w:tc>
        <w:tc>
          <w:tcPr>
            <w:tcW w:w="37" w:type="pct"/>
            <w:tcBorders>
              <w:top w:val="nil"/>
              <w:left w:val="nil"/>
              <w:bottom w:val="nil"/>
              <w:right w:val="nil"/>
            </w:tcBorders>
            <w:noWrap/>
            <w:vAlign w:val="center"/>
            <w:hideMark/>
          </w:tcPr>
          <w:p w14:paraId="5A186116" w14:textId="77777777" w:rsidR="00B9420F" w:rsidRPr="00B9420F" w:rsidRDefault="00B9420F">
            <w:pPr>
              <w:jc w:val="right"/>
              <w:rPr>
                <w:rFonts w:ascii="Arial" w:hAnsi="Arial" w:cs="Arial"/>
                <w:b/>
                <w:bCs/>
                <w:color w:val="000000"/>
                <w:sz w:val="15"/>
                <w:szCs w:val="15"/>
              </w:rPr>
            </w:pPr>
          </w:p>
        </w:tc>
        <w:tc>
          <w:tcPr>
            <w:tcW w:w="1567" w:type="pct"/>
            <w:tcBorders>
              <w:top w:val="nil"/>
              <w:left w:val="nil"/>
              <w:bottom w:val="nil"/>
              <w:right w:val="nil"/>
            </w:tcBorders>
            <w:noWrap/>
            <w:vAlign w:val="center"/>
            <w:hideMark/>
          </w:tcPr>
          <w:p w14:paraId="745175A3" w14:textId="77777777" w:rsidR="00B9420F" w:rsidRPr="00B9420F" w:rsidRDefault="00B9420F">
            <w:pPr>
              <w:rPr>
                <w:rFonts w:ascii="Arial" w:hAnsi="Arial" w:cs="Arial"/>
                <w:color w:val="000000"/>
                <w:sz w:val="15"/>
                <w:szCs w:val="15"/>
              </w:rPr>
            </w:pPr>
            <w:r w:rsidRPr="00B9420F">
              <w:rPr>
                <w:rFonts w:ascii="Arial" w:hAnsi="Arial" w:cs="Arial"/>
                <w:color w:val="000000"/>
                <w:sz w:val="15"/>
                <w:szCs w:val="15"/>
              </w:rPr>
              <w:t>Credores por Perdas Judiciais</w:t>
            </w:r>
          </w:p>
        </w:tc>
        <w:tc>
          <w:tcPr>
            <w:tcW w:w="126" w:type="pct"/>
            <w:tcBorders>
              <w:top w:val="nil"/>
              <w:left w:val="nil"/>
              <w:bottom w:val="nil"/>
              <w:right w:val="nil"/>
            </w:tcBorders>
            <w:noWrap/>
            <w:vAlign w:val="center"/>
            <w:hideMark/>
          </w:tcPr>
          <w:p w14:paraId="741AD696" w14:textId="77777777" w:rsidR="00B9420F" w:rsidRPr="00B9420F" w:rsidRDefault="00B9420F">
            <w:pPr>
              <w:jc w:val="center"/>
              <w:rPr>
                <w:rFonts w:ascii="Arial" w:hAnsi="Arial" w:cs="Arial"/>
                <w:color w:val="000000"/>
                <w:sz w:val="15"/>
                <w:szCs w:val="15"/>
              </w:rPr>
            </w:pPr>
            <w:r w:rsidRPr="00B9420F">
              <w:rPr>
                <w:rFonts w:ascii="Arial" w:hAnsi="Arial" w:cs="Arial"/>
                <w:color w:val="000000"/>
                <w:sz w:val="15"/>
                <w:szCs w:val="15"/>
              </w:rPr>
              <w:t>22</w:t>
            </w:r>
          </w:p>
        </w:tc>
        <w:tc>
          <w:tcPr>
            <w:tcW w:w="504" w:type="pct"/>
            <w:tcBorders>
              <w:top w:val="nil"/>
              <w:left w:val="nil"/>
              <w:bottom w:val="nil"/>
              <w:right w:val="nil"/>
            </w:tcBorders>
            <w:noWrap/>
            <w:vAlign w:val="center"/>
            <w:hideMark/>
          </w:tcPr>
          <w:p w14:paraId="44A739BE" w14:textId="77777777" w:rsidR="00B9420F" w:rsidRPr="00B9420F" w:rsidRDefault="00B9420F">
            <w:pPr>
              <w:jc w:val="right"/>
              <w:rPr>
                <w:rFonts w:ascii="Arial" w:hAnsi="Arial" w:cs="Arial"/>
                <w:color w:val="000000"/>
                <w:sz w:val="15"/>
                <w:szCs w:val="15"/>
              </w:rPr>
            </w:pPr>
            <w:r w:rsidRPr="00B9420F">
              <w:rPr>
                <w:rFonts w:ascii="Arial" w:hAnsi="Arial" w:cs="Arial"/>
                <w:color w:val="000000"/>
                <w:sz w:val="15"/>
                <w:szCs w:val="15"/>
              </w:rPr>
              <w:t xml:space="preserve">                           -   </w:t>
            </w:r>
          </w:p>
        </w:tc>
        <w:tc>
          <w:tcPr>
            <w:tcW w:w="37" w:type="pct"/>
            <w:tcBorders>
              <w:top w:val="nil"/>
              <w:left w:val="nil"/>
              <w:bottom w:val="nil"/>
              <w:right w:val="nil"/>
            </w:tcBorders>
            <w:noWrap/>
            <w:vAlign w:val="center"/>
            <w:hideMark/>
          </w:tcPr>
          <w:p w14:paraId="5E5F1499" w14:textId="77777777" w:rsidR="00B9420F" w:rsidRPr="00B9420F" w:rsidRDefault="00B9420F">
            <w:pPr>
              <w:jc w:val="right"/>
              <w:rPr>
                <w:rFonts w:ascii="Arial" w:hAnsi="Arial" w:cs="Arial"/>
                <w:color w:val="000000"/>
                <w:sz w:val="15"/>
                <w:szCs w:val="15"/>
              </w:rPr>
            </w:pPr>
          </w:p>
        </w:tc>
        <w:tc>
          <w:tcPr>
            <w:tcW w:w="504" w:type="pct"/>
            <w:tcBorders>
              <w:top w:val="nil"/>
              <w:left w:val="nil"/>
              <w:bottom w:val="nil"/>
              <w:right w:val="nil"/>
            </w:tcBorders>
            <w:noWrap/>
            <w:vAlign w:val="center"/>
            <w:hideMark/>
          </w:tcPr>
          <w:p w14:paraId="00A624FA" w14:textId="77777777" w:rsidR="00B9420F" w:rsidRPr="00B9420F" w:rsidRDefault="00B9420F">
            <w:pPr>
              <w:jc w:val="right"/>
              <w:rPr>
                <w:rFonts w:ascii="Arial" w:hAnsi="Arial" w:cs="Arial"/>
                <w:color w:val="000000"/>
                <w:sz w:val="15"/>
                <w:szCs w:val="15"/>
              </w:rPr>
            </w:pPr>
            <w:r w:rsidRPr="00B9420F">
              <w:rPr>
                <w:rFonts w:ascii="Arial" w:hAnsi="Arial" w:cs="Arial"/>
                <w:color w:val="000000"/>
                <w:sz w:val="15"/>
                <w:szCs w:val="15"/>
              </w:rPr>
              <w:t xml:space="preserve">                  102.247 </w:t>
            </w:r>
          </w:p>
        </w:tc>
        <w:tc>
          <w:tcPr>
            <w:tcW w:w="37" w:type="pct"/>
            <w:tcBorders>
              <w:top w:val="nil"/>
              <w:left w:val="nil"/>
              <w:bottom w:val="nil"/>
              <w:right w:val="nil"/>
            </w:tcBorders>
            <w:noWrap/>
            <w:vAlign w:val="center"/>
            <w:hideMark/>
          </w:tcPr>
          <w:p w14:paraId="00E533CF" w14:textId="77777777" w:rsidR="00B9420F" w:rsidRPr="00B9420F" w:rsidRDefault="00B9420F">
            <w:pPr>
              <w:jc w:val="right"/>
              <w:rPr>
                <w:rFonts w:ascii="Arial" w:hAnsi="Arial" w:cs="Arial"/>
                <w:color w:val="000000"/>
                <w:sz w:val="15"/>
                <w:szCs w:val="15"/>
              </w:rPr>
            </w:pPr>
          </w:p>
        </w:tc>
      </w:tr>
      <w:tr w:rsidR="00B9420F" w:rsidRPr="00B9420F" w14:paraId="171D1D36" w14:textId="77777777" w:rsidTr="00B9420F">
        <w:trPr>
          <w:trHeight w:val="198"/>
        </w:trPr>
        <w:tc>
          <w:tcPr>
            <w:tcW w:w="1096" w:type="pct"/>
            <w:tcBorders>
              <w:top w:val="nil"/>
              <w:left w:val="nil"/>
              <w:bottom w:val="nil"/>
              <w:right w:val="nil"/>
            </w:tcBorders>
            <w:noWrap/>
            <w:vAlign w:val="center"/>
            <w:hideMark/>
          </w:tcPr>
          <w:p w14:paraId="7102B559" w14:textId="77777777" w:rsidR="00B9420F" w:rsidRPr="00B9420F" w:rsidRDefault="00B9420F">
            <w:pPr>
              <w:jc w:val="right"/>
              <w:rPr>
                <w:sz w:val="15"/>
                <w:szCs w:val="15"/>
              </w:rPr>
            </w:pPr>
          </w:p>
        </w:tc>
        <w:tc>
          <w:tcPr>
            <w:tcW w:w="126" w:type="pct"/>
            <w:tcBorders>
              <w:top w:val="nil"/>
              <w:left w:val="nil"/>
              <w:bottom w:val="nil"/>
              <w:right w:val="nil"/>
            </w:tcBorders>
            <w:noWrap/>
            <w:vAlign w:val="center"/>
            <w:hideMark/>
          </w:tcPr>
          <w:p w14:paraId="0FF41BE2" w14:textId="77777777" w:rsidR="00B9420F" w:rsidRPr="00B9420F" w:rsidRDefault="00B9420F">
            <w:pPr>
              <w:rPr>
                <w:sz w:val="15"/>
                <w:szCs w:val="15"/>
              </w:rPr>
            </w:pPr>
          </w:p>
        </w:tc>
        <w:tc>
          <w:tcPr>
            <w:tcW w:w="465" w:type="pct"/>
            <w:tcBorders>
              <w:top w:val="nil"/>
              <w:left w:val="nil"/>
              <w:bottom w:val="nil"/>
              <w:right w:val="nil"/>
            </w:tcBorders>
            <w:noWrap/>
            <w:vAlign w:val="center"/>
            <w:hideMark/>
          </w:tcPr>
          <w:p w14:paraId="22DE6D04" w14:textId="77777777" w:rsidR="00B9420F" w:rsidRPr="00B9420F" w:rsidRDefault="00B9420F">
            <w:pPr>
              <w:jc w:val="center"/>
              <w:rPr>
                <w:sz w:val="15"/>
                <w:szCs w:val="15"/>
              </w:rPr>
            </w:pPr>
          </w:p>
        </w:tc>
        <w:tc>
          <w:tcPr>
            <w:tcW w:w="37" w:type="pct"/>
            <w:tcBorders>
              <w:top w:val="nil"/>
              <w:left w:val="nil"/>
              <w:bottom w:val="nil"/>
              <w:right w:val="nil"/>
            </w:tcBorders>
            <w:noWrap/>
            <w:vAlign w:val="center"/>
            <w:hideMark/>
          </w:tcPr>
          <w:p w14:paraId="4A0909F8" w14:textId="77777777" w:rsidR="00B9420F" w:rsidRPr="00B9420F" w:rsidRDefault="00B9420F">
            <w:pPr>
              <w:jc w:val="right"/>
              <w:rPr>
                <w:sz w:val="15"/>
                <w:szCs w:val="15"/>
              </w:rPr>
            </w:pPr>
          </w:p>
        </w:tc>
        <w:tc>
          <w:tcPr>
            <w:tcW w:w="465" w:type="pct"/>
            <w:tcBorders>
              <w:top w:val="nil"/>
              <w:left w:val="nil"/>
              <w:bottom w:val="nil"/>
              <w:right w:val="nil"/>
            </w:tcBorders>
            <w:noWrap/>
            <w:vAlign w:val="center"/>
            <w:hideMark/>
          </w:tcPr>
          <w:p w14:paraId="57D04EED" w14:textId="77777777" w:rsidR="00B9420F" w:rsidRPr="00B9420F" w:rsidRDefault="00B9420F">
            <w:pPr>
              <w:jc w:val="right"/>
              <w:rPr>
                <w:sz w:val="15"/>
                <w:szCs w:val="15"/>
              </w:rPr>
            </w:pPr>
          </w:p>
        </w:tc>
        <w:tc>
          <w:tcPr>
            <w:tcW w:w="37" w:type="pct"/>
            <w:tcBorders>
              <w:top w:val="nil"/>
              <w:left w:val="nil"/>
              <w:bottom w:val="nil"/>
              <w:right w:val="nil"/>
            </w:tcBorders>
            <w:noWrap/>
            <w:vAlign w:val="center"/>
            <w:hideMark/>
          </w:tcPr>
          <w:p w14:paraId="6D70C026" w14:textId="77777777" w:rsidR="00B9420F" w:rsidRPr="00B9420F" w:rsidRDefault="00B9420F">
            <w:pPr>
              <w:jc w:val="right"/>
              <w:rPr>
                <w:sz w:val="15"/>
                <w:szCs w:val="15"/>
              </w:rPr>
            </w:pPr>
          </w:p>
        </w:tc>
        <w:tc>
          <w:tcPr>
            <w:tcW w:w="1567" w:type="pct"/>
            <w:tcBorders>
              <w:top w:val="nil"/>
              <w:left w:val="nil"/>
              <w:bottom w:val="nil"/>
              <w:right w:val="nil"/>
            </w:tcBorders>
            <w:noWrap/>
            <w:vAlign w:val="bottom"/>
            <w:hideMark/>
          </w:tcPr>
          <w:p w14:paraId="19885AC8" w14:textId="77777777" w:rsidR="00B9420F" w:rsidRPr="00B9420F" w:rsidRDefault="00B9420F">
            <w:pPr>
              <w:rPr>
                <w:rFonts w:ascii="Arial" w:hAnsi="Arial" w:cs="Arial"/>
                <w:color w:val="000000"/>
                <w:sz w:val="15"/>
                <w:szCs w:val="15"/>
              </w:rPr>
            </w:pPr>
            <w:r w:rsidRPr="00B9420F">
              <w:rPr>
                <w:rFonts w:ascii="Arial" w:hAnsi="Arial" w:cs="Arial"/>
                <w:color w:val="000000"/>
                <w:sz w:val="15"/>
                <w:szCs w:val="15"/>
              </w:rPr>
              <w:t>Provisão para Programa de Indenização por Serviços Prestados</w:t>
            </w:r>
          </w:p>
        </w:tc>
        <w:tc>
          <w:tcPr>
            <w:tcW w:w="126" w:type="pct"/>
            <w:tcBorders>
              <w:top w:val="nil"/>
              <w:left w:val="nil"/>
              <w:bottom w:val="nil"/>
              <w:right w:val="nil"/>
            </w:tcBorders>
            <w:noWrap/>
            <w:vAlign w:val="center"/>
            <w:hideMark/>
          </w:tcPr>
          <w:p w14:paraId="1F0F7091" w14:textId="77777777" w:rsidR="00B9420F" w:rsidRPr="00B9420F" w:rsidRDefault="00B9420F">
            <w:pPr>
              <w:jc w:val="center"/>
              <w:rPr>
                <w:rFonts w:ascii="Arial" w:hAnsi="Arial" w:cs="Arial"/>
                <w:color w:val="000000"/>
                <w:sz w:val="15"/>
                <w:szCs w:val="15"/>
              </w:rPr>
            </w:pPr>
            <w:r w:rsidRPr="00B9420F">
              <w:rPr>
                <w:rFonts w:ascii="Arial" w:hAnsi="Arial" w:cs="Arial"/>
                <w:color w:val="000000"/>
                <w:sz w:val="15"/>
                <w:szCs w:val="15"/>
              </w:rPr>
              <w:t>16</w:t>
            </w:r>
          </w:p>
        </w:tc>
        <w:tc>
          <w:tcPr>
            <w:tcW w:w="504" w:type="pct"/>
            <w:tcBorders>
              <w:top w:val="nil"/>
              <w:left w:val="nil"/>
              <w:bottom w:val="nil"/>
              <w:right w:val="nil"/>
            </w:tcBorders>
            <w:noWrap/>
            <w:vAlign w:val="center"/>
            <w:hideMark/>
          </w:tcPr>
          <w:p w14:paraId="2E5E3036" w14:textId="77777777" w:rsidR="00B9420F" w:rsidRPr="00B9420F" w:rsidRDefault="00B9420F">
            <w:pPr>
              <w:jc w:val="right"/>
              <w:rPr>
                <w:rFonts w:ascii="Arial" w:hAnsi="Arial" w:cs="Arial"/>
                <w:color w:val="000000"/>
                <w:sz w:val="15"/>
                <w:szCs w:val="15"/>
              </w:rPr>
            </w:pPr>
            <w:r w:rsidRPr="00B9420F">
              <w:rPr>
                <w:rFonts w:ascii="Arial" w:hAnsi="Arial" w:cs="Arial"/>
                <w:color w:val="000000"/>
                <w:sz w:val="15"/>
                <w:szCs w:val="15"/>
              </w:rPr>
              <w:t xml:space="preserve">                    19.075 </w:t>
            </w:r>
          </w:p>
        </w:tc>
        <w:tc>
          <w:tcPr>
            <w:tcW w:w="37" w:type="pct"/>
            <w:tcBorders>
              <w:top w:val="nil"/>
              <w:left w:val="nil"/>
              <w:bottom w:val="nil"/>
              <w:right w:val="nil"/>
            </w:tcBorders>
            <w:noWrap/>
            <w:vAlign w:val="center"/>
            <w:hideMark/>
          </w:tcPr>
          <w:p w14:paraId="6E6C50AB" w14:textId="77777777" w:rsidR="00B9420F" w:rsidRPr="00B9420F" w:rsidRDefault="00B9420F">
            <w:pPr>
              <w:jc w:val="right"/>
              <w:rPr>
                <w:rFonts w:ascii="Arial" w:hAnsi="Arial" w:cs="Arial"/>
                <w:color w:val="000000"/>
                <w:sz w:val="15"/>
                <w:szCs w:val="15"/>
              </w:rPr>
            </w:pPr>
          </w:p>
        </w:tc>
        <w:tc>
          <w:tcPr>
            <w:tcW w:w="504" w:type="pct"/>
            <w:tcBorders>
              <w:top w:val="nil"/>
              <w:left w:val="nil"/>
              <w:bottom w:val="nil"/>
              <w:right w:val="nil"/>
            </w:tcBorders>
            <w:noWrap/>
            <w:vAlign w:val="center"/>
            <w:hideMark/>
          </w:tcPr>
          <w:p w14:paraId="4C5FB425" w14:textId="77777777" w:rsidR="00B9420F" w:rsidRPr="00B9420F" w:rsidRDefault="00B9420F">
            <w:pPr>
              <w:jc w:val="right"/>
              <w:rPr>
                <w:rFonts w:ascii="Arial" w:hAnsi="Arial" w:cs="Arial"/>
                <w:color w:val="000000"/>
                <w:sz w:val="15"/>
                <w:szCs w:val="15"/>
              </w:rPr>
            </w:pPr>
            <w:r w:rsidRPr="00B9420F">
              <w:rPr>
                <w:rFonts w:ascii="Arial" w:hAnsi="Arial" w:cs="Arial"/>
                <w:color w:val="000000"/>
                <w:sz w:val="15"/>
                <w:szCs w:val="15"/>
              </w:rPr>
              <w:t xml:space="preserve">                    20.923 </w:t>
            </w:r>
          </w:p>
        </w:tc>
        <w:tc>
          <w:tcPr>
            <w:tcW w:w="37" w:type="pct"/>
            <w:tcBorders>
              <w:top w:val="nil"/>
              <w:left w:val="nil"/>
              <w:bottom w:val="nil"/>
              <w:right w:val="nil"/>
            </w:tcBorders>
            <w:noWrap/>
            <w:vAlign w:val="center"/>
            <w:hideMark/>
          </w:tcPr>
          <w:p w14:paraId="0E8ECB62" w14:textId="77777777" w:rsidR="00B9420F" w:rsidRPr="00B9420F" w:rsidRDefault="00B9420F">
            <w:pPr>
              <w:jc w:val="right"/>
              <w:rPr>
                <w:rFonts w:ascii="Arial" w:hAnsi="Arial" w:cs="Arial"/>
                <w:color w:val="000000"/>
                <w:sz w:val="15"/>
                <w:szCs w:val="15"/>
              </w:rPr>
            </w:pPr>
          </w:p>
        </w:tc>
      </w:tr>
      <w:tr w:rsidR="00B9420F" w:rsidRPr="00B9420F" w14:paraId="6795F049" w14:textId="77777777" w:rsidTr="00B9420F">
        <w:trPr>
          <w:trHeight w:val="198"/>
        </w:trPr>
        <w:tc>
          <w:tcPr>
            <w:tcW w:w="1096" w:type="pct"/>
            <w:tcBorders>
              <w:top w:val="nil"/>
              <w:left w:val="nil"/>
              <w:bottom w:val="nil"/>
              <w:right w:val="nil"/>
            </w:tcBorders>
            <w:noWrap/>
            <w:vAlign w:val="bottom"/>
            <w:hideMark/>
          </w:tcPr>
          <w:p w14:paraId="52F65358" w14:textId="77777777" w:rsidR="00B9420F" w:rsidRPr="00B9420F" w:rsidRDefault="00B9420F">
            <w:pPr>
              <w:rPr>
                <w:rFonts w:ascii="Arial" w:hAnsi="Arial" w:cs="Arial"/>
                <w:color w:val="000000"/>
                <w:sz w:val="15"/>
                <w:szCs w:val="15"/>
              </w:rPr>
            </w:pPr>
            <w:r w:rsidRPr="00B9420F">
              <w:rPr>
                <w:rFonts w:ascii="Arial" w:hAnsi="Arial" w:cs="Arial"/>
                <w:color w:val="000000"/>
                <w:sz w:val="15"/>
                <w:szCs w:val="15"/>
              </w:rPr>
              <w:t>Investimentos</w:t>
            </w:r>
          </w:p>
        </w:tc>
        <w:tc>
          <w:tcPr>
            <w:tcW w:w="126" w:type="pct"/>
            <w:tcBorders>
              <w:top w:val="nil"/>
              <w:left w:val="nil"/>
              <w:bottom w:val="nil"/>
              <w:right w:val="nil"/>
            </w:tcBorders>
            <w:noWrap/>
            <w:vAlign w:val="bottom"/>
            <w:hideMark/>
          </w:tcPr>
          <w:p w14:paraId="4EE82FAF" w14:textId="77777777" w:rsidR="00B9420F" w:rsidRPr="00B9420F" w:rsidRDefault="00B9420F">
            <w:pPr>
              <w:jc w:val="center"/>
              <w:rPr>
                <w:rFonts w:ascii="Arial" w:hAnsi="Arial" w:cs="Arial"/>
                <w:color w:val="000000"/>
                <w:sz w:val="15"/>
                <w:szCs w:val="15"/>
              </w:rPr>
            </w:pPr>
            <w:r w:rsidRPr="00B9420F">
              <w:rPr>
                <w:rFonts w:ascii="Arial" w:hAnsi="Arial" w:cs="Arial"/>
                <w:color w:val="000000"/>
                <w:sz w:val="15"/>
                <w:szCs w:val="15"/>
              </w:rPr>
              <w:t>12</w:t>
            </w:r>
          </w:p>
        </w:tc>
        <w:tc>
          <w:tcPr>
            <w:tcW w:w="465" w:type="pct"/>
            <w:tcBorders>
              <w:top w:val="nil"/>
              <w:left w:val="nil"/>
              <w:bottom w:val="nil"/>
              <w:right w:val="nil"/>
            </w:tcBorders>
            <w:noWrap/>
            <w:vAlign w:val="bottom"/>
            <w:hideMark/>
          </w:tcPr>
          <w:p w14:paraId="3C7A28D0" w14:textId="77777777" w:rsidR="00B9420F" w:rsidRPr="00B9420F" w:rsidRDefault="00B9420F">
            <w:pPr>
              <w:rPr>
                <w:rFonts w:ascii="Arial" w:hAnsi="Arial" w:cs="Arial"/>
                <w:color w:val="000000"/>
                <w:sz w:val="15"/>
                <w:szCs w:val="15"/>
              </w:rPr>
            </w:pPr>
            <w:r w:rsidRPr="00B9420F">
              <w:rPr>
                <w:rFonts w:ascii="Arial" w:hAnsi="Arial" w:cs="Arial"/>
                <w:color w:val="000000"/>
                <w:sz w:val="15"/>
                <w:szCs w:val="15"/>
              </w:rPr>
              <w:t xml:space="preserve">                  76.332 </w:t>
            </w:r>
          </w:p>
        </w:tc>
        <w:tc>
          <w:tcPr>
            <w:tcW w:w="37" w:type="pct"/>
            <w:tcBorders>
              <w:top w:val="nil"/>
              <w:left w:val="nil"/>
              <w:bottom w:val="nil"/>
              <w:right w:val="nil"/>
            </w:tcBorders>
            <w:noWrap/>
            <w:vAlign w:val="bottom"/>
            <w:hideMark/>
          </w:tcPr>
          <w:p w14:paraId="357C7E0B" w14:textId="77777777" w:rsidR="00B9420F" w:rsidRPr="00B9420F" w:rsidRDefault="00B9420F">
            <w:pPr>
              <w:rPr>
                <w:rFonts w:ascii="Arial" w:hAnsi="Arial" w:cs="Arial"/>
                <w:color w:val="000000"/>
                <w:sz w:val="15"/>
                <w:szCs w:val="15"/>
              </w:rPr>
            </w:pPr>
          </w:p>
        </w:tc>
        <w:tc>
          <w:tcPr>
            <w:tcW w:w="465" w:type="pct"/>
            <w:tcBorders>
              <w:top w:val="nil"/>
              <w:left w:val="nil"/>
              <w:bottom w:val="nil"/>
              <w:right w:val="nil"/>
            </w:tcBorders>
            <w:noWrap/>
            <w:vAlign w:val="bottom"/>
            <w:hideMark/>
          </w:tcPr>
          <w:p w14:paraId="03FC349B" w14:textId="77777777" w:rsidR="00B9420F" w:rsidRPr="00B9420F" w:rsidRDefault="00B9420F">
            <w:pPr>
              <w:rPr>
                <w:rFonts w:ascii="Arial" w:hAnsi="Arial" w:cs="Arial"/>
                <w:color w:val="000000"/>
                <w:sz w:val="15"/>
                <w:szCs w:val="15"/>
              </w:rPr>
            </w:pPr>
            <w:r w:rsidRPr="00B9420F">
              <w:rPr>
                <w:rFonts w:ascii="Arial" w:hAnsi="Arial" w:cs="Arial"/>
                <w:color w:val="000000"/>
                <w:sz w:val="15"/>
                <w:szCs w:val="15"/>
              </w:rPr>
              <w:t xml:space="preserve">                  80.124 </w:t>
            </w:r>
          </w:p>
        </w:tc>
        <w:tc>
          <w:tcPr>
            <w:tcW w:w="37" w:type="pct"/>
            <w:tcBorders>
              <w:top w:val="nil"/>
              <w:left w:val="nil"/>
              <w:bottom w:val="nil"/>
              <w:right w:val="nil"/>
            </w:tcBorders>
            <w:noWrap/>
            <w:vAlign w:val="center"/>
            <w:hideMark/>
          </w:tcPr>
          <w:p w14:paraId="7D7AD228" w14:textId="77777777" w:rsidR="00B9420F" w:rsidRPr="00B9420F" w:rsidRDefault="00B9420F">
            <w:pPr>
              <w:rPr>
                <w:rFonts w:ascii="Arial" w:hAnsi="Arial" w:cs="Arial"/>
                <w:color w:val="000000"/>
                <w:sz w:val="15"/>
                <w:szCs w:val="15"/>
              </w:rPr>
            </w:pPr>
          </w:p>
        </w:tc>
        <w:tc>
          <w:tcPr>
            <w:tcW w:w="1567" w:type="pct"/>
            <w:tcBorders>
              <w:top w:val="nil"/>
              <w:left w:val="nil"/>
              <w:bottom w:val="nil"/>
              <w:right w:val="nil"/>
            </w:tcBorders>
            <w:noWrap/>
            <w:vAlign w:val="center"/>
            <w:hideMark/>
          </w:tcPr>
          <w:p w14:paraId="6BDD3D0B" w14:textId="77777777" w:rsidR="00B9420F" w:rsidRPr="00B9420F" w:rsidRDefault="00B9420F">
            <w:pPr>
              <w:rPr>
                <w:rFonts w:ascii="Arial" w:hAnsi="Arial" w:cs="Arial"/>
                <w:color w:val="000000"/>
                <w:sz w:val="15"/>
                <w:szCs w:val="15"/>
              </w:rPr>
            </w:pPr>
            <w:r w:rsidRPr="00B9420F">
              <w:rPr>
                <w:rFonts w:ascii="Arial" w:hAnsi="Arial" w:cs="Arial"/>
                <w:color w:val="000000"/>
                <w:sz w:val="15"/>
                <w:szCs w:val="15"/>
              </w:rPr>
              <w:t>Grupamento de Ações</w:t>
            </w:r>
          </w:p>
        </w:tc>
        <w:tc>
          <w:tcPr>
            <w:tcW w:w="126" w:type="pct"/>
            <w:tcBorders>
              <w:top w:val="nil"/>
              <w:left w:val="nil"/>
              <w:bottom w:val="nil"/>
              <w:right w:val="nil"/>
            </w:tcBorders>
            <w:noWrap/>
            <w:vAlign w:val="center"/>
            <w:hideMark/>
          </w:tcPr>
          <w:p w14:paraId="217BBA38" w14:textId="77777777" w:rsidR="00B9420F" w:rsidRPr="00B9420F" w:rsidRDefault="00B9420F">
            <w:pPr>
              <w:jc w:val="center"/>
              <w:rPr>
                <w:rFonts w:ascii="Arial" w:hAnsi="Arial" w:cs="Arial"/>
                <w:color w:val="000000"/>
                <w:sz w:val="15"/>
                <w:szCs w:val="15"/>
              </w:rPr>
            </w:pPr>
            <w:r w:rsidRPr="00B9420F">
              <w:rPr>
                <w:rFonts w:ascii="Arial" w:hAnsi="Arial" w:cs="Arial"/>
                <w:color w:val="000000"/>
                <w:sz w:val="15"/>
                <w:szCs w:val="15"/>
              </w:rPr>
              <w:t>17</w:t>
            </w:r>
          </w:p>
        </w:tc>
        <w:tc>
          <w:tcPr>
            <w:tcW w:w="504" w:type="pct"/>
            <w:tcBorders>
              <w:top w:val="nil"/>
              <w:left w:val="nil"/>
              <w:bottom w:val="nil"/>
              <w:right w:val="nil"/>
            </w:tcBorders>
            <w:noWrap/>
            <w:vAlign w:val="center"/>
            <w:hideMark/>
          </w:tcPr>
          <w:p w14:paraId="22A3CD7D" w14:textId="77777777" w:rsidR="00B9420F" w:rsidRPr="00B9420F" w:rsidRDefault="00B9420F">
            <w:pPr>
              <w:jc w:val="right"/>
              <w:rPr>
                <w:rFonts w:ascii="Arial" w:hAnsi="Arial" w:cs="Arial"/>
                <w:color w:val="000000"/>
                <w:sz w:val="15"/>
                <w:szCs w:val="15"/>
              </w:rPr>
            </w:pPr>
            <w:r w:rsidRPr="00B9420F">
              <w:rPr>
                <w:rFonts w:ascii="Arial" w:hAnsi="Arial" w:cs="Arial"/>
                <w:color w:val="000000"/>
                <w:sz w:val="15"/>
                <w:szCs w:val="15"/>
              </w:rPr>
              <w:t xml:space="preserve">                         680 </w:t>
            </w:r>
          </w:p>
        </w:tc>
        <w:tc>
          <w:tcPr>
            <w:tcW w:w="37" w:type="pct"/>
            <w:tcBorders>
              <w:top w:val="nil"/>
              <w:left w:val="nil"/>
              <w:bottom w:val="nil"/>
              <w:right w:val="nil"/>
            </w:tcBorders>
            <w:noWrap/>
            <w:vAlign w:val="center"/>
            <w:hideMark/>
          </w:tcPr>
          <w:p w14:paraId="010EF168" w14:textId="77777777" w:rsidR="00B9420F" w:rsidRPr="00B9420F" w:rsidRDefault="00B9420F">
            <w:pPr>
              <w:jc w:val="right"/>
              <w:rPr>
                <w:rFonts w:ascii="Arial" w:hAnsi="Arial" w:cs="Arial"/>
                <w:color w:val="000000"/>
                <w:sz w:val="15"/>
                <w:szCs w:val="15"/>
              </w:rPr>
            </w:pPr>
          </w:p>
        </w:tc>
        <w:tc>
          <w:tcPr>
            <w:tcW w:w="504" w:type="pct"/>
            <w:tcBorders>
              <w:top w:val="nil"/>
              <w:left w:val="nil"/>
              <w:bottom w:val="nil"/>
              <w:right w:val="nil"/>
            </w:tcBorders>
            <w:noWrap/>
            <w:vAlign w:val="center"/>
            <w:hideMark/>
          </w:tcPr>
          <w:p w14:paraId="354FD0B7" w14:textId="77777777" w:rsidR="00B9420F" w:rsidRPr="00B9420F" w:rsidRDefault="00B9420F">
            <w:pPr>
              <w:jc w:val="right"/>
              <w:rPr>
                <w:rFonts w:ascii="Arial" w:hAnsi="Arial" w:cs="Arial"/>
                <w:color w:val="000000"/>
                <w:sz w:val="15"/>
                <w:szCs w:val="15"/>
              </w:rPr>
            </w:pPr>
            <w:r w:rsidRPr="00B9420F">
              <w:rPr>
                <w:rFonts w:ascii="Arial" w:hAnsi="Arial" w:cs="Arial"/>
                <w:color w:val="000000"/>
                <w:sz w:val="15"/>
                <w:szCs w:val="15"/>
              </w:rPr>
              <w:t xml:space="preserve">                         680 </w:t>
            </w:r>
          </w:p>
        </w:tc>
        <w:tc>
          <w:tcPr>
            <w:tcW w:w="37" w:type="pct"/>
            <w:tcBorders>
              <w:top w:val="nil"/>
              <w:left w:val="nil"/>
              <w:bottom w:val="nil"/>
              <w:right w:val="nil"/>
            </w:tcBorders>
            <w:noWrap/>
            <w:vAlign w:val="bottom"/>
            <w:hideMark/>
          </w:tcPr>
          <w:p w14:paraId="5206BD38" w14:textId="77777777" w:rsidR="00B9420F" w:rsidRPr="00B9420F" w:rsidRDefault="00B9420F">
            <w:pPr>
              <w:jc w:val="right"/>
              <w:rPr>
                <w:rFonts w:ascii="Arial" w:hAnsi="Arial" w:cs="Arial"/>
                <w:color w:val="000000"/>
                <w:sz w:val="15"/>
                <w:szCs w:val="15"/>
              </w:rPr>
            </w:pPr>
          </w:p>
        </w:tc>
      </w:tr>
      <w:tr w:rsidR="00B9420F" w:rsidRPr="00B9420F" w14:paraId="3C6613D2" w14:textId="77777777" w:rsidTr="00B9420F">
        <w:trPr>
          <w:trHeight w:val="198"/>
        </w:trPr>
        <w:tc>
          <w:tcPr>
            <w:tcW w:w="1096" w:type="pct"/>
            <w:tcBorders>
              <w:top w:val="nil"/>
              <w:left w:val="nil"/>
              <w:bottom w:val="nil"/>
              <w:right w:val="nil"/>
            </w:tcBorders>
            <w:noWrap/>
            <w:vAlign w:val="center"/>
            <w:hideMark/>
          </w:tcPr>
          <w:p w14:paraId="7E300811" w14:textId="77777777" w:rsidR="00B9420F" w:rsidRPr="00B9420F" w:rsidRDefault="00B9420F">
            <w:pPr>
              <w:rPr>
                <w:rFonts w:ascii="Arial" w:hAnsi="Arial" w:cs="Arial"/>
                <w:color w:val="000000"/>
                <w:sz w:val="15"/>
                <w:szCs w:val="15"/>
              </w:rPr>
            </w:pPr>
            <w:r w:rsidRPr="00B9420F">
              <w:rPr>
                <w:rFonts w:ascii="Arial" w:hAnsi="Arial" w:cs="Arial"/>
                <w:color w:val="000000"/>
                <w:sz w:val="15"/>
                <w:szCs w:val="15"/>
              </w:rPr>
              <w:t>Imobilizado</w:t>
            </w:r>
          </w:p>
        </w:tc>
        <w:tc>
          <w:tcPr>
            <w:tcW w:w="126" w:type="pct"/>
            <w:tcBorders>
              <w:top w:val="nil"/>
              <w:left w:val="nil"/>
              <w:bottom w:val="nil"/>
              <w:right w:val="nil"/>
            </w:tcBorders>
            <w:noWrap/>
            <w:vAlign w:val="center"/>
            <w:hideMark/>
          </w:tcPr>
          <w:p w14:paraId="13B2756E" w14:textId="77777777" w:rsidR="00B9420F" w:rsidRPr="00B9420F" w:rsidRDefault="00B9420F">
            <w:pPr>
              <w:jc w:val="center"/>
              <w:rPr>
                <w:rFonts w:ascii="Arial" w:hAnsi="Arial" w:cs="Arial"/>
                <w:color w:val="000000"/>
                <w:sz w:val="15"/>
                <w:szCs w:val="15"/>
              </w:rPr>
            </w:pPr>
            <w:r w:rsidRPr="00B9420F">
              <w:rPr>
                <w:rFonts w:ascii="Arial" w:hAnsi="Arial" w:cs="Arial"/>
                <w:color w:val="000000"/>
                <w:sz w:val="15"/>
                <w:szCs w:val="15"/>
              </w:rPr>
              <w:t>13</w:t>
            </w:r>
          </w:p>
        </w:tc>
        <w:tc>
          <w:tcPr>
            <w:tcW w:w="465" w:type="pct"/>
            <w:tcBorders>
              <w:top w:val="nil"/>
              <w:left w:val="nil"/>
              <w:bottom w:val="nil"/>
              <w:right w:val="nil"/>
            </w:tcBorders>
            <w:noWrap/>
            <w:vAlign w:val="bottom"/>
            <w:hideMark/>
          </w:tcPr>
          <w:p w14:paraId="404FBD2D" w14:textId="77777777" w:rsidR="00B9420F" w:rsidRPr="00B9420F" w:rsidRDefault="00B9420F">
            <w:pPr>
              <w:rPr>
                <w:rFonts w:ascii="Arial" w:hAnsi="Arial" w:cs="Arial"/>
                <w:color w:val="000000"/>
                <w:sz w:val="15"/>
                <w:szCs w:val="15"/>
              </w:rPr>
            </w:pPr>
            <w:r w:rsidRPr="00B9420F">
              <w:rPr>
                <w:rFonts w:ascii="Arial" w:hAnsi="Arial" w:cs="Arial"/>
                <w:color w:val="000000"/>
                <w:sz w:val="15"/>
                <w:szCs w:val="15"/>
              </w:rPr>
              <w:t xml:space="preserve">             1.697.499 </w:t>
            </w:r>
          </w:p>
        </w:tc>
        <w:tc>
          <w:tcPr>
            <w:tcW w:w="37" w:type="pct"/>
            <w:tcBorders>
              <w:top w:val="nil"/>
              <w:left w:val="nil"/>
              <w:bottom w:val="nil"/>
              <w:right w:val="nil"/>
            </w:tcBorders>
            <w:noWrap/>
            <w:vAlign w:val="center"/>
            <w:hideMark/>
          </w:tcPr>
          <w:p w14:paraId="4E193460" w14:textId="77777777" w:rsidR="00B9420F" w:rsidRPr="00B9420F" w:rsidRDefault="00B9420F">
            <w:pPr>
              <w:rPr>
                <w:rFonts w:ascii="Arial" w:hAnsi="Arial" w:cs="Arial"/>
                <w:color w:val="000000"/>
                <w:sz w:val="15"/>
                <w:szCs w:val="15"/>
              </w:rPr>
            </w:pPr>
          </w:p>
        </w:tc>
        <w:tc>
          <w:tcPr>
            <w:tcW w:w="465" w:type="pct"/>
            <w:tcBorders>
              <w:top w:val="nil"/>
              <w:left w:val="nil"/>
              <w:bottom w:val="nil"/>
              <w:right w:val="nil"/>
            </w:tcBorders>
            <w:noWrap/>
            <w:vAlign w:val="center"/>
            <w:hideMark/>
          </w:tcPr>
          <w:p w14:paraId="37FB163A" w14:textId="77777777" w:rsidR="00B9420F" w:rsidRPr="00B9420F" w:rsidRDefault="00B9420F">
            <w:pPr>
              <w:jc w:val="right"/>
              <w:rPr>
                <w:rFonts w:ascii="Arial" w:hAnsi="Arial" w:cs="Arial"/>
                <w:color w:val="000000"/>
                <w:sz w:val="15"/>
                <w:szCs w:val="15"/>
              </w:rPr>
            </w:pPr>
            <w:r w:rsidRPr="00B9420F">
              <w:rPr>
                <w:rFonts w:ascii="Arial" w:hAnsi="Arial" w:cs="Arial"/>
                <w:color w:val="000000"/>
                <w:sz w:val="15"/>
                <w:szCs w:val="15"/>
              </w:rPr>
              <w:t xml:space="preserve">             1.909.708 </w:t>
            </w:r>
          </w:p>
        </w:tc>
        <w:tc>
          <w:tcPr>
            <w:tcW w:w="37" w:type="pct"/>
            <w:tcBorders>
              <w:top w:val="nil"/>
              <w:left w:val="nil"/>
              <w:bottom w:val="nil"/>
              <w:right w:val="nil"/>
            </w:tcBorders>
            <w:noWrap/>
            <w:vAlign w:val="center"/>
            <w:hideMark/>
          </w:tcPr>
          <w:p w14:paraId="36907042" w14:textId="77777777" w:rsidR="00B9420F" w:rsidRPr="00B9420F" w:rsidRDefault="00B9420F">
            <w:pPr>
              <w:jc w:val="right"/>
              <w:rPr>
                <w:rFonts w:ascii="Arial" w:hAnsi="Arial" w:cs="Arial"/>
                <w:color w:val="000000"/>
                <w:sz w:val="15"/>
                <w:szCs w:val="15"/>
              </w:rPr>
            </w:pPr>
          </w:p>
        </w:tc>
        <w:tc>
          <w:tcPr>
            <w:tcW w:w="1567" w:type="pct"/>
            <w:tcBorders>
              <w:top w:val="nil"/>
              <w:left w:val="nil"/>
              <w:bottom w:val="nil"/>
              <w:right w:val="nil"/>
            </w:tcBorders>
            <w:noWrap/>
            <w:vAlign w:val="center"/>
            <w:hideMark/>
          </w:tcPr>
          <w:p w14:paraId="5E2F6EDD" w14:textId="77777777" w:rsidR="00B9420F" w:rsidRPr="00B9420F" w:rsidRDefault="00B9420F">
            <w:pPr>
              <w:rPr>
                <w:rFonts w:ascii="Arial" w:hAnsi="Arial" w:cs="Arial"/>
                <w:color w:val="000000"/>
                <w:sz w:val="15"/>
                <w:szCs w:val="15"/>
              </w:rPr>
            </w:pPr>
            <w:r w:rsidRPr="00B9420F">
              <w:rPr>
                <w:rFonts w:ascii="Arial" w:hAnsi="Arial" w:cs="Arial"/>
                <w:color w:val="000000"/>
                <w:sz w:val="15"/>
                <w:szCs w:val="15"/>
              </w:rPr>
              <w:t>Receitas Diferidas</w:t>
            </w:r>
          </w:p>
        </w:tc>
        <w:tc>
          <w:tcPr>
            <w:tcW w:w="126" w:type="pct"/>
            <w:tcBorders>
              <w:top w:val="nil"/>
              <w:left w:val="nil"/>
              <w:bottom w:val="nil"/>
              <w:right w:val="nil"/>
            </w:tcBorders>
            <w:noWrap/>
            <w:vAlign w:val="center"/>
            <w:hideMark/>
          </w:tcPr>
          <w:p w14:paraId="5CBCFAC9" w14:textId="77777777" w:rsidR="00B9420F" w:rsidRPr="00B9420F" w:rsidRDefault="00B9420F">
            <w:pPr>
              <w:jc w:val="center"/>
              <w:rPr>
                <w:rFonts w:ascii="Arial" w:hAnsi="Arial" w:cs="Arial"/>
                <w:color w:val="000000"/>
                <w:sz w:val="15"/>
                <w:szCs w:val="15"/>
              </w:rPr>
            </w:pPr>
            <w:r w:rsidRPr="00B9420F">
              <w:rPr>
                <w:rFonts w:ascii="Arial" w:hAnsi="Arial" w:cs="Arial"/>
                <w:color w:val="000000"/>
                <w:sz w:val="15"/>
                <w:szCs w:val="15"/>
              </w:rPr>
              <w:t>25</w:t>
            </w:r>
          </w:p>
        </w:tc>
        <w:tc>
          <w:tcPr>
            <w:tcW w:w="504" w:type="pct"/>
            <w:tcBorders>
              <w:top w:val="nil"/>
              <w:left w:val="nil"/>
              <w:bottom w:val="nil"/>
              <w:right w:val="nil"/>
            </w:tcBorders>
            <w:noWrap/>
            <w:vAlign w:val="center"/>
            <w:hideMark/>
          </w:tcPr>
          <w:p w14:paraId="58EDDD71" w14:textId="77777777" w:rsidR="00B9420F" w:rsidRPr="00B9420F" w:rsidRDefault="00B9420F">
            <w:pPr>
              <w:jc w:val="right"/>
              <w:rPr>
                <w:rFonts w:ascii="Arial" w:hAnsi="Arial" w:cs="Arial"/>
                <w:color w:val="000000"/>
                <w:sz w:val="15"/>
                <w:szCs w:val="15"/>
              </w:rPr>
            </w:pPr>
            <w:r w:rsidRPr="00B9420F">
              <w:rPr>
                <w:rFonts w:ascii="Arial" w:hAnsi="Arial" w:cs="Arial"/>
                <w:color w:val="000000"/>
                <w:sz w:val="15"/>
                <w:szCs w:val="15"/>
              </w:rPr>
              <w:t xml:space="preserve">                  241.351 </w:t>
            </w:r>
          </w:p>
        </w:tc>
        <w:tc>
          <w:tcPr>
            <w:tcW w:w="37" w:type="pct"/>
            <w:tcBorders>
              <w:top w:val="nil"/>
              <w:left w:val="nil"/>
              <w:bottom w:val="nil"/>
              <w:right w:val="nil"/>
            </w:tcBorders>
            <w:noWrap/>
            <w:vAlign w:val="center"/>
            <w:hideMark/>
          </w:tcPr>
          <w:p w14:paraId="38550B86" w14:textId="77777777" w:rsidR="00B9420F" w:rsidRPr="00B9420F" w:rsidRDefault="00B9420F">
            <w:pPr>
              <w:jc w:val="right"/>
              <w:rPr>
                <w:rFonts w:ascii="Arial" w:hAnsi="Arial" w:cs="Arial"/>
                <w:color w:val="000000"/>
                <w:sz w:val="15"/>
                <w:szCs w:val="15"/>
              </w:rPr>
            </w:pPr>
          </w:p>
        </w:tc>
        <w:tc>
          <w:tcPr>
            <w:tcW w:w="504" w:type="pct"/>
            <w:tcBorders>
              <w:top w:val="nil"/>
              <w:left w:val="nil"/>
              <w:bottom w:val="nil"/>
              <w:right w:val="nil"/>
            </w:tcBorders>
            <w:noWrap/>
            <w:vAlign w:val="center"/>
            <w:hideMark/>
          </w:tcPr>
          <w:p w14:paraId="31A7D47E" w14:textId="77777777" w:rsidR="00B9420F" w:rsidRPr="00B9420F" w:rsidRDefault="00B9420F">
            <w:pPr>
              <w:jc w:val="right"/>
              <w:rPr>
                <w:rFonts w:ascii="Arial" w:hAnsi="Arial" w:cs="Arial"/>
                <w:color w:val="000000"/>
                <w:sz w:val="15"/>
                <w:szCs w:val="15"/>
              </w:rPr>
            </w:pPr>
            <w:r w:rsidRPr="00B9420F">
              <w:rPr>
                <w:rFonts w:ascii="Arial" w:hAnsi="Arial" w:cs="Arial"/>
                <w:color w:val="000000"/>
                <w:sz w:val="15"/>
                <w:szCs w:val="15"/>
              </w:rPr>
              <w:t xml:space="preserve">                  273.605 </w:t>
            </w:r>
          </w:p>
        </w:tc>
        <w:tc>
          <w:tcPr>
            <w:tcW w:w="37" w:type="pct"/>
            <w:tcBorders>
              <w:top w:val="nil"/>
              <w:left w:val="nil"/>
              <w:bottom w:val="nil"/>
              <w:right w:val="nil"/>
            </w:tcBorders>
            <w:noWrap/>
            <w:vAlign w:val="bottom"/>
            <w:hideMark/>
          </w:tcPr>
          <w:p w14:paraId="0E8FC430" w14:textId="77777777" w:rsidR="00B9420F" w:rsidRPr="00B9420F" w:rsidRDefault="00B9420F">
            <w:pPr>
              <w:jc w:val="right"/>
              <w:rPr>
                <w:rFonts w:ascii="Arial" w:hAnsi="Arial" w:cs="Arial"/>
                <w:color w:val="000000"/>
                <w:sz w:val="15"/>
                <w:szCs w:val="15"/>
              </w:rPr>
            </w:pPr>
          </w:p>
        </w:tc>
      </w:tr>
      <w:tr w:rsidR="00B9420F" w:rsidRPr="00B9420F" w14:paraId="20D89BFF" w14:textId="77777777" w:rsidTr="00B9420F">
        <w:trPr>
          <w:trHeight w:val="198"/>
        </w:trPr>
        <w:tc>
          <w:tcPr>
            <w:tcW w:w="1096" w:type="pct"/>
            <w:tcBorders>
              <w:top w:val="nil"/>
              <w:left w:val="nil"/>
              <w:bottom w:val="nil"/>
              <w:right w:val="nil"/>
            </w:tcBorders>
            <w:noWrap/>
            <w:vAlign w:val="center"/>
            <w:hideMark/>
          </w:tcPr>
          <w:p w14:paraId="3313237A" w14:textId="77777777" w:rsidR="00B9420F" w:rsidRPr="00B9420F" w:rsidRDefault="00B9420F">
            <w:pPr>
              <w:rPr>
                <w:rFonts w:ascii="Arial" w:hAnsi="Arial" w:cs="Arial"/>
                <w:color w:val="000000"/>
                <w:sz w:val="15"/>
                <w:szCs w:val="15"/>
              </w:rPr>
            </w:pPr>
            <w:r w:rsidRPr="00B9420F">
              <w:rPr>
                <w:rFonts w:ascii="Arial" w:hAnsi="Arial" w:cs="Arial"/>
                <w:color w:val="000000"/>
                <w:sz w:val="15"/>
                <w:szCs w:val="15"/>
              </w:rPr>
              <w:t>Intangível</w:t>
            </w:r>
          </w:p>
        </w:tc>
        <w:tc>
          <w:tcPr>
            <w:tcW w:w="126" w:type="pct"/>
            <w:tcBorders>
              <w:top w:val="nil"/>
              <w:left w:val="nil"/>
              <w:bottom w:val="nil"/>
              <w:right w:val="nil"/>
            </w:tcBorders>
            <w:noWrap/>
            <w:vAlign w:val="center"/>
            <w:hideMark/>
          </w:tcPr>
          <w:p w14:paraId="0044BE0A" w14:textId="77777777" w:rsidR="00B9420F" w:rsidRPr="00B9420F" w:rsidRDefault="00B9420F">
            <w:pPr>
              <w:jc w:val="center"/>
              <w:rPr>
                <w:rFonts w:ascii="Arial" w:hAnsi="Arial" w:cs="Arial"/>
                <w:color w:val="000000"/>
                <w:sz w:val="15"/>
                <w:szCs w:val="15"/>
              </w:rPr>
            </w:pPr>
            <w:r w:rsidRPr="00B9420F">
              <w:rPr>
                <w:rFonts w:ascii="Arial" w:hAnsi="Arial" w:cs="Arial"/>
                <w:color w:val="000000"/>
                <w:sz w:val="15"/>
                <w:szCs w:val="15"/>
              </w:rPr>
              <w:t>14</w:t>
            </w:r>
          </w:p>
        </w:tc>
        <w:tc>
          <w:tcPr>
            <w:tcW w:w="465" w:type="pct"/>
            <w:tcBorders>
              <w:top w:val="nil"/>
              <w:left w:val="nil"/>
              <w:bottom w:val="nil"/>
              <w:right w:val="nil"/>
            </w:tcBorders>
            <w:noWrap/>
            <w:vAlign w:val="bottom"/>
            <w:hideMark/>
          </w:tcPr>
          <w:p w14:paraId="683B3A61" w14:textId="77777777" w:rsidR="00B9420F" w:rsidRPr="00B9420F" w:rsidRDefault="00B9420F">
            <w:pPr>
              <w:rPr>
                <w:rFonts w:ascii="Arial" w:hAnsi="Arial" w:cs="Arial"/>
                <w:color w:val="000000"/>
                <w:sz w:val="15"/>
                <w:szCs w:val="15"/>
              </w:rPr>
            </w:pPr>
            <w:r w:rsidRPr="00B9420F">
              <w:rPr>
                <w:rFonts w:ascii="Arial" w:hAnsi="Arial" w:cs="Arial"/>
                <w:color w:val="000000"/>
                <w:sz w:val="15"/>
                <w:szCs w:val="15"/>
              </w:rPr>
              <w:t xml:space="preserve">                  26.581 </w:t>
            </w:r>
          </w:p>
        </w:tc>
        <w:tc>
          <w:tcPr>
            <w:tcW w:w="37" w:type="pct"/>
            <w:tcBorders>
              <w:top w:val="nil"/>
              <w:left w:val="nil"/>
              <w:bottom w:val="nil"/>
              <w:right w:val="nil"/>
            </w:tcBorders>
            <w:noWrap/>
            <w:vAlign w:val="center"/>
            <w:hideMark/>
          </w:tcPr>
          <w:p w14:paraId="433B96A6" w14:textId="77777777" w:rsidR="00B9420F" w:rsidRPr="00B9420F" w:rsidRDefault="00B9420F">
            <w:pPr>
              <w:rPr>
                <w:rFonts w:ascii="Arial" w:hAnsi="Arial" w:cs="Arial"/>
                <w:color w:val="000000"/>
                <w:sz w:val="15"/>
                <w:szCs w:val="15"/>
              </w:rPr>
            </w:pPr>
          </w:p>
        </w:tc>
        <w:tc>
          <w:tcPr>
            <w:tcW w:w="465" w:type="pct"/>
            <w:tcBorders>
              <w:top w:val="nil"/>
              <w:left w:val="nil"/>
              <w:bottom w:val="nil"/>
              <w:right w:val="nil"/>
            </w:tcBorders>
            <w:noWrap/>
            <w:vAlign w:val="center"/>
            <w:hideMark/>
          </w:tcPr>
          <w:p w14:paraId="600F2662" w14:textId="77777777" w:rsidR="00B9420F" w:rsidRPr="00B9420F" w:rsidRDefault="00B9420F">
            <w:pPr>
              <w:jc w:val="right"/>
              <w:rPr>
                <w:rFonts w:ascii="Arial" w:hAnsi="Arial" w:cs="Arial"/>
                <w:color w:val="000000"/>
                <w:sz w:val="15"/>
                <w:szCs w:val="15"/>
              </w:rPr>
            </w:pPr>
            <w:r w:rsidRPr="00B9420F">
              <w:rPr>
                <w:rFonts w:ascii="Arial" w:hAnsi="Arial" w:cs="Arial"/>
                <w:color w:val="000000"/>
                <w:sz w:val="15"/>
                <w:szCs w:val="15"/>
              </w:rPr>
              <w:t xml:space="preserve">                  19.403 </w:t>
            </w:r>
          </w:p>
        </w:tc>
        <w:tc>
          <w:tcPr>
            <w:tcW w:w="37" w:type="pct"/>
            <w:tcBorders>
              <w:top w:val="nil"/>
              <w:left w:val="nil"/>
              <w:bottom w:val="nil"/>
              <w:right w:val="nil"/>
            </w:tcBorders>
            <w:noWrap/>
            <w:vAlign w:val="center"/>
            <w:hideMark/>
          </w:tcPr>
          <w:p w14:paraId="404073C4" w14:textId="77777777" w:rsidR="00B9420F" w:rsidRPr="00B9420F" w:rsidRDefault="00B9420F">
            <w:pPr>
              <w:jc w:val="right"/>
              <w:rPr>
                <w:rFonts w:ascii="Arial" w:hAnsi="Arial" w:cs="Arial"/>
                <w:color w:val="000000"/>
                <w:sz w:val="15"/>
                <w:szCs w:val="15"/>
              </w:rPr>
            </w:pPr>
          </w:p>
        </w:tc>
        <w:tc>
          <w:tcPr>
            <w:tcW w:w="1567" w:type="pct"/>
            <w:tcBorders>
              <w:top w:val="nil"/>
              <w:left w:val="nil"/>
              <w:bottom w:val="nil"/>
              <w:right w:val="nil"/>
            </w:tcBorders>
            <w:noWrap/>
            <w:vAlign w:val="center"/>
            <w:hideMark/>
          </w:tcPr>
          <w:p w14:paraId="03A5EAD7" w14:textId="77777777" w:rsidR="00B9420F" w:rsidRPr="00B9420F" w:rsidRDefault="00B9420F">
            <w:pPr>
              <w:rPr>
                <w:rFonts w:ascii="Arial" w:hAnsi="Arial" w:cs="Arial"/>
                <w:color w:val="000000"/>
                <w:sz w:val="15"/>
                <w:szCs w:val="15"/>
              </w:rPr>
            </w:pPr>
            <w:r w:rsidRPr="00B9420F">
              <w:rPr>
                <w:rFonts w:ascii="Arial" w:hAnsi="Arial" w:cs="Arial"/>
                <w:color w:val="000000"/>
                <w:sz w:val="15"/>
                <w:szCs w:val="15"/>
              </w:rPr>
              <w:t>Recursos Capitalizáveis</w:t>
            </w:r>
          </w:p>
        </w:tc>
        <w:tc>
          <w:tcPr>
            <w:tcW w:w="126" w:type="pct"/>
            <w:tcBorders>
              <w:top w:val="nil"/>
              <w:left w:val="nil"/>
              <w:bottom w:val="nil"/>
              <w:right w:val="nil"/>
            </w:tcBorders>
            <w:noWrap/>
            <w:vAlign w:val="center"/>
            <w:hideMark/>
          </w:tcPr>
          <w:p w14:paraId="0F2EFC45" w14:textId="77777777" w:rsidR="00B9420F" w:rsidRPr="00B9420F" w:rsidRDefault="00B9420F">
            <w:pPr>
              <w:jc w:val="center"/>
              <w:rPr>
                <w:rFonts w:ascii="Arial" w:hAnsi="Arial" w:cs="Arial"/>
                <w:color w:val="000000"/>
                <w:sz w:val="15"/>
                <w:szCs w:val="15"/>
              </w:rPr>
            </w:pPr>
            <w:r w:rsidRPr="00B9420F">
              <w:rPr>
                <w:rFonts w:ascii="Arial" w:hAnsi="Arial" w:cs="Arial"/>
                <w:color w:val="000000"/>
                <w:sz w:val="15"/>
                <w:szCs w:val="15"/>
              </w:rPr>
              <w:t>23</w:t>
            </w:r>
          </w:p>
        </w:tc>
        <w:tc>
          <w:tcPr>
            <w:tcW w:w="504" w:type="pct"/>
            <w:tcBorders>
              <w:top w:val="nil"/>
              <w:left w:val="nil"/>
              <w:bottom w:val="nil"/>
              <w:right w:val="nil"/>
            </w:tcBorders>
            <w:noWrap/>
            <w:vAlign w:val="center"/>
            <w:hideMark/>
          </w:tcPr>
          <w:p w14:paraId="1890A575" w14:textId="77777777" w:rsidR="00B9420F" w:rsidRPr="00B9420F" w:rsidRDefault="00B9420F">
            <w:pPr>
              <w:jc w:val="right"/>
              <w:rPr>
                <w:rFonts w:ascii="Arial" w:hAnsi="Arial" w:cs="Arial"/>
                <w:color w:val="000000"/>
                <w:sz w:val="15"/>
                <w:szCs w:val="15"/>
              </w:rPr>
            </w:pPr>
            <w:r w:rsidRPr="00B9420F">
              <w:rPr>
                <w:rFonts w:ascii="Arial" w:hAnsi="Arial" w:cs="Arial"/>
                <w:color w:val="000000"/>
                <w:sz w:val="15"/>
                <w:szCs w:val="15"/>
              </w:rPr>
              <w:t xml:space="preserve">               1.951.045 </w:t>
            </w:r>
          </w:p>
        </w:tc>
        <w:tc>
          <w:tcPr>
            <w:tcW w:w="37" w:type="pct"/>
            <w:tcBorders>
              <w:top w:val="nil"/>
              <w:left w:val="nil"/>
              <w:bottom w:val="nil"/>
              <w:right w:val="nil"/>
            </w:tcBorders>
            <w:noWrap/>
            <w:vAlign w:val="center"/>
            <w:hideMark/>
          </w:tcPr>
          <w:p w14:paraId="00282A70" w14:textId="77777777" w:rsidR="00B9420F" w:rsidRPr="00B9420F" w:rsidRDefault="00B9420F">
            <w:pPr>
              <w:jc w:val="right"/>
              <w:rPr>
                <w:rFonts w:ascii="Arial" w:hAnsi="Arial" w:cs="Arial"/>
                <w:color w:val="000000"/>
                <w:sz w:val="15"/>
                <w:szCs w:val="15"/>
              </w:rPr>
            </w:pPr>
          </w:p>
        </w:tc>
        <w:tc>
          <w:tcPr>
            <w:tcW w:w="504" w:type="pct"/>
            <w:tcBorders>
              <w:top w:val="nil"/>
              <w:left w:val="nil"/>
              <w:bottom w:val="nil"/>
              <w:right w:val="nil"/>
            </w:tcBorders>
            <w:noWrap/>
            <w:vAlign w:val="center"/>
            <w:hideMark/>
          </w:tcPr>
          <w:p w14:paraId="1FF0AF41" w14:textId="77777777" w:rsidR="00B9420F" w:rsidRPr="00B9420F" w:rsidRDefault="00B9420F">
            <w:pPr>
              <w:jc w:val="right"/>
              <w:rPr>
                <w:rFonts w:ascii="Arial" w:hAnsi="Arial" w:cs="Arial"/>
                <w:color w:val="000000"/>
                <w:sz w:val="15"/>
                <w:szCs w:val="15"/>
              </w:rPr>
            </w:pPr>
            <w:r w:rsidRPr="00B9420F">
              <w:rPr>
                <w:rFonts w:ascii="Arial" w:hAnsi="Arial" w:cs="Arial"/>
                <w:color w:val="000000"/>
                <w:sz w:val="15"/>
                <w:szCs w:val="15"/>
              </w:rPr>
              <w:t xml:space="preserve">               1.831.921 </w:t>
            </w:r>
          </w:p>
        </w:tc>
        <w:tc>
          <w:tcPr>
            <w:tcW w:w="37" w:type="pct"/>
            <w:tcBorders>
              <w:top w:val="nil"/>
              <w:left w:val="nil"/>
              <w:bottom w:val="nil"/>
              <w:right w:val="nil"/>
            </w:tcBorders>
            <w:noWrap/>
            <w:vAlign w:val="bottom"/>
            <w:hideMark/>
          </w:tcPr>
          <w:p w14:paraId="6F801CAA" w14:textId="77777777" w:rsidR="00B9420F" w:rsidRPr="00B9420F" w:rsidRDefault="00B9420F">
            <w:pPr>
              <w:jc w:val="right"/>
              <w:rPr>
                <w:rFonts w:ascii="Arial" w:hAnsi="Arial" w:cs="Arial"/>
                <w:color w:val="000000"/>
                <w:sz w:val="15"/>
                <w:szCs w:val="15"/>
              </w:rPr>
            </w:pPr>
          </w:p>
        </w:tc>
      </w:tr>
      <w:tr w:rsidR="00B9420F" w:rsidRPr="00B9420F" w14:paraId="6D55B2CB" w14:textId="77777777" w:rsidTr="00B9420F">
        <w:trPr>
          <w:trHeight w:val="198"/>
        </w:trPr>
        <w:tc>
          <w:tcPr>
            <w:tcW w:w="1096" w:type="pct"/>
            <w:tcBorders>
              <w:top w:val="nil"/>
              <w:left w:val="nil"/>
              <w:bottom w:val="nil"/>
              <w:right w:val="nil"/>
            </w:tcBorders>
            <w:noWrap/>
            <w:vAlign w:val="center"/>
            <w:hideMark/>
          </w:tcPr>
          <w:p w14:paraId="30E55164" w14:textId="77777777" w:rsidR="00B9420F" w:rsidRPr="00B9420F" w:rsidRDefault="00B9420F">
            <w:pPr>
              <w:rPr>
                <w:rFonts w:ascii="Arial" w:hAnsi="Arial" w:cs="Arial"/>
                <w:b/>
                <w:bCs/>
                <w:color w:val="000000"/>
                <w:sz w:val="15"/>
                <w:szCs w:val="15"/>
              </w:rPr>
            </w:pPr>
            <w:r w:rsidRPr="00B9420F">
              <w:rPr>
                <w:rFonts w:ascii="Arial" w:hAnsi="Arial" w:cs="Arial"/>
                <w:b/>
                <w:bCs/>
                <w:color w:val="000000"/>
                <w:sz w:val="15"/>
                <w:szCs w:val="15"/>
              </w:rPr>
              <w:t>Total do Não Circulante</w:t>
            </w:r>
          </w:p>
        </w:tc>
        <w:tc>
          <w:tcPr>
            <w:tcW w:w="126" w:type="pct"/>
            <w:tcBorders>
              <w:top w:val="nil"/>
              <w:left w:val="nil"/>
              <w:bottom w:val="nil"/>
              <w:right w:val="nil"/>
            </w:tcBorders>
            <w:noWrap/>
            <w:vAlign w:val="center"/>
            <w:hideMark/>
          </w:tcPr>
          <w:p w14:paraId="6870354E" w14:textId="77777777" w:rsidR="00B9420F" w:rsidRPr="00B9420F" w:rsidRDefault="00B9420F">
            <w:pPr>
              <w:rPr>
                <w:rFonts w:ascii="Arial" w:hAnsi="Arial" w:cs="Arial"/>
                <w:b/>
                <w:bCs/>
                <w:color w:val="000000"/>
                <w:sz w:val="15"/>
                <w:szCs w:val="15"/>
              </w:rPr>
            </w:pPr>
          </w:p>
        </w:tc>
        <w:tc>
          <w:tcPr>
            <w:tcW w:w="465" w:type="pct"/>
            <w:tcBorders>
              <w:top w:val="single" w:sz="4" w:space="0" w:color="auto"/>
              <w:left w:val="nil"/>
              <w:bottom w:val="single" w:sz="4" w:space="0" w:color="auto"/>
              <w:right w:val="nil"/>
            </w:tcBorders>
            <w:noWrap/>
            <w:vAlign w:val="center"/>
            <w:hideMark/>
          </w:tcPr>
          <w:p w14:paraId="33B9D238" w14:textId="77777777" w:rsidR="00B9420F" w:rsidRPr="00B9420F" w:rsidRDefault="00B9420F">
            <w:pPr>
              <w:jc w:val="right"/>
              <w:rPr>
                <w:rFonts w:ascii="Arial" w:hAnsi="Arial" w:cs="Arial"/>
                <w:b/>
                <w:bCs/>
                <w:color w:val="000000"/>
                <w:sz w:val="15"/>
                <w:szCs w:val="15"/>
              </w:rPr>
            </w:pPr>
            <w:r w:rsidRPr="00B9420F">
              <w:rPr>
                <w:rFonts w:ascii="Arial" w:hAnsi="Arial" w:cs="Arial"/>
                <w:b/>
                <w:bCs/>
                <w:color w:val="000000"/>
                <w:sz w:val="15"/>
                <w:szCs w:val="15"/>
              </w:rPr>
              <w:t xml:space="preserve">             2.102.426 </w:t>
            </w:r>
          </w:p>
        </w:tc>
        <w:tc>
          <w:tcPr>
            <w:tcW w:w="37" w:type="pct"/>
            <w:tcBorders>
              <w:top w:val="nil"/>
              <w:left w:val="nil"/>
              <w:bottom w:val="nil"/>
              <w:right w:val="nil"/>
            </w:tcBorders>
            <w:noWrap/>
            <w:vAlign w:val="center"/>
            <w:hideMark/>
          </w:tcPr>
          <w:p w14:paraId="7AC282DC" w14:textId="77777777" w:rsidR="00B9420F" w:rsidRPr="00B9420F" w:rsidRDefault="00B9420F">
            <w:pPr>
              <w:jc w:val="right"/>
              <w:rPr>
                <w:rFonts w:ascii="Arial" w:hAnsi="Arial" w:cs="Arial"/>
                <w:b/>
                <w:bCs/>
                <w:color w:val="000000"/>
                <w:sz w:val="15"/>
                <w:szCs w:val="15"/>
              </w:rPr>
            </w:pPr>
          </w:p>
        </w:tc>
        <w:tc>
          <w:tcPr>
            <w:tcW w:w="465" w:type="pct"/>
            <w:tcBorders>
              <w:top w:val="single" w:sz="4" w:space="0" w:color="auto"/>
              <w:left w:val="nil"/>
              <w:bottom w:val="single" w:sz="4" w:space="0" w:color="auto"/>
              <w:right w:val="nil"/>
            </w:tcBorders>
            <w:noWrap/>
            <w:vAlign w:val="center"/>
            <w:hideMark/>
          </w:tcPr>
          <w:p w14:paraId="13232DEE" w14:textId="77777777" w:rsidR="00B9420F" w:rsidRPr="00B9420F" w:rsidRDefault="00B9420F">
            <w:pPr>
              <w:jc w:val="right"/>
              <w:rPr>
                <w:rFonts w:ascii="Arial" w:hAnsi="Arial" w:cs="Arial"/>
                <w:b/>
                <w:bCs/>
                <w:color w:val="000000"/>
                <w:sz w:val="15"/>
                <w:szCs w:val="15"/>
              </w:rPr>
            </w:pPr>
            <w:r w:rsidRPr="00B9420F">
              <w:rPr>
                <w:rFonts w:ascii="Arial" w:hAnsi="Arial" w:cs="Arial"/>
                <w:b/>
                <w:bCs/>
                <w:color w:val="000000"/>
                <w:sz w:val="15"/>
                <w:szCs w:val="15"/>
              </w:rPr>
              <w:t xml:space="preserve">             2.313.982 </w:t>
            </w:r>
          </w:p>
        </w:tc>
        <w:tc>
          <w:tcPr>
            <w:tcW w:w="37" w:type="pct"/>
            <w:tcBorders>
              <w:top w:val="nil"/>
              <w:left w:val="nil"/>
              <w:bottom w:val="nil"/>
              <w:right w:val="nil"/>
            </w:tcBorders>
            <w:noWrap/>
            <w:vAlign w:val="center"/>
            <w:hideMark/>
          </w:tcPr>
          <w:p w14:paraId="47A5CE9D" w14:textId="77777777" w:rsidR="00B9420F" w:rsidRPr="00B9420F" w:rsidRDefault="00B9420F">
            <w:pPr>
              <w:jc w:val="right"/>
              <w:rPr>
                <w:rFonts w:ascii="Arial" w:hAnsi="Arial" w:cs="Arial"/>
                <w:b/>
                <w:bCs/>
                <w:color w:val="000000"/>
                <w:sz w:val="15"/>
                <w:szCs w:val="15"/>
              </w:rPr>
            </w:pPr>
          </w:p>
        </w:tc>
        <w:tc>
          <w:tcPr>
            <w:tcW w:w="1567" w:type="pct"/>
            <w:tcBorders>
              <w:top w:val="nil"/>
              <w:left w:val="nil"/>
              <w:bottom w:val="nil"/>
              <w:right w:val="nil"/>
            </w:tcBorders>
            <w:noWrap/>
            <w:vAlign w:val="center"/>
            <w:hideMark/>
          </w:tcPr>
          <w:p w14:paraId="3EF43DFE" w14:textId="77777777" w:rsidR="00B9420F" w:rsidRPr="00B9420F" w:rsidRDefault="00B9420F">
            <w:pPr>
              <w:rPr>
                <w:rFonts w:ascii="Arial" w:hAnsi="Arial" w:cs="Arial"/>
                <w:b/>
                <w:bCs/>
                <w:color w:val="000000"/>
                <w:sz w:val="15"/>
                <w:szCs w:val="15"/>
              </w:rPr>
            </w:pPr>
            <w:r w:rsidRPr="00B9420F">
              <w:rPr>
                <w:rFonts w:ascii="Arial" w:hAnsi="Arial" w:cs="Arial"/>
                <w:b/>
                <w:bCs/>
                <w:color w:val="000000"/>
                <w:sz w:val="15"/>
                <w:szCs w:val="15"/>
              </w:rPr>
              <w:t>Total do Não Circulante</w:t>
            </w:r>
          </w:p>
        </w:tc>
        <w:tc>
          <w:tcPr>
            <w:tcW w:w="126" w:type="pct"/>
            <w:tcBorders>
              <w:top w:val="nil"/>
              <w:left w:val="nil"/>
              <w:bottom w:val="nil"/>
              <w:right w:val="nil"/>
            </w:tcBorders>
            <w:noWrap/>
            <w:vAlign w:val="center"/>
            <w:hideMark/>
          </w:tcPr>
          <w:p w14:paraId="3AFB14C3" w14:textId="77777777" w:rsidR="00B9420F" w:rsidRPr="00B9420F" w:rsidRDefault="00B9420F">
            <w:pPr>
              <w:rPr>
                <w:rFonts w:ascii="Arial" w:hAnsi="Arial" w:cs="Arial"/>
                <w:b/>
                <w:bCs/>
                <w:color w:val="000000"/>
                <w:sz w:val="15"/>
                <w:szCs w:val="15"/>
              </w:rPr>
            </w:pPr>
          </w:p>
        </w:tc>
        <w:tc>
          <w:tcPr>
            <w:tcW w:w="504" w:type="pct"/>
            <w:tcBorders>
              <w:top w:val="single" w:sz="4" w:space="0" w:color="auto"/>
              <w:left w:val="nil"/>
              <w:bottom w:val="single" w:sz="4" w:space="0" w:color="auto"/>
              <w:right w:val="nil"/>
            </w:tcBorders>
            <w:noWrap/>
            <w:vAlign w:val="center"/>
            <w:hideMark/>
          </w:tcPr>
          <w:p w14:paraId="4D584E5D" w14:textId="77777777" w:rsidR="00B9420F" w:rsidRPr="00B9420F" w:rsidRDefault="00B9420F">
            <w:pPr>
              <w:jc w:val="right"/>
              <w:rPr>
                <w:rFonts w:ascii="Arial" w:hAnsi="Arial" w:cs="Arial"/>
                <w:b/>
                <w:bCs/>
                <w:color w:val="000000"/>
                <w:sz w:val="15"/>
                <w:szCs w:val="15"/>
              </w:rPr>
            </w:pPr>
            <w:r w:rsidRPr="00B9420F">
              <w:rPr>
                <w:rFonts w:ascii="Arial" w:hAnsi="Arial" w:cs="Arial"/>
                <w:b/>
                <w:bCs/>
                <w:color w:val="000000"/>
                <w:sz w:val="15"/>
                <w:szCs w:val="15"/>
              </w:rPr>
              <w:t xml:space="preserve">               2.293.240 </w:t>
            </w:r>
          </w:p>
        </w:tc>
        <w:tc>
          <w:tcPr>
            <w:tcW w:w="37" w:type="pct"/>
            <w:tcBorders>
              <w:top w:val="nil"/>
              <w:left w:val="nil"/>
              <w:bottom w:val="nil"/>
              <w:right w:val="nil"/>
            </w:tcBorders>
            <w:noWrap/>
            <w:vAlign w:val="center"/>
            <w:hideMark/>
          </w:tcPr>
          <w:p w14:paraId="4FC3113D" w14:textId="77777777" w:rsidR="00B9420F" w:rsidRPr="00B9420F" w:rsidRDefault="00B9420F">
            <w:pPr>
              <w:jc w:val="right"/>
              <w:rPr>
                <w:rFonts w:ascii="Arial" w:hAnsi="Arial" w:cs="Arial"/>
                <w:b/>
                <w:bCs/>
                <w:color w:val="000000"/>
                <w:sz w:val="15"/>
                <w:szCs w:val="15"/>
              </w:rPr>
            </w:pPr>
          </w:p>
        </w:tc>
        <w:tc>
          <w:tcPr>
            <w:tcW w:w="504" w:type="pct"/>
            <w:tcBorders>
              <w:top w:val="single" w:sz="4" w:space="0" w:color="auto"/>
              <w:left w:val="nil"/>
              <w:bottom w:val="single" w:sz="4" w:space="0" w:color="auto"/>
              <w:right w:val="nil"/>
            </w:tcBorders>
            <w:noWrap/>
            <w:vAlign w:val="center"/>
            <w:hideMark/>
          </w:tcPr>
          <w:p w14:paraId="097927A2" w14:textId="77777777" w:rsidR="00B9420F" w:rsidRPr="00B9420F" w:rsidRDefault="00B9420F">
            <w:pPr>
              <w:jc w:val="right"/>
              <w:rPr>
                <w:rFonts w:ascii="Arial" w:hAnsi="Arial" w:cs="Arial"/>
                <w:b/>
                <w:bCs/>
                <w:color w:val="000000"/>
                <w:sz w:val="15"/>
                <w:szCs w:val="15"/>
              </w:rPr>
            </w:pPr>
            <w:r w:rsidRPr="00B9420F">
              <w:rPr>
                <w:rFonts w:ascii="Arial" w:hAnsi="Arial" w:cs="Arial"/>
                <w:b/>
                <w:bCs/>
                <w:color w:val="000000"/>
                <w:sz w:val="15"/>
                <w:szCs w:val="15"/>
              </w:rPr>
              <w:t xml:space="preserve">               2.293.396 </w:t>
            </w:r>
          </w:p>
        </w:tc>
        <w:tc>
          <w:tcPr>
            <w:tcW w:w="37" w:type="pct"/>
            <w:tcBorders>
              <w:top w:val="nil"/>
              <w:left w:val="nil"/>
              <w:bottom w:val="nil"/>
              <w:right w:val="nil"/>
            </w:tcBorders>
            <w:noWrap/>
            <w:vAlign w:val="center"/>
            <w:hideMark/>
          </w:tcPr>
          <w:p w14:paraId="07F2167F" w14:textId="77777777" w:rsidR="00B9420F" w:rsidRPr="00B9420F" w:rsidRDefault="00B9420F">
            <w:pPr>
              <w:jc w:val="right"/>
              <w:rPr>
                <w:rFonts w:ascii="Arial" w:hAnsi="Arial" w:cs="Arial"/>
                <w:b/>
                <w:bCs/>
                <w:color w:val="000000"/>
                <w:sz w:val="15"/>
                <w:szCs w:val="15"/>
              </w:rPr>
            </w:pPr>
          </w:p>
        </w:tc>
      </w:tr>
      <w:tr w:rsidR="00B9420F" w:rsidRPr="00B9420F" w14:paraId="233F0935" w14:textId="77777777" w:rsidTr="00B9420F">
        <w:trPr>
          <w:trHeight w:val="198"/>
        </w:trPr>
        <w:tc>
          <w:tcPr>
            <w:tcW w:w="1096" w:type="pct"/>
            <w:tcBorders>
              <w:top w:val="nil"/>
              <w:left w:val="nil"/>
              <w:bottom w:val="nil"/>
              <w:right w:val="nil"/>
            </w:tcBorders>
            <w:noWrap/>
            <w:vAlign w:val="bottom"/>
            <w:hideMark/>
          </w:tcPr>
          <w:p w14:paraId="0BB8F97B" w14:textId="77777777" w:rsidR="00B9420F" w:rsidRPr="00B9420F" w:rsidRDefault="00B9420F">
            <w:pPr>
              <w:jc w:val="right"/>
              <w:rPr>
                <w:sz w:val="15"/>
                <w:szCs w:val="15"/>
              </w:rPr>
            </w:pPr>
          </w:p>
        </w:tc>
        <w:tc>
          <w:tcPr>
            <w:tcW w:w="126" w:type="pct"/>
            <w:tcBorders>
              <w:top w:val="nil"/>
              <w:left w:val="nil"/>
              <w:bottom w:val="nil"/>
              <w:right w:val="nil"/>
            </w:tcBorders>
            <w:noWrap/>
            <w:vAlign w:val="bottom"/>
            <w:hideMark/>
          </w:tcPr>
          <w:p w14:paraId="52478E2B" w14:textId="77777777" w:rsidR="00B9420F" w:rsidRPr="00B9420F" w:rsidRDefault="00B9420F">
            <w:pPr>
              <w:rPr>
                <w:sz w:val="15"/>
                <w:szCs w:val="15"/>
              </w:rPr>
            </w:pPr>
          </w:p>
        </w:tc>
        <w:tc>
          <w:tcPr>
            <w:tcW w:w="465" w:type="pct"/>
            <w:tcBorders>
              <w:top w:val="nil"/>
              <w:left w:val="nil"/>
              <w:bottom w:val="nil"/>
              <w:right w:val="nil"/>
            </w:tcBorders>
            <w:noWrap/>
            <w:vAlign w:val="bottom"/>
            <w:hideMark/>
          </w:tcPr>
          <w:p w14:paraId="1E25E116" w14:textId="77777777" w:rsidR="00B9420F" w:rsidRPr="00B9420F" w:rsidRDefault="00B9420F">
            <w:pPr>
              <w:rPr>
                <w:sz w:val="15"/>
                <w:szCs w:val="15"/>
              </w:rPr>
            </w:pPr>
          </w:p>
        </w:tc>
        <w:tc>
          <w:tcPr>
            <w:tcW w:w="37" w:type="pct"/>
            <w:tcBorders>
              <w:top w:val="nil"/>
              <w:left w:val="nil"/>
              <w:bottom w:val="nil"/>
              <w:right w:val="nil"/>
            </w:tcBorders>
            <w:noWrap/>
            <w:vAlign w:val="bottom"/>
            <w:hideMark/>
          </w:tcPr>
          <w:p w14:paraId="2E38DE30" w14:textId="77777777" w:rsidR="00B9420F" w:rsidRPr="00B9420F" w:rsidRDefault="00B9420F">
            <w:pPr>
              <w:rPr>
                <w:sz w:val="15"/>
                <w:szCs w:val="15"/>
              </w:rPr>
            </w:pPr>
          </w:p>
        </w:tc>
        <w:tc>
          <w:tcPr>
            <w:tcW w:w="465" w:type="pct"/>
            <w:tcBorders>
              <w:top w:val="nil"/>
              <w:left w:val="nil"/>
              <w:bottom w:val="nil"/>
              <w:right w:val="nil"/>
            </w:tcBorders>
            <w:noWrap/>
            <w:vAlign w:val="bottom"/>
            <w:hideMark/>
          </w:tcPr>
          <w:p w14:paraId="56B09F11" w14:textId="77777777" w:rsidR="00B9420F" w:rsidRPr="00B9420F" w:rsidRDefault="00B9420F">
            <w:pPr>
              <w:rPr>
                <w:sz w:val="15"/>
                <w:szCs w:val="15"/>
              </w:rPr>
            </w:pPr>
          </w:p>
        </w:tc>
        <w:tc>
          <w:tcPr>
            <w:tcW w:w="37" w:type="pct"/>
            <w:tcBorders>
              <w:top w:val="nil"/>
              <w:left w:val="nil"/>
              <w:bottom w:val="nil"/>
              <w:right w:val="nil"/>
            </w:tcBorders>
            <w:noWrap/>
            <w:vAlign w:val="center"/>
            <w:hideMark/>
          </w:tcPr>
          <w:p w14:paraId="50D341E4" w14:textId="77777777" w:rsidR="00B9420F" w:rsidRPr="00B9420F" w:rsidRDefault="00B9420F">
            <w:pPr>
              <w:rPr>
                <w:sz w:val="15"/>
                <w:szCs w:val="15"/>
              </w:rPr>
            </w:pPr>
          </w:p>
        </w:tc>
        <w:tc>
          <w:tcPr>
            <w:tcW w:w="1567" w:type="pct"/>
            <w:tcBorders>
              <w:top w:val="nil"/>
              <w:left w:val="nil"/>
              <w:bottom w:val="nil"/>
              <w:right w:val="nil"/>
            </w:tcBorders>
            <w:noWrap/>
            <w:vAlign w:val="bottom"/>
            <w:hideMark/>
          </w:tcPr>
          <w:p w14:paraId="5393A530" w14:textId="77777777" w:rsidR="00B9420F" w:rsidRPr="00B9420F" w:rsidRDefault="00B9420F">
            <w:pPr>
              <w:rPr>
                <w:sz w:val="15"/>
                <w:szCs w:val="15"/>
              </w:rPr>
            </w:pPr>
          </w:p>
        </w:tc>
        <w:tc>
          <w:tcPr>
            <w:tcW w:w="126" w:type="pct"/>
            <w:tcBorders>
              <w:top w:val="nil"/>
              <w:left w:val="nil"/>
              <w:bottom w:val="nil"/>
              <w:right w:val="nil"/>
            </w:tcBorders>
            <w:noWrap/>
            <w:vAlign w:val="bottom"/>
            <w:hideMark/>
          </w:tcPr>
          <w:p w14:paraId="623508B6" w14:textId="77777777" w:rsidR="00B9420F" w:rsidRPr="00B9420F" w:rsidRDefault="00B9420F">
            <w:pPr>
              <w:rPr>
                <w:sz w:val="15"/>
                <w:szCs w:val="15"/>
              </w:rPr>
            </w:pPr>
          </w:p>
        </w:tc>
        <w:tc>
          <w:tcPr>
            <w:tcW w:w="504" w:type="pct"/>
            <w:tcBorders>
              <w:top w:val="nil"/>
              <w:left w:val="nil"/>
              <w:bottom w:val="nil"/>
              <w:right w:val="nil"/>
            </w:tcBorders>
            <w:noWrap/>
            <w:vAlign w:val="bottom"/>
            <w:hideMark/>
          </w:tcPr>
          <w:p w14:paraId="279C2C00" w14:textId="77777777" w:rsidR="00B9420F" w:rsidRPr="00B9420F" w:rsidRDefault="00B9420F">
            <w:pPr>
              <w:rPr>
                <w:sz w:val="15"/>
                <w:szCs w:val="15"/>
              </w:rPr>
            </w:pPr>
          </w:p>
        </w:tc>
        <w:tc>
          <w:tcPr>
            <w:tcW w:w="37" w:type="pct"/>
            <w:tcBorders>
              <w:top w:val="nil"/>
              <w:left w:val="nil"/>
              <w:bottom w:val="nil"/>
              <w:right w:val="nil"/>
            </w:tcBorders>
            <w:noWrap/>
            <w:vAlign w:val="bottom"/>
            <w:hideMark/>
          </w:tcPr>
          <w:p w14:paraId="2D50B579" w14:textId="77777777" w:rsidR="00B9420F" w:rsidRPr="00B9420F" w:rsidRDefault="00B9420F">
            <w:pPr>
              <w:rPr>
                <w:sz w:val="15"/>
                <w:szCs w:val="15"/>
              </w:rPr>
            </w:pPr>
          </w:p>
        </w:tc>
        <w:tc>
          <w:tcPr>
            <w:tcW w:w="504" w:type="pct"/>
            <w:tcBorders>
              <w:top w:val="nil"/>
              <w:left w:val="nil"/>
              <w:bottom w:val="nil"/>
              <w:right w:val="nil"/>
            </w:tcBorders>
            <w:noWrap/>
            <w:vAlign w:val="bottom"/>
            <w:hideMark/>
          </w:tcPr>
          <w:p w14:paraId="0C4EA2A6" w14:textId="77777777" w:rsidR="00B9420F" w:rsidRPr="00B9420F" w:rsidRDefault="00B9420F">
            <w:pPr>
              <w:rPr>
                <w:sz w:val="15"/>
                <w:szCs w:val="15"/>
              </w:rPr>
            </w:pPr>
          </w:p>
        </w:tc>
        <w:tc>
          <w:tcPr>
            <w:tcW w:w="37" w:type="pct"/>
            <w:tcBorders>
              <w:top w:val="nil"/>
              <w:left w:val="nil"/>
              <w:bottom w:val="nil"/>
              <w:right w:val="nil"/>
            </w:tcBorders>
            <w:noWrap/>
            <w:vAlign w:val="bottom"/>
            <w:hideMark/>
          </w:tcPr>
          <w:p w14:paraId="3FC27CEB" w14:textId="77777777" w:rsidR="00B9420F" w:rsidRPr="00B9420F" w:rsidRDefault="00B9420F">
            <w:pPr>
              <w:rPr>
                <w:sz w:val="15"/>
                <w:szCs w:val="15"/>
              </w:rPr>
            </w:pPr>
          </w:p>
        </w:tc>
      </w:tr>
      <w:tr w:rsidR="00B9420F" w:rsidRPr="00B9420F" w14:paraId="1E475837" w14:textId="77777777" w:rsidTr="00B9420F">
        <w:trPr>
          <w:trHeight w:val="198"/>
        </w:trPr>
        <w:tc>
          <w:tcPr>
            <w:tcW w:w="1096" w:type="pct"/>
            <w:tcBorders>
              <w:top w:val="nil"/>
              <w:left w:val="nil"/>
              <w:bottom w:val="nil"/>
              <w:right w:val="nil"/>
            </w:tcBorders>
            <w:noWrap/>
            <w:vAlign w:val="bottom"/>
            <w:hideMark/>
          </w:tcPr>
          <w:p w14:paraId="4450F4D2" w14:textId="77777777" w:rsidR="00B9420F" w:rsidRPr="00B9420F" w:rsidRDefault="00B9420F">
            <w:pPr>
              <w:rPr>
                <w:sz w:val="15"/>
                <w:szCs w:val="15"/>
              </w:rPr>
            </w:pPr>
          </w:p>
        </w:tc>
        <w:tc>
          <w:tcPr>
            <w:tcW w:w="126" w:type="pct"/>
            <w:tcBorders>
              <w:top w:val="nil"/>
              <w:left w:val="nil"/>
              <w:bottom w:val="nil"/>
              <w:right w:val="nil"/>
            </w:tcBorders>
            <w:noWrap/>
            <w:vAlign w:val="bottom"/>
            <w:hideMark/>
          </w:tcPr>
          <w:p w14:paraId="70CCE976" w14:textId="77777777" w:rsidR="00B9420F" w:rsidRPr="00B9420F" w:rsidRDefault="00B9420F">
            <w:pPr>
              <w:rPr>
                <w:sz w:val="15"/>
                <w:szCs w:val="15"/>
              </w:rPr>
            </w:pPr>
          </w:p>
        </w:tc>
        <w:tc>
          <w:tcPr>
            <w:tcW w:w="465" w:type="pct"/>
            <w:tcBorders>
              <w:top w:val="nil"/>
              <w:left w:val="nil"/>
              <w:bottom w:val="nil"/>
              <w:right w:val="nil"/>
            </w:tcBorders>
            <w:noWrap/>
            <w:vAlign w:val="bottom"/>
            <w:hideMark/>
          </w:tcPr>
          <w:p w14:paraId="00255785" w14:textId="77777777" w:rsidR="00B9420F" w:rsidRPr="00B9420F" w:rsidRDefault="00B9420F">
            <w:pPr>
              <w:rPr>
                <w:sz w:val="15"/>
                <w:szCs w:val="15"/>
              </w:rPr>
            </w:pPr>
          </w:p>
        </w:tc>
        <w:tc>
          <w:tcPr>
            <w:tcW w:w="37" w:type="pct"/>
            <w:tcBorders>
              <w:top w:val="nil"/>
              <w:left w:val="nil"/>
              <w:bottom w:val="nil"/>
              <w:right w:val="nil"/>
            </w:tcBorders>
            <w:noWrap/>
            <w:vAlign w:val="bottom"/>
            <w:hideMark/>
          </w:tcPr>
          <w:p w14:paraId="339B4257" w14:textId="77777777" w:rsidR="00B9420F" w:rsidRPr="00B9420F" w:rsidRDefault="00B9420F">
            <w:pPr>
              <w:rPr>
                <w:sz w:val="15"/>
                <w:szCs w:val="15"/>
              </w:rPr>
            </w:pPr>
          </w:p>
        </w:tc>
        <w:tc>
          <w:tcPr>
            <w:tcW w:w="465" w:type="pct"/>
            <w:tcBorders>
              <w:top w:val="nil"/>
              <w:left w:val="nil"/>
              <w:bottom w:val="nil"/>
              <w:right w:val="nil"/>
            </w:tcBorders>
            <w:noWrap/>
            <w:vAlign w:val="bottom"/>
            <w:hideMark/>
          </w:tcPr>
          <w:p w14:paraId="664CBFD9" w14:textId="77777777" w:rsidR="00B9420F" w:rsidRPr="00B9420F" w:rsidRDefault="00B9420F">
            <w:pPr>
              <w:rPr>
                <w:sz w:val="15"/>
                <w:szCs w:val="15"/>
              </w:rPr>
            </w:pPr>
          </w:p>
        </w:tc>
        <w:tc>
          <w:tcPr>
            <w:tcW w:w="37" w:type="pct"/>
            <w:tcBorders>
              <w:top w:val="nil"/>
              <w:left w:val="nil"/>
              <w:bottom w:val="nil"/>
              <w:right w:val="nil"/>
            </w:tcBorders>
            <w:noWrap/>
            <w:vAlign w:val="center"/>
            <w:hideMark/>
          </w:tcPr>
          <w:p w14:paraId="2968D18F" w14:textId="77777777" w:rsidR="00B9420F" w:rsidRPr="00B9420F" w:rsidRDefault="00B9420F">
            <w:pPr>
              <w:rPr>
                <w:sz w:val="15"/>
                <w:szCs w:val="15"/>
              </w:rPr>
            </w:pPr>
          </w:p>
        </w:tc>
        <w:tc>
          <w:tcPr>
            <w:tcW w:w="1567" w:type="pct"/>
            <w:tcBorders>
              <w:top w:val="nil"/>
              <w:left w:val="nil"/>
              <w:bottom w:val="nil"/>
              <w:right w:val="nil"/>
            </w:tcBorders>
            <w:vAlign w:val="center"/>
            <w:hideMark/>
          </w:tcPr>
          <w:p w14:paraId="353C19BD" w14:textId="77777777" w:rsidR="00B9420F" w:rsidRPr="00B9420F" w:rsidRDefault="00B9420F">
            <w:pPr>
              <w:rPr>
                <w:rFonts w:ascii="Arial" w:hAnsi="Arial" w:cs="Arial"/>
                <w:b/>
                <w:bCs/>
                <w:color w:val="000000"/>
                <w:sz w:val="15"/>
                <w:szCs w:val="15"/>
              </w:rPr>
            </w:pPr>
            <w:r w:rsidRPr="00B9420F">
              <w:rPr>
                <w:rFonts w:ascii="Arial" w:hAnsi="Arial" w:cs="Arial"/>
                <w:b/>
                <w:bCs/>
                <w:color w:val="000000"/>
                <w:sz w:val="15"/>
                <w:szCs w:val="15"/>
              </w:rPr>
              <w:t>Patrimônio Líquido</w:t>
            </w:r>
          </w:p>
        </w:tc>
        <w:tc>
          <w:tcPr>
            <w:tcW w:w="126" w:type="pct"/>
            <w:tcBorders>
              <w:top w:val="nil"/>
              <w:left w:val="nil"/>
              <w:bottom w:val="nil"/>
              <w:right w:val="nil"/>
            </w:tcBorders>
            <w:noWrap/>
            <w:vAlign w:val="center"/>
            <w:hideMark/>
          </w:tcPr>
          <w:p w14:paraId="5DB449BD" w14:textId="77777777" w:rsidR="00B9420F" w:rsidRPr="00B9420F" w:rsidRDefault="00B9420F">
            <w:pPr>
              <w:jc w:val="center"/>
              <w:rPr>
                <w:rFonts w:ascii="Arial" w:hAnsi="Arial" w:cs="Arial"/>
                <w:color w:val="000000"/>
                <w:sz w:val="15"/>
                <w:szCs w:val="15"/>
              </w:rPr>
            </w:pPr>
            <w:r w:rsidRPr="00B9420F">
              <w:rPr>
                <w:rFonts w:ascii="Arial" w:hAnsi="Arial" w:cs="Arial"/>
                <w:color w:val="000000"/>
                <w:sz w:val="15"/>
                <w:szCs w:val="15"/>
              </w:rPr>
              <w:t>28</w:t>
            </w:r>
          </w:p>
        </w:tc>
        <w:tc>
          <w:tcPr>
            <w:tcW w:w="504" w:type="pct"/>
            <w:tcBorders>
              <w:top w:val="nil"/>
              <w:left w:val="nil"/>
              <w:bottom w:val="nil"/>
              <w:right w:val="nil"/>
            </w:tcBorders>
            <w:noWrap/>
            <w:vAlign w:val="center"/>
            <w:hideMark/>
          </w:tcPr>
          <w:p w14:paraId="687DCEF2" w14:textId="77777777" w:rsidR="00B9420F" w:rsidRPr="00B9420F" w:rsidRDefault="00B9420F">
            <w:pPr>
              <w:jc w:val="center"/>
              <w:rPr>
                <w:rFonts w:ascii="Arial" w:hAnsi="Arial" w:cs="Arial"/>
                <w:color w:val="000000"/>
                <w:sz w:val="15"/>
                <w:szCs w:val="15"/>
              </w:rPr>
            </w:pPr>
          </w:p>
        </w:tc>
        <w:tc>
          <w:tcPr>
            <w:tcW w:w="37" w:type="pct"/>
            <w:tcBorders>
              <w:top w:val="nil"/>
              <w:left w:val="nil"/>
              <w:bottom w:val="nil"/>
              <w:right w:val="nil"/>
            </w:tcBorders>
            <w:noWrap/>
            <w:vAlign w:val="center"/>
            <w:hideMark/>
          </w:tcPr>
          <w:p w14:paraId="3D78FA59" w14:textId="77777777" w:rsidR="00B9420F" w:rsidRPr="00B9420F" w:rsidRDefault="00B9420F">
            <w:pPr>
              <w:jc w:val="right"/>
              <w:rPr>
                <w:sz w:val="15"/>
                <w:szCs w:val="15"/>
              </w:rPr>
            </w:pPr>
          </w:p>
        </w:tc>
        <w:tc>
          <w:tcPr>
            <w:tcW w:w="504" w:type="pct"/>
            <w:tcBorders>
              <w:top w:val="nil"/>
              <w:left w:val="nil"/>
              <w:bottom w:val="nil"/>
              <w:right w:val="nil"/>
            </w:tcBorders>
            <w:noWrap/>
            <w:vAlign w:val="center"/>
            <w:hideMark/>
          </w:tcPr>
          <w:p w14:paraId="6528F967" w14:textId="77777777" w:rsidR="00B9420F" w:rsidRPr="00B9420F" w:rsidRDefault="00B9420F">
            <w:pPr>
              <w:jc w:val="right"/>
              <w:rPr>
                <w:sz w:val="15"/>
                <w:szCs w:val="15"/>
              </w:rPr>
            </w:pPr>
          </w:p>
        </w:tc>
        <w:tc>
          <w:tcPr>
            <w:tcW w:w="37" w:type="pct"/>
            <w:tcBorders>
              <w:top w:val="nil"/>
              <w:left w:val="nil"/>
              <w:bottom w:val="nil"/>
              <w:right w:val="nil"/>
            </w:tcBorders>
            <w:noWrap/>
            <w:vAlign w:val="center"/>
            <w:hideMark/>
          </w:tcPr>
          <w:p w14:paraId="6FF4D2C9" w14:textId="77777777" w:rsidR="00B9420F" w:rsidRPr="00B9420F" w:rsidRDefault="00B9420F">
            <w:pPr>
              <w:jc w:val="right"/>
              <w:rPr>
                <w:sz w:val="15"/>
                <w:szCs w:val="15"/>
              </w:rPr>
            </w:pPr>
          </w:p>
        </w:tc>
      </w:tr>
      <w:tr w:rsidR="00B9420F" w:rsidRPr="00B9420F" w14:paraId="5AEBA902" w14:textId="77777777" w:rsidTr="00B9420F">
        <w:trPr>
          <w:trHeight w:val="198"/>
        </w:trPr>
        <w:tc>
          <w:tcPr>
            <w:tcW w:w="1096" w:type="pct"/>
            <w:tcBorders>
              <w:top w:val="nil"/>
              <w:left w:val="nil"/>
              <w:bottom w:val="nil"/>
              <w:right w:val="nil"/>
            </w:tcBorders>
            <w:noWrap/>
            <w:vAlign w:val="bottom"/>
            <w:hideMark/>
          </w:tcPr>
          <w:p w14:paraId="320FFEBD" w14:textId="77777777" w:rsidR="00B9420F" w:rsidRPr="00B9420F" w:rsidRDefault="00B9420F">
            <w:pPr>
              <w:jc w:val="right"/>
              <w:rPr>
                <w:sz w:val="15"/>
                <w:szCs w:val="15"/>
              </w:rPr>
            </w:pPr>
          </w:p>
        </w:tc>
        <w:tc>
          <w:tcPr>
            <w:tcW w:w="126" w:type="pct"/>
            <w:tcBorders>
              <w:top w:val="nil"/>
              <w:left w:val="nil"/>
              <w:bottom w:val="nil"/>
              <w:right w:val="nil"/>
            </w:tcBorders>
            <w:noWrap/>
            <w:vAlign w:val="bottom"/>
            <w:hideMark/>
          </w:tcPr>
          <w:p w14:paraId="2AAC5A73" w14:textId="77777777" w:rsidR="00B9420F" w:rsidRPr="00B9420F" w:rsidRDefault="00B9420F">
            <w:pPr>
              <w:rPr>
                <w:sz w:val="15"/>
                <w:szCs w:val="15"/>
              </w:rPr>
            </w:pPr>
          </w:p>
        </w:tc>
        <w:tc>
          <w:tcPr>
            <w:tcW w:w="465" w:type="pct"/>
            <w:tcBorders>
              <w:top w:val="nil"/>
              <w:left w:val="nil"/>
              <w:bottom w:val="nil"/>
              <w:right w:val="nil"/>
            </w:tcBorders>
            <w:noWrap/>
            <w:vAlign w:val="bottom"/>
            <w:hideMark/>
          </w:tcPr>
          <w:p w14:paraId="3116B3B0" w14:textId="77777777" w:rsidR="00B9420F" w:rsidRPr="00B9420F" w:rsidRDefault="00B9420F">
            <w:pPr>
              <w:rPr>
                <w:sz w:val="15"/>
                <w:szCs w:val="15"/>
              </w:rPr>
            </w:pPr>
          </w:p>
        </w:tc>
        <w:tc>
          <w:tcPr>
            <w:tcW w:w="37" w:type="pct"/>
            <w:tcBorders>
              <w:top w:val="nil"/>
              <w:left w:val="nil"/>
              <w:bottom w:val="nil"/>
              <w:right w:val="nil"/>
            </w:tcBorders>
            <w:noWrap/>
            <w:vAlign w:val="bottom"/>
            <w:hideMark/>
          </w:tcPr>
          <w:p w14:paraId="4EF82C78" w14:textId="77777777" w:rsidR="00B9420F" w:rsidRPr="00B9420F" w:rsidRDefault="00B9420F">
            <w:pPr>
              <w:rPr>
                <w:sz w:val="15"/>
                <w:szCs w:val="15"/>
              </w:rPr>
            </w:pPr>
          </w:p>
        </w:tc>
        <w:tc>
          <w:tcPr>
            <w:tcW w:w="465" w:type="pct"/>
            <w:tcBorders>
              <w:top w:val="nil"/>
              <w:left w:val="nil"/>
              <w:bottom w:val="nil"/>
              <w:right w:val="nil"/>
            </w:tcBorders>
            <w:noWrap/>
            <w:vAlign w:val="bottom"/>
            <w:hideMark/>
          </w:tcPr>
          <w:p w14:paraId="21CEE704" w14:textId="77777777" w:rsidR="00B9420F" w:rsidRPr="00B9420F" w:rsidRDefault="00B9420F">
            <w:pPr>
              <w:rPr>
                <w:sz w:val="15"/>
                <w:szCs w:val="15"/>
              </w:rPr>
            </w:pPr>
          </w:p>
        </w:tc>
        <w:tc>
          <w:tcPr>
            <w:tcW w:w="37" w:type="pct"/>
            <w:tcBorders>
              <w:top w:val="nil"/>
              <w:left w:val="nil"/>
              <w:bottom w:val="nil"/>
              <w:right w:val="nil"/>
            </w:tcBorders>
            <w:noWrap/>
            <w:vAlign w:val="center"/>
            <w:hideMark/>
          </w:tcPr>
          <w:p w14:paraId="19813BC1" w14:textId="77777777" w:rsidR="00B9420F" w:rsidRPr="00B9420F" w:rsidRDefault="00B9420F">
            <w:pPr>
              <w:rPr>
                <w:sz w:val="15"/>
                <w:szCs w:val="15"/>
              </w:rPr>
            </w:pPr>
          </w:p>
        </w:tc>
        <w:tc>
          <w:tcPr>
            <w:tcW w:w="1567" w:type="pct"/>
            <w:tcBorders>
              <w:top w:val="nil"/>
              <w:left w:val="nil"/>
              <w:bottom w:val="nil"/>
              <w:right w:val="nil"/>
            </w:tcBorders>
            <w:noWrap/>
            <w:vAlign w:val="center"/>
            <w:hideMark/>
          </w:tcPr>
          <w:p w14:paraId="0DDE108A" w14:textId="77777777" w:rsidR="00B9420F" w:rsidRPr="00B9420F" w:rsidRDefault="00B9420F">
            <w:pPr>
              <w:rPr>
                <w:rFonts w:ascii="Arial" w:hAnsi="Arial" w:cs="Arial"/>
                <w:color w:val="000000"/>
                <w:sz w:val="15"/>
                <w:szCs w:val="15"/>
              </w:rPr>
            </w:pPr>
            <w:r w:rsidRPr="00B9420F">
              <w:rPr>
                <w:rFonts w:ascii="Arial" w:hAnsi="Arial" w:cs="Arial"/>
                <w:color w:val="000000"/>
                <w:sz w:val="15"/>
                <w:szCs w:val="15"/>
              </w:rPr>
              <w:t>Capital Social</w:t>
            </w:r>
          </w:p>
        </w:tc>
        <w:tc>
          <w:tcPr>
            <w:tcW w:w="126" w:type="pct"/>
            <w:tcBorders>
              <w:top w:val="nil"/>
              <w:left w:val="nil"/>
              <w:bottom w:val="nil"/>
              <w:right w:val="nil"/>
            </w:tcBorders>
            <w:noWrap/>
            <w:vAlign w:val="center"/>
            <w:hideMark/>
          </w:tcPr>
          <w:p w14:paraId="1B2D452B" w14:textId="77777777" w:rsidR="00B9420F" w:rsidRPr="00B9420F" w:rsidRDefault="00B9420F">
            <w:pPr>
              <w:rPr>
                <w:rFonts w:ascii="Arial" w:hAnsi="Arial" w:cs="Arial"/>
                <w:color w:val="000000"/>
                <w:sz w:val="15"/>
                <w:szCs w:val="15"/>
              </w:rPr>
            </w:pPr>
          </w:p>
        </w:tc>
        <w:tc>
          <w:tcPr>
            <w:tcW w:w="504" w:type="pct"/>
            <w:tcBorders>
              <w:top w:val="nil"/>
              <w:left w:val="nil"/>
              <w:bottom w:val="nil"/>
              <w:right w:val="nil"/>
            </w:tcBorders>
            <w:noWrap/>
            <w:vAlign w:val="center"/>
            <w:hideMark/>
          </w:tcPr>
          <w:p w14:paraId="32C33D97" w14:textId="77777777" w:rsidR="00B9420F" w:rsidRPr="00B9420F" w:rsidRDefault="00B9420F">
            <w:pPr>
              <w:jc w:val="right"/>
              <w:rPr>
                <w:rFonts w:ascii="Arial" w:hAnsi="Arial" w:cs="Arial"/>
                <w:color w:val="000000"/>
                <w:sz w:val="15"/>
                <w:szCs w:val="15"/>
              </w:rPr>
            </w:pPr>
            <w:r w:rsidRPr="00B9420F">
              <w:rPr>
                <w:rFonts w:ascii="Arial" w:hAnsi="Arial" w:cs="Arial"/>
                <w:color w:val="000000"/>
                <w:sz w:val="15"/>
                <w:szCs w:val="15"/>
              </w:rPr>
              <w:t xml:space="preserve">               3.719.535 </w:t>
            </w:r>
          </w:p>
        </w:tc>
        <w:tc>
          <w:tcPr>
            <w:tcW w:w="37" w:type="pct"/>
            <w:tcBorders>
              <w:top w:val="nil"/>
              <w:left w:val="nil"/>
              <w:bottom w:val="nil"/>
              <w:right w:val="nil"/>
            </w:tcBorders>
            <w:noWrap/>
            <w:vAlign w:val="center"/>
            <w:hideMark/>
          </w:tcPr>
          <w:p w14:paraId="071EA1D3" w14:textId="77777777" w:rsidR="00B9420F" w:rsidRPr="00B9420F" w:rsidRDefault="00B9420F">
            <w:pPr>
              <w:jc w:val="right"/>
              <w:rPr>
                <w:rFonts w:ascii="Arial" w:hAnsi="Arial" w:cs="Arial"/>
                <w:color w:val="000000"/>
                <w:sz w:val="15"/>
                <w:szCs w:val="15"/>
              </w:rPr>
            </w:pPr>
          </w:p>
        </w:tc>
        <w:tc>
          <w:tcPr>
            <w:tcW w:w="504" w:type="pct"/>
            <w:tcBorders>
              <w:top w:val="nil"/>
              <w:left w:val="nil"/>
              <w:bottom w:val="nil"/>
              <w:right w:val="nil"/>
            </w:tcBorders>
            <w:noWrap/>
            <w:vAlign w:val="center"/>
            <w:hideMark/>
          </w:tcPr>
          <w:p w14:paraId="3D32D892" w14:textId="77777777" w:rsidR="00B9420F" w:rsidRPr="00B9420F" w:rsidRDefault="00B9420F">
            <w:pPr>
              <w:jc w:val="right"/>
              <w:rPr>
                <w:rFonts w:ascii="Arial" w:hAnsi="Arial" w:cs="Arial"/>
                <w:color w:val="000000"/>
                <w:sz w:val="15"/>
                <w:szCs w:val="15"/>
              </w:rPr>
            </w:pPr>
            <w:r w:rsidRPr="00B9420F">
              <w:rPr>
                <w:rFonts w:ascii="Arial" w:hAnsi="Arial" w:cs="Arial"/>
                <w:color w:val="000000"/>
                <w:sz w:val="15"/>
                <w:szCs w:val="15"/>
              </w:rPr>
              <w:t xml:space="preserve">               3.474.498 </w:t>
            </w:r>
          </w:p>
        </w:tc>
        <w:tc>
          <w:tcPr>
            <w:tcW w:w="37" w:type="pct"/>
            <w:tcBorders>
              <w:top w:val="nil"/>
              <w:left w:val="nil"/>
              <w:bottom w:val="nil"/>
              <w:right w:val="nil"/>
            </w:tcBorders>
            <w:noWrap/>
            <w:vAlign w:val="center"/>
            <w:hideMark/>
          </w:tcPr>
          <w:p w14:paraId="62AB265D" w14:textId="77777777" w:rsidR="00B9420F" w:rsidRPr="00B9420F" w:rsidRDefault="00B9420F">
            <w:pPr>
              <w:jc w:val="right"/>
              <w:rPr>
                <w:rFonts w:ascii="Arial" w:hAnsi="Arial" w:cs="Arial"/>
                <w:color w:val="000000"/>
                <w:sz w:val="15"/>
                <w:szCs w:val="15"/>
              </w:rPr>
            </w:pPr>
          </w:p>
        </w:tc>
      </w:tr>
      <w:tr w:rsidR="00B9420F" w:rsidRPr="00B9420F" w14:paraId="5681D02F" w14:textId="77777777" w:rsidTr="00B9420F">
        <w:trPr>
          <w:trHeight w:val="198"/>
        </w:trPr>
        <w:tc>
          <w:tcPr>
            <w:tcW w:w="1096" w:type="pct"/>
            <w:tcBorders>
              <w:top w:val="nil"/>
              <w:left w:val="nil"/>
              <w:bottom w:val="nil"/>
              <w:right w:val="nil"/>
            </w:tcBorders>
            <w:noWrap/>
            <w:vAlign w:val="bottom"/>
            <w:hideMark/>
          </w:tcPr>
          <w:p w14:paraId="1DBF88CC" w14:textId="77777777" w:rsidR="00B9420F" w:rsidRPr="00B9420F" w:rsidRDefault="00B9420F">
            <w:pPr>
              <w:jc w:val="right"/>
              <w:rPr>
                <w:sz w:val="15"/>
                <w:szCs w:val="15"/>
              </w:rPr>
            </w:pPr>
          </w:p>
        </w:tc>
        <w:tc>
          <w:tcPr>
            <w:tcW w:w="126" w:type="pct"/>
            <w:tcBorders>
              <w:top w:val="nil"/>
              <w:left w:val="nil"/>
              <w:bottom w:val="nil"/>
              <w:right w:val="nil"/>
            </w:tcBorders>
            <w:noWrap/>
            <w:vAlign w:val="bottom"/>
            <w:hideMark/>
          </w:tcPr>
          <w:p w14:paraId="57EFB022" w14:textId="77777777" w:rsidR="00B9420F" w:rsidRPr="00B9420F" w:rsidRDefault="00B9420F">
            <w:pPr>
              <w:rPr>
                <w:sz w:val="15"/>
                <w:szCs w:val="15"/>
              </w:rPr>
            </w:pPr>
          </w:p>
        </w:tc>
        <w:tc>
          <w:tcPr>
            <w:tcW w:w="465" w:type="pct"/>
            <w:tcBorders>
              <w:top w:val="nil"/>
              <w:left w:val="nil"/>
              <w:bottom w:val="nil"/>
              <w:right w:val="nil"/>
            </w:tcBorders>
            <w:noWrap/>
            <w:vAlign w:val="bottom"/>
            <w:hideMark/>
          </w:tcPr>
          <w:p w14:paraId="2144E0C5" w14:textId="77777777" w:rsidR="00B9420F" w:rsidRPr="00B9420F" w:rsidRDefault="00B9420F">
            <w:pPr>
              <w:rPr>
                <w:sz w:val="15"/>
                <w:szCs w:val="15"/>
              </w:rPr>
            </w:pPr>
          </w:p>
        </w:tc>
        <w:tc>
          <w:tcPr>
            <w:tcW w:w="37" w:type="pct"/>
            <w:tcBorders>
              <w:top w:val="nil"/>
              <w:left w:val="nil"/>
              <w:bottom w:val="nil"/>
              <w:right w:val="nil"/>
            </w:tcBorders>
            <w:noWrap/>
            <w:vAlign w:val="bottom"/>
            <w:hideMark/>
          </w:tcPr>
          <w:p w14:paraId="6A6FA5ED" w14:textId="77777777" w:rsidR="00B9420F" w:rsidRPr="00B9420F" w:rsidRDefault="00B9420F">
            <w:pPr>
              <w:rPr>
                <w:sz w:val="15"/>
                <w:szCs w:val="15"/>
              </w:rPr>
            </w:pPr>
          </w:p>
        </w:tc>
        <w:tc>
          <w:tcPr>
            <w:tcW w:w="465" w:type="pct"/>
            <w:tcBorders>
              <w:top w:val="nil"/>
              <w:left w:val="nil"/>
              <w:bottom w:val="nil"/>
              <w:right w:val="nil"/>
            </w:tcBorders>
            <w:noWrap/>
            <w:vAlign w:val="bottom"/>
            <w:hideMark/>
          </w:tcPr>
          <w:p w14:paraId="583D766C" w14:textId="77777777" w:rsidR="00B9420F" w:rsidRPr="00B9420F" w:rsidRDefault="00B9420F">
            <w:pPr>
              <w:rPr>
                <w:sz w:val="15"/>
                <w:szCs w:val="15"/>
              </w:rPr>
            </w:pPr>
          </w:p>
        </w:tc>
        <w:tc>
          <w:tcPr>
            <w:tcW w:w="37" w:type="pct"/>
            <w:tcBorders>
              <w:top w:val="nil"/>
              <w:left w:val="nil"/>
              <w:bottom w:val="nil"/>
              <w:right w:val="nil"/>
            </w:tcBorders>
            <w:noWrap/>
            <w:vAlign w:val="center"/>
            <w:hideMark/>
          </w:tcPr>
          <w:p w14:paraId="48F4FAB4" w14:textId="77777777" w:rsidR="00B9420F" w:rsidRPr="00B9420F" w:rsidRDefault="00B9420F">
            <w:pPr>
              <w:rPr>
                <w:sz w:val="15"/>
                <w:szCs w:val="15"/>
              </w:rPr>
            </w:pPr>
          </w:p>
        </w:tc>
        <w:tc>
          <w:tcPr>
            <w:tcW w:w="1567" w:type="pct"/>
            <w:tcBorders>
              <w:top w:val="nil"/>
              <w:left w:val="nil"/>
              <w:bottom w:val="nil"/>
              <w:right w:val="nil"/>
            </w:tcBorders>
            <w:noWrap/>
            <w:vAlign w:val="center"/>
            <w:hideMark/>
          </w:tcPr>
          <w:p w14:paraId="7942B3B0" w14:textId="77777777" w:rsidR="00B9420F" w:rsidRPr="00B9420F" w:rsidRDefault="00B9420F">
            <w:pPr>
              <w:rPr>
                <w:rFonts w:ascii="Arial" w:hAnsi="Arial" w:cs="Arial"/>
                <w:color w:val="000000"/>
                <w:sz w:val="15"/>
                <w:szCs w:val="15"/>
              </w:rPr>
            </w:pPr>
            <w:r w:rsidRPr="00B9420F">
              <w:rPr>
                <w:rFonts w:ascii="Arial" w:hAnsi="Arial" w:cs="Arial"/>
                <w:color w:val="000000"/>
                <w:sz w:val="15"/>
                <w:szCs w:val="15"/>
              </w:rPr>
              <w:t>Prejuízos Acumulados</w:t>
            </w:r>
          </w:p>
        </w:tc>
        <w:tc>
          <w:tcPr>
            <w:tcW w:w="126" w:type="pct"/>
            <w:tcBorders>
              <w:top w:val="nil"/>
              <w:left w:val="nil"/>
              <w:bottom w:val="nil"/>
              <w:right w:val="nil"/>
            </w:tcBorders>
            <w:noWrap/>
            <w:vAlign w:val="center"/>
            <w:hideMark/>
          </w:tcPr>
          <w:p w14:paraId="0EF46126" w14:textId="77777777" w:rsidR="00B9420F" w:rsidRPr="00B9420F" w:rsidRDefault="00B9420F">
            <w:pPr>
              <w:rPr>
                <w:rFonts w:ascii="Arial" w:hAnsi="Arial" w:cs="Arial"/>
                <w:color w:val="000000"/>
                <w:sz w:val="15"/>
                <w:szCs w:val="15"/>
              </w:rPr>
            </w:pPr>
          </w:p>
        </w:tc>
        <w:tc>
          <w:tcPr>
            <w:tcW w:w="504" w:type="pct"/>
            <w:tcBorders>
              <w:top w:val="nil"/>
              <w:left w:val="nil"/>
              <w:bottom w:val="nil"/>
              <w:right w:val="nil"/>
            </w:tcBorders>
            <w:noWrap/>
            <w:vAlign w:val="center"/>
            <w:hideMark/>
          </w:tcPr>
          <w:p w14:paraId="503FAC2C" w14:textId="77777777" w:rsidR="00B9420F" w:rsidRPr="00B9420F" w:rsidRDefault="00B9420F">
            <w:pPr>
              <w:jc w:val="right"/>
              <w:rPr>
                <w:rFonts w:ascii="Arial" w:hAnsi="Arial" w:cs="Arial"/>
                <w:color w:val="000000"/>
                <w:sz w:val="15"/>
                <w:szCs w:val="15"/>
              </w:rPr>
            </w:pPr>
            <w:r w:rsidRPr="00B9420F">
              <w:rPr>
                <w:rFonts w:ascii="Arial" w:hAnsi="Arial" w:cs="Arial"/>
                <w:color w:val="000000"/>
                <w:sz w:val="15"/>
                <w:szCs w:val="15"/>
              </w:rPr>
              <w:t xml:space="preserve">              (1.999.280)</w:t>
            </w:r>
          </w:p>
        </w:tc>
        <w:tc>
          <w:tcPr>
            <w:tcW w:w="37" w:type="pct"/>
            <w:tcBorders>
              <w:top w:val="nil"/>
              <w:left w:val="nil"/>
              <w:bottom w:val="nil"/>
              <w:right w:val="nil"/>
            </w:tcBorders>
            <w:noWrap/>
            <w:vAlign w:val="center"/>
            <w:hideMark/>
          </w:tcPr>
          <w:p w14:paraId="35BCE4C2" w14:textId="77777777" w:rsidR="00B9420F" w:rsidRPr="00B9420F" w:rsidRDefault="00B9420F">
            <w:pPr>
              <w:jc w:val="right"/>
              <w:rPr>
                <w:rFonts w:ascii="Arial" w:hAnsi="Arial" w:cs="Arial"/>
                <w:color w:val="000000"/>
                <w:sz w:val="15"/>
                <w:szCs w:val="15"/>
              </w:rPr>
            </w:pPr>
          </w:p>
        </w:tc>
        <w:tc>
          <w:tcPr>
            <w:tcW w:w="504" w:type="pct"/>
            <w:tcBorders>
              <w:top w:val="nil"/>
              <w:left w:val="nil"/>
              <w:bottom w:val="nil"/>
              <w:right w:val="nil"/>
            </w:tcBorders>
            <w:noWrap/>
            <w:vAlign w:val="center"/>
            <w:hideMark/>
          </w:tcPr>
          <w:p w14:paraId="2AA0B8F9" w14:textId="77777777" w:rsidR="00B9420F" w:rsidRPr="00B9420F" w:rsidRDefault="00B9420F">
            <w:pPr>
              <w:jc w:val="right"/>
              <w:rPr>
                <w:rFonts w:ascii="Arial" w:hAnsi="Arial" w:cs="Arial"/>
                <w:color w:val="000000"/>
                <w:sz w:val="15"/>
                <w:szCs w:val="15"/>
              </w:rPr>
            </w:pPr>
            <w:r w:rsidRPr="00B9420F">
              <w:rPr>
                <w:rFonts w:ascii="Arial" w:hAnsi="Arial" w:cs="Arial"/>
                <w:color w:val="000000"/>
                <w:sz w:val="15"/>
                <w:szCs w:val="15"/>
              </w:rPr>
              <w:t xml:space="preserve">              (2.139.784)</w:t>
            </w:r>
          </w:p>
        </w:tc>
        <w:tc>
          <w:tcPr>
            <w:tcW w:w="37" w:type="pct"/>
            <w:tcBorders>
              <w:top w:val="nil"/>
              <w:left w:val="nil"/>
              <w:bottom w:val="nil"/>
              <w:right w:val="nil"/>
            </w:tcBorders>
            <w:noWrap/>
            <w:vAlign w:val="center"/>
            <w:hideMark/>
          </w:tcPr>
          <w:p w14:paraId="72E501C5" w14:textId="77777777" w:rsidR="00B9420F" w:rsidRPr="00B9420F" w:rsidRDefault="00B9420F">
            <w:pPr>
              <w:jc w:val="right"/>
              <w:rPr>
                <w:rFonts w:ascii="Arial" w:hAnsi="Arial" w:cs="Arial"/>
                <w:color w:val="000000"/>
                <w:sz w:val="15"/>
                <w:szCs w:val="15"/>
              </w:rPr>
            </w:pPr>
          </w:p>
        </w:tc>
      </w:tr>
      <w:tr w:rsidR="00B9420F" w:rsidRPr="00B9420F" w14:paraId="0696DA42" w14:textId="77777777" w:rsidTr="00B9420F">
        <w:trPr>
          <w:trHeight w:val="198"/>
        </w:trPr>
        <w:tc>
          <w:tcPr>
            <w:tcW w:w="1096" w:type="pct"/>
            <w:tcBorders>
              <w:top w:val="nil"/>
              <w:left w:val="nil"/>
              <w:bottom w:val="nil"/>
              <w:right w:val="nil"/>
            </w:tcBorders>
            <w:noWrap/>
            <w:vAlign w:val="bottom"/>
            <w:hideMark/>
          </w:tcPr>
          <w:p w14:paraId="4D1C9163" w14:textId="77777777" w:rsidR="00B9420F" w:rsidRPr="00B9420F" w:rsidRDefault="00B9420F">
            <w:pPr>
              <w:jc w:val="right"/>
              <w:rPr>
                <w:sz w:val="15"/>
                <w:szCs w:val="15"/>
              </w:rPr>
            </w:pPr>
          </w:p>
        </w:tc>
        <w:tc>
          <w:tcPr>
            <w:tcW w:w="126" w:type="pct"/>
            <w:tcBorders>
              <w:top w:val="nil"/>
              <w:left w:val="nil"/>
              <w:bottom w:val="nil"/>
              <w:right w:val="nil"/>
            </w:tcBorders>
            <w:noWrap/>
            <w:vAlign w:val="bottom"/>
            <w:hideMark/>
          </w:tcPr>
          <w:p w14:paraId="5C025589" w14:textId="77777777" w:rsidR="00B9420F" w:rsidRPr="00B9420F" w:rsidRDefault="00B9420F">
            <w:pPr>
              <w:rPr>
                <w:sz w:val="15"/>
                <w:szCs w:val="15"/>
              </w:rPr>
            </w:pPr>
          </w:p>
        </w:tc>
        <w:tc>
          <w:tcPr>
            <w:tcW w:w="465" w:type="pct"/>
            <w:tcBorders>
              <w:top w:val="nil"/>
              <w:left w:val="nil"/>
              <w:bottom w:val="nil"/>
              <w:right w:val="nil"/>
            </w:tcBorders>
            <w:noWrap/>
            <w:vAlign w:val="bottom"/>
            <w:hideMark/>
          </w:tcPr>
          <w:p w14:paraId="6098490D" w14:textId="77777777" w:rsidR="00B9420F" w:rsidRPr="00B9420F" w:rsidRDefault="00B9420F">
            <w:pPr>
              <w:rPr>
                <w:sz w:val="15"/>
                <w:szCs w:val="15"/>
              </w:rPr>
            </w:pPr>
          </w:p>
        </w:tc>
        <w:tc>
          <w:tcPr>
            <w:tcW w:w="37" w:type="pct"/>
            <w:tcBorders>
              <w:top w:val="nil"/>
              <w:left w:val="nil"/>
              <w:bottom w:val="nil"/>
              <w:right w:val="nil"/>
            </w:tcBorders>
            <w:noWrap/>
            <w:vAlign w:val="bottom"/>
            <w:hideMark/>
          </w:tcPr>
          <w:p w14:paraId="4D376139" w14:textId="77777777" w:rsidR="00B9420F" w:rsidRPr="00B9420F" w:rsidRDefault="00B9420F">
            <w:pPr>
              <w:rPr>
                <w:sz w:val="15"/>
                <w:szCs w:val="15"/>
              </w:rPr>
            </w:pPr>
          </w:p>
        </w:tc>
        <w:tc>
          <w:tcPr>
            <w:tcW w:w="465" w:type="pct"/>
            <w:tcBorders>
              <w:top w:val="nil"/>
              <w:left w:val="nil"/>
              <w:bottom w:val="nil"/>
              <w:right w:val="nil"/>
            </w:tcBorders>
            <w:noWrap/>
            <w:vAlign w:val="bottom"/>
            <w:hideMark/>
          </w:tcPr>
          <w:p w14:paraId="609997F4" w14:textId="77777777" w:rsidR="00B9420F" w:rsidRPr="00B9420F" w:rsidRDefault="00B9420F">
            <w:pPr>
              <w:rPr>
                <w:sz w:val="15"/>
                <w:szCs w:val="15"/>
              </w:rPr>
            </w:pPr>
          </w:p>
        </w:tc>
        <w:tc>
          <w:tcPr>
            <w:tcW w:w="37" w:type="pct"/>
            <w:tcBorders>
              <w:top w:val="nil"/>
              <w:left w:val="nil"/>
              <w:bottom w:val="nil"/>
              <w:right w:val="nil"/>
            </w:tcBorders>
            <w:noWrap/>
            <w:vAlign w:val="center"/>
            <w:hideMark/>
          </w:tcPr>
          <w:p w14:paraId="7F675A15" w14:textId="77777777" w:rsidR="00B9420F" w:rsidRPr="00B9420F" w:rsidRDefault="00B9420F">
            <w:pPr>
              <w:rPr>
                <w:sz w:val="15"/>
                <w:szCs w:val="15"/>
              </w:rPr>
            </w:pPr>
          </w:p>
        </w:tc>
        <w:tc>
          <w:tcPr>
            <w:tcW w:w="1567" w:type="pct"/>
            <w:tcBorders>
              <w:top w:val="nil"/>
              <w:left w:val="nil"/>
              <w:bottom w:val="nil"/>
              <w:right w:val="nil"/>
            </w:tcBorders>
            <w:noWrap/>
            <w:vAlign w:val="center"/>
            <w:hideMark/>
          </w:tcPr>
          <w:p w14:paraId="3AF7CDCB" w14:textId="77777777" w:rsidR="00B9420F" w:rsidRPr="00B9420F" w:rsidRDefault="00B9420F">
            <w:pPr>
              <w:rPr>
                <w:rFonts w:ascii="Arial" w:hAnsi="Arial" w:cs="Arial"/>
                <w:color w:val="000000"/>
                <w:sz w:val="15"/>
                <w:szCs w:val="15"/>
              </w:rPr>
            </w:pPr>
            <w:r w:rsidRPr="00B9420F">
              <w:rPr>
                <w:rFonts w:ascii="Arial" w:hAnsi="Arial" w:cs="Arial"/>
                <w:color w:val="000000"/>
                <w:sz w:val="15"/>
                <w:szCs w:val="15"/>
              </w:rPr>
              <w:t>Ajuste de Avaliação Patrimonial</w:t>
            </w:r>
          </w:p>
        </w:tc>
        <w:tc>
          <w:tcPr>
            <w:tcW w:w="126" w:type="pct"/>
            <w:tcBorders>
              <w:top w:val="nil"/>
              <w:left w:val="nil"/>
              <w:bottom w:val="nil"/>
              <w:right w:val="nil"/>
            </w:tcBorders>
            <w:noWrap/>
            <w:vAlign w:val="center"/>
            <w:hideMark/>
          </w:tcPr>
          <w:p w14:paraId="4F9EA974" w14:textId="77777777" w:rsidR="00B9420F" w:rsidRPr="00B9420F" w:rsidRDefault="00B9420F">
            <w:pPr>
              <w:rPr>
                <w:rFonts w:ascii="Arial" w:hAnsi="Arial" w:cs="Arial"/>
                <w:color w:val="000000"/>
                <w:sz w:val="15"/>
                <w:szCs w:val="15"/>
              </w:rPr>
            </w:pPr>
          </w:p>
        </w:tc>
        <w:tc>
          <w:tcPr>
            <w:tcW w:w="504" w:type="pct"/>
            <w:tcBorders>
              <w:top w:val="nil"/>
              <w:left w:val="nil"/>
              <w:bottom w:val="nil"/>
              <w:right w:val="nil"/>
            </w:tcBorders>
            <w:noWrap/>
            <w:vAlign w:val="center"/>
            <w:hideMark/>
          </w:tcPr>
          <w:p w14:paraId="14D7B6A3" w14:textId="77777777" w:rsidR="00B9420F" w:rsidRPr="00B9420F" w:rsidRDefault="00B9420F">
            <w:pPr>
              <w:jc w:val="right"/>
              <w:rPr>
                <w:rFonts w:ascii="Arial" w:hAnsi="Arial" w:cs="Arial"/>
                <w:color w:val="000000"/>
                <w:sz w:val="15"/>
                <w:szCs w:val="15"/>
              </w:rPr>
            </w:pPr>
            <w:r w:rsidRPr="00B9420F">
              <w:rPr>
                <w:rFonts w:ascii="Arial" w:hAnsi="Arial" w:cs="Arial"/>
                <w:color w:val="000000"/>
                <w:sz w:val="15"/>
                <w:szCs w:val="15"/>
              </w:rPr>
              <w:t xml:space="preserve">                    31.945 </w:t>
            </w:r>
          </w:p>
        </w:tc>
        <w:tc>
          <w:tcPr>
            <w:tcW w:w="37" w:type="pct"/>
            <w:tcBorders>
              <w:top w:val="nil"/>
              <w:left w:val="nil"/>
              <w:bottom w:val="nil"/>
              <w:right w:val="nil"/>
            </w:tcBorders>
            <w:noWrap/>
            <w:vAlign w:val="center"/>
            <w:hideMark/>
          </w:tcPr>
          <w:p w14:paraId="3286497B" w14:textId="77777777" w:rsidR="00B9420F" w:rsidRPr="00B9420F" w:rsidRDefault="00B9420F">
            <w:pPr>
              <w:jc w:val="right"/>
              <w:rPr>
                <w:rFonts w:ascii="Arial" w:hAnsi="Arial" w:cs="Arial"/>
                <w:color w:val="000000"/>
                <w:sz w:val="15"/>
                <w:szCs w:val="15"/>
              </w:rPr>
            </w:pPr>
          </w:p>
        </w:tc>
        <w:tc>
          <w:tcPr>
            <w:tcW w:w="504" w:type="pct"/>
            <w:tcBorders>
              <w:top w:val="nil"/>
              <w:left w:val="nil"/>
              <w:bottom w:val="nil"/>
              <w:right w:val="nil"/>
            </w:tcBorders>
            <w:noWrap/>
            <w:vAlign w:val="center"/>
            <w:hideMark/>
          </w:tcPr>
          <w:p w14:paraId="64BDCB59" w14:textId="77777777" w:rsidR="00B9420F" w:rsidRPr="00B9420F" w:rsidRDefault="00B9420F">
            <w:pPr>
              <w:jc w:val="right"/>
              <w:rPr>
                <w:rFonts w:ascii="Arial" w:hAnsi="Arial" w:cs="Arial"/>
                <w:color w:val="000000"/>
                <w:sz w:val="15"/>
                <w:szCs w:val="15"/>
              </w:rPr>
            </w:pPr>
            <w:r w:rsidRPr="00B9420F">
              <w:rPr>
                <w:rFonts w:ascii="Arial" w:hAnsi="Arial" w:cs="Arial"/>
                <w:color w:val="000000"/>
                <w:sz w:val="15"/>
                <w:szCs w:val="15"/>
              </w:rPr>
              <w:t xml:space="preserve">                    35.153 </w:t>
            </w:r>
          </w:p>
        </w:tc>
        <w:tc>
          <w:tcPr>
            <w:tcW w:w="37" w:type="pct"/>
            <w:tcBorders>
              <w:top w:val="nil"/>
              <w:left w:val="nil"/>
              <w:bottom w:val="nil"/>
              <w:right w:val="nil"/>
            </w:tcBorders>
            <w:noWrap/>
            <w:vAlign w:val="center"/>
            <w:hideMark/>
          </w:tcPr>
          <w:p w14:paraId="602F031A" w14:textId="77777777" w:rsidR="00B9420F" w:rsidRPr="00B9420F" w:rsidRDefault="00B9420F">
            <w:pPr>
              <w:jc w:val="right"/>
              <w:rPr>
                <w:rFonts w:ascii="Arial" w:hAnsi="Arial" w:cs="Arial"/>
                <w:color w:val="000000"/>
                <w:sz w:val="15"/>
                <w:szCs w:val="15"/>
              </w:rPr>
            </w:pPr>
          </w:p>
        </w:tc>
      </w:tr>
      <w:tr w:rsidR="00B9420F" w:rsidRPr="00B9420F" w14:paraId="4F7186B9" w14:textId="77777777" w:rsidTr="00B9420F">
        <w:trPr>
          <w:trHeight w:val="198"/>
        </w:trPr>
        <w:tc>
          <w:tcPr>
            <w:tcW w:w="1096" w:type="pct"/>
            <w:tcBorders>
              <w:top w:val="nil"/>
              <w:left w:val="nil"/>
              <w:bottom w:val="nil"/>
              <w:right w:val="nil"/>
            </w:tcBorders>
            <w:noWrap/>
            <w:vAlign w:val="bottom"/>
            <w:hideMark/>
          </w:tcPr>
          <w:p w14:paraId="643FD956" w14:textId="77777777" w:rsidR="00B9420F" w:rsidRPr="00B9420F" w:rsidRDefault="00B9420F">
            <w:pPr>
              <w:jc w:val="right"/>
              <w:rPr>
                <w:sz w:val="15"/>
                <w:szCs w:val="15"/>
              </w:rPr>
            </w:pPr>
          </w:p>
        </w:tc>
        <w:tc>
          <w:tcPr>
            <w:tcW w:w="126" w:type="pct"/>
            <w:tcBorders>
              <w:top w:val="nil"/>
              <w:left w:val="nil"/>
              <w:bottom w:val="nil"/>
              <w:right w:val="nil"/>
            </w:tcBorders>
            <w:noWrap/>
            <w:vAlign w:val="bottom"/>
            <w:hideMark/>
          </w:tcPr>
          <w:p w14:paraId="00819D66" w14:textId="77777777" w:rsidR="00B9420F" w:rsidRPr="00B9420F" w:rsidRDefault="00B9420F">
            <w:pPr>
              <w:rPr>
                <w:sz w:val="15"/>
                <w:szCs w:val="15"/>
              </w:rPr>
            </w:pPr>
          </w:p>
        </w:tc>
        <w:tc>
          <w:tcPr>
            <w:tcW w:w="465" w:type="pct"/>
            <w:tcBorders>
              <w:top w:val="nil"/>
              <w:left w:val="nil"/>
              <w:bottom w:val="nil"/>
              <w:right w:val="nil"/>
            </w:tcBorders>
            <w:noWrap/>
            <w:vAlign w:val="bottom"/>
            <w:hideMark/>
          </w:tcPr>
          <w:p w14:paraId="07800DC7" w14:textId="77777777" w:rsidR="00B9420F" w:rsidRPr="00B9420F" w:rsidRDefault="00B9420F">
            <w:pPr>
              <w:rPr>
                <w:sz w:val="15"/>
                <w:szCs w:val="15"/>
              </w:rPr>
            </w:pPr>
          </w:p>
        </w:tc>
        <w:tc>
          <w:tcPr>
            <w:tcW w:w="37" w:type="pct"/>
            <w:tcBorders>
              <w:top w:val="nil"/>
              <w:left w:val="nil"/>
              <w:bottom w:val="nil"/>
              <w:right w:val="nil"/>
            </w:tcBorders>
            <w:noWrap/>
            <w:vAlign w:val="bottom"/>
            <w:hideMark/>
          </w:tcPr>
          <w:p w14:paraId="569D35DA" w14:textId="77777777" w:rsidR="00B9420F" w:rsidRPr="00B9420F" w:rsidRDefault="00B9420F">
            <w:pPr>
              <w:rPr>
                <w:sz w:val="15"/>
                <w:szCs w:val="15"/>
              </w:rPr>
            </w:pPr>
          </w:p>
        </w:tc>
        <w:tc>
          <w:tcPr>
            <w:tcW w:w="465" w:type="pct"/>
            <w:tcBorders>
              <w:top w:val="nil"/>
              <w:left w:val="nil"/>
              <w:bottom w:val="nil"/>
              <w:right w:val="nil"/>
            </w:tcBorders>
            <w:noWrap/>
            <w:vAlign w:val="bottom"/>
            <w:hideMark/>
          </w:tcPr>
          <w:p w14:paraId="6827D821" w14:textId="77777777" w:rsidR="00B9420F" w:rsidRPr="00B9420F" w:rsidRDefault="00B9420F">
            <w:pPr>
              <w:rPr>
                <w:sz w:val="15"/>
                <w:szCs w:val="15"/>
              </w:rPr>
            </w:pPr>
          </w:p>
        </w:tc>
        <w:tc>
          <w:tcPr>
            <w:tcW w:w="37" w:type="pct"/>
            <w:tcBorders>
              <w:top w:val="nil"/>
              <w:left w:val="nil"/>
              <w:bottom w:val="nil"/>
              <w:right w:val="nil"/>
            </w:tcBorders>
            <w:noWrap/>
            <w:vAlign w:val="bottom"/>
            <w:hideMark/>
          </w:tcPr>
          <w:p w14:paraId="5B9B49BF" w14:textId="77777777" w:rsidR="00B9420F" w:rsidRPr="00B9420F" w:rsidRDefault="00B9420F">
            <w:pPr>
              <w:rPr>
                <w:sz w:val="15"/>
                <w:szCs w:val="15"/>
              </w:rPr>
            </w:pPr>
          </w:p>
        </w:tc>
        <w:tc>
          <w:tcPr>
            <w:tcW w:w="1567" w:type="pct"/>
            <w:tcBorders>
              <w:top w:val="nil"/>
              <w:left w:val="nil"/>
              <w:bottom w:val="nil"/>
              <w:right w:val="nil"/>
            </w:tcBorders>
            <w:noWrap/>
            <w:vAlign w:val="center"/>
            <w:hideMark/>
          </w:tcPr>
          <w:p w14:paraId="6F690378" w14:textId="77777777" w:rsidR="00B9420F" w:rsidRPr="00B9420F" w:rsidRDefault="00B9420F">
            <w:pPr>
              <w:rPr>
                <w:rFonts w:ascii="Arial" w:hAnsi="Arial" w:cs="Arial"/>
                <w:color w:val="000000"/>
                <w:sz w:val="15"/>
                <w:szCs w:val="15"/>
              </w:rPr>
            </w:pPr>
            <w:r w:rsidRPr="00B9420F">
              <w:rPr>
                <w:rFonts w:ascii="Arial" w:hAnsi="Arial" w:cs="Arial"/>
                <w:color w:val="000000"/>
                <w:sz w:val="15"/>
                <w:szCs w:val="15"/>
              </w:rPr>
              <w:t>Ações em Tesouraria</w:t>
            </w:r>
          </w:p>
        </w:tc>
        <w:tc>
          <w:tcPr>
            <w:tcW w:w="126" w:type="pct"/>
            <w:tcBorders>
              <w:top w:val="nil"/>
              <w:left w:val="nil"/>
              <w:bottom w:val="nil"/>
              <w:right w:val="nil"/>
            </w:tcBorders>
            <w:noWrap/>
            <w:vAlign w:val="center"/>
            <w:hideMark/>
          </w:tcPr>
          <w:p w14:paraId="2AB6FFB1" w14:textId="77777777" w:rsidR="00B9420F" w:rsidRPr="00B9420F" w:rsidRDefault="00B9420F">
            <w:pPr>
              <w:rPr>
                <w:rFonts w:ascii="Arial" w:hAnsi="Arial" w:cs="Arial"/>
                <w:color w:val="000000"/>
                <w:sz w:val="15"/>
                <w:szCs w:val="15"/>
              </w:rPr>
            </w:pPr>
          </w:p>
        </w:tc>
        <w:tc>
          <w:tcPr>
            <w:tcW w:w="504" w:type="pct"/>
            <w:tcBorders>
              <w:top w:val="nil"/>
              <w:left w:val="nil"/>
              <w:bottom w:val="nil"/>
              <w:right w:val="nil"/>
            </w:tcBorders>
            <w:noWrap/>
            <w:vAlign w:val="center"/>
            <w:hideMark/>
          </w:tcPr>
          <w:p w14:paraId="497BEEC2" w14:textId="77777777" w:rsidR="00B9420F" w:rsidRPr="00B9420F" w:rsidRDefault="00B9420F">
            <w:pPr>
              <w:jc w:val="right"/>
              <w:rPr>
                <w:rFonts w:ascii="Arial" w:hAnsi="Arial" w:cs="Arial"/>
                <w:color w:val="000000"/>
                <w:sz w:val="15"/>
                <w:szCs w:val="15"/>
              </w:rPr>
            </w:pPr>
            <w:r w:rsidRPr="00B9420F">
              <w:rPr>
                <w:rFonts w:ascii="Arial" w:hAnsi="Arial" w:cs="Arial"/>
                <w:color w:val="000000"/>
                <w:sz w:val="15"/>
                <w:szCs w:val="15"/>
              </w:rPr>
              <w:t xml:space="preserve">                       (111)</w:t>
            </w:r>
          </w:p>
        </w:tc>
        <w:tc>
          <w:tcPr>
            <w:tcW w:w="37" w:type="pct"/>
            <w:tcBorders>
              <w:top w:val="nil"/>
              <w:left w:val="nil"/>
              <w:bottom w:val="nil"/>
              <w:right w:val="nil"/>
            </w:tcBorders>
            <w:noWrap/>
            <w:vAlign w:val="center"/>
            <w:hideMark/>
          </w:tcPr>
          <w:p w14:paraId="328370EE" w14:textId="77777777" w:rsidR="00B9420F" w:rsidRPr="00B9420F" w:rsidRDefault="00B9420F">
            <w:pPr>
              <w:jc w:val="right"/>
              <w:rPr>
                <w:rFonts w:ascii="Arial" w:hAnsi="Arial" w:cs="Arial"/>
                <w:color w:val="000000"/>
                <w:sz w:val="15"/>
                <w:szCs w:val="15"/>
              </w:rPr>
            </w:pPr>
          </w:p>
        </w:tc>
        <w:tc>
          <w:tcPr>
            <w:tcW w:w="504" w:type="pct"/>
            <w:tcBorders>
              <w:top w:val="nil"/>
              <w:left w:val="nil"/>
              <w:bottom w:val="nil"/>
              <w:right w:val="nil"/>
            </w:tcBorders>
            <w:noWrap/>
            <w:vAlign w:val="center"/>
            <w:hideMark/>
          </w:tcPr>
          <w:p w14:paraId="779015E0" w14:textId="77777777" w:rsidR="00B9420F" w:rsidRPr="00B9420F" w:rsidRDefault="00B9420F">
            <w:pPr>
              <w:jc w:val="right"/>
              <w:rPr>
                <w:rFonts w:ascii="Arial" w:hAnsi="Arial" w:cs="Arial"/>
                <w:color w:val="000000"/>
                <w:sz w:val="15"/>
                <w:szCs w:val="15"/>
              </w:rPr>
            </w:pPr>
            <w:r w:rsidRPr="00B9420F">
              <w:rPr>
                <w:rFonts w:ascii="Arial" w:hAnsi="Arial" w:cs="Arial"/>
                <w:color w:val="000000"/>
                <w:sz w:val="15"/>
                <w:szCs w:val="15"/>
              </w:rPr>
              <w:t xml:space="preserve">                       (111)</w:t>
            </w:r>
          </w:p>
        </w:tc>
        <w:tc>
          <w:tcPr>
            <w:tcW w:w="37" w:type="pct"/>
            <w:tcBorders>
              <w:top w:val="nil"/>
              <w:left w:val="nil"/>
              <w:bottom w:val="nil"/>
              <w:right w:val="nil"/>
            </w:tcBorders>
            <w:noWrap/>
            <w:vAlign w:val="center"/>
            <w:hideMark/>
          </w:tcPr>
          <w:p w14:paraId="6DA43426" w14:textId="77777777" w:rsidR="00B9420F" w:rsidRPr="00B9420F" w:rsidRDefault="00B9420F">
            <w:pPr>
              <w:jc w:val="right"/>
              <w:rPr>
                <w:rFonts w:ascii="Arial" w:hAnsi="Arial" w:cs="Arial"/>
                <w:color w:val="000000"/>
                <w:sz w:val="15"/>
                <w:szCs w:val="15"/>
              </w:rPr>
            </w:pPr>
          </w:p>
        </w:tc>
      </w:tr>
      <w:tr w:rsidR="00B9420F" w:rsidRPr="00B9420F" w14:paraId="14A395EB" w14:textId="77777777" w:rsidTr="00B9420F">
        <w:trPr>
          <w:trHeight w:val="198"/>
        </w:trPr>
        <w:tc>
          <w:tcPr>
            <w:tcW w:w="1096" w:type="pct"/>
            <w:tcBorders>
              <w:top w:val="nil"/>
              <w:left w:val="nil"/>
              <w:bottom w:val="nil"/>
              <w:right w:val="nil"/>
            </w:tcBorders>
            <w:noWrap/>
            <w:vAlign w:val="bottom"/>
            <w:hideMark/>
          </w:tcPr>
          <w:p w14:paraId="514A36DB" w14:textId="77777777" w:rsidR="00B9420F" w:rsidRPr="00B9420F" w:rsidRDefault="00B9420F">
            <w:pPr>
              <w:jc w:val="right"/>
              <w:rPr>
                <w:sz w:val="15"/>
                <w:szCs w:val="15"/>
              </w:rPr>
            </w:pPr>
          </w:p>
        </w:tc>
        <w:tc>
          <w:tcPr>
            <w:tcW w:w="126" w:type="pct"/>
            <w:tcBorders>
              <w:top w:val="nil"/>
              <w:left w:val="nil"/>
              <w:bottom w:val="nil"/>
              <w:right w:val="nil"/>
            </w:tcBorders>
            <w:noWrap/>
            <w:vAlign w:val="bottom"/>
            <w:hideMark/>
          </w:tcPr>
          <w:p w14:paraId="27274C9F" w14:textId="77777777" w:rsidR="00B9420F" w:rsidRPr="00B9420F" w:rsidRDefault="00B9420F">
            <w:pPr>
              <w:rPr>
                <w:sz w:val="15"/>
                <w:szCs w:val="15"/>
              </w:rPr>
            </w:pPr>
          </w:p>
        </w:tc>
        <w:tc>
          <w:tcPr>
            <w:tcW w:w="465" w:type="pct"/>
            <w:tcBorders>
              <w:top w:val="nil"/>
              <w:left w:val="nil"/>
              <w:bottom w:val="nil"/>
              <w:right w:val="nil"/>
            </w:tcBorders>
            <w:noWrap/>
            <w:vAlign w:val="bottom"/>
            <w:hideMark/>
          </w:tcPr>
          <w:p w14:paraId="29B33A2B" w14:textId="77777777" w:rsidR="00B9420F" w:rsidRPr="00B9420F" w:rsidRDefault="00B9420F">
            <w:pPr>
              <w:rPr>
                <w:sz w:val="15"/>
                <w:szCs w:val="15"/>
              </w:rPr>
            </w:pPr>
          </w:p>
        </w:tc>
        <w:tc>
          <w:tcPr>
            <w:tcW w:w="37" w:type="pct"/>
            <w:tcBorders>
              <w:top w:val="nil"/>
              <w:left w:val="nil"/>
              <w:bottom w:val="nil"/>
              <w:right w:val="nil"/>
            </w:tcBorders>
            <w:noWrap/>
            <w:vAlign w:val="bottom"/>
            <w:hideMark/>
          </w:tcPr>
          <w:p w14:paraId="5BCB4542" w14:textId="77777777" w:rsidR="00B9420F" w:rsidRPr="00B9420F" w:rsidRDefault="00B9420F">
            <w:pPr>
              <w:rPr>
                <w:sz w:val="15"/>
                <w:szCs w:val="15"/>
              </w:rPr>
            </w:pPr>
          </w:p>
        </w:tc>
        <w:tc>
          <w:tcPr>
            <w:tcW w:w="465" w:type="pct"/>
            <w:tcBorders>
              <w:top w:val="nil"/>
              <w:left w:val="nil"/>
              <w:bottom w:val="nil"/>
              <w:right w:val="nil"/>
            </w:tcBorders>
            <w:noWrap/>
            <w:vAlign w:val="bottom"/>
            <w:hideMark/>
          </w:tcPr>
          <w:p w14:paraId="202CD350" w14:textId="77777777" w:rsidR="00B9420F" w:rsidRPr="00B9420F" w:rsidRDefault="00B9420F">
            <w:pPr>
              <w:rPr>
                <w:sz w:val="15"/>
                <w:szCs w:val="15"/>
              </w:rPr>
            </w:pPr>
          </w:p>
        </w:tc>
        <w:tc>
          <w:tcPr>
            <w:tcW w:w="37" w:type="pct"/>
            <w:tcBorders>
              <w:top w:val="nil"/>
              <w:left w:val="nil"/>
              <w:bottom w:val="nil"/>
              <w:right w:val="nil"/>
            </w:tcBorders>
            <w:noWrap/>
            <w:vAlign w:val="bottom"/>
            <w:hideMark/>
          </w:tcPr>
          <w:p w14:paraId="72B371D6" w14:textId="77777777" w:rsidR="00B9420F" w:rsidRPr="00B9420F" w:rsidRDefault="00B9420F">
            <w:pPr>
              <w:rPr>
                <w:sz w:val="15"/>
                <w:szCs w:val="15"/>
              </w:rPr>
            </w:pPr>
          </w:p>
        </w:tc>
        <w:tc>
          <w:tcPr>
            <w:tcW w:w="1567" w:type="pct"/>
            <w:tcBorders>
              <w:top w:val="nil"/>
              <w:left w:val="nil"/>
              <w:bottom w:val="nil"/>
              <w:right w:val="nil"/>
            </w:tcBorders>
            <w:noWrap/>
            <w:vAlign w:val="center"/>
            <w:hideMark/>
          </w:tcPr>
          <w:p w14:paraId="69230D69" w14:textId="77777777" w:rsidR="00B9420F" w:rsidRPr="00B9420F" w:rsidRDefault="00B9420F">
            <w:pPr>
              <w:rPr>
                <w:rFonts w:ascii="Arial" w:hAnsi="Arial" w:cs="Arial"/>
                <w:color w:val="000000"/>
                <w:sz w:val="15"/>
                <w:szCs w:val="15"/>
              </w:rPr>
            </w:pPr>
            <w:r w:rsidRPr="00B9420F">
              <w:rPr>
                <w:rFonts w:ascii="Arial" w:hAnsi="Arial" w:cs="Arial"/>
                <w:color w:val="000000"/>
                <w:sz w:val="15"/>
                <w:szCs w:val="15"/>
              </w:rPr>
              <w:t>Recursos Capitalizáveis</w:t>
            </w:r>
          </w:p>
        </w:tc>
        <w:tc>
          <w:tcPr>
            <w:tcW w:w="126" w:type="pct"/>
            <w:tcBorders>
              <w:top w:val="nil"/>
              <w:left w:val="nil"/>
              <w:bottom w:val="nil"/>
              <w:right w:val="nil"/>
            </w:tcBorders>
            <w:noWrap/>
            <w:vAlign w:val="bottom"/>
            <w:hideMark/>
          </w:tcPr>
          <w:p w14:paraId="00C659ED" w14:textId="77777777" w:rsidR="00B9420F" w:rsidRPr="00B9420F" w:rsidRDefault="00B9420F">
            <w:pPr>
              <w:rPr>
                <w:rFonts w:ascii="Arial" w:hAnsi="Arial" w:cs="Arial"/>
                <w:color w:val="000000"/>
                <w:sz w:val="15"/>
                <w:szCs w:val="15"/>
              </w:rPr>
            </w:pPr>
          </w:p>
        </w:tc>
        <w:tc>
          <w:tcPr>
            <w:tcW w:w="504" w:type="pct"/>
            <w:tcBorders>
              <w:top w:val="nil"/>
              <w:left w:val="nil"/>
              <w:bottom w:val="nil"/>
              <w:right w:val="nil"/>
            </w:tcBorders>
            <w:noWrap/>
            <w:vAlign w:val="center"/>
            <w:hideMark/>
          </w:tcPr>
          <w:p w14:paraId="54749856" w14:textId="77777777" w:rsidR="00B9420F" w:rsidRPr="00B9420F" w:rsidRDefault="00B9420F">
            <w:pPr>
              <w:jc w:val="right"/>
              <w:rPr>
                <w:rFonts w:ascii="Arial" w:hAnsi="Arial" w:cs="Arial"/>
                <w:color w:val="000000"/>
                <w:sz w:val="15"/>
                <w:szCs w:val="15"/>
              </w:rPr>
            </w:pPr>
            <w:r w:rsidRPr="00B9420F">
              <w:rPr>
                <w:rFonts w:ascii="Arial" w:hAnsi="Arial" w:cs="Arial"/>
                <w:color w:val="000000"/>
                <w:sz w:val="15"/>
                <w:szCs w:val="15"/>
              </w:rPr>
              <w:t xml:space="preserve">                           -   </w:t>
            </w:r>
          </w:p>
        </w:tc>
        <w:tc>
          <w:tcPr>
            <w:tcW w:w="37" w:type="pct"/>
            <w:tcBorders>
              <w:top w:val="nil"/>
              <w:left w:val="nil"/>
              <w:bottom w:val="nil"/>
              <w:right w:val="nil"/>
            </w:tcBorders>
            <w:noWrap/>
            <w:vAlign w:val="bottom"/>
            <w:hideMark/>
          </w:tcPr>
          <w:p w14:paraId="180500C6" w14:textId="77777777" w:rsidR="00B9420F" w:rsidRPr="00B9420F" w:rsidRDefault="00B9420F">
            <w:pPr>
              <w:jc w:val="right"/>
              <w:rPr>
                <w:rFonts w:ascii="Arial" w:hAnsi="Arial" w:cs="Arial"/>
                <w:color w:val="000000"/>
                <w:sz w:val="15"/>
                <w:szCs w:val="15"/>
              </w:rPr>
            </w:pPr>
          </w:p>
        </w:tc>
        <w:tc>
          <w:tcPr>
            <w:tcW w:w="504" w:type="pct"/>
            <w:tcBorders>
              <w:top w:val="nil"/>
              <w:left w:val="nil"/>
              <w:bottom w:val="nil"/>
              <w:right w:val="nil"/>
            </w:tcBorders>
            <w:noWrap/>
            <w:vAlign w:val="center"/>
            <w:hideMark/>
          </w:tcPr>
          <w:p w14:paraId="12FB6F98" w14:textId="77777777" w:rsidR="00B9420F" w:rsidRPr="00B9420F" w:rsidRDefault="00B9420F">
            <w:pPr>
              <w:jc w:val="right"/>
              <w:rPr>
                <w:rFonts w:ascii="Arial" w:hAnsi="Arial" w:cs="Arial"/>
                <w:color w:val="000000"/>
                <w:sz w:val="15"/>
                <w:szCs w:val="15"/>
              </w:rPr>
            </w:pPr>
            <w:r w:rsidRPr="00B9420F">
              <w:rPr>
                <w:rFonts w:ascii="Arial" w:hAnsi="Arial" w:cs="Arial"/>
                <w:color w:val="000000"/>
                <w:sz w:val="15"/>
                <w:szCs w:val="15"/>
              </w:rPr>
              <w:t xml:space="preserve">                  112.256 </w:t>
            </w:r>
          </w:p>
        </w:tc>
        <w:tc>
          <w:tcPr>
            <w:tcW w:w="37" w:type="pct"/>
            <w:tcBorders>
              <w:top w:val="nil"/>
              <w:left w:val="nil"/>
              <w:bottom w:val="nil"/>
              <w:right w:val="nil"/>
            </w:tcBorders>
            <w:noWrap/>
            <w:vAlign w:val="center"/>
            <w:hideMark/>
          </w:tcPr>
          <w:p w14:paraId="52F4CE85" w14:textId="77777777" w:rsidR="00B9420F" w:rsidRPr="00B9420F" w:rsidRDefault="00B9420F">
            <w:pPr>
              <w:jc w:val="right"/>
              <w:rPr>
                <w:rFonts w:ascii="Arial" w:hAnsi="Arial" w:cs="Arial"/>
                <w:color w:val="000000"/>
                <w:sz w:val="15"/>
                <w:szCs w:val="15"/>
              </w:rPr>
            </w:pPr>
          </w:p>
        </w:tc>
      </w:tr>
      <w:tr w:rsidR="00B9420F" w:rsidRPr="00B9420F" w14:paraId="47CBA141" w14:textId="77777777" w:rsidTr="00B9420F">
        <w:trPr>
          <w:trHeight w:val="198"/>
        </w:trPr>
        <w:tc>
          <w:tcPr>
            <w:tcW w:w="1096" w:type="pct"/>
            <w:tcBorders>
              <w:top w:val="nil"/>
              <w:left w:val="nil"/>
              <w:bottom w:val="nil"/>
              <w:right w:val="nil"/>
            </w:tcBorders>
            <w:noWrap/>
            <w:vAlign w:val="bottom"/>
            <w:hideMark/>
          </w:tcPr>
          <w:p w14:paraId="62BB046D" w14:textId="77777777" w:rsidR="00B9420F" w:rsidRPr="00B9420F" w:rsidRDefault="00B9420F">
            <w:pPr>
              <w:jc w:val="right"/>
              <w:rPr>
                <w:sz w:val="15"/>
                <w:szCs w:val="15"/>
              </w:rPr>
            </w:pPr>
          </w:p>
        </w:tc>
        <w:tc>
          <w:tcPr>
            <w:tcW w:w="126" w:type="pct"/>
            <w:tcBorders>
              <w:top w:val="nil"/>
              <w:left w:val="nil"/>
              <w:bottom w:val="nil"/>
              <w:right w:val="nil"/>
            </w:tcBorders>
            <w:noWrap/>
            <w:vAlign w:val="bottom"/>
            <w:hideMark/>
          </w:tcPr>
          <w:p w14:paraId="3BA5C24F" w14:textId="77777777" w:rsidR="00B9420F" w:rsidRPr="00B9420F" w:rsidRDefault="00B9420F">
            <w:pPr>
              <w:rPr>
                <w:sz w:val="15"/>
                <w:szCs w:val="15"/>
              </w:rPr>
            </w:pPr>
          </w:p>
        </w:tc>
        <w:tc>
          <w:tcPr>
            <w:tcW w:w="465" w:type="pct"/>
            <w:tcBorders>
              <w:top w:val="nil"/>
              <w:left w:val="nil"/>
              <w:bottom w:val="nil"/>
              <w:right w:val="nil"/>
            </w:tcBorders>
            <w:noWrap/>
            <w:vAlign w:val="bottom"/>
            <w:hideMark/>
          </w:tcPr>
          <w:p w14:paraId="611C1C13" w14:textId="77777777" w:rsidR="00B9420F" w:rsidRPr="00B9420F" w:rsidRDefault="00B9420F">
            <w:pPr>
              <w:rPr>
                <w:sz w:val="15"/>
                <w:szCs w:val="15"/>
              </w:rPr>
            </w:pPr>
          </w:p>
        </w:tc>
        <w:tc>
          <w:tcPr>
            <w:tcW w:w="37" w:type="pct"/>
            <w:tcBorders>
              <w:top w:val="nil"/>
              <w:left w:val="nil"/>
              <w:bottom w:val="nil"/>
              <w:right w:val="nil"/>
            </w:tcBorders>
            <w:noWrap/>
            <w:vAlign w:val="bottom"/>
            <w:hideMark/>
          </w:tcPr>
          <w:p w14:paraId="0E6DFAC5" w14:textId="77777777" w:rsidR="00B9420F" w:rsidRPr="00B9420F" w:rsidRDefault="00B9420F">
            <w:pPr>
              <w:rPr>
                <w:sz w:val="15"/>
                <w:szCs w:val="15"/>
              </w:rPr>
            </w:pPr>
          </w:p>
        </w:tc>
        <w:tc>
          <w:tcPr>
            <w:tcW w:w="465" w:type="pct"/>
            <w:tcBorders>
              <w:top w:val="nil"/>
              <w:left w:val="nil"/>
              <w:bottom w:val="nil"/>
              <w:right w:val="nil"/>
            </w:tcBorders>
            <w:noWrap/>
            <w:vAlign w:val="bottom"/>
            <w:hideMark/>
          </w:tcPr>
          <w:p w14:paraId="2C3A0054" w14:textId="77777777" w:rsidR="00B9420F" w:rsidRPr="00B9420F" w:rsidRDefault="00B9420F">
            <w:pPr>
              <w:rPr>
                <w:sz w:val="15"/>
                <w:szCs w:val="15"/>
              </w:rPr>
            </w:pPr>
          </w:p>
        </w:tc>
        <w:tc>
          <w:tcPr>
            <w:tcW w:w="37" w:type="pct"/>
            <w:tcBorders>
              <w:top w:val="nil"/>
              <w:left w:val="nil"/>
              <w:bottom w:val="nil"/>
              <w:right w:val="nil"/>
            </w:tcBorders>
            <w:noWrap/>
            <w:vAlign w:val="center"/>
            <w:hideMark/>
          </w:tcPr>
          <w:p w14:paraId="482B6929" w14:textId="77777777" w:rsidR="00B9420F" w:rsidRPr="00B9420F" w:rsidRDefault="00B9420F">
            <w:pPr>
              <w:rPr>
                <w:sz w:val="15"/>
                <w:szCs w:val="15"/>
              </w:rPr>
            </w:pPr>
          </w:p>
        </w:tc>
        <w:tc>
          <w:tcPr>
            <w:tcW w:w="1567" w:type="pct"/>
            <w:tcBorders>
              <w:top w:val="nil"/>
              <w:left w:val="nil"/>
              <w:bottom w:val="nil"/>
              <w:right w:val="nil"/>
            </w:tcBorders>
            <w:noWrap/>
            <w:vAlign w:val="center"/>
            <w:hideMark/>
          </w:tcPr>
          <w:p w14:paraId="446E3125" w14:textId="77777777" w:rsidR="00B9420F" w:rsidRPr="00B9420F" w:rsidRDefault="00B9420F">
            <w:pPr>
              <w:rPr>
                <w:rFonts w:ascii="Arial" w:hAnsi="Arial" w:cs="Arial"/>
                <w:b/>
                <w:bCs/>
                <w:color w:val="000000"/>
                <w:sz w:val="15"/>
                <w:szCs w:val="15"/>
              </w:rPr>
            </w:pPr>
            <w:r w:rsidRPr="00B9420F">
              <w:rPr>
                <w:rFonts w:ascii="Arial" w:hAnsi="Arial" w:cs="Arial"/>
                <w:b/>
                <w:bCs/>
                <w:color w:val="000000"/>
                <w:sz w:val="15"/>
                <w:szCs w:val="15"/>
              </w:rPr>
              <w:t>Total do Patrimônio Líquido</w:t>
            </w:r>
          </w:p>
        </w:tc>
        <w:tc>
          <w:tcPr>
            <w:tcW w:w="126" w:type="pct"/>
            <w:tcBorders>
              <w:top w:val="nil"/>
              <w:left w:val="nil"/>
              <w:bottom w:val="nil"/>
              <w:right w:val="nil"/>
            </w:tcBorders>
            <w:noWrap/>
            <w:vAlign w:val="center"/>
            <w:hideMark/>
          </w:tcPr>
          <w:p w14:paraId="52603DD2" w14:textId="77777777" w:rsidR="00B9420F" w:rsidRPr="00B9420F" w:rsidRDefault="00B9420F">
            <w:pPr>
              <w:rPr>
                <w:rFonts w:ascii="Arial" w:hAnsi="Arial" w:cs="Arial"/>
                <w:b/>
                <w:bCs/>
                <w:color w:val="000000"/>
                <w:sz w:val="15"/>
                <w:szCs w:val="15"/>
              </w:rPr>
            </w:pPr>
          </w:p>
        </w:tc>
        <w:tc>
          <w:tcPr>
            <w:tcW w:w="504" w:type="pct"/>
            <w:tcBorders>
              <w:top w:val="single" w:sz="4" w:space="0" w:color="auto"/>
              <w:left w:val="nil"/>
              <w:bottom w:val="single" w:sz="4" w:space="0" w:color="auto"/>
              <w:right w:val="nil"/>
            </w:tcBorders>
            <w:noWrap/>
            <w:vAlign w:val="center"/>
            <w:hideMark/>
          </w:tcPr>
          <w:p w14:paraId="513071E9" w14:textId="77777777" w:rsidR="00B9420F" w:rsidRPr="00B9420F" w:rsidRDefault="00B9420F">
            <w:pPr>
              <w:jc w:val="right"/>
              <w:rPr>
                <w:rFonts w:ascii="Arial" w:hAnsi="Arial" w:cs="Arial"/>
                <w:b/>
                <w:bCs/>
                <w:color w:val="000000"/>
                <w:sz w:val="15"/>
                <w:szCs w:val="15"/>
              </w:rPr>
            </w:pPr>
            <w:r w:rsidRPr="00B9420F">
              <w:rPr>
                <w:rFonts w:ascii="Arial" w:hAnsi="Arial" w:cs="Arial"/>
                <w:b/>
                <w:bCs/>
                <w:color w:val="000000"/>
                <w:sz w:val="15"/>
                <w:szCs w:val="15"/>
              </w:rPr>
              <w:t xml:space="preserve">               1.752.089 </w:t>
            </w:r>
          </w:p>
        </w:tc>
        <w:tc>
          <w:tcPr>
            <w:tcW w:w="37" w:type="pct"/>
            <w:tcBorders>
              <w:top w:val="nil"/>
              <w:left w:val="nil"/>
              <w:bottom w:val="nil"/>
              <w:right w:val="nil"/>
            </w:tcBorders>
            <w:noWrap/>
            <w:vAlign w:val="center"/>
            <w:hideMark/>
          </w:tcPr>
          <w:p w14:paraId="4A8EE291" w14:textId="77777777" w:rsidR="00B9420F" w:rsidRPr="00B9420F" w:rsidRDefault="00B9420F">
            <w:pPr>
              <w:jc w:val="right"/>
              <w:rPr>
                <w:rFonts w:ascii="Arial" w:hAnsi="Arial" w:cs="Arial"/>
                <w:b/>
                <w:bCs/>
                <w:color w:val="000000"/>
                <w:sz w:val="15"/>
                <w:szCs w:val="15"/>
              </w:rPr>
            </w:pPr>
          </w:p>
        </w:tc>
        <w:tc>
          <w:tcPr>
            <w:tcW w:w="504" w:type="pct"/>
            <w:tcBorders>
              <w:top w:val="single" w:sz="4" w:space="0" w:color="auto"/>
              <w:left w:val="nil"/>
              <w:bottom w:val="single" w:sz="4" w:space="0" w:color="auto"/>
              <w:right w:val="nil"/>
            </w:tcBorders>
            <w:noWrap/>
            <w:vAlign w:val="center"/>
            <w:hideMark/>
          </w:tcPr>
          <w:p w14:paraId="6696B63B" w14:textId="77777777" w:rsidR="00B9420F" w:rsidRPr="00B9420F" w:rsidRDefault="00B9420F">
            <w:pPr>
              <w:jc w:val="right"/>
              <w:rPr>
                <w:rFonts w:ascii="Arial" w:hAnsi="Arial" w:cs="Arial"/>
                <w:b/>
                <w:bCs/>
                <w:color w:val="000000"/>
                <w:sz w:val="15"/>
                <w:szCs w:val="15"/>
              </w:rPr>
            </w:pPr>
            <w:r w:rsidRPr="00B9420F">
              <w:rPr>
                <w:rFonts w:ascii="Arial" w:hAnsi="Arial" w:cs="Arial"/>
                <w:b/>
                <w:bCs/>
                <w:color w:val="000000"/>
                <w:sz w:val="15"/>
                <w:szCs w:val="15"/>
              </w:rPr>
              <w:t xml:space="preserve">               1.482.012 </w:t>
            </w:r>
          </w:p>
        </w:tc>
        <w:tc>
          <w:tcPr>
            <w:tcW w:w="37" w:type="pct"/>
            <w:tcBorders>
              <w:top w:val="nil"/>
              <w:left w:val="nil"/>
              <w:bottom w:val="nil"/>
              <w:right w:val="nil"/>
            </w:tcBorders>
            <w:noWrap/>
            <w:vAlign w:val="bottom"/>
            <w:hideMark/>
          </w:tcPr>
          <w:p w14:paraId="3ED9E24E" w14:textId="77777777" w:rsidR="00B9420F" w:rsidRPr="00B9420F" w:rsidRDefault="00B9420F">
            <w:pPr>
              <w:jc w:val="right"/>
              <w:rPr>
                <w:rFonts w:ascii="Arial" w:hAnsi="Arial" w:cs="Arial"/>
                <w:b/>
                <w:bCs/>
                <w:color w:val="000000"/>
                <w:sz w:val="15"/>
                <w:szCs w:val="15"/>
              </w:rPr>
            </w:pPr>
          </w:p>
        </w:tc>
      </w:tr>
      <w:tr w:rsidR="00B9420F" w:rsidRPr="00B9420F" w14:paraId="604B20A6" w14:textId="77777777" w:rsidTr="00B9420F">
        <w:trPr>
          <w:trHeight w:val="198"/>
        </w:trPr>
        <w:tc>
          <w:tcPr>
            <w:tcW w:w="1096" w:type="pct"/>
            <w:tcBorders>
              <w:top w:val="nil"/>
              <w:left w:val="nil"/>
              <w:bottom w:val="nil"/>
              <w:right w:val="nil"/>
            </w:tcBorders>
            <w:noWrap/>
            <w:vAlign w:val="bottom"/>
            <w:hideMark/>
          </w:tcPr>
          <w:p w14:paraId="69F60910" w14:textId="77777777" w:rsidR="00B9420F" w:rsidRPr="00B9420F" w:rsidRDefault="00B9420F">
            <w:pPr>
              <w:rPr>
                <w:sz w:val="15"/>
                <w:szCs w:val="15"/>
              </w:rPr>
            </w:pPr>
          </w:p>
        </w:tc>
        <w:tc>
          <w:tcPr>
            <w:tcW w:w="126" w:type="pct"/>
            <w:tcBorders>
              <w:top w:val="nil"/>
              <w:left w:val="nil"/>
              <w:bottom w:val="nil"/>
              <w:right w:val="nil"/>
            </w:tcBorders>
            <w:noWrap/>
            <w:vAlign w:val="bottom"/>
            <w:hideMark/>
          </w:tcPr>
          <w:p w14:paraId="1EC68B79" w14:textId="77777777" w:rsidR="00B9420F" w:rsidRPr="00B9420F" w:rsidRDefault="00B9420F">
            <w:pPr>
              <w:rPr>
                <w:sz w:val="15"/>
                <w:szCs w:val="15"/>
              </w:rPr>
            </w:pPr>
          </w:p>
        </w:tc>
        <w:tc>
          <w:tcPr>
            <w:tcW w:w="465" w:type="pct"/>
            <w:tcBorders>
              <w:top w:val="nil"/>
              <w:left w:val="nil"/>
              <w:bottom w:val="nil"/>
              <w:right w:val="nil"/>
            </w:tcBorders>
            <w:noWrap/>
            <w:vAlign w:val="bottom"/>
            <w:hideMark/>
          </w:tcPr>
          <w:p w14:paraId="41E16092" w14:textId="77777777" w:rsidR="00B9420F" w:rsidRPr="00B9420F" w:rsidRDefault="00B9420F">
            <w:pPr>
              <w:rPr>
                <w:sz w:val="15"/>
                <w:szCs w:val="15"/>
              </w:rPr>
            </w:pPr>
          </w:p>
        </w:tc>
        <w:tc>
          <w:tcPr>
            <w:tcW w:w="37" w:type="pct"/>
            <w:tcBorders>
              <w:top w:val="nil"/>
              <w:left w:val="nil"/>
              <w:bottom w:val="nil"/>
              <w:right w:val="nil"/>
            </w:tcBorders>
            <w:noWrap/>
            <w:vAlign w:val="bottom"/>
            <w:hideMark/>
          </w:tcPr>
          <w:p w14:paraId="7E42A30B" w14:textId="77777777" w:rsidR="00B9420F" w:rsidRPr="00B9420F" w:rsidRDefault="00B9420F">
            <w:pPr>
              <w:rPr>
                <w:sz w:val="15"/>
                <w:szCs w:val="15"/>
              </w:rPr>
            </w:pPr>
          </w:p>
        </w:tc>
        <w:tc>
          <w:tcPr>
            <w:tcW w:w="465" w:type="pct"/>
            <w:tcBorders>
              <w:top w:val="nil"/>
              <w:left w:val="nil"/>
              <w:bottom w:val="nil"/>
              <w:right w:val="nil"/>
            </w:tcBorders>
            <w:noWrap/>
            <w:vAlign w:val="bottom"/>
            <w:hideMark/>
          </w:tcPr>
          <w:p w14:paraId="5D75CD50" w14:textId="77777777" w:rsidR="00B9420F" w:rsidRPr="00B9420F" w:rsidRDefault="00B9420F">
            <w:pPr>
              <w:rPr>
                <w:sz w:val="15"/>
                <w:szCs w:val="15"/>
              </w:rPr>
            </w:pPr>
          </w:p>
        </w:tc>
        <w:tc>
          <w:tcPr>
            <w:tcW w:w="37" w:type="pct"/>
            <w:tcBorders>
              <w:top w:val="nil"/>
              <w:left w:val="nil"/>
              <w:bottom w:val="nil"/>
              <w:right w:val="nil"/>
            </w:tcBorders>
            <w:noWrap/>
            <w:vAlign w:val="center"/>
            <w:hideMark/>
          </w:tcPr>
          <w:p w14:paraId="0B525AB2" w14:textId="77777777" w:rsidR="00B9420F" w:rsidRPr="00B9420F" w:rsidRDefault="00B9420F">
            <w:pPr>
              <w:rPr>
                <w:sz w:val="15"/>
                <w:szCs w:val="15"/>
              </w:rPr>
            </w:pPr>
          </w:p>
        </w:tc>
        <w:tc>
          <w:tcPr>
            <w:tcW w:w="1567" w:type="pct"/>
            <w:tcBorders>
              <w:top w:val="nil"/>
              <w:left w:val="nil"/>
              <w:bottom w:val="nil"/>
              <w:right w:val="nil"/>
            </w:tcBorders>
            <w:noWrap/>
            <w:vAlign w:val="bottom"/>
            <w:hideMark/>
          </w:tcPr>
          <w:p w14:paraId="716E0FF7" w14:textId="77777777" w:rsidR="00B9420F" w:rsidRPr="00B9420F" w:rsidRDefault="00B9420F">
            <w:pPr>
              <w:rPr>
                <w:sz w:val="15"/>
                <w:szCs w:val="15"/>
              </w:rPr>
            </w:pPr>
          </w:p>
        </w:tc>
        <w:tc>
          <w:tcPr>
            <w:tcW w:w="126" w:type="pct"/>
            <w:tcBorders>
              <w:top w:val="nil"/>
              <w:left w:val="nil"/>
              <w:bottom w:val="nil"/>
              <w:right w:val="nil"/>
            </w:tcBorders>
            <w:noWrap/>
            <w:vAlign w:val="bottom"/>
            <w:hideMark/>
          </w:tcPr>
          <w:p w14:paraId="26676481" w14:textId="77777777" w:rsidR="00B9420F" w:rsidRPr="00B9420F" w:rsidRDefault="00B9420F">
            <w:pPr>
              <w:rPr>
                <w:sz w:val="15"/>
                <w:szCs w:val="15"/>
              </w:rPr>
            </w:pPr>
          </w:p>
        </w:tc>
        <w:tc>
          <w:tcPr>
            <w:tcW w:w="504" w:type="pct"/>
            <w:tcBorders>
              <w:top w:val="nil"/>
              <w:left w:val="nil"/>
              <w:bottom w:val="nil"/>
              <w:right w:val="nil"/>
            </w:tcBorders>
            <w:noWrap/>
            <w:vAlign w:val="bottom"/>
            <w:hideMark/>
          </w:tcPr>
          <w:p w14:paraId="67876062" w14:textId="77777777" w:rsidR="00B9420F" w:rsidRPr="00B9420F" w:rsidRDefault="00B9420F">
            <w:pPr>
              <w:rPr>
                <w:sz w:val="15"/>
                <w:szCs w:val="15"/>
              </w:rPr>
            </w:pPr>
          </w:p>
        </w:tc>
        <w:tc>
          <w:tcPr>
            <w:tcW w:w="37" w:type="pct"/>
            <w:tcBorders>
              <w:top w:val="nil"/>
              <w:left w:val="nil"/>
              <w:bottom w:val="nil"/>
              <w:right w:val="nil"/>
            </w:tcBorders>
            <w:noWrap/>
            <w:vAlign w:val="bottom"/>
            <w:hideMark/>
          </w:tcPr>
          <w:p w14:paraId="4F89804B" w14:textId="77777777" w:rsidR="00B9420F" w:rsidRPr="00B9420F" w:rsidRDefault="00B9420F">
            <w:pPr>
              <w:rPr>
                <w:sz w:val="15"/>
                <w:szCs w:val="15"/>
              </w:rPr>
            </w:pPr>
          </w:p>
        </w:tc>
        <w:tc>
          <w:tcPr>
            <w:tcW w:w="504" w:type="pct"/>
            <w:tcBorders>
              <w:top w:val="nil"/>
              <w:left w:val="nil"/>
              <w:bottom w:val="nil"/>
              <w:right w:val="nil"/>
            </w:tcBorders>
            <w:noWrap/>
            <w:vAlign w:val="bottom"/>
            <w:hideMark/>
          </w:tcPr>
          <w:p w14:paraId="690B9E47" w14:textId="77777777" w:rsidR="00B9420F" w:rsidRPr="00B9420F" w:rsidRDefault="00B9420F">
            <w:pPr>
              <w:rPr>
                <w:sz w:val="15"/>
                <w:szCs w:val="15"/>
              </w:rPr>
            </w:pPr>
          </w:p>
        </w:tc>
        <w:tc>
          <w:tcPr>
            <w:tcW w:w="37" w:type="pct"/>
            <w:tcBorders>
              <w:top w:val="nil"/>
              <w:left w:val="nil"/>
              <w:bottom w:val="nil"/>
              <w:right w:val="nil"/>
            </w:tcBorders>
            <w:noWrap/>
            <w:vAlign w:val="center"/>
            <w:hideMark/>
          </w:tcPr>
          <w:p w14:paraId="7DC3EC3F" w14:textId="77777777" w:rsidR="00B9420F" w:rsidRPr="00B9420F" w:rsidRDefault="00B9420F">
            <w:pPr>
              <w:rPr>
                <w:sz w:val="15"/>
                <w:szCs w:val="15"/>
              </w:rPr>
            </w:pPr>
          </w:p>
        </w:tc>
      </w:tr>
      <w:tr w:rsidR="00B9420F" w:rsidRPr="00B9420F" w14:paraId="464027C8" w14:textId="77777777" w:rsidTr="00B9420F">
        <w:trPr>
          <w:trHeight w:val="198"/>
        </w:trPr>
        <w:tc>
          <w:tcPr>
            <w:tcW w:w="1096" w:type="pct"/>
            <w:tcBorders>
              <w:top w:val="nil"/>
              <w:left w:val="nil"/>
              <w:bottom w:val="nil"/>
              <w:right w:val="nil"/>
            </w:tcBorders>
            <w:noWrap/>
            <w:vAlign w:val="bottom"/>
            <w:hideMark/>
          </w:tcPr>
          <w:p w14:paraId="3D307292" w14:textId="77777777" w:rsidR="00B9420F" w:rsidRPr="00B9420F" w:rsidRDefault="00B9420F">
            <w:pPr>
              <w:jc w:val="right"/>
              <w:rPr>
                <w:sz w:val="15"/>
                <w:szCs w:val="15"/>
              </w:rPr>
            </w:pPr>
          </w:p>
        </w:tc>
        <w:tc>
          <w:tcPr>
            <w:tcW w:w="126" w:type="pct"/>
            <w:tcBorders>
              <w:top w:val="nil"/>
              <w:left w:val="nil"/>
              <w:bottom w:val="nil"/>
              <w:right w:val="nil"/>
            </w:tcBorders>
            <w:noWrap/>
            <w:vAlign w:val="bottom"/>
            <w:hideMark/>
          </w:tcPr>
          <w:p w14:paraId="06A824F5" w14:textId="77777777" w:rsidR="00B9420F" w:rsidRPr="00B9420F" w:rsidRDefault="00B9420F">
            <w:pPr>
              <w:rPr>
                <w:sz w:val="15"/>
                <w:szCs w:val="15"/>
              </w:rPr>
            </w:pPr>
          </w:p>
        </w:tc>
        <w:tc>
          <w:tcPr>
            <w:tcW w:w="465" w:type="pct"/>
            <w:tcBorders>
              <w:top w:val="nil"/>
              <w:left w:val="nil"/>
              <w:bottom w:val="nil"/>
              <w:right w:val="nil"/>
            </w:tcBorders>
            <w:noWrap/>
            <w:vAlign w:val="bottom"/>
            <w:hideMark/>
          </w:tcPr>
          <w:p w14:paraId="7B9E7D47" w14:textId="77777777" w:rsidR="00B9420F" w:rsidRPr="00B9420F" w:rsidRDefault="00B9420F">
            <w:pPr>
              <w:rPr>
                <w:sz w:val="15"/>
                <w:szCs w:val="15"/>
              </w:rPr>
            </w:pPr>
          </w:p>
        </w:tc>
        <w:tc>
          <w:tcPr>
            <w:tcW w:w="37" w:type="pct"/>
            <w:tcBorders>
              <w:top w:val="nil"/>
              <w:left w:val="nil"/>
              <w:bottom w:val="nil"/>
              <w:right w:val="nil"/>
            </w:tcBorders>
            <w:noWrap/>
            <w:vAlign w:val="bottom"/>
            <w:hideMark/>
          </w:tcPr>
          <w:p w14:paraId="0A39086E" w14:textId="77777777" w:rsidR="00B9420F" w:rsidRPr="00B9420F" w:rsidRDefault="00B9420F">
            <w:pPr>
              <w:rPr>
                <w:sz w:val="15"/>
                <w:szCs w:val="15"/>
              </w:rPr>
            </w:pPr>
          </w:p>
        </w:tc>
        <w:tc>
          <w:tcPr>
            <w:tcW w:w="465" w:type="pct"/>
            <w:tcBorders>
              <w:top w:val="nil"/>
              <w:left w:val="nil"/>
              <w:bottom w:val="nil"/>
              <w:right w:val="nil"/>
            </w:tcBorders>
            <w:noWrap/>
            <w:vAlign w:val="bottom"/>
            <w:hideMark/>
          </w:tcPr>
          <w:p w14:paraId="49050C59" w14:textId="77777777" w:rsidR="00B9420F" w:rsidRPr="00B9420F" w:rsidRDefault="00B9420F">
            <w:pPr>
              <w:rPr>
                <w:sz w:val="15"/>
                <w:szCs w:val="15"/>
              </w:rPr>
            </w:pPr>
          </w:p>
        </w:tc>
        <w:tc>
          <w:tcPr>
            <w:tcW w:w="37" w:type="pct"/>
            <w:tcBorders>
              <w:top w:val="nil"/>
              <w:left w:val="nil"/>
              <w:bottom w:val="nil"/>
              <w:right w:val="nil"/>
            </w:tcBorders>
            <w:noWrap/>
            <w:vAlign w:val="bottom"/>
            <w:hideMark/>
          </w:tcPr>
          <w:p w14:paraId="61B7887F" w14:textId="77777777" w:rsidR="00B9420F" w:rsidRPr="00B9420F" w:rsidRDefault="00B9420F">
            <w:pPr>
              <w:rPr>
                <w:sz w:val="15"/>
                <w:szCs w:val="15"/>
              </w:rPr>
            </w:pPr>
          </w:p>
        </w:tc>
        <w:tc>
          <w:tcPr>
            <w:tcW w:w="1567" w:type="pct"/>
            <w:tcBorders>
              <w:top w:val="nil"/>
              <w:left w:val="nil"/>
              <w:bottom w:val="nil"/>
              <w:right w:val="nil"/>
            </w:tcBorders>
            <w:noWrap/>
            <w:vAlign w:val="bottom"/>
            <w:hideMark/>
          </w:tcPr>
          <w:p w14:paraId="58FC6BFE" w14:textId="77777777" w:rsidR="00B9420F" w:rsidRPr="00B9420F" w:rsidRDefault="00B9420F">
            <w:pPr>
              <w:rPr>
                <w:sz w:val="15"/>
                <w:szCs w:val="15"/>
              </w:rPr>
            </w:pPr>
          </w:p>
        </w:tc>
        <w:tc>
          <w:tcPr>
            <w:tcW w:w="126" w:type="pct"/>
            <w:tcBorders>
              <w:top w:val="nil"/>
              <w:left w:val="nil"/>
              <w:bottom w:val="nil"/>
              <w:right w:val="nil"/>
            </w:tcBorders>
            <w:noWrap/>
            <w:vAlign w:val="bottom"/>
            <w:hideMark/>
          </w:tcPr>
          <w:p w14:paraId="66C7D2C7" w14:textId="77777777" w:rsidR="00B9420F" w:rsidRPr="00B9420F" w:rsidRDefault="00B9420F">
            <w:pPr>
              <w:rPr>
                <w:sz w:val="15"/>
                <w:szCs w:val="15"/>
              </w:rPr>
            </w:pPr>
          </w:p>
        </w:tc>
        <w:tc>
          <w:tcPr>
            <w:tcW w:w="504" w:type="pct"/>
            <w:tcBorders>
              <w:top w:val="nil"/>
              <w:left w:val="nil"/>
              <w:bottom w:val="nil"/>
              <w:right w:val="nil"/>
            </w:tcBorders>
            <w:noWrap/>
            <w:vAlign w:val="bottom"/>
            <w:hideMark/>
          </w:tcPr>
          <w:p w14:paraId="1AEDFE87" w14:textId="77777777" w:rsidR="00B9420F" w:rsidRPr="00B9420F" w:rsidRDefault="00B9420F">
            <w:pPr>
              <w:rPr>
                <w:sz w:val="15"/>
                <w:szCs w:val="15"/>
              </w:rPr>
            </w:pPr>
          </w:p>
        </w:tc>
        <w:tc>
          <w:tcPr>
            <w:tcW w:w="37" w:type="pct"/>
            <w:tcBorders>
              <w:top w:val="nil"/>
              <w:left w:val="nil"/>
              <w:bottom w:val="nil"/>
              <w:right w:val="nil"/>
            </w:tcBorders>
            <w:noWrap/>
            <w:vAlign w:val="bottom"/>
            <w:hideMark/>
          </w:tcPr>
          <w:p w14:paraId="374A398A" w14:textId="77777777" w:rsidR="00B9420F" w:rsidRPr="00B9420F" w:rsidRDefault="00B9420F">
            <w:pPr>
              <w:rPr>
                <w:sz w:val="15"/>
                <w:szCs w:val="15"/>
              </w:rPr>
            </w:pPr>
          </w:p>
        </w:tc>
        <w:tc>
          <w:tcPr>
            <w:tcW w:w="504" w:type="pct"/>
            <w:tcBorders>
              <w:top w:val="nil"/>
              <w:left w:val="nil"/>
              <w:bottom w:val="nil"/>
              <w:right w:val="nil"/>
            </w:tcBorders>
            <w:noWrap/>
            <w:vAlign w:val="bottom"/>
            <w:hideMark/>
          </w:tcPr>
          <w:p w14:paraId="358E3B53" w14:textId="77777777" w:rsidR="00B9420F" w:rsidRPr="00B9420F" w:rsidRDefault="00B9420F">
            <w:pPr>
              <w:rPr>
                <w:sz w:val="15"/>
                <w:szCs w:val="15"/>
              </w:rPr>
            </w:pPr>
          </w:p>
        </w:tc>
        <w:tc>
          <w:tcPr>
            <w:tcW w:w="37" w:type="pct"/>
            <w:tcBorders>
              <w:top w:val="nil"/>
              <w:left w:val="nil"/>
              <w:bottom w:val="nil"/>
              <w:right w:val="nil"/>
            </w:tcBorders>
            <w:noWrap/>
            <w:vAlign w:val="bottom"/>
            <w:hideMark/>
          </w:tcPr>
          <w:p w14:paraId="2C86B0FA" w14:textId="77777777" w:rsidR="00B9420F" w:rsidRPr="00B9420F" w:rsidRDefault="00B9420F">
            <w:pPr>
              <w:rPr>
                <w:sz w:val="15"/>
                <w:szCs w:val="15"/>
              </w:rPr>
            </w:pPr>
          </w:p>
        </w:tc>
      </w:tr>
      <w:tr w:rsidR="00B9420F" w:rsidRPr="00B9420F" w14:paraId="69EFAD9B" w14:textId="77777777" w:rsidTr="00B9420F">
        <w:trPr>
          <w:trHeight w:val="198"/>
        </w:trPr>
        <w:tc>
          <w:tcPr>
            <w:tcW w:w="1096" w:type="pct"/>
            <w:tcBorders>
              <w:top w:val="nil"/>
              <w:left w:val="nil"/>
              <w:bottom w:val="nil"/>
              <w:right w:val="nil"/>
            </w:tcBorders>
            <w:noWrap/>
            <w:vAlign w:val="center"/>
            <w:hideMark/>
          </w:tcPr>
          <w:p w14:paraId="26431001" w14:textId="77777777" w:rsidR="00B9420F" w:rsidRPr="00B9420F" w:rsidRDefault="00B9420F">
            <w:pPr>
              <w:rPr>
                <w:rFonts w:ascii="Arial" w:hAnsi="Arial" w:cs="Arial"/>
                <w:b/>
                <w:bCs/>
                <w:color w:val="000000"/>
                <w:sz w:val="15"/>
                <w:szCs w:val="15"/>
              </w:rPr>
            </w:pPr>
            <w:r w:rsidRPr="00B9420F">
              <w:rPr>
                <w:rFonts w:ascii="Arial" w:hAnsi="Arial" w:cs="Arial"/>
                <w:b/>
                <w:bCs/>
                <w:color w:val="000000"/>
                <w:sz w:val="15"/>
                <w:szCs w:val="15"/>
              </w:rPr>
              <w:t>Total do Ativo</w:t>
            </w:r>
          </w:p>
        </w:tc>
        <w:tc>
          <w:tcPr>
            <w:tcW w:w="126" w:type="pct"/>
            <w:tcBorders>
              <w:top w:val="nil"/>
              <w:left w:val="nil"/>
              <w:bottom w:val="nil"/>
              <w:right w:val="nil"/>
            </w:tcBorders>
            <w:noWrap/>
            <w:vAlign w:val="center"/>
            <w:hideMark/>
          </w:tcPr>
          <w:p w14:paraId="75C9C2DD" w14:textId="77777777" w:rsidR="00B9420F" w:rsidRPr="00B9420F" w:rsidRDefault="00B9420F">
            <w:pPr>
              <w:rPr>
                <w:rFonts w:ascii="Arial" w:hAnsi="Arial" w:cs="Arial"/>
                <w:b/>
                <w:bCs/>
                <w:color w:val="000000"/>
                <w:sz w:val="15"/>
                <w:szCs w:val="15"/>
              </w:rPr>
            </w:pPr>
          </w:p>
        </w:tc>
        <w:tc>
          <w:tcPr>
            <w:tcW w:w="465" w:type="pct"/>
            <w:tcBorders>
              <w:top w:val="single" w:sz="4" w:space="0" w:color="auto"/>
              <w:left w:val="nil"/>
              <w:bottom w:val="double" w:sz="6" w:space="0" w:color="auto"/>
              <w:right w:val="nil"/>
            </w:tcBorders>
            <w:noWrap/>
            <w:vAlign w:val="center"/>
            <w:hideMark/>
          </w:tcPr>
          <w:p w14:paraId="58458395" w14:textId="77777777" w:rsidR="00B9420F" w:rsidRPr="00B9420F" w:rsidRDefault="00B9420F">
            <w:pPr>
              <w:jc w:val="right"/>
              <w:rPr>
                <w:rFonts w:ascii="Arial" w:hAnsi="Arial" w:cs="Arial"/>
                <w:b/>
                <w:bCs/>
                <w:color w:val="000000"/>
                <w:sz w:val="15"/>
                <w:szCs w:val="15"/>
              </w:rPr>
            </w:pPr>
            <w:r w:rsidRPr="00B9420F">
              <w:rPr>
                <w:rFonts w:ascii="Arial" w:hAnsi="Arial" w:cs="Arial"/>
                <w:b/>
                <w:bCs/>
                <w:color w:val="000000"/>
                <w:sz w:val="15"/>
                <w:szCs w:val="15"/>
              </w:rPr>
              <w:t xml:space="preserve">             4.412.466 </w:t>
            </w:r>
          </w:p>
        </w:tc>
        <w:tc>
          <w:tcPr>
            <w:tcW w:w="37" w:type="pct"/>
            <w:tcBorders>
              <w:top w:val="nil"/>
              <w:left w:val="nil"/>
              <w:bottom w:val="nil"/>
              <w:right w:val="nil"/>
            </w:tcBorders>
            <w:noWrap/>
            <w:vAlign w:val="center"/>
            <w:hideMark/>
          </w:tcPr>
          <w:p w14:paraId="7DD5C929" w14:textId="77777777" w:rsidR="00B9420F" w:rsidRPr="00B9420F" w:rsidRDefault="00B9420F">
            <w:pPr>
              <w:jc w:val="right"/>
              <w:rPr>
                <w:rFonts w:ascii="Arial" w:hAnsi="Arial" w:cs="Arial"/>
                <w:b/>
                <w:bCs/>
                <w:color w:val="000000"/>
                <w:sz w:val="15"/>
                <w:szCs w:val="15"/>
              </w:rPr>
            </w:pPr>
          </w:p>
        </w:tc>
        <w:tc>
          <w:tcPr>
            <w:tcW w:w="465" w:type="pct"/>
            <w:tcBorders>
              <w:top w:val="single" w:sz="4" w:space="0" w:color="auto"/>
              <w:left w:val="nil"/>
              <w:bottom w:val="double" w:sz="6" w:space="0" w:color="auto"/>
              <w:right w:val="nil"/>
            </w:tcBorders>
            <w:noWrap/>
            <w:vAlign w:val="center"/>
            <w:hideMark/>
          </w:tcPr>
          <w:p w14:paraId="0D932887" w14:textId="77777777" w:rsidR="00B9420F" w:rsidRPr="00B9420F" w:rsidRDefault="00B9420F">
            <w:pPr>
              <w:jc w:val="right"/>
              <w:rPr>
                <w:rFonts w:ascii="Arial" w:hAnsi="Arial" w:cs="Arial"/>
                <w:b/>
                <w:bCs/>
                <w:color w:val="000000"/>
                <w:sz w:val="15"/>
                <w:szCs w:val="15"/>
              </w:rPr>
            </w:pPr>
            <w:r w:rsidRPr="00B9420F">
              <w:rPr>
                <w:rFonts w:ascii="Arial" w:hAnsi="Arial" w:cs="Arial"/>
                <w:b/>
                <w:bCs/>
                <w:color w:val="000000"/>
                <w:sz w:val="15"/>
                <w:szCs w:val="15"/>
              </w:rPr>
              <w:t xml:space="preserve">             4.089.985 </w:t>
            </w:r>
          </w:p>
        </w:tc>
        <w:tc>
          <w:tcPr>
            <w:tcW w:w="37" w:type="pct"/>
            <w:tcBorders>
              <w:top w:val="nil"/>
              <w:left w:val="nil"/>
              <w:bottom w:val="nil"/>
              <w:right w:val="nil"/>
            </w:tcBorders>
            <w:noWrap/>
            <w:vAlign w:val="bottom"/>
            <w:hideMark/>
          </w:tcPr>
          <w:p w14:paraId="6186759E" w14:textId="77777777" w:rsidR="00B9420F" w:rsidRPr="00B9420F" w:rsidRDefault="00B9420F">
            <w:pPr>
              <w:jc w:val="right"/>
              <w:rPr>
                <w:rFonts w:ascii="Arial" w:hAnsi="Arial" w:cs="Arial"/>
                <w:b/>
                <w:bCs/>
                <w:color w:val="000000"/>
                <w:sz w:val="15"/>
                <w:szCs w:val="15"/>
              </w:rPr>
            </w:pPr>
          </w:p>
        </w:tc>
        <w:tc>
          <w:tcPr>
            <w:tcW w:w="1567" w:type="pct"/>
            <w:tcBorders>
              <w:top w:val="nil"/>
              <w:left w:val="nil"/>
              <w:bottom w:val="nil"/>
              <w:right w:val="nil"/>
            </w:tcBorders>
            <w:noWrap/>
            <w:vAlign w:val="center"/>
            <w:hideMark/>
          </w:tcPr>
          <w:p w14:paraId="7E5B1F89" w14:textId="77777777" w:rsidR="00B9420F" w:rsidRPr="00B9420F" w:rsidRDefault="00B9420F">
            <w:pPr>
              <w:rPr>
                <w:rFonts w:ascii="Arial" w:hAnsi="Arial" w:cs="Arial"/>
                <w:b/>
                <w:bCs/>
                <w:color w:val="000000"/>
                <w:sz w:val="15"/>
                <w:szCs w:val="15"/>
              </w:rPr>
            </w:pPr>
            <w:r w:rsidRPr="00B9420F">
              <w:rPr>
                <w:rFonts w:ascii="Arial" w:hAnsi="Arial" w:cs="Arial"/>
                <w:b/>
                <w:bCs/>
                <w:color w:val="000000"/>
                <w:sz w:val="15"/>
                <w:szCs w:val="15"/>
              </w:rPr>
              <w:t>Total do Passivo</w:t>
            </w:r>
          </w:p>
        </w:tc>
        <w:tc>
          <w:tcPr>
            <w:tcW w:w="126" w:type="pct"/>
            <w:tcBorders>
              <w:top w:val="nil"/>
              <w:left w:val="nil"/>
              <w:bottom w:val="nil"/>
              <w:right w:val="nil"/>
            </w:tcBorders>
            <w:noWrap/>
            <w:vAlign w:val="center"/>
            <w:hideMark/>
          </w:tcPr>
          <w:p w14:paraId="08D5D59E" w14:textId="77777777" w:rsidR="00B9420F" w:rsidRPr="00B9420F" w:rsidRDefault="00B9420F">
            <w:pPr>
              <w:rPr>
                <w:rFonts w:ascii="Arial" w:hAnsi="Arial" w:cs="Arial"/>
                <w:b/>
                <w:bCs/>
                <w:color w:val="000000"/>
                <w:sz w:val="15"/>
                <w:szCs w:val="15"/>
              </w:rPr>
            </w:pPr>
          </w:p>
        </w:tc>
        <w:tc>
          <w:tcPr>
            <w:tcW w:w="504" w:type="pct"/>
            <w:tcBorders>
              <w:top w:val="single" w:sz="4" w:space="0" w:color="auto"/>
              <w:left w:val="nil"/>
              <w:bottom w:val="double" w:sz="6" w:space="0" w:color="auto"/>
              <w:right w:val="nil"/>
            </w:tcBorders>
            <w:noWrap/>
            <w:vAlign w:val="center"/>
            <w:hideMark/>
          </w:tcPr>
          <w:p w14:paraId="0E70B1D8" w14:textId="77777777" w:rsidR="00B9420F" w:rsidRPr="00B9420F" w:rsidRDefault="00B9420F">
            <w:pPr>
              <w:jc w:val="right"/>
              <w:rPr>
                <w:rFonts w:ascii="Arial" w:hAnsi="Arial" w:cs="Arial"/>
                <w:b/>
                <w:bCs/>
                <w:color w:val="000000"/>
                <w:sz w:val="15"/>
                <w:szCs w:val="15"/>
              </w:rPr>
            </w:pPr>
            <w:r w:rsidRPr="00B9420F">
              <w:rPr>
                <w:rFonts w:ascii="Arial" w:hAnsi="Arial" w:cs="Arial"/>
                <w:b/>
                <w:bCs/>
                <w:color w:val="000000"/>
                <w:sz w:val="15"/>
                <w:szCs w:val="15"/>
              </w:rPr>
              <w:t xml:space="preserve">               4.412.466 </w:t>
            </w:r>
          </w:p>
        </w:tc>
        <w:tc>
          <w:tcPr>
            <w:tcW w:w="37" w:type="pct"/>
            <w:tcBorders>
              <w:top w:val="nil"/>
              <w:left w:val="nil"/>
              <w:bottom w:val="nil"/>
              <w:right w:val="nil"/>
            </w:tcBorders>
            <w:noWrap/>
            <w:vAlign w:val="center"/>
            <w:hideMark/>
          </w:tcPr>
          <w:p w14:paraId="14635BBA" w14:textId="77777777" w:rsidR="00B9420F" w:rsidRPr="00B9420F" w:rsidRDefault="00B9420F">
            <w:pPr>
              <w:jc w:val="right"/>
              <w:rPr>
                <w:rFonts w:ascii="Arial" w:hAnsi="Arial" w:cs="Arial"/>
                <w:b/>
                <w:bCs/>
                <w:color w:val="000000"/>
                <w:sz w:val="15"/>
                <w:szCs w:val="15"/>
              </w:rPr>
            </w:pPr>
          </w:p>
        </w:tc>
        <w:tc>
          <w:tcPr>
            <w:tcW w:w="504" w:type="pct"/>
            <w:tcBorders>
              <w:top w:val="single" w:sz="4" w:space="0" w:color="auto"/>
              <w:left w:val="nil"/>
              <w:bottom w:val="double" w:sz="6" w:space="0" w:color="auto"/>
              <w:right w:val="nil"/>
            </w:tcBorders>
            <w:noWrap/>
            <w:vAlign w:val="center"/>
            <w:hideMark/>
          </w:tcPr>
          <w:p w14:paraId="42C2A126" w14:textId="77777777" w:rsidR="00B9420F" w:rsidRPr="00B9420F" w:rsidRDefault="00B9420F">
            <w:pPr>
              <w:jc w:val="right"/>
              <w:rPr>
                <w:rFonts w:ascii="Arial" w:hAnsi="Arial" w:cs="Arial"/>
                <w:b/>
                <w:bCs/>
                <w:color w:val="000000"/>
                <w:sz w:val="15"/>
                <w:szCs w:val="15"/>
              </w:rPr>
            </w:pPr>
            <w:r w:rsidRPr="00B9420F">
              <w:rPr>
                <w:rFonts w:ascii="Arial" w:hAnsi="Arial" w:cs="Arial"/>
                <w:b/>
                <w:bCs/>
                <w:color w:val="000000"/>
                <w:sz w:val="15"/>
                <w:szCs w:val="15"/>
              </w:rPr>
              <w:t xml:space="preserve">               4.089.985 </w:t>
            </w:r>
          </w:p>
        </w:tc>
        <w:tc>
          <w:tcPr>
            <w:tcW w:w="37" w:type="pct"/>
            <w:tcBorders>
              <w:top w:val="nil"/>
              <w:left w:val="nil"/>
              <w:bottom w:val="nil"/>
              <w:right w:val="nil"/>
            </w:tcBorders>
            <w:noWrap/>
            <w:vAlign w:val="bottom"/>
            <w:hideMark/>
          </w:tcPr>
          <w:p w14:paraId="3FACF995" w14:textId="77777777" w:rsidR="00B9420F" w:rsidRPr="00B9420F" w:rsidRDefault="00B9420F">
            <w:pPr>
              <w:jc w:val="right"/>
              <w:rPr>
                <w:rFonts w:ascii="Arial" w:hAnsi="Arial" w:cs="Arial"/>
                <w:b/>
                <w:bCs/>
                <w:color w:val="000000"/>
                <w:sz w:val="15"/>
                <w:szCs w:val="15"/>
              </w:rPr>
            </w:pPr>
          </w:p>
        </w:tc>
      </w:tr>
      <w:tr w:rsidR="00B9420F" w:rsidRPr="00B9420F" w14:paraId="44274FBE" w14:textId="77777777" w:rsidTr="00B9420F">
        <w:trPr>
          <w:trHeight w:val="198"/>
        </w:trPr>
        <w:tc>
          <w:tcPr>
            <w:tcW w:w="1096" w:type="pct"/>
            <w:tcBorders>
              <w:top w:val="nil"/>
              <w:left w:val="nil"/>
              <w:bottom w:val="nil"/>
              <w:right w:val="nil"/>
            </w:tcBorders>
            <w:noWrap/>
            <w:vAlign w:val="bottom"/>
            <w:hideMark/>
          </w:tcPr>
          <w:p w14:paraId="2AE40367" w14:textId="77777777" w:rsidR="00B9420F" w:rsidRPr="00B9420F" w:rsidRDefault="00B9420F">
            <w:pPr>
              <w:rPr>
                <w:sz w:val="15"/>
                <w:szCs w:val="15"/>
              </w:rPr>
            </w:pPr>
          </w:p>
        </w:tc>
        <w:tc>
          <w:tcPr>
            <w:tcW w:w="126" w:type="pct"/>
            <w:tcBorders>
              <w:top w:val="nil"/>
              <w:left w:val="nil"/>
              <w:bottom w:val="nil"/>
              <w:right w:val="nil"/>
            </w:tcBorders>
            <w:noWrap/>
            <w:vAlign w:val="bottom"/>
            <w:hideMark/>
          </w:tcPr>
          <w:p w14:paraId="08635612" w14:textId="77777777" w:rsidR="00B9420F" w:rsidRPr="00B9420F" w:rsidRDefault="00B9420F">
            <w:pPr>
              <w:rPr>
                <w:sz w:val="15"/>
                <w:szCs w:val="15"/>
              </w:rPr>
            </w:pPr>
          </w:p>
        </w:tc>
        <w:tc>
          <w:tcPr>
            <w:tcW w:w="465" w:type="pct"/>
            <w:tcBorders>
              <w:top w:val="nil"/>
              <w:left w:val="nil"/>
              <w:bottom w:val="nil"/>
              <w:right w:val="nil"/>
            </w:tcBorders>
            <w:noWrap/>
            <w:vAlign w:val="bottom"/>
            <w:hideMark/>
          </w:tcPr>
          <w:p w14:paraId="65E9A73C" w14:textId="77777777" w:rsidR="00B9420F" w:rsidRPr="00B9420F" w:rsidRDefault="00B9420F">
            <w:pPr>
              <w:rPr>
                <w:sz w:val="15"/>
                <w:szCs w:val="15"/>
              </w:rPr>
            </w:pPr>
          </w:p>
        </w:tc>
        <w:tc>
          <w:tcPr>
            <w:tcW w:w="37" w:type="pct"/>
            <w:tcBorders>
              <w:top w:val="nil"/>
              <w:left w:val="nil"/>
              <w:bottom w:val="nil"/>
              <w:right w:val="nil"/>
            </w:tcBorders>
            <w:noWrap/>
            <w:vAlign w:val="bottom"/>
            <w:hideMark/>
          </w:tcPr>
          <w:p w14:paraId="4FC19990" w14:textId="77777777" w:rsidR="00B9420F" w:rsidRPr="00B9420F" w:rsidRDefault="00B9420F">
            <w:pPr>
              <w:rPr>
                <w:sz w:val="15"/>
                <w:szCs w:val="15"/>
              </w:rPr>
            </w:pPr>
          </w:p>
        </w:tc>
        <w:tc>
          <w:tcPr>
            <w:tcW w:w="465" w:type="pct"/>
            <w:tcBorders>
              <w:top w:val="nil"/>
              <w:left w:val="nil"/>
              <w:bottom w:val="nil"/>
              <w:right w:val="nil"/>
            </w:tcBorders>
            <w:noWrap/>
            <w:vAlign w:val="bottom"/>
            <w:hideMark/>
          </w:tcPr>
          <w:p w14:paraId="512D1150" w14:textId="77777777" w:rsidR="00B9420F" w:rsidRPr="00B9420F" w:rsidRDefault="00B9420F">
            <w:pPr>
              <w:rPr>
                <w:sz w:val="15"/>
                <w:szCs w:val="15"/>
              </w:rPr>
            </w:pPr>
          </w:p>
        </w:tc>
        <w:tc>
          <w:tcPr>
            <w:tcW w:w="37" w:type="pct"/>
            <w:tcBorders>
              <w:top w:val="nil"/>
              <w:left w:val="nil"/>
              <w:bottom w:val="nil"/>
              <w:right w:val="nil"/>
            </w:tcBorders>
            <w:noWrap/>
            <w:vAlign w:val="bottom"/>
            <w:hideMark/>
          </w:tcPr>
          <w:p w14:paraId="48FE0866" w14:textId="77777777" w:rsidR="00B9420F" w:rsidRPr="00B9420F" w:rsidRDefault="00B9420F">
            <w:pPr>
              <w:rPr>
                <w:sz w:val="15"/>
                <w:szCs w:val="15"/>
              </w:rPr>
            </w:pPr>
          </w:p>
        </w:tc>
        <w:tc>
          <w:tcPr>
            <w:tcW w:w="1567" w:type="pct"/>
            <w:tcBorders>
              <w:top w:val="nil"/>
              <w:left w:val="nil"/>
              <w:bottom w:val="nil"/>
              <w:right w:val="nil"/>
            </w:tcBorders>
            <w:noWrap/>
            <w:vAlign w:val="bottom"/>
            <w:hideMark/>
          </w:tcPr>
          <w:p w14:paraId="5494FED4" w14:textId="77777777" w:rsidR="00B9420F" w:rsidRPr="00B9420F" w:rsidRDefault="00B9420F">
            <w:pPr>
              <w:rPr>
                <w:sz w:val="15"/>
                <w:szCs w:val="15"/>
              </w:rPr>
            </w:pPr>
          </w:p>
        </w:tc>
        <w:tc>
          <w:tcPr>
            <w:tcW w:w="126" w:type="pct"/>
            <w:tcBorders>
              <w:top w:val="nil"/>
              <w:left w:val="nil"/>
              <w:bottom w:val="nil"/>
              <w:right w:val="nil"/>
            </w:tcBorders>
            <w:noWrap/>
            <w:vAlign w:val="bottom"/>
            <w:hideMark/>
          </w:tcPr>
          <w:p w14:paraId="7300F9AF" w14:textId="77777777" w:rsidR="00B9420F" w:rsidRPr="00B9420F" w:rsidRDefault="00B9420F">
            <w:pPr>
              <w:rPr>
                <w:sz w:val="15"/>
                <w:szCs w:val="15"/>
              </w:rPr>
            </w:pPr>
          </w:p>
        </w:tc>
        <w:tc>
          <w:tcPr>
            <w:tcW w:w="504" w:type="pct"/>
            <w:tcBorders>
              <w:top w:val="nil"/>
              <w:left w:val="nil"/>
              <w:bottom w:val="nil"/>
              <w:right w:val="nil"/>
            </w:tcBorders>
            <w:noWrap/>
            <w:vAlign w:val="bottom"/>
            <w:hideMark/>
          </w:tcPr>
          <w:p w14:paraId="07779348" w14:textId="77777777" w:rsidR="00B9420F" w:rsidRPr="00B9420F" w:rsidRDefault="00B9420F">
            <w:pPr>
              <w:rPr>
                <w:sz w:val="15"/>
                <w:szCs w:val="15"/>
              </w:rPr>
            </w:pPr>
          </w:p>
        </w:tc>
        <w:tc>
          <w:tcPr>
            <w:tcW w:w="37" w:type="pct"/>
            <w:tcBorders>
              <w:top w:val="nil"/>
              <w:left w:val="nil"/>
              <w:bottom w:val="nil"/>
              <w:right w:val="nil"/>
            </w:tcBorders>
            <w:noWrap/>
            <w:vAlign w:val="bottom"/>
            <w:hideMark/>
          </w:tcPr>
          <w:p w14:paraId="1159E96E" w14:textId="77777777" w:rsidR="00B9420F" w:rsidRPr="00B9420F" w:rsidRDefault="00B9420F">
            <w:pPr>
              <w:rPr>
                <w:sz w:val="15"/>
                <w:szCs w:val="15"/>
              </w:rPr>
            </w:pPr>
          </w:p>
        </w:tc>
        <w:tc>
          <w:tcPr>
            <w:tcW w:w="504" w:type="pct"/>
            <w:tcBorders>
              <w:top w:val="nil"/>
              <w:left w:val="nil"/>
              <w:bottom w:val="nil"/>
              <w:right w:val="nil"/>
            </w:tcBorders>
            <w:noWrap/>
            <w:vAlign w:val="bottom"/>
            <w:hideMark/>
          </w:tcPr>
          <w:p w14:paraId="415CE43F" w14:textId="77777777" w:rsidR="00B9420F" w:rsidRPr="00B9420F" w:rsidRDefault="00B9420F">
            <w:pPr>
              <w:rPr>
                <w:sz w:val="15"/>
                <w:szCs w:val="15"/>
              </w:rPr>
            </w:pPr>
          </w:p>
        </w:tc>
        <w:tc>
          <w:tcPr>
            <w:tcW w:w="37" w:type="pct"/>
            <w:tcBorders>
              <w:top w:val="nil"/>
              <w:left w:val="nil"/>
              <w:bottom w:val="nil"/>
              <w:right w:val="nil"/>
            </w:tcBorders>
            <w:noWrap/>
            <w:vAlign w:val="bottom"/>
            <w:hideMark/>
          </w:tcPr>
          <w:p w14:paraId="23AD2313" w14:textId="77777777" w:rsidR="00B9420F" w:rsidRPr="00B9420F" w:rsidRDefault="00B9420F">
            <w:pPr>
              <w:rPr>
                <w:sz w:val="15"/>
                <w:szCs w:val="15"/>
              </w:rPr>
            </w:pPr>
          </w:p>
        </w:tc>
      </w:tr>
      <w:tr w:rsidR="00B9420F" w:rsidRPr="00B9420F" w14:paraId="68E19D7B" w14:textId="77777777" w:rsidTr="00B9420F">
        <w:trPr>
          <w:trHeight w:val="198"/>
        </w:trPr>
        <w:tc>
          <w:tcPr>
            <w:tcW w:w="2190" w:type="pct"/>
            <w:gridSpan w:val="5"/>
            <w:tcBorders>
              <w:top w:val="nil"/>
              <w:left w:val="nil"/>
              <w:bottom w:val="nil"/>
              <w:right w:val="nil"/>
            </w:tcBorders>
            <w:noWrap/>
            <w:vAlign w:val="bottom"/>
            <w:hideMark/>
          </w:tcPr>
          <w:p w14:paraId="332AFC93" w14:textId="77777777" w:rsidR="00B9420F" w:rsidRPr="00B9420F" w:rsidRDefault="00B9420F">
            <w:pPr>
              <w:rPr>
                <w:rFonts w:ascii="Arial" w:hAnsi="Arial" w:cs="Arial"/>
                <w:b/>
                <w:bCs/>
                <w:sz w:val="15"/>
                <w:szCs w:val="15"/>
              </w:rPr>
            </w:pPr>
            <w:r w:rsidRPr="00B9420F">
              <w:rPr>
                <w:rFonts w:ascii="Arial" w:hAnsi="Arial" w:cs="Arial"/>
                <w:b/>
                <w:bCs/>
                <w:sz w:val="15"/>
                <w:szCs w:val="15"/>
              </w:rPr>
              <w:t>As notas explicativas são parte integrante das demonstrações contábeis</w:t>
            </w:r>
          </w:p>
        </w:tc>
        <w:tc>
          <w:tcPr>
            <w:tcW w:w="37" w:type="pct"/>
            <w:tcBorders>
              <w:top w:val="nil"/>
              <w:left w:val="nil"/>
              <w:bottom w:val="nil"/>
              <w:right w:val="nil"/>
            </w:tcBorders>
            <w:noWrap/>
            <w:vAlign w:val="bottom"/>
            <w:hideMark/>
          </w:tcPr>
          <w:p w14:paraId="132850FF" w14:textId="77777777" w:rsidR="00B9420F" w:rsidRPr="00B9420F" w:rsidRDefault="00B9420F">
            <w:pPr>
              <w:rPr>
                <w:rFonts w:ascii="Arial" w:hAnsi="Arial" w:cs="Arial"/>
                <w:b/>
                <w:bCs/>
                <w:sz w:val="15"/>
                <w:szCs w:val="15"/>
              </w:rPr>
            </w:pPr>
          </w:p>
        </w:tc>
        <w:tc>
          <w:tcPr>
            <w:tcW w:w="1567" w:type="pct"/>
            <w:tcBorders>
              <w:top w:val="nil"/>
              <w:left w:val="nil"/>
              <w:bottom w:val="nil"/>
              <w:right w:val="nil"/>
            </w:tcBorders>
            <w:noWrap/>
            <w:vAlign w:val="bottom"/>
            <w:hideMark/>
          </w:tcPr>
          <w:p w14:paraId="0CB805F4" w14:textId="77777777" w:rsidR="00B9420F" w:rsidRPr="00B9420F" w:rsidRDefault="00B9420F">
            <w:pPr>
              <w:rPr>
                <w:sz w:val="15"/>
                <w:szCs w:val="15"/>
              </w:rPr>
            </w:pPr>
          </w:p>
        </w:tc>
        <w:tc>
          <w:tcPr>
            <w:tcW w:w="126" w:type="pct"/>
            <w:tcBorders>
              <w:top w:val="nil"/>
              <w:left w:val="nil"/>
              <w:bottom w:val="nil"/>
              <w:right w:val="nil"/>
            </w:tcBorders>
            <w:noWrap/>
            <w:vAlign w:val="bottom"/>
            <w:hideMark/>
          </w:tcPr>
          <w:p w14:paraId="0AC927C7" w14:textId="77777777" w:rsidR="00B9420F" w:rsidRPr="00B9420F" w:rsidRDefault="00B9420F">
            <w:pPr>
              <w:rPr>
                <w:sz w:val="15"/>
                <w:szCs w:val="15"/>
              </w:rPr>
            </w:pPr>
          </w:p>
        </w:tc>
        <w:tc>
          <w:tcPr>
            <w:tcW w:w="504" w:type="pct"/>
            <w:tcBorders>
              <w:top w:val="nil"/>
              <w:left w:val="nil"/>
              <w:bottom w:val="nil"/>
              <w:right w:val="nil"/>
            </w:tcBorders>
            <w:noWrap/>
            <w:vAlign w:val="bottom"/>
            <w:hideMark/>
          </w:tcPr>
          <w:p w14:paraId="6207B15E" w14:textId="77777777" w:rsidR="00B9420F" w:rsidRPr="00B9420F" w:rsidRDefault="00B9420F">
            <w:pPr>
              <w:rPr>
                <w:sz w:val="15"/>
                <w:szCs w:val="15"/>
              </w:rPr>
            </w:pPr>
          </w:p>
        </w:tc>
        <w:tc>
          <w:tcPr>
            <w:tcW w:w="37" w:type="pct"/>
            <w:tcBorders>
              <w:top w:val="nil"/>
              <w:left w:val="nil"/>
              <w:bottom w:val="nil"/>
              <w:right w:val="nil"/>
            </w:tcBorders>
            <w:noWrap/>
            <w:vAlign w:val="bottom"/>
            <w:hideMark/>
          </w:tcPr>
          <w:p w14:paraId="5C2C4634" w14:textId="77777777" w:rsidR="00B9420F" w:rsidRPr="00B9420F" w:rsidRDefault="00B9420F">
            <w:pPr>
              <w:rPr>
                <w:sz w:val="15"/>
                <w:szCs w:val="15"/>
              </w:rPr>
            </w:pPr>
          </w:p>
        </w:tc>
        <w:tc>
          <w:tcPr>
            <w:tcW w:w="504" w:type="pct"/>
            <w:tcBorders>
              <w:top w:val="nil"/>
              <w:left w:val="nil"/>
              <w:bottom w:val="nil"/>
              <w:right w:val="nil"/>
            </w:tcBorders>
            <w:noWrap/>
            <w:vAlign w:val="bottom"/>
            <w:hideMark/>
          </w:tcPr>
          <w:p w14:paraId="298E17AD" w14:textId="77777777" w:rsidR="00B9420F" w:rsidRPr="00B9420F" w:rsidRDefault="00B9420F">
            <w:pPr>
              <w:rPr>
                <w:sz w:val="15"/>
                <w:szCs w:val="15"/>
              </w:rPr>
            </w:pPr>
          </w:p>
        </w:tc>
        <w:tc>
          <w:tcPr>
            <w:tcW w:w="37" w:type="pct"/>
            <w:tcBorders>
              <w:top w:val="nil"/>
              <w:left w:val="nil"/>
              <w:bottom w:val="nil"/>
              <w:right w:val="nil"/>
            </w:tcBorders>
            <w:noWrap/>
            <w:vAlign w:val="bottom"/>
            <w:hideMark/>
          </w:tcPr>
          <w:p w14:paraId="4B2F1912" w14:textId="77777777" w:rsidR="00B9420F" w:rsidRPr="00B9420F" w:rsidRDefault="00B9420F">
            <w:pPr>
              <w:rPr>
                <w:sz w:val="15"/>
                <w:szCs w:val="15"/>
              </w:rPr>
            </w:pPr>
          </w:p>
        </w:tc>
      </w:tr>
    </w:tbl>
    <w:p w14:paraId="7F64B738" w14:textId="77777777" w:rsidR="00F54F45" w:rsidRDefault="00F54F45" w:rsidP="009A6C45">
      <w:pPr>
        <w:rPr>
          <w:rFonts w:ascii="Arial" w:hAnsi="Arial" w:cs="Arial"/>
          <w:b/>
          <w:bCs/>
          <w:sz w:val="18"/>
          <w:szCs w:val="18"/>
        </w:rPr>
        <w:sectPr w:rsidR="00F54F45" w:rsidSect="006056D5">
          <w:headerReference w:type="first" r:id="rId16"/>
          <w:footerReference w:type="first" r:id="rId17"/>
          <w:pgSz w:w="16838" w:h="11906" w:orient="landscape" w:code="9"/>
          <w:pgMar w:top="1134" w:right="395" w:bottom="851" w:left="1418" w:header="794" w:footer="850" w:gutter="0"/>
          <w:cols w:space="708"/>
          <w:titlePg/>
          <w:docGrid w:linePitch="360"/>
        </w:sectPr>
      </w:pPr>
    </w:p>
    <w:p w14:paraId="1CD85F2A" w14:textId="670FCD9B" w:rsidR="0002009A" w:rsidRPr="0074499F" w:rsidRDefault="0002009A" w:rsidP="0074499F">
      <w:pPr>
        <w:sectPr w:rsidR="0002009A" w:rsidRPr="0074499F" w:rsidSect="006056D5">
          <w:type w:val="continuous"/>
          <w:pgSz w:w="16838" w:h="11906" w:orient="landscape" w:code="9"/>
          <w:pgMar w:top="1134" w:right="395" w:bottom="851" w:left="1418" w:header="794" w:footer="1134" w:gutter="0"/>
          <w:cols w:space="708"/>
          <w:titlePg/>
          <w:docGrid w:linePitch="360"/>
        </w:sectPr>
      </w:pPr>
    </w:p>
    <w:tbl>
      <w:tblPr>
        <w:tblW w:w="5000" w:type="pct"/>
        <w:tblCellMar>
          <w:left w:w="70" w:type="dxa"/>
          <w:right w:w="70" w:type="dxa"/>
        </w:tblCellMar>
        <w:tblLook w:val="04A0" w:firstRow="1" w:lastRow="0" w:firstColumn="1" w:lastColumn="0" w:noHBand="0" w:noVBand="1"/>
      </w:tblPr>
      <w:tblGrid>
        <w:gridCol w:w="5370"/>
        <w:gridCol w:w="572"/>
        <w:gridCol w:w="2005"/>
        <w:gridCol w:w="201"/>
        <w:gridCol w:w="1916"/>
      </w:tblGrid>
      <w:tr w:rsidR="00A03755" w:rsidRPr="00A03755" w14:paraId="64EE2C60" w14:textId="77777777" w:rsidTr="00A03755">
        <w:trPr>
          <w:trHeight w:val="230"/>
        </w:trPr>
        <w:tc>
          <w:tcPr>
            <w:tcW w:w="5000" w:type="pct"/>
            <w:gridSpan w:val="5"/>
            <w:tcBorders>
              <w:top w:val="nil"/>
              <w:left w:val="nil"/>
              <w:bottom w:val="nil"/>
              <w:right w:val="nil"/>
            </w:tcBorders>
            <w:noWrap/>
            <w:vAlign w:val="bottom"/>
            <w:hideMark/>
          </w:tcPr>
          <w:p w14:paraId="0C20E497" w14:textId="77777777" w:rsidR="00A03755" w:rsidRPr="00A03755" w:rsidRDefault="00A03755">
            <w:pPr>
              <w:jc w:val="center"/>
              <w:rPr>
                <w:rFonts w:ascii="Arial" w:hAnsi="Arial" w:cs="Arial"/>
                <w:b/>
                <w:bCs/>
                <w:sz w:val="16"/>
                <w:szCs w:val="16"/>
              </w:rPr>
            </w:pPr>
            <w:r w:rsidRPr="00A03755">
              <w:rPr>
                <w:rFonts w:ascii="Arial" w:hAnsi="Arial" w:cs="Arial"/>
                <w:b/>
                <w:bCs/>
                <w:sz w:val="16"/>
                <w:szCs w:val="16"/>
              </w:rPr>
              <w:lastRenderedPageBreak/>
              <w:t>TELECOMUNICAÇÕES BRASILEIRAS S.A - "TELEBRAS"</w:t>
            </w:r>
          </w:p>
        </w:tc>
      </w:tr>
      <w:tr w:rsidR="00A03755" w:rsidRPr="00A03755" w14:paraId="6BDE4EB5" w14:textId="77777777" w:rsidTr="00A03755">
        <w:trPr>
          <w:trHeight w:val="230"/>
        </w:trPr>
        <w:tc>
          <w:tcPr>
            <w:tcW w:w="5000" w:type="pct"/>
            <w:gridSpan w:val="5"/>
            <w:tcBorders>
              <w:top w:val="nil"/>
              <w:left w:val="nil"/>
              <w:bottom w:val="nil"/>
              <w:right w:val="nil"/>
            </w:tcBorders>
            <w:noWrap/>
            <w:vAlign w:val="bottom"/>
            <w:hideMark/>
          </w:tcPr>
          <w:p w14:paraId="20294F92" w14:textId="77777777" w:rsidR="00A03755" w:rsidRPr="00A03755" w:rsidRDefault="00A03755">
            <w:pPr>
              <w:jc w:val="center"/>
              <w:rPr>
                <w:rFonts w:ascii="Arial" w:hAnsi="Arial" w:cs="Arial"/>
                <w:b/>
                <w:bCs/>
                <w:sz w:val="16"/>
                <w:szCs w:val="16"/>
              </w:rPr>
            </w:pPr>
            <w:r w:rsidRPr="00A03755">
              <w:rPr>
                <w:rFonts w:ascii="Arial" w:hAnsi="Arial" w:cs="Arial"/>
                <w:b/>
                <w:bCs/>
                <w:sz w:val="16"/>
                <w:szCs w:val="16"/>
              </w:rPr>
              <w:t>CNPJ 00.336.701/0001-04</w:t>
            </w:r>
          </w:p>
        </w:tc>
      </w:tr>
      <w:tr w:rsidR="00A03755" w:rsidRPr="00A03755" w14:paraId="6C0ADD2A" w14:textId="77777777" w:rsidTr="00A03755">
        <w:trPr>
          <w:trHeight w:val="230"/>
        </w:trPr>
        <w:tc>
          <w:tcPr>
            <w:tcW w:w="5000" w:type="pct"/>
            <w:gridSpan w:val="5"/>
            <w:tcBorders>
              <w:top w:val="nil"/>
              <w:left w:val="nil"/>
              <w:bottom w:val="nil"/>
              <w:right w:val="nil"/>
            </w:tcBorders>
            <w:noWrap/>
            <w:vAlign w:val="bottom"/>
            <w:hideMark/>
          </w:tcPr>
          <w:p w14:paraId="4A7E5836" w14:textId="77777777" w:rsidR="00A03755" w:rsidRPr="00A03755" w:rsidRDefault="00A03755">
            <w:pPr>
              <w:jc w:val="center"/>
              <w:rPr>
                <w:rFonts w:ascii="Arial" w:hAnsi="Arial" w:cs="Arial"/>
                <w:b/>
                <w:bCs/>
                <w:sz w:val="16"/>
                <w:szCs w:val="16"/>
              </w:rPr>
            </w:pPr>
            <w:r w:rsidRPr="00A03755">
              <w:rPr>
                <w:rFonts w:ascii="Arial" w:hAnsi="Arial" w:cs="Arial"/>
                <w:b/>
                <w:bCs/>
                <w:sz w:val="16"/>
                <w:szCs w:val="16"/>
              </w:rPr>
              <w:t xml:space="preserve">Demonstrações do Resultado </w:t>
            </w:r>
          </w:p>
        </w:tc>
      </w:tr>
      <w:tr w:rsidR="00A03755" w:rsidRPr="00A03755" w14:paraId="0AF064D2" w14:textId="77777777" w:rsidTr="00A03755">
        <w:trPr>
          <w:trHeight w:val="230"/>
        </w:trPr>
        <w:tc>
          <w:tcPr>
            <w:tcW w:w="5000" w:type="pct"/>
            <w:gridSpan w:val="5"/>
            <w:tcBorders>
              <w:top w:val="nil"/>
              <w:left w:val="nil"/>
              <w:bottom w:val="nil"/>
              <w:right w:val="nil"/>
            </w:tcBorders>
            <w:noWrap/>
            <w:vAlign w:val="bottom"/>
            <w:hideMark/>
          </w:tcPr>
          <w:p w14:paraId="77D39462" w14:textId="77777777" w:rsidR="00A03755" w:rsidRPr="00A03755" w:rsidRDefault="00A03755">
            <w:pPr>
              <w:jc w:val="center"/>
              <w:rPr>
                <w:rFonts w:ascii="Arial" w:hAnsi="Arial" w:cs="Arial"/>
                <w:b/>
                <w:bCs/>
                <w:sz w:val="16"/>
                <w:szCs w:val="16"/>
              </w:rPr>
            </w:pPr>
            <w:r w:rsidRPr="00A03755">
              <w:rPr>
                <w:rFonts w:ascii="Arial" w:hAnsi="Arial" w:cs="Arial"/>
                <w:b/>
                <w:bCs/>
                <w:sz w:val="16"/>
                <w:szCs w:val="16"/>
              </w:rPr>
              <w:t>Exercícios findos em 31 de dezembro de 2025 e 2024</w:t>
            </w:r>
          </w:p>
        </w:tc>
      </w:tr>
      <w:tr w:rsidR="00A03755" w:rsidRPr="00A03755" w14:paraId="37D0B55B" w14:textId="77777777" w:rsidTr="00A03755">
        <w:trPr>
          <w:trHeight w:val="230"/>
        </w:trPr>
        <w:tc>
          <w:tcPr>
            <w:tcW w:w="5000" w:type="pct"/>
            <w:gridSpan w:val="5"/>
            <w:tcBorders>
              <w:top w:val="nil"/>
              <w:left w:val="nil"/>
              <w:bottom w:val="nil"/>
              <w:right w:val="nil"/>
            </w:tcBorders>
            <w:noWrap/>
            <w:vAlign w:val="bottom"/>
            <w:hideMark/>
          </w:tcPr>
          <w:p w14:paraId="43589173" w14:textId="77777777" w:rsidR="00A03755" w:rsidRPr="00A03755" w:rsidRDefault="00A03755">
            <w:pPr>
              <w:jc w:val="center"/>
              <w:rPr>
                <w:rFonts w:ascii="Arial" w:hAnsi="Arial" w:cs="Arial"/>
                <w:b/>
                <w:bCs/>
                <w:sz w:val="16"/>
                <w:szCs w:val="16"/>
              </w:rPr>
            </w:pPr>
            <w:r w:rsidRPr="00A03755">
              <w:rPr>
                <w:rFonts w:ascii="Arial" w:hAnsi="Arial" w:cs="Arial"/>
                <w:b/>
                <w:bCs/>
                <w:sz w:val="16"/>
                <w:szCs w:val="16"/>
              </w:rPr>
              <w:t>Em milhares de reais, exceto quando indicado de outra forma</w:t>
            </w:r>
          </w:p>
        </w:tc>
      </w:tr>
      <w:tr w:rsidR="00A03755" w:rsidRPr="00A03755" w14:paraId="28138E57" w14:textId="77777777" w:rsidTr="00A03755">
        <w:trPr>
          <w:trHeight w:val="230"/>
        </w:trPr>
        <w:tc>
          <w:tcPr>
            <w:tcW w:w="2668" w:type="pct"/>
            <w:tcBorders>
              <w:top w:val="nil"/>
              <w:left w:val="nil"/>
              <w:bottom w:val="nil"/>
              <w:right w:val="nil"/>
            </w:tcBorders>
            <w:noWrap/>
            <w:vAlign w:val="bottom"/>
            <w:hideMark/>
          </w:tcPr>
          <w:p w14:paraId="5CCA2FF6" w14:textId="77777777" w:rsidR="00A03755" w:rsidRPr="00A03755" w:rsidRDefault="00A03755">
            <w:pPr>
              <w:jc w:val="center"/>
              <w:rPr>
                <w:rFonts w:ascii="Arial" w:hAnsi="Arial" w:cs="Arial"/>
                <w:b/>
                <w:bCs/>
                <w:sz w:val="16"/>
                <w:szCs w:val="16"/>
              </w:rPr>
            </w:pPr>
          </w:p>
        </w:tc>
        <w:tc>
          <w:tcPr>
            <w:tcW w:w="284" w:type="pct"/>
            <w:tcBorders>
              <w:top w:val="nil"/>
              <w:left w:val="nil"/>
              <w:bottom w:val="nil"/>
              <w:right w:val="nil"/>
            </w:tcBorders>
            <w:noWrap/>
            <w:vAlign w:val="bottom"/>
            <w:hideMark/>
          </w:tcPr>
          <w:p w14:paraId="539ECA48" w14:textId="77777777" w:rsidR="00A03755" w:rsidRPr="00A03755" w:rsidRDefault="00A03755">
            <w:pPr>
              <w:rPr>
                <w:sz w:val="16"/>
                <w:szCs w:val="16"/>
              </w:rPr>
            </w:pPr>
          </w:p>
        </w:tc>
        <w:tc>
          <w:tcPr>
            <w:tcW w:w="996" w:type="pct"/>
            <w:tcBorders>
              <w:top w:val="nil"/>
              <w:left w:val="nil"/>
              <w:bottom w:val="nil"/>
              <w:right w:val="nil"/>
            </w:tcBorders>
            <w:noWrap/>
            <w:vAlign w:val="bottom"/>
            <w:hideMark/>
          </w:tcPr>
          <w:p w14:paraId="0DC304CD" w14:textId="77777777" w:rsidR="00A03755" w:rsidRPr="00A03755" w:rsidRDefault="00A03755">
            <w:pPr>
              <w:rPr>
                <w:sz w:val="16"/>
                <w:szCs w:val="16"/>
              </w:rPr>
            </w:pPr>
          </w:p>
        </w:tc>
        <w:tc>
          <w:tcPr>
            <w:tcW w:w="100" w:type="pct"/>
            <w:tcBorders>
              <w:top w:val="nil"/>
              <w:left w:val="nil"/>
              <w:bottom w:val="nil"/>
              <w:right w:val="nil"/>
            </w:tcBorders>
            <w:noWrap/>
            <w:vAlign w:val="bottom"/>
            <w:hideMark/>
          </w:tcPr>
          <w:p w14:paraId="0D9BDB62" w14:textId="77777777" w:rsidR="00A03755" w:rsidRPr="00A03755" w:rsidRDefault="00A03755">
            <w:pPr>
              <w:rPr>
                <w:sz w:val="16"/>
                <w:szCs w:val="16"/>
              </w:rPr>
            </w:pPr>
          </w:p>
        </w:tc>
        <w:tc>
          <w:tcPr>
            <w:tcW w:w="952" w:type="pct"/>
            <w:tcBorders>
              <w:top w:val="nil"/>
              <w:left w:val="nil"/>
              <w:bottom w:val="nil"/>
              <w:right w:val="nil"/>
            </w:tcBorders>
            <w:noWrap/>
            <w:vAlign w:val="bottom"/>
            <w:hideMark/>
          </w:tcPr>
          <w:p w14:paraId="2F3BE6D7" w14:textId="77777777" w:rsidR="00A03755" w:rsidRPr="00A03755" w:rsidRDefault="00A03755">
            <w:pPr>
              <w:rPr>
                <w:sz w:val="16"/>
                <w:szCs w:val="16"/>
              </w:rPr>
            </w:pPr>
          </w:p>
        </w:tc>
      </w:tr>
      <w:tr w:rsidR="00A03755" w:rsidRPr="00A03755" w14:paraId="4F4E8D8E" w14:textId="77777777" w:rsidTr="00A03755">
        <w:trPr>
          <w:trHeight w:val="300"/>
        </w:trPr>
        <w:tc>
          <w:tcPr>
            <w:tcW w:w="2668" w:type="pct"/>
            <w:tcBorders>
              <w:top w:val="nil"/>
              <w:left w:val="nil"/>
              <w:bottom w:val="nil"/>
              <w:right w:val="nil"/>
            </w:tcBorders>
            <w:noWrap/>
            <w:vAlign w:val="bottom"/>
            <w:hideMark/>
          </w:tcPr>
          <w:p w14:paraId="114856FB" w14:textId="77777777" w:rsidR="00A03755" w:rsidRPr="00A03755" w:rsidRDefault="00A03755">
            <w:pPr>
              <w:rPr>
                <w:sz w:val="16"/>
                <w:szCs w:val="16"/>
              </w:rPr>
            </w:pPr>
          </w:p>
        </w:tc>
        <w:tc>
          <w:tcPr>
            <w:tcW w:w="284" w:type="pct"/>
            <w:tcBorders>
              <w:top w:val="nil"/>
              <w:left w:val="nil"/>
              <w:bottom w:val="nil"/>
              <w:right w:val="nil"/>
            </w:tcBorders>
            <w:noWrap/>
            <w:vAlign w:val="bottom"/>
            <w:hideMark/>
          </w:tcPr>
          <w:p w14:paraId="1F3D9794" w14:textId="77777777" w:rsidR="00A03755" w:rsidRPr="00A03755" w:rsidRDefault="00A03755">
            <w:pPr>
              <w:rPr>
                <w:sz w:val="16"/>
                <w:szCs w:val="16"/>
              </w:rPr>
            </w:pPr>
          </w:p>
        </w:tc>
        <w:tc>
          <w:tcPr>
            <w:tcW w:w="2048" w:type="pct"/>
            <w:gridSpan w:val="3"/>
            <w:tcBorders>
              <w:top w:val="nil"/>
              <w:left w:val="nil"/>
              <w:bottom w:val="single" w:sz="4" w:space="0" w:color="auto"/>
              <w:right w:val="nil"/>
            </w:tcBorders>
            <w:noWrap/>
            <w:vAlign w:val="bottom"/>
            <w:hideMark/>
          </w:tcPr>
          <w:p w14:paraId="18ECCBAE" w14:textId="77777777" w:rsidR="00A03755" w:rsidRPr="00A03755" w:rsidRDefault="00A03755">
            <w:pPr>
              <w:jc w:val="center"/>
              <w:rPr>
                <w:rFonts w:ascii="Arial" w:hAnsi="Arial" w:cs="Arial"/>
                <w:b/>
                <w:bCs/>
                <w:color w:val="000000"/>
                <w:sz w:val="16"/>
                <w:szCs w:val="16"/>
              </w:rPr>
            </w:pPr>
            <w:r w:rsidRPr="00A03755">
              <w:rPr>
                <w:rFonts w:ascii="Arial" w:hAnsi="Arial" w:cs="Arial"/>
                <w:b/>
                <w:bCs/>
                <w:color w:val="000000"/>
                <w:sz w:val="16"/>
                <w:szCs w:val="16"/>
              </w:rPr>
              <w:t> </w:t>
            </w:r>
          </w:p>
        </w:tc>
      </w:tr>
      <w:tr w:rsidR="00A03755" w:rsidRPr="00A03755" w14:paraId="5556508A" w14:textId="77777777" w:rsidTr="00A03755">
        <w:trPr>
          <w:trHeight w:val="230"/>
        </w:trPr>
        <w:tc>
          <w:tcPr>
            <w:tcW w:w="2668" w:type="pct"/>
            <w:tcBorders>
              <w:top w:val="nil"/>
              <w:left w:val="nil"/>
              <w:bottom w:val="nil"/>
              <w:right w:val="nil"/>
            </w:tcBorders>
            <w:noWrap/>
            <w:vAlign w:val="bottom"/>
            <w:hideMark/>
          </w:tcPr>
          <w:p w14:paraId="13995508" w14:textId="77777777" w:rsidR="00A03755" w:rsidRPr="00A03755" w:rsidRDefault="00A03755">
            <w:pPr>
              <w:jc w:val="center"/>
              <w:rPr>
                <w:rFonts w:ascii="Arial" w:hAnsi="Arial" w:cs="Arial"/>
                <w:b/>
                <w:bCs/>
                <w:color w:val="000000"/>
                <w:sz w:val="16"/>
                <w:szCs w:val="16"/>
              </w:rPr>
            </w:pPr>
          </w:p>
        </w:tc>
        <w:tc>
          <w:tcPr>
            <w:tcW w:w="284" w:type="pct"/>
            <w:tcBorders>
              <w:top w:val="nil"/>
              <w:left w:val="nil"/>
              <w:bottom w:val="nil"/>
              <w:right w:val="nil"/>
            </w:tcBorders>
            <w:noWrap/>
            <w:vAlign w:val="bottom"/>
            <w:hideMark/>
          </w:tcPr>
          <w:p w14:paraId="7C5FE294" w14:textId="77777777" w:rsidR="00A03755" w:rsidRPr="00A03755" w:rsidRDefault="00A03755">
            <w:pPr>
              <w:rPr>
                <w:rFonts w:ascii="Arial" w:hAnsi="Arial" w:cs="Arial"/>
                <w:b/>
                <w:bCs/>
                <w:sz w:val="16"/>
                <w:szCs w:val="16"/>
              </w:rPr>
            </w:pPr>
            <w:r w:rsidRPr="00A03755">
              <w:rPr>
                <w:rFonts w:ascii="Arial" w:hAnsi="Arial" w:cs="Arial"/>
                <w:b/>
                <w:bCs/>
                <w:sz w:val="16"/>
                <w:szCs w:val="16"/>
              </w:rPr>
              <w:t>Nota</w:t>
            </w:r>
          </w:p>
        </w:tc>
        <w:tc>
          <w:tcPr>
            <w:tcW w:w="996" w:type="pct"/>
            <w:tcBorders>
              <w:top w:val="nil"/>
              <w:left w:val="nil"/>
              <w:bottom w:val="single" w:sz="4" w:space="0" w:color="auto"/>
              <w:right w:val="nil"/>
            </w:tcBorders>
            <w:noWrap/>
            <w:vAlign w:val="center"/>
            <w:hideMark/>
          </w:tcPr>
          <w:p w14:paraId="05843D55" w14:textId="77777777" w:rsidR="00A03755" w:rsidRPr="00A03755" w:rsidRDefault="00A03755">
            <w:pPr>
              <w:jc w:val="center"/>
              <w:rPr>
                <w:rFonts w:ascii="Arial" w:hAnsi="Arial" w:cs="Arial"/>
                <w:b/>
                <w:bCs/>
                <w:color w:val="000000"/>
                <w:sz w:val="16"/>
                <w:szCs w:val="16"/>
              </w:rPr>
            </w:pPr>
            <w:r w:rsidRPr="00A03755">
              <w:rPr>
                <w:rFonts w:ascii="Arial" w:hAnsi="Arial" w:cs="Arial"/>
                <w:b/>
                <w:bCs/>
                <w:color w:val="000000"/>
                <w:sz w:val="16"/>
                <w:szCs w:val="16"/>
              </w:rPr>
              <w:t>2025</w:t>
            </w:r>
          </w:p>
        </w:tc>
        <w:tc>
          <w:tcPr>
            <w:tcW w:w="100" w:type="pct"/>
            <w:tcBorders>
              <w:top w:val="nil"/>
              <w:left w:val="nil"/>
              <w:bottom w:val="nil"/>
              <w:right w:val="nil"/>
            </w:tcBorders>
            <w:noWrap/>
            <w:vAlign w:val="bottom"/>
            <w:hideMark/>
          </w:tcPr>
          <w:p w14:paraId="3D319935" w14:textId="77777777" w:rsidR="00A03755" w:rsidRPr="00A03755" w:rsidRDefault="00A03755">
            <w:pPr>
              <w:jc w:val="center"/>
              <w:rPr>
                <w:rFonts w:ascii="Arial" w:hAnsi="Arial" w:cs="Arial"/>
                <w:b/>
                <w:bCs/>
                <w:color w:val="000000"/>
                <w:sz w:val="16"/>
                <w:szCs w:val="16"/>
              </w:rPr>
            </w:pPr>
          </w:p>
        </w:tc>
        <w:tc>
          <w:tcPr>
            <w:tcW w:w="952" w:type="pct"/>
            <w:tcBorders>
              <w:top w:val="nil"/>
              <w:left w:val="nil"/>
              <w:bottom w:val="single" w:sz="4" w:space="0" w:color="auto"/>
              <w:right w:val="nil"/>
            </w:tcBorders>
            <w:vAlign w:val="center"/>
            <w:hideMark/>
          </w:tcPr>
          <w:p w14:paraId="32CF49FD" w14:textId="77777777" w:rsidR="00A03755" w:rsidRPr="00A03755" w:rsidRDefault="00A03755">
            <w:pPr>
              <w:jc w:val="center"/>
              <w:rPr>
                <w:rFonts w:ascii="Arial" w:hAnsi="Arial" w:cs="Arial"/>
                <w:b/>
                <w:bCs/>
                <w:color w:val="000000"/>
                <w:sz w:val="16"/>
                <w:szCs w:val="16"/>
              </w:rPr>
            </w:pPr>
            <w:r w:rsidRPr="00A03755">
              <w:rPr>
                <w:rFonts w:ascii="Arial" w:hAnsi="Arial" w:cs="Arial"/>
                <w:b/>
                <w:bCs/>
                <w:color w:val="000000"/>
                <w:sz w:val="16"/>
                <w:szCs w:val="16"/>
              </w:rPr>
              <w:t>2024</w:t>
            </w:r>
          </w:p>
        </w:tc>
      </w:tr>
      <w:tr w:rsidR="00A03755" w:rsidRPr="00A03755" w14:paraId="6BD68342" w14:textId="77777777" w:rsidTr="00A03755">
        <w:trPr>
          <w:trHeight w:val="230"/>
        </w:trPr>
        <w:tc>
          <w:tcPr>
            <w:tcW w:w="2668" w:type="pct"/>
            <w:tcBorders>
              <w:top w:val="nil"/>
              <w:left w:val="nil"/>
              <w:bottom w:val="nil"/>
              <w:right w:val="nil"/>
            </w:tcBorders>
            <w:noWrap/>
            <w:vAlign w:val="bottom"/>
            <w:hideMark/>
          </w:tcPr>
          <w:p w14:paraId="6B5CB1F8" w14:textId="77777777" w:rsidR="00A03755" w:rsidRPr="00A03755" w:rsidRDefault="00A03755">
            <w:pPr>
              <w:jc w:val="center"/>
              <w:rPr>
                <w:rFonts w:ascii="Arial" w:hAnsi="Arial" w:cs="Arial"/>
                <w:b/>
                <w:bCs/>
                <w:color w:val="000000"/>
                <w:sz w:val="16"/>
                <w:szCs w:val="16"/>
              </w:rPr>
            </w:pPr>
          </w:p>
        </w:tc>
        <w:tc>
          <w:tcPr>
            <w:tcW w:w="284" w:type="pct"/>
            <w:tcBorders>
              <w:top w:val="nil"/>
              <w:left w:val="nil"/>
              <w:bottom w:val="nil"/>
              <w:right w:val="nil"/>
            </w:tcBorders>
            <w:noWrap/>
            <w:vAlign w:val="bottom"/>
            <w:hideMark/>
          </w:tcPr>
          <w:p w14:paraId="5E247040" w14:textId="77777777" w:rsidR="00A03755" w:rsidRPr="00A03755" w:rsidRDefault="00A03755">
            <w:pPr>
              <w:rPr>
                <w:sz w:val="16"/>
                <w:szCs w:val="16"/>
              </w:rPr>
            </w:pPr>
          </w:p>
        </w:tc>
        <w:tc>
          <w:tcPr>
            <w:tcW w:w="996" w:type="pct"/>
            <w:tcBorders>
              <w:top w:val="nil"/>
              <w:left w:val="nil"/>
              <w:bottom w:val="nil"/>
              <w:right w:val="nil"/>
            </w:tcBorders>
            <w:noWrap/>
            <w:vAlign w:val="bottom"/>
            <w:hideMark/>
          </w:tcPr>
          <w:p w14:paraId="36F33C83" w14:textId="77777777" w:rsidR="00A03755" w:rsidRPr="00A03755" w:rsidRDefault="00A03755">
            <w:pPr>
              <w:jc w:val="center"/>
              <w:rPr>
                <w:sz w:val="16"/>
                <w:szCs w:val="16"/>
              </w:rPr>
            </w:pPr>
          </w:p>
        </w:tc>
        <w:tc>
          <w:tcPr>
            <w:tcW w:w="100" w:type="pct"/>
            <w:tcBorders>
              <w:top w:val="nil"/>
              <w:left w:val="nil"/>
              <w:bottom w:val="nil"/>
              <w:right w:val="nil"/>
            </w:tcBorders>
            <w:noWrap/>
            <w:vAlign w:val="bottom"/>
            <w:hideMark/>
          </w:tcPr>
          <w:p w14:paraId="2C6551B2" w14:textId="77777777" w:rsidR="00A03755" w:rsidRPr="00A03755" w:rsidRDefault="00A03755">
            <w:pPr>
              <w:rPr>
                <w:sz w:val="16"/>
                <w:szCs w:val="16"/>
              </w:rPr>
            </w:pPr>
          </w:p>
        </w:tc>
        <w:tc>
          <w:tcPr>
            <w:tcW w:w="952" w:type="pct"/>
            <w:tcBorders>
              <w:top w:val="nil"/>
              <w:left w:val="nil"/>
              <w:bottom w:val="nil"/>
              <w:right w:val="nil"/>
            </w:tcBorders>
            <w:noWrap/>
            <w:vAlign w:val="center"/>
            <w:hideMark/>
          </w:tcPr>
          <w:p w14:paraId="45FBE6EA" w14:textId="77777777" w:rsidR="00A03755" w:rsidRPr="00A03755" w:rsidRDefault="00A03755">
            <w:pPr>
              <w:rPr>
                <w:sz w:val="16"/>
                <w:szCs w:val="16"/>
              </w:rPr>
            </w:pPr>
          </w:p>
        </w:tc>
      </w:tr>
      <w:tr w:rsidR="00A03755" w:rsidRPr="00A03755" w14:paraId="05975248" w14:textId="77777777" w:rsidTr="00A03755">
        <w:trPr>
          <w:trHeight w:val="230"/>
        </w:trPr>
        <w:tc>
          <w:tcPr>
            <w:tcW w:w="2668" w:type="pct"/>
            <w:tcBorders>
              <w:top w:val="nil"/>
              <w:left w:val="nil"/>
              <w:bottom w:val="nil"/>
              <w:right w:val="nil"/>
            </w:tcBorders>
            <w:noWrap/>
            <w:vAlign w:val="bottom"/>
            <w:hideMark/>
          </w:tcPr>
          <w:p w14:paraId="1F767C88" w14:textId="77777777" w:rsidR="00A03755" w:rsidRPr="00A03755" w:rsidRDefault="00A03755">
            <w:pPr>
              <w:jc w:val="center"/>
              <w:rPr>
                <w:sz w:val="16"/>
                <w:szCs w:val="16"/>
              </w:rPr>
            </w:pPr>
          </w:p>
        </w:tc>
        <w:tc>
          <w:tcPr>
            <w:tcW w:w="284" w:type="pct"/>
            <w:tcBorders>
              <w:top w:val="nil"/>
              <w:left w:val="nil"/>
              <w:bottom w:val="nil"/>
              <w:right w:val="nil"/>
            </w:tcBorders>
            <w:noWrap/>
            <w:vAlign w:val="bottom"/>
            <w:hideMark/>
          </w:tcPr>
          <w:p w14:paraId="1F942322" w14:textId="77777777" w:rsidR="00A03755" w:rsidRPr="00A03755" w:rsidRDefault="00A03755">
            <w:pPr>
              <w:rPr>
                <w:sz w:val="16"/>
                <w:szCs w:val="16"/>
              </w:rPr>
            </w:pPr>
          </w:p>
        </w:tc>
        <w:tc>
          <w:tcPr>
            <w:tcW w:w="996" w:type="pct"/>
            <w:tcBorders>
              <w:top w:val="nil"/>
              <w:left w:val="nil"/>
              <w:bottom w:val="nil"/>
              <w:right w:val="nil"/>
            </w:tcBorders>
            <w:noWrap/>
            <w:vAlign w:val="bottom"/>
            <w:hideMark/>
          </w:tcPr>
          <w:p w14:paraId="11148BE6" w14:textId="77777777" w:rsidR="00A03755" w:rsidRPr="00A03755" w:rsidRDefault="00A03755">
            <w:pPr>
              <w:jc w:val="center"/>
              <w:rPr>
                <w:sz w:val="16"/>
                <w:szCs w:val="16"/>
              </w:rPr>
            </w:pPr>
          </w:p>
        </w:tc>
        <w:tc>
          <w:tcPr>
            <w:tcW w:w="100" w:type="pct"/>
            <w:tcBorders>
              <w:top w:val="nil"/>
              <w:left w:val="nil"/>
              <w:bottom w:val="nil"/>
              <w:right w:val="nil"/>
            </w:tcBorders>
            <w:noWrap/>
            <w:vAlign w:val="bottom"/>
            <w:hideMark/>
          </w:tcPr>
          <w:p w14:paraId="5C47A10A" w14:textId="77777777" w:rsidR="00A03755" w:rsidRPr="00A03755" w:rsidRDefault="00A03755">
            <w:pPr>
              <w:rPr>
                <w:sz w:val="16"/>
                <w:szCs w:val="16"/>
              </w:rPr>
            </w:pPr>
          </w:p>
        </w:tc>
        <w:tc>
          <w:tcPr>
            <w:tcW w:w="952" w:type="pct"/>
            <w:tcBorders>
              <w:top w:val="nil"/>
              <w:left w:val="nil"/>
              <w:bottom w:val="nil"/>
              <w:right w:val="nil"/>
            </w:tcBorders>
            <w:noWrap/>
            <w:vAlign w:val="bottom"/>
            <w:hideMark/>
          </w:tcPr>
          <w:p w14:paraId="42F9D619" w14:textId="77777777" w:rsidR="00A03755" w:rsidRPr="00A03755" w:rsidRDefault="00A03755">
            <w:pPr>
              <w:rPr>
                <w:sz w:val="16"/>
                <w:szCs w:val="16"/>
              </w:rPr>
            </w:pPr>
          </w:p>
        </w:tc>
      </w:tr>
      <w:tr w:rsidR="00A03755" w:rsidRPr="00A03755" w14:paraId="17CFBBB8" w14:textId="77777777" w:rsidTr="00A03755">
        <w:trPr>
          <w:trHeight w:val="230"/>
        </w:trPr>
        <w:tc>
          <w:tcPr>
            <w:tcW w:w="2668" w:type="pct"/>
            <w:tcBorders>
              <w:top w:val="nil"/>
              <w:left w:val="nil"/>
              <w:bottom w:val="nil"/>
              <w:right w:val="nil"/>
            </w:tcBorders>
            <w:noWrap/>
            <w:vAlign w:val="bottom"/>
            <w:hideMark/>
          </w:tcPr>
          <w:p w14:paraId="193C356D" w14:textId="77777777" w:rsidR="00A03755" w:rsidRPr="00A03755" w:rsidRDefault="00A03755">
            <w:pPr>
              <w:rPr>
                <w:rFonts w:ascii="Arial" w:hAnsi="Arial" w:cs="Arial"/>
                <w:b/>
                <w:bCs/>
                <w:sz w:val="16"/>
                <w:szCs w:val="16"/>
              </w:rPr>
            </w:pPr>
            <w:r w:rsidRPr="00A03755">
              <w:rPr>
                <w:rFonts w:ascii="Arial" w:hAnsi="Arial" w:cs="Arial"/>
                <w:b/>
                <w:bCs/>
                <w:sz w:val="16"/>
                <w:szCs w:val="16"/>
              </w:rPr>
              <w:t>RECEITA OPERACIONAL LÍQUIDA</w:t>
            </w:r>
          </w:p>
        </w:tc>
        <w:tc>
          <w:tcPr>
            <w:tcW w:w="284" w:type="pct"/>
            <w:tcBorders>
              <w:top w:val="nil"/>
              <w:left w:val="nil"/>
              <w:bottom w:val="nil"/>
              <w:right w:val="nil"/>
            </w:tcBorders>
            <w:noWrap/>
            <w:vAlign w:val="bottom"/>
            <w:hideMark/>
          </w:tcPr>
          <w:p w14:paraId="35DA62F3" w14:textId="77777777" w:rsidR="00A03755" w:rsidRPr="00062528" w:rsidRDefault="00A03755">
            <w:pPr>
              <w:jc w:val="center"/>
              <w:rPr>
                <w:rFonts w:ascii="Arial" w:hAnsi="Arial" w:cs="Arial"/>
                <w:b/>
                <w:bCs/>
                <w:sz w:val="16"/>
                <w:szCs w:val="16"/>
              </w:rPr>
            </w:pPr>
            <w:r w:rsidRPr="00062528">
              <w:rPr>
                <w:rFonts w:ascii="Arial" w:hAnsi="Arial" w:cs="Arial"/>
                <w:b/>
                <w:bCs/>
                <w:sz w:val="16"/>
                <w:szCs w:val="16"/>
              </w:rPr>
              <w:t>29</w:t>
            </w:r>
          </w:p>
        </w:tc>
        <w:tc>
          <w:tcPr>
            <w:tcW w:w="996" w:type="pct"/>
            <w:tcBorders>
              <w:top w:val="nil"/>
              <w:left w:val="nil"/>
              <w:bottom w:val="nil"/>
              <w:right w:val="nil"/>
            </w:tcBorders>
            <w:noWrap/>
            <w:vAlign w:val="bottom"/>
            <w:hideMark/>
          </w:tcPr>
          <w:p w14:paraId="1612E1A4" w14:textId="77777777" w:rsidR="00A03755" w:rsidRPr="00A03755" w:rsidRDefault="00A03755" w:rsidP="00A03755">
            <w:pPr>
              <w:jc w:val="right"/>
              <w:rPr>
                <w:rFonts w:ascii="Arial" w:hAnsi="Arial" w:cs="Arial"/>
                <w:b/>
                <w:bCs/>
                <w:color w:val="000000"/>
                <w:sz w:val="16"/>
                <w:szCs w:val="16"/>
              </w:rPr>
            </w:pPr>
            <w:r w:rsidRPr="00A03755">
              <w:rPr>
                <w:rFonts w:ascii="Arial" w:hAnsi="Arial" w:cs="Arial"/>
                <w:b/>
                <w:bCs/>
                <w:color w:val="000000"/>
                <w:sz w:val="16"/>
                <w:szCs w:val="16"/>
              </w:rPr>
              <w:t xml:space="preserve">                  491.009 </w:t>
            </w:r>
          </w:p>
        </w:tc>
        <w:tc>
          <w:tcPr>
            <w:tcW w:w="100" w:type="pct"/>
            <w:tcBorders>
              <w:top w:val="nil"/>
              <w:left w:val="nil"/>
              <w:bottom w:val="nil"/>
              <w:right w:val="nil"/>
            </w:tcBorders>
            <w:noWrap/>
            <w:vAlign w:val="bottom"/>
            <w:hideMark/>
          </w:tcPr>
          <w:p w14:paraId="6D67107D" w14:textId="77777777" w:rsidR="00A03755" w:rsidRPr="00A03755" w:rsidRDefault="00A03755" w:rsidP="00A03755">
            <w:pPr>
              <w:jc w:val="right"/>
              <w:rPr>
                <w:rFonts w:ascii="Arial" w:hAnsi="Arial" w:cs="Arial"/>
                <w:b/>
                <w:bCs/>
                <w:color w:val="000000"/>
                <w:sz w:val="16"/>
                <w:szCs w:val="16"/>
              </w:rPr>
            </w:pPr>
          </w:p>
        </w:tc>
        <w:tc>
          <w:tcPr>
            <w:tcW w:w="952" w:type="pct"/>
            <w:tcBorders>
              <w:top w:val="nil"/>
              <w:left w:val="nil"/>
              <w:bottom w:val="nil"/>
              <w:right w:val="nil"/>
            </w:tcBorders>
            <w:noWrap/>
            <w:vAlign w:val="bottom"/>
            <w:hideMark/>
          </w:tcPr>
          <w:p w14:paraId="25F0894B" w14:textId="77777777" w:rsidR="00A03755" w:rsidRPr="00A03755" w:rsidRDefault="00A03755" w:rsidP="00A03755">
            <w:pPr>
              <w:jc w:val="right"/>
              <w:rPr>
                <w:rFonts w:ascii="Arial" w:hAnsi="Arial" w:cs="Arial"/>
                <w:b/>
                <w:bCs/>
                <w:color w:val="000000"/>
                <w:sz w:val="16"/>
                <w:szCs w:val="16"/>
              </w:rPr>
            </w:pPr>
            <w:r w:rsidRPr="00A03755">
              <w:rPr>
                <w:rFonts w:ascii="Arial" w:hAnsi="Arial" w:cs="Arial"/>
                <w:b/>
                <w:bCs/>
                <w:color w:val="000000"/>
                <w:sz w:val="16"/>
                <w:szCs w:val="16"/>
              </w:rPr>
              <w:t xml:space="preserve">               414.315 </w:t>
            </w:r>
          </w:p>
        </w:tc>
      </w:tr>
      <w:tr w:rsidR="00A03755" w:rsidRPr="00A03755" w14:paraId="0E5B23AC" w14:textId="77777777" w:rsidTr="00A03755">
        <w:trPr>
          <w:trHeight w:val="230"/>
        </w:trPr>
        <w:tc>
          <w:tcPr>
            <w:tcW w:w="2668" w:type="pct"/>
            <w:tcBorders>
              <w:top w:val="nil"/>
              <w:left w:val="nil"/>
              <w:bottom w:val="nil"/>
              <w:right w:val="nil"/>
            </w:tcBorders>
            <w:noWrap/>
            <w:vAlign w:val="bottom"/>
            <w:hideMark/>
          </w:tcPr>
          <w:p w14:paraId="17614189" w14:textId="77777777" w:rsidR="00A03755" w:rsidRPr="00A03755" w:rsidRDefault="00A03755">
            <w:pPr>
              <w:rPr>
                <w:rFonts w:ascii="Arial" w:hAnsi="Arial" w:cs="Arial"/>
                <w:b/>
                <w:bCs/>
                <w:color w:val="000000"/>
                <w:sz w:val="16"/>
                <w:szCs w:val="16"/>
              </w:rPr>
            </w:pPr>
          </w:p>
        </w:tc>
        <w:tc>
          <w:tcPr>
            <w:tcW w:w="284" w:type="pct"/>
            <w:tcBorders>
              <w:top w:val="nil"/>
              <w:left w:val="nil"/>
              <w:bottom w:val="nil"/>
              <w:right w:val="nil"/>
            </w:tcBorders>
            <w:noWrap/>
            <w:vAlign w:val="bottom"/>
            <w:hideMark/>
          </w:tcPr>
          <w:p w14:paraId="091BE762" w14:textId="77777777" w:rsidR="00A03755" w:rsidRPr="00A03755" w:rsidRDefault="00A03755">
            <w:pPr>
              <w:rPr>
                <w:sz w:val="16"/>
                <w:szCs w:val="16"/>
              </w:rPr>
            </w:pPr>
          </w:p>
        </w:tc>
        <w:tc>
          <w:tcPr>
            <w:tcW w:w="996" w:type="pct"/>
            <w:tcBorders>
              <w:top w:val="nil"/>
              <w:left w:val="nil"/>
              <w:bottom w:val="nil"/>
              <w:right w:val="nil"/>
            </w:tcBorders>
            <w:noWrap/>
            <w:vAlign w:val="bottom"/>
            <w:hideMark/>
          </w:tcPr>
          <w:p w14:paraId="0E886070" w14:textId="77777777" w:rsidR="00A03755" w:rsidRPr="00A03755" w:rsidRDefault="00A03755" w:rsidP="00A03755">
            <w:pPr>
              <w:jc w:val="right"/>
              <w:rPr>
                <w:sz w:val="16"/>
                <w:szCs w:val="16"/>
              </w:rPr>
            </w:pPr>
          </w:p>
        </w:tc>
        <w:tc>
          <w:tcPr>
            <w:tcW w:w="100" w:type="pct"/>
            <w:tcBorders>
              <w:top w:val="nil"/>
              <w:left w:val="nil"/>
              <w:bottom w:val="nil"/>
              <w:right w:val="nil"/>
            </w:tcBorders>
            <w:noWrap/>
            <w:vAlign w:val="bottom"/>
            <w:hideMark/>
          </w:tcPr>
          <w:p w14:paraId="20E86741" w14:textId="77777777" w:rsidR="00A03755" w:rsidRPr="00A03755" w:rsidRDefault="00A03755" w:rsidP="00A03755">
            <w:pPr>
              <w:jc w:val="right"/>
              <w:rPr>
                <w:sz w:val="16"/>
                <w:szCs w:val="16"/>
              </w:rPr>
            </w:pPr>
          </w:p>
        </w:tc>
        <w:tc>
          <w:tcPr>
            <w:tcW w:w="952" w:type="pct"/>
            <w:tcBorders>
              <w:top w:val="nil"/>
              <w:left w:val="nil"/>
              <w:bottom w:val="nil"/>
              <w:right w:val="nil"/>
            </w:tcBorders>
            <w:noWrap/>
            <w:vAlign w:val="bottom"/>
            <w:hideMark/>
          </w:tcPr>
          <w:p w14:paraId="0ECDF5CB" w14:textId="77777777" w:rsidR="00A03755" w:rsidRPr="00A03755" w:rsidRDefault="00A03755" w:rsidP="00A03755">
            <w:pPr>
              <w:jc w:val="right"/>
              <w:rPr>
                <w:sz w:val="16"/>
                <w:szCs w:val="16"/>
              </w:rPr>
            </w:pPr>
          </w:p>
        </w:tc>
      </w:tr>
      <w:tr w:rsidR="00A03755" w:rsidRPr="00A03755" w14:paraId="643F04EA" w14:textId="77777777" w:rsidTr="00A03755">
        <w:trPr>
          <w:trHeight w:val="230"/>
        </w:trPr>
        <w:tc>
          <w:tcPr>
            <w:tcW w:w="2668" w:type="pct"/>
            <w:tcBorders>
              <w:top w:val="nil"/>
              <w:left w:val="nil"/>
              <w:bottom w:val="nil"/>
              <w:right w:val="nil"/>
            </w:tcBorders>
            <w:noWrap/>
            <w:vAlign w:val="bottom"/>
            <w:hideMark/>
          </w:tcPr>
          <w:p w14:paraId="5974366E" w14:textId="77777777" w:rsidR="00A03755" w:rsidRPr="00A03755" w:rsidRDefault="00A03755">
            <w:pPr>
              <w:rPr>
                <w:rFonts w:ascii="Arial" w:hAnsi="Arial" w:cs="Arial"/>
                <w:sz w:val="16"/>
                <w:szCs w:val="16"/>
              </w:rPr>
            </w:pPr>
            <w:r w:rsidRPr="00A03755">
              <w:rPr>
                <w:rFonts w:ascii="Arial" w:hAnsi="Arial" w:cs="Arial"/>
                <w:sz w:val="16"/>
                <w:szCs w:val="16"/>
              </w:rPr>
              <w:t xml:space="preserve">Custos dos Serviços Prestados </w:t>
            </w:r>
          </w:p>
        </w:tc>
        <w:tc>
          <w:tcPr>
            <w:tcW w:w="284" w:type="pct"/>
            <w:tcBorders>
              <w:top w:val="nil"/>
              <w:left w:val="nil"/>
              <w:bottom w:val="nil"/>
              <w:right w:val="nil"/>
            </w:tcBorders>
            <w:noWrap/>
            <w:vAlign w:val="bottom"/>
            <w:hideMark/>
          </w:tcPr>
          <w:p w14:paraId="5A58F599" w14:textId="77777777" w:rsidR="00A03755" w:rsidRPr="00A03755" w:rsidRDefault="00A03755">
            <w:pPr>
              <w:jc w:val="center"/>
              <w:rPr>
                <w:rFonts w:ascii="Arial" w:hAnsi="Arial" w:cs="Arial"/>
                <w:sz w:val="16"/>
                <w:szCs w:val="16"/>
              </w:rPr>
            </w:pPr>
            <w:r w:rsidRPr="00A03755">
              <w:rPr>
                <w:rFonts w:ascii="Arial" w:hAnsi="Arial" w:cs="Arial"/>
                <w:sz w:val="16"/>
                <w:szCs w:val="16"/>
              </w:rPr>
              <w:t>30</w:t>
            </w:r>
          </w:p>
        </w:tc>
        <w:tc>
          <w:tcPr>
            <w:tcW w:w="996" w:type="pct"/>
            <w:tcBorders>
              <w:top w:val="nil"/>
              <w:left w:val="nil"/>
              <w:bottom w:val="nil"/>
              <w:right w:val="nil"/>
            </w:tcBorders>
            <w:noWrap/>
            <w:vAlign w:val="bottom"/>
            <w:hideMark/>
          </w:tcPr>
          <w:p w14:paraId="21D2CE0B" w14:textId="77777777" w:rsidR="00A03755" w:rsidRPr="00A03755" w:rsidRDefault="00A03755" w:rsidP="00A03755">
            <w:pPr>
              <w:jc w:val="right"/>
              <w:rPr>
                <w:rFonts w:ascii="Arial" w:hAnsi="Arial" w:cs="Arial"/>
                <w:color w:val="000000"/>
                <w:sz w:val="16"/>
                <w:szCs w:val="16"/>
              </w:rPr>
            </w:pPr>
            <w:r w:rsidRPr="00A03755">
              <w:rPr>
                <w:rFonts w:ascii="Arial" w:hAnsi="Arial" w:cs="Arial"/>
                <w:color w:val="000000"/>
                <w:sz w:val="16"/>
                <w:szCs w:val="16"/>
              </w:rPr>
              <w:t xml:space="preserve">                (663.005)</w:t>
            </w:r>
          </w:p>
        </w:tc>
        <w:tc>
          <w:tcPr>
            <w:tcW w:w="100" w:type="pct"/>
            <w:tcBorders>
              <w:top w:val="nil"/>
              <w:left w:val="nil"/>
              <w:bottom w:val="nil"/>
              <w:right w:val="nil"/>
            </w:tcBorders>
            <w:noWrap/>
            <w:vAlign w:val="bottom"/>
            <w:hideMark/>
          </w:tcPr>
          <w:p w14:paraId="2F373F35" w14:textId="77777777" w:rsidR="00A03755" w:rsidRPr="00A03755" w:rsidRDefault="00A03755" w:rsidP="00A03755">
            <w:pPr>
              <w:jc w:val="right"/>
              <w:rPr>
                <w:rFonts w:ascii="Arial" w:hAnsi="Arial" w:cs="Arial"/>
                <w:color w:val="000000"/>
                <w:sz w:val="16"/>
                <w:szCs w:val="16"/>
              </w:rPr>
            </w:pPr>
          </w:p>
        </w:tc>
        <w:tc>
          <w:tcPr>
            <w:tcW w:w="952" w:type="pct"/>
            <w:tcBorders>
              <w:top w:val="nil"/>
              <w:left w:val="nil"/>
              <w:bottom w:val="nil"/>
              <w:right w:val="nil"/>
            </w:tcBorders>
            <w:noWrap/>
            <w:vAlign w:val="bottom"/>
            <w:hideMark/>
          </w:tcPr>
          <w:p w14:paraId="7580AB78" w14:textId="77777777" w:rsidR="00A03755" w:rsidRPr="00A03755" w:rsidRDefault="00A03755" w:rsidP="00A03755">
            <w:pPr>
              <w:jc w:val="right"/>
              <w:rPr>
                <w:rFonts w:ascii="Arial" w:hAnsi="Arial" w:cs="Arial"/>
                <w:color w:val="000000"/>
                <w:sz w:val="16"/>
                <w:szCs w:val="16"/>
              </w:rPr>
            </w:pPr>
            <w:r w:rsidRPr="00A03755">
              <w:rPr>
                <w:rFonts w:ascii="Arial" w:hAnsi="Arial" w:cs="Arial"/>
                <w:color w:val="000000"/>
                <w:sz w:val="16"/>
                <w:szCs w:val="16"/>
              </w:rPr>
              <w:t xml:space="preserve">              (630.415)</w:t>
            </w:r>
          </w:p>
        </w:tc>
      </w:tr>
      <w:tr w:rsidR="00A03755" w:rsidRPr="00A03755" w14:paraId="1C797BFA" w14:textId="77777777" w:rsidTr="00A03755">
        <w:trPr>
          <w:trHeight w:val="230"/>
        </w:trPr>
        <w:tc>
          <w:tcPr>
            <w:tcW w:w="2668" w:type="pct"/>
            <w:tcBorders>
              <w:top w:val="nil"/>
              <w:left w:val="nil"/>
              <w:bottom w:val="nil"/>
              <w:right w:val="nil"/>
            </w:tcBorders>
            <w:noWrap/>
            <w:vAlign w:val="bottom"/>
            <w:hideMark/>
          </w:tcPr>
          <w:p w14:paraId="60AC7B9E" w14:textId="77777777" w:rsidR="00A03755" w:rsidRPr="00A03755" w:rsidRDefault="00A03755">
            <w:pPr>
              <w:rPr>
                <w:rFonts w:ascii="Arial" w:hAnsi="Arial" w:cs="Arial"/>
                <w:color w:val="000000"/>
                <w:sz w:val="16"/>
                <w:szCs w:val="16"/>
              </w:rPr>
            </w:pPr>
          </w:p>
        </w:tc>
        <w:tc>
          <w:tcPr>
            <w:tcW w:w="284" w:type="pct"/>
            <w:tcBorders>
              <w:top w:val="nil"/>
              <w:left w:val="nil"/>
              <w:bottom w:val="nil"/>
              <w:right w:val="nil"/>
            </w:tcBorders>
            <w:noWrap/>
            <w:vAlign w:val="bottom"/>
            <w:hideMark/>
          </w:tcPr>
          <w:p w14:paraId="540F4AD8" w14:textId="77777777" w:rsidR="00A03755" w:rsidRPr="00A03755" w:rsidRDefault="00A03755">
            <w:pPr>
              <w:rPr>
                <w:sz w:val="16"/>
                <w:szCs w:val="16"/>
              </w:rPr>
            </w:pPr>
          </w:p>
        </w:tc>
        <w:tc>
          <w:tcPr>
            <w:tcW w:w="996" w:type="pct"/>
            <w:tcBorders>
              <w:top w:val="nil"/>
              <w:left w:val="nil"/>
              <w:bottom w:val="nil"/>
              <w:right w:val="nil"/>
            </w:tcBorders>
            <w:noWrap/>
            <w:vAlign w:val="bottom"/>
            <w:hideMark/>
          </w:tcPr>
          <w:p w14:paraId="69B71044" w14:textId="77777777" w:rsidR="00A03755" w:rsidRPr="00A03755" w:rsidRDefault="00A03755" w:rsidP="00A03755">
            <w:pPr>
              <w:jc w:val="right"/>
              <w:rPr>
                <w:sz w:val="16"/>
                <w:szCs w:val="16"/>
              </w:rPr>
            </w:pPr>
          </w:p>
        </w:tc>
        <w:tc>
          <w:tcPr>
            <w:tcW w:w="100" w:type="pct"/>
            <w:tcBorders>
              <w:top w:val="nil"/>
              <w:left w:val="nil"/>
              <w:bottom w:val="nil"/>
              <w:right w:val="nil"/>
            </w:tcBorders>
            <w:noWrap/>
            <w:vAlign w:val="bottom"/>
            <w:hideMark/>
          </w:tcPr>
          <w:p w14:paraId="2EF7EBB4" w14:textId="77777777" w:rsidR="00A03755" w:rsidRPr="00A03755" w:rsidRDefault="00A03755" w:rsidP="00A03755">
            <w:pPr>
              <w:jc w:val="right"/>
              <w:rPr>
                <w:sz w:val="16"/>
                <w:szCs w:val="16"/>
              </w:rPr>
            </w:pPr>
          </w:p>
        </w:tc>
        <w:tc>
          <w:tcPr>
            <w:tcW w:w="952" w:type="pct"/>
            <w:tcBorders>
              <w:top w:val="nil"/>
              <w:left w:val="nil"/>
              <w:bottom w:val="nil"/>
              <w:right w:val="nil"/>
            </w:tcBorders>
            <w:noWrap/>
            <w:vAlign w:val="bottom"/>
            <w:hideMark/>
          </w:tcPr>
          <w:p w14:paraId="781A1A8D" w14:textId="77777777" w:rsidR="00A03755" w:rsidRPr="00A03755" w:rsidRDefault="00A03755" w:rsidP="00A03755">
            <w:pPr>
              <w:jc w:val="right"/>
              <w:rPr>
                <w:sz w:val="16"/>
                <w:szCs w:val="16"/>
              </w:rPr>
            </w:pPr>
          </w:p>
        </w:tc>
      </w:tr>
      <w:tr w:rsidR="00A03755" w:rsidRPr="00A03755" w14:paraId="4A2233C3" w14:textId="77777777" w:rsidTr="00A03755">
        <w:trPr>
          <w:trHeight w:val="230"/>
        </w:trPr>
        <w:tc>
          <w:tcPr>
            <w:tcW w:w="2668" w:type="pct"/>
            <w:tcBorders>
              <w:top w:val="nil"/>
              <w:left w:val="nil"/>
              <w:bottom w:val="nil"/>
              <w:right w:val="nil"/>
            </w:tcBorders>
            <w:noWrap/>
            <w:vAlign w:val="bottom"/>
            <w:hideMark/>
          </w:tcPr>
          <w:p w14:paraId="7B95D6E5" w14:textId="77777777" w:rsidR="00A03755" w:rsidRPr="00A03755" w:rsidRDefault="00A03755">
            <w:pPr>
              <w:rPr>
                <w:rFonts w:ascii="Arial" w:hAnsi="Arial" w:cs="Arial"/>
                <w:b/>
                <w:bCs/>
                <w:sz w:val="16"/>
                <w:szCs w:val="16"/>
              </w:rPr>
            </w:pPr>
            <w:r w:rsidRPr="00A03755">
              <w:rPr>
                <w:rFonts w:ascii="Arial" w:hAnsi="Arial" w:cs="Arial"/>
                <w:b/>
                <w:bCs/>
                <w:sz w:val="16"/>
                <w:szCs w:val="16"/>
              </w:rPr>
              <w:t>Lucro Bruto</w:t>
            </w:r>
          </w:p>
        </w:tc>
        <w:tc>
          <w:tcPr>
            <w:tcW w:w="284" w:type="pct"/>
            <w:tcBorders>
              <w:top w:val="nil"/>
              <w:left w:val="nil"/>
              <w:bottom w:val="nil"/>
              <w:right w:val="nil"/>
            </w:tcBorders>
            <w:noWrap/>
            <w:vAlign w:val="bottom"/>
            <w:hideMark/>
          </w:tcPr>
          <w:p w14:paraId="3E620E6C" w14:textId="77777777" w:rsidR="00A03755" w:rsidRPr="00A03755" w:rsidRDefault="00A03755">
            <w:pPr>
              <w:rPr>
                <w:rFonts w:ascii="Arial" w:hAnsi="Arial" w:cs="Arial"/>
                <w:b/>
                <w:bCs/>
                <w:sz w:val="16"/>
                <w:szCs w:val="16"/>
              </w:rPr>
            </w:pPr>
          </w:p>
        </w:tc>
        <w:tc>
          <w:tcPr>
            <w:tcW w:w="996" w:type="pct"/>
            <w:tcBorders>
              <w:top w:val="single" w:sz="4" w:space="0" w:color="auto"/>
              <w:left w:val="nil"/>
              <w:bottom w:val="single" w:sz="4" w:space="0" w:color="auto"/>
              <w:right w:val="nil"/>
            </w:tcBorders>
            <w:noWrap/>
            <w:vAlign w:val="bottom"/>
            <w:hideMark/>
          </w:tcPr>
          <w:p w14:paraId="52D00932" w14:textId="77777777" w:rsidR="00A03755" w:rsidRPr="00A03755" w:rsidRDefault="00A03755" w:rsidP="00A03755">
            <w:pPr>
              <w:jc w:val="right"/>
              <w:rPr>
                <w:rFonts w:ascii="Arial" w:hAnsi="Arial" w:cs="Arial"/>
                <w:b/>
                <w:bCs/>
                <w:color w:val="000000"/>
                <w:sz w:val="16"/>
                <w:szCs w:val="16"/>
              </w:rPr>
            </w:pPr>
            <w:r w:rsidRPr="00A03755">
              <w:rPr>
                <w:rFonts w:ascii="Arial" w:hAnsi="Arial" w:cs="Arial"/>
                <w:b/>
                <w:bCs/>
                <w:color w:val="000000"/>
                <w:sz w:val="16"/>
                <w:szCs w:val="16"/>
              </w:rPr>
              <w:t xml:space="preserve">                (171.996)</w:t>
            </w:r>
          </w:p>
        </w:tc>
        <w:tc>
          <w:tcPr>
            <w:tcW w:w="100" w:type="pct"/>
            <w:tcBorders>
              <w:top w:val="nil"/>
              <w:left w:val="nil"/>
              <w:bottom w:val="single" w:sz="4" w:space="0" w:color="auto"/>
              <w:right w:val="nil"/>
            </w:tcBorders>
            <w:noWrap/>
            <w:vAlign w:val="bottom"/>
            <w:hideMark/>
          </w:tcPr>
          <w:p w14:paraId="11FD9357" w14:textId="77777777" w:rsidR="00A03755" w:rsidRPr="00A03755" w:rsidRDefault="00A03755" w:rsidP="00A03755">
            <w:pPr>
              <w:jc w:val="right"/>
              <w:rPr>
                <w:rFonts w:ascii="Arial" w:hAnsi="Arial" w:cs="Arial"/>
                <w:b/>
                <w:bCs/>
                <w:color w:val="000000"/>
                <w:sz w:val="16"/>
                <w:szCs w:val="16"/>
              </w:rPr>
            </w:pPr>
            <w:r w:rsidRPr="00A03755">
              <w:rPr>
                <w:rFonts w:ascii="Arial" w:hAnsi="Arial" w:cs="Arial"/>
                <w:b/>
                <w:bCs/>
                <w:color w:val="000000"/>
                <w:sz w:val="16"/>
                <w:szCs w:val="16"/>
              </w:rPr>
              <w:t> </w:t>
            </w:r>
          </w:p>
        </w:tc>
        <w:tc>
          <w:tcPr>
            <w:tcW w:w="952" w:type="pct"/>
            <w:tcBorders>
              <w:top w:val="single" w:sz="4" w:space="0" w:color="auto"/>
              <w:left w:val="nil"/>
              <w:bottom w:val="single" w:sz="4" w:space="0" w:color="auto"/>
              <w:right w:val="nil"/>
            </w:tcBorders>
            <w:noWrap/>
            <w:vAlign w:val="bottom"/>
            <w:hideMark/>
          </w:tcPr>
          <w:p w14:paraId="480A31B8" w14:textId="77777777" w:rsidR="00A03755" w:rsidRPr="00A03755" w:rsidRDefault="00A03755" w:rsidP="00A03755">
            <w:pPr>
              <w:jc w:val="right"/>
              <w:rPr>
                <w:rFonts w:ascii="Arial" w:hAnsi="Arial" w:cs="Arial"/>
                <w:b/>
                <w:bCs/>
                <w:color w:val="000000"/>
                <w:sz w:val="16"/>
                <w:szCs w:val="16"/>
              </w:rPr>
            </w:pPr>
            <w:r w:rsidRPr="00A03755">
              <w:rPr>
                <w:rFonts w:ascii="Arial" w:hAnsi="Arial" w:cs="Arial"/>
                <w:b/>
                <w:bCs/>
                <w:color w:val="000000"/>
                <w:sz w:val="16"/>
                <w:szCs w:val="16"/>
              </w:rPr>
              <w:t xml:space="preserve">              (216.100)</w:t>
            </w:r>
          </w:p>
        </w:tc>
      </w:tr>
      <w:tr w:rsidR="00A03755" w:rsidRPr="00A03755" w14:paraId="288C8E23" w14:textId="77777777" w:rsidTr="00A03755">
        <w:trPr>
          <w:trHeight w:val="230"/>
        </w:trPr>
        <w:tc>
          <w:tcPr>
            <w:tcW w:w="2668" w:type="pct"/>
            <w:tcBorders>
              <w:top w:val="nil"/>
              <w:left w:val="nil"/>
              <w:bottom w:val="nil"/>
              <w:right w:val="nil"/>
            </w:tcBorders>
            <w:noWrap/>
            <w:vAlign w:val="bottom"/>
            <w:hideMark/>
          </w:tcPr>
          <w:p w14:paraId="1D28AA77" w14:textId="77777777" w:rsidR="00A03755" w:rsidRPr="00A03755" w:rsidRDefault="00A03755">
            <w:pPr>
              <w:rPr>
                <w:rFonts w:ascii="Arial" w:hAnsi="Arial" w:cs="Arial"/>
                <w:b/>
                <w:bCs/>
                <w:color w:val="000000"/>
                <w:sz w:val="16"/>
                <w:szCs w:val="16"/>
              </w:rPr>
            </w:pPr>
          </w:p>
        </w:tc>
        <w:tc>
          <w:tcPr>
            <w:tcW w:w="284" w:type="pct"/>
            <w:tcBorders>
              <w:top w:val="nil"/>
              <w:left w:val="nil"/>
              <w:bottom w:val="nil"/>
              <w:right w:val="nil"/>
            </w:tcBorders>
            <w:noWrap/>
            <w:vAlign w:val="bottom"/>
            <w:hideMark/>
          </w:tcPr>
          <w:p w14:paraId="3C205CEA" w14:textId="77777777" w:rsidR="00A03755" w:rsidRPr="00A03755" w:rsidRDefault="00A03755">
            <w:pPr>
              <w:rPr>
                <w:sz w:val="16"/>
                <w:szCs w:val="16"/>
              </w:rPr>
            </w:pPr>
          </w:p>
        </w:tc>
        <w:tc>
          <w:tcPr>
            <w:tcW w:w="996" w:type="pct"/>
            <w:tcBorders>
              <w:top w:val="nil"/>
              <w:left w:val="nil"/>
              <w:bottom w:val="nil"/>
              <w:right w:val="nil"/>
            </w:tcBorders>
            <w:noWrap/>
            <w:vAlign w:val="bottom"/>
            <w:hideMark/>
          </w:tcPr>
          <w:p w14:paraId="40995400" w14:textId="77777777" w:rsidR="00A03755" w:rsidRPr="00A03755" w:rsidRDefault="00A03755" w:rsidP="00A03755">
            <w:pPr>
              <w:jc w:val="right"/>
              <w:rPr>
                <w:sz w:val="16"/>
                <w:szCs w:val="16"/>
              </w:rPr>
            </w:pPr>
          </w:p>
        </w:tc>
        <w:tc>
          <w:tcPr>
            <w:tcW w:w="100" w:type="pct"/>
            <w:tcBorders>
              <w:top w:val="nil"/>
              <w:left w:val="nil"/>
              <w:bottom w:val="nil"/>
              <w:right w:val="nil"/>
            </w:tcBorders>
            <w:noWrap/>
            <w:vAlign w:val="bottom"/>
            <w:hideMark/>
          </w:tcPr>
          <w:p w14:paraId="5538596B" w14:textId="77777777" w:rsidR="00A03755" w:rsidRPr="00A03755" w:rsidRDefault="00A03755" w:rsidP="00A03755">
            <w:pPr>
              <w:jc w:val="right"/>
              <w:rPr>
                <w:sz w:val="16"/>
                <w:szCs w:val="16"/>
              </w:rPr>
            </w:pPr>
          </w:p>
        </w:tc>
        <w:tc>
          <w:tcPr>
            <w:tcW w:w="952" w:type="pct"/>
            <w:tcBorders>
              <w:top w:val="nil"/>
              <w:left w:val="nil"/>
              <w:bottom w:val="nil"/>
              <w:right w:val="nil"/>
            </w:tcBorders>
            <w:noWrap/>
            <w:vAlign w:val="bottom"/>
            <w:hideMark/>
          </w:tcPr>
          <w:p w14:paraId="6DCB3A68" w14:textId="77777777" w:rsidR="00A03755" w:rsidRPr="00A03755" w:rsidRDefault="00A03755" w:rsidP="00A03755">
            <w:pPr>
              <w:jc w:val="right"/>
              <w:rPr>
                <w:sz w:val="16"/>
                <w:szCs w:val="16"/>
              </w:rPr>
            </w:pPr>
          </w:p>
        </w:tc>
      </w:tr>
      <w:tr w:rsidR="00A03755" w:rsidRPr="00A03755" w14:paraId="31CDC062" w14:textId="77777777" w:rsidTr="00A03755">
        <w:trPr>
          <w:trHeight w:val="230"/>
        </w:trPr>
        <w:tc>
          <w:tcPr>
            <w:tcW w:w="2668" w:type="pct"/>
            <w:tcBorders>
              <w:top w:val="nil"/>
              <w:left w:val="nil"/>
              <w:bottom w:val="nil"/>
              <w:right w:val="nil"/>
            </w:tcBorders>
            <w:noWrap/>
            <w:vAlign w:val="bottom"/>
            <w:hideMark/>
          </w:tcPr>
          <w:p w14:paraId="33358CFD" w14:textId="77777777" w:rsidR="00A03755" w:rsidRPr="00A03755" w:rsidRDefault="00A03755">
            <w:pPr>
              <w:rPr>
                <w:rFonts w:ascii="Arial" w:hAnsi="Arial" w:cs="Arial"/>
                <w:b/>
                <w:bCs/>
                <w:sz w:val="16"/>
                <w:szCs w:val="16"/>
              </w:rPr>
            </w:pPr>
            <w:r w:rsidRPr="00A03755">
              <w:rPr>
                <w:rFonts w:ascii="Arial" w:hAnsi="Arial" w:cs="Arial"/>
                <w:b/>
                <w:bCs/>
                <w:sz w:val="16"/>
                <w:szCs w:val="16"/>
              </w:rPr>
              <w:t>Receitas / (Despesas) Operacionais</w:t>
            </w:r>
          </w:p>
        </w:tc>
        <w:tc>
          <w:tcPr>
            <w:tcW w:w="284" w:type="pct"/>
            <w:tcBorders>
              <w:top w:val="nil"/>
              <w:left w:val="nil"/>
              <w:bottom w:val="nil"/>
              <w:right w:val="nil"/>
            </w:tcBorders>
            <w:noWrap/>
            <w:vAlign w:val="bottom"/>
            <w:hideMark/>
          </w:tcPr>
          <w:p w14:paraId="286E8933" w14:textId="77777777" w:rsidR="00A03755" w:rsidRPr="00A03755" w:rsidRDefault="00A03755">
            <w:pPr>
              <w:rPr>
                <w:rFonts w:ascii="Arial" w:hAnsi="Arial" w:cs="Arial"/>
                <w:b/>
                <w:bCs/>
                <w:sz w:val="16"/>
                <w:szCs w:val="16"/>
              </w:rPr>
            </w:pPr>
          </w:p>
        </w:tc>
        <w:tc>
          <w:tcPr>
            <w:tcW w:w="996" w:type="pct"/>
            <w:tcBorders>
              <w:top w:val="single" w:sz="4" w:space="0" w:color="auto"/>
              <w:left w:val="nil"/>
              <w:bottom w:val="single" w:sz="4" w:space="0" w:color="auto"/>
              <w:right w:val="nil"/>
            </w:tcBorders>
            <w:noWrap/>
            <w:vAlign w:val="bottom"/>
            <w:hideMark/>
          </w:tcPr>
          <w:p w14:paraId="3392215A" w14:textId="77777777" w:rsidR="00A03755" w:rsidRPr="00A03755" w:rsidRDefault="00A03755" w:rsidP="00A03755">
            <w:pPr>
              <w:jc w:val="right"/>
              <w:rPr>
                <w:rFonts w:ascii="Arial" w:hAnsi="Arial" w:cs="Arial"/>
                <w:b/>
                <w:bCs/>
                <w:color w:val="000000"/>
                <w:sz w:val="16"/>
                <w:szCs w:val="16"/>
              </w:rPr>
            </w:pPr>
            <w:r w:rsidRPr="00A03755">
              <w:rPr>
                <w:rFonts w:ascii="Arial" w:hAnsi="Arial" w:cs="Arial"/>
                <w:b/>
                <w:bCs/>
                <w:color w:val="000000"/>
                <w:sz w:val="16"/>
                <w:szCs w:val="16"/>
              </w:rPr>
              <w:t xml:space="preserve">                  408.696 </w:t>
            </w:r>
          </w:p>
        </w:tc>
        <w:tc>
          <w:tcPr>
            <w:tcW w:w="100" w:type="pct"/>
            <w:tcBorders>
              <w:top w:val="nil"/>
              <w:left w:val="nil"/>
              <w:bottom w:val="nil"/>
              <w:right w:val="nil"/>
            </w:tcBorders>
            <w:noWrap/>
            <w:vAlign w:val="bottom"/>
            <w:hideMark/>
          </w:tcPr>
          <w:p w14:paraId="0816398A" w14:textId="77777777" w:rsidR="00A03755" w:rsidRPr="00A03755" w:rsidRDefault="00A03755" w:rsidP="00A03755">
            <w:pPr>
              <w:jc w:val="right"/>
              <w:rPr>
                <w:rFonts w:ascii="Arial" w:hAnsi="Arial" w:cs="Arial"/>
                <w:b/>
                <w:bCs/>
                <w:color w:val="000000"/>
                <w:sz w:val="16"/>
                <w:szCs w:val="16"/>
              </w:rPr>
            </w:pPr>
          </w:p>
        </w:tc>
        <w:tc>
          <w:tcPr>
            <w:tcW w:w="952" w:type="pct"/>
            <w:tcBorders>
              <w:top w:val="single" w:sz="4" w:space="0" w:color="auto"/>
              <w:left w:val="nil"/>
              <w:bottom w:val="single" w:sz="4" w:space="0" w:color="auto"/>
              <w:right w:val="nil"/>
            </w:tcBorders>
            <w:noWrap/>
            <w:vAlign w:val="bottom"/>
            <w:hideMark/>
          </w:tcPr>
          <w:p w14:paraId="57AA0D51" w14:textId="77777777" w:rsidR="00A03755" w:rsidRPr="00A03755" w:rsidRDefault="00A03755" w:rsidP="00A03755">
            <w:pPr>
              <w:jc w:val="right"/>
              <w:rPr>
                <w:rFonts w:ascii="Arial" w:hAnsi="Arial" w:cs="Arial"/>
                <w:b/>
                <w:bCs/>
                <w:color w:val="000000"/>
                <w:sz w:val="16"/>
                <w:szCs w:val="16"/>
              </w:rPr>
            </w:pPr>
            <w:r w:rsidRPr="00A03755">
              <w:rPr>
                <w:rFonts w:ascii="Arial" w:hAnsi="Arial" w:cs="Arial"/>
                <w:b/>
                <w:bCs/>
                <w:color w:val="000000"/>
                <w:sz w:val="16"/>
                <w:szCs w:val="16"/>
              </w:rPr>
              <w:t xml:space="preserve">               234.596 </w:t>
            </w:r>
          </w:p>
        </w:tc>
      </w:tr>
      <w:tr w:rsidR="00A03755" w:rsidRPr="00A03755" w14:paraId="764669BC" w14:textId="77777777" w:rsidTr="00A03755">
        <w:trPr>
          <w:trHeight w:val="230"/>
        </w:trPr>
        <w:tc>
          <w:tcPr>
            <w:tcW w:w="2668" w:type="pct"/>
            <w:tcBorders>
              <w:top w:val="nil"/>
              <w:left w:val="nil"/>
              <w:bottom w:val="nil"/>
              <w:right w:val="nil"/>
            </w:tcBorders>
            <w:noWrap/>
            <w:vAlign w:val="bottom"/>
            <w:hideMark/>
          </w:tcPr>
          <w:p w14:paraId="3D5A2EEB" w14:textId="77777777" w:rsidR="00A03755" w:rsidRPr="00A03755" w:rsidRDefault="00A03755">
            <w:pPr>
              <w:rPr>
                <w:rFonts w:ascii="Arial" w:hAnsi="Arial" w:cs="Arial"/>
                <w:sz w:val="16"/>
                <w:szCs w:val="16"/>
              </w:rPr>
            </w:pPr>
            <w:r w:rsidRPr="00A03755">
              <w:rPr>
                <w:rFonts w:ascii="Arial" w:hAnsi="Arial" w:cs="Arial"/>
                <w:sz w:val="16"/>
                <w:szCs w:val="16"/>
              </w:rPr>
              <w:t>Comercialização dos Serviços</w:t>
            </w:r>
          </w:p>
        </w:tc>
        <w:tc>
          <w:tcPr>
            <w:tcW w:w="284" w:type="pct"/>
            <w:tcBorders>
              <w:top w:val="nil"/>
              <w:left w:val="nil"/>
              <w:bottom w:val="nil"/>
              <w:right w:val="nil"/>
            </w:tcBorders>
            <w:noWrap/>
            <w:vAlign w:val="bottom"/>
            <w:hideMark/>
          </w:tcPr>
          <w:p w14:paraId="47C6B381" w14:textId="77777777" w:rsidR="00A03755" w:rsidRPr="00A03755" w:rsidRDefault="00A03755">
            <w:pPr>
              <w:jc w:val="center"/>
              <w:rPr>
                <w:rFonts w:ascii="Arial" w:hAnsi="Arial" w:cs="Arial"/>
                <w:sz w:val="16"/>
                <w:szCs w:val="16"/>
              </w:rPr>
            </w:pPr>
            <w:r w:rsidRPr="00A03755">
              <w:rPr>
                <w:rFonts w:ascii="Arial" w:hAnsi="Arial" w:cs="Arial"/>
                <w:sz w:val="16"/>
                <w:szCs w:val="16"/>
              </w:rPr>
              <w:t>30</w:t>
            </w:r>
          </w:p>
        </w:tc>
        <w:tc>
          <w:tcPr>
            <w:tcW w:w="996" w:type="pct"/>
            <w:tcBorders>
              <w:top w:val="nil"/>
              <w:left w:val="nil"/>
              <w:bottom w:val="nil"/>
              <w:right w:val="nil"/>
            </w:tcBorders>
            <w:noWrap/>
            <w:vAlign w:val="bottom"/>
            <w:hideMark/>
          </w:tcPr>
          <w:p w14:paraId="2CE1364E" w14:textId="77777777" w:rsidR="00A03755" w:rsidRPr="00A03755" w:rsidRDefault="00A03755" w:rsidP="00A03755">
            <w:pPr>
              <w:jc w:val="right"/>
              <w:rPr>
                <w:rFonts w:ascii="Arial" w:hAnsi="Arial" w:cs="Arial"/>
                <w:color w:val="000000"/>
                <w:sz w:val="16"/>
                <w:szCs w:val="16"/>
              </w:rPr>
            </w:pPr>
            <w:r w:rsidRPr="00A03755">
              <w:rPr>
                <w:rFonts w:ascii="Arial" w:hAnsi="Arial" w:cs="Arial"/>
                <w:color w:val="000000"/>
                <w:sz w:val="16"/>
                <w:szCs w:val="16"/>
              </w:rPr>
              <w:t xml:space="preserve">                  (32.590)</w:t>
            </w:r>
          </w:p>
        </w:tc>
        <w:tc>
          <w:tcPr>
            <w:tcW w:w="100" w:type="pct"/>
            <w:tcBorders>
              <w:top w:val="nil"/>
              <w:left w:val="nil"/>
              <w:bottom w:val="nil"/>
              <w:right w:val="nil"/>
            </w:tcBorders>
            <w:noWrap/>
            <w:vAlign w:val="bottom"/>
            <w:hideMark/>
          </w:tcPr>
          <w:p w14:paraId="56ED0B07" w14:textId="77777777" w:rsidR="00A03755" w:rsidRPr="00A03755" w:rsidRDefault="00A03755" w:rsidP="00A03755">
            <w:pPr>
              <w:jc w:val="right"/>
              <w:rPr>
                <w:rFonts w:ascii="Arial" w:hAnsi="Arial" w:cs="Arial"/>
                <w:color w:val="000000"/>
                <w:sz w:val="16"/>
                <w:szCs w:val="16"/>
              </w:rPr>
            </w:pPr>
          </w:p>
        </w:tc>
        <w:tc>
          <w:tcPr>
            <w:tcW w:w="952" w:type="pct"/>
            <w:tcBorders>
              <w:top w:val="nil"/>
              <w:left w:val="nil"/>
              <w:bottom w:val="nil"/>
              <w:right w:val="nil"/>
            </w:tcBorders>
            <w:noWrap/>
            <w:vAlign w:val="bottom"/>
            <w:hideMark/>
          </w:tcPr>
          <w:p w14:paraId="5ECCEA53" w14:textId="77777777" w:rsidR="00A03755" w:rsidRPr="00A03755" w:rsidRDefault="00A03755" w:rsidP="00A03755">
            <w:pPr>
              <w:jc w:val="right"/>
              <w:rPr>
                <w:rFonts w:ascii="Arial" w:hAnsi="Arial" w:cs="Arial"/>
                <w:color w:val="000000"/>
                <w:sz w:val="16"/>
                <w:szCs w:val="16"/>
              </w:rPr>
            </w:pPr>
            <w:r w:rsidRPr="00A03755">
              <w:rPr>
                <w:rFonts w:ascii="Arial" w:hAnsi="Arial" w:cs="Arial"/>
                <w:color w:val="000000"/>
                <w:sz w:val="16"/>
                <w:szCs w:val="16"/>
              </w:rPr>
              <w:t xml:space="preserve">                (30.029)</w:t>
            </w:r>
          </w:p>
        </w:tc>
      </w:tr>
      <w:tr w:rsidR="00A03755" w:rsidRPr="00A03755" w14:paraId="1F33A8BE" w14:textId="77777777" w:rsidTr="00A03755">
        <w:trPr>
          <w:trHeight w:val="230"/>
        </w:trPr>
        <w:tc>
          <w:tcPr>
            <w:tcW w:w="2668" w:type="pct"/>
            <w:tcBorders>
              <w:top w:val="nil"/>
              <w:left w:val="nil"/>
              <w:bottom w:val="nil"/>
              <w:right w:val="nil"/>
            </w:tcBorders>
            <w:noWrap/>
            <w:vAlign w:val="bottom"/>
            <w:hideMark/>
          </w:tcPr>
          <w:p w14:paraId="06534D9B" w14:textId="77777777" w:rsidR="00A03755" w:rsidRPr="00A03755" w:rsidRDefault="00A03755">
            <w:pPr>
              <w:rPr>
                <w:rFonts w:ascii="Arial" w:hAnsi="Arial" w:cs="Arial"/>
                <w:sz w:val="16"/>
                <w:szCs w:val="16"/>
              </w:rPr>
            </w:pPr>
            <w:r w:rsidRPr="00A03755">
              <w:rPr>
                <w:rFonts w:ascii="Arial" w:hAnsi="Arial" w:cs="Arial"/>
                <w:sz w:val="16"/>
                <w:szCs w:val="16"/>
              </w:rPr>
              <w:t>Despesas Gerais e Administrativas</w:t>
            </w:r>
          </w:p>
        </w:tc>
        <w:tc>
          <w:tcPr>
            <w:tcW w:w="284" w:type="pct"/>
            <w:tcBorders>
              <w:top w:val="nil"/>
              <w:left w:val="nil"/>
              <w:bottom w:val="nil"/>
              <w:right w:val="nil"/>
            </w:tcBorders>
            <w:noWrap/>
            <w:vAlign w:val="bottom"/>
            <w:hideMark/>
          </w:tcPr>
          <w:p w14:paraId="44D4F3F9" w14:textId="77777777" w:rsidR="00A03755" w:rsidRPr="00A03755" w:rsidRDefault="00A03755">
            <w:pPr>
              <w:jc w:val="center"/>
              <w:rPr>
                <w:rFonts w:ascii="Arial" w:hAnsi="Arial" w:cs="Arial"/>
                <w:sz w:val="16"/>
                <w:szCs w:val="16"/>
              </w:rPr>
            </w:pPr>
            <w:r w:rsidRPr="00A03755">
              <w:rPr>
                <w:rFonts w:ascii="Arial" w:hAnsi="Arial" w:cs="Arial"/>
                <w:sz w:val="16"/>
                <w:szCs w:val="16"/>
              </w:rPr>
              <w:t>30</w:t>
            </w:r>
          </w:p>
        </w:tc>
        <w:tc>
          <w:tcPr>
            <w:tcW w:w="996" w:type="pct"/>
            <w:tcBorders>
              <w:top w:val="nil"/>
              <w:left w:val="nil"/>
              <w:bottom w:val="nil"/>
              <w:right w:val="nil"/>
            </w:tcBorders>
            <w:noWrap/>
            <w:vAlign w:val="bottom"/>
            <w:hideMark/>
          </w:tcPr>
          <w:p w14:paraId="38A067EE" w14:textId="77777777" w:rsidR="00A03755" w:rsidRPr="00A03755" w:rsidRDefault="00A03755" w:rsidP="00A03755">
            <w:pPr>
              <w:jc w:val="right"/>
              <w:rPr>
                <w:rFonts w:ascii="Arial" w:hAnsi="Arial" w:cs="Arial"/>
                <w:color w:val="000000"/>
                <w:sz w:val="16"/>
                <w:szCs w:val="16"/>
              </w:rPr>
            </w:pPr>
            <w:r w:rsidRPr="00A03755">
              <w:rPr>
                <w:rFonts w:ascii="Arial" w:hAnsi="Arial" w:cs="Arial"/>
                <w:color w:val="000000"/>
                <w:sz w:val="16"/>
                <w:szCs w:val="16"/>
              </w:rPr>
              <w:t xml:space="preserve">                  (98.249)</w:t>
            </w:r>
          </w:p>
        </w:tc>
        <w:tc>
          <w:tcPr>
            <w:tcW w:w="100" w:type="pct"/>
            <w:tcBorders>
              <w:top w:val="nil"/>
              <w:left w:val="nil"/>
              <w:bottom w:val="nil"/>
              <w:right w:val="nil"/>
            </w:tcBorders>
            <w:noWrap/>
            <w:vAlign w:val="bottom"/>
            <w:hideMark/>
          </w:tcPr>
          <w:p w14:paraId="7CBFF272" w14:textId="77777777" w:rsidR="00A03755" w:rsidRPr="00A03755" w:rsidRDefault="00A03755" w:rsidP="00A03755">
            <w:pPr>
              <w:jc w:val="right"/>
              <w:rPr>
                <w:rFonts w:ascii="Arial" w:hAnsi="Arial" w:cs="Arial"/>
                <w:color w:val="000000"/>
                <w:sz w:val="16"/>
                <w:szCs w:val="16"/>
              </w:rPr>
            </w:pPr>
          </w:p>
        </w:tc>
        <w:tc>
          <w:tcPr>
            <w:tcW w:w="952" w:type="pct"/>
            <w:tcBorders>
              <w:top w:val="nil"/>
              <w:left w:val="nil"/>
              <w:bottom w:val="nil"/>
              <w:right w:val="nil"/>
            </w:tcBorders>
            <w:noWrap/>
            <w:vAlign w:val="bottom"/>
            <w:hideMark/>
          </w:tcPr>
          <w:p w14:paraId="6AC4E936" w14:textId="77777777" w:rsidR="00A03755" w:rsidRPr="00A03755" w:rsidRDefault="00A03755" w:rsidP="00A03755">
            <w:pPr>
              <w:jc w:val="right"/>
              <w:rPr>
                <w:rFonts w:ascii="Arial" w:hAnsi="Arial" w:cs="Arial"/>
                <w:color w:val="000000"/>
                <w:sz w:val="16"/>
                <w:szCs w:val="16"/>
              </w:rPr>
            </w:pPr>
            <w:r w:rsidRPr="00A03755">
              <w:rPr>
                <w:rFonts w:ascii="Arial" w:hAnsi="Arial" w:cs="Arial"/>
                <w:color w:val="000000"/>
                <w:sz w:val="16"/>
                <w:szCs w:val="16"/>
              </w:rPr>
              <w:t xml:space="preserve">                (93.268)</w:t>
            </w:r>
          </w:p>
        </w:tc>
      </w:tr>
      <w:tr w:rsidR="00A03755" w:rsidRPr="00A03755" w14:paraId="21123244" w14:textId="77777777" w:rsidTr="00A03755">
        <w:trPr>
          <w:trHeight w:val="230"/>
        </w:trPr>
        <w:tc>
          <w:tcPr>
            <w:tcW w:w="2668" w:type="pct"/>
            <w:tcBorders>
              <w:top w:val="nil"/>
              <w:left w:val="nil"/>
              <w:bottom w:val="nil"/>
              <w:right w:val="nil"/>
            </w:tcBorders>
            <w:noWrap/>
            <w:vAlign w:val="bottom"/>
            <w:hideMark/>
          </w:tcPr>
          <w:p w14:paraId="1BDD38B3" w14:textId="77777777" w:rsidR="00A03755" w:rsidRPr="00A03755" w:rsidRDefault="00A03755">
            <w:pPr>
              <w:rPr>
                <w:rFonts w:ascii="Arial" w:hAnsi="Arial" w:cs="Arial"/>
                <w:sz w:val="16"/>
                <w:szCs w:val="16"/>
              </w:rPr>
            </w:pPr>
            <w:r w:rsidRPr="00A03755">
              <w:rPr>
                <w:rFonts w:ascii="Arial" w:hAnsi="Arial" w:cs="Arial"/>
                <w:sz w:val="16"/>
                <w:szCs w:val="16"/>
              </w:rPr>
              <w:t>Resultado de Equivalência Patrimonial</w:t>
            </w:r>
          </w:p>
        </w:tc>
        <w:tc>
          <w:tcPr>
            <w:tcW w:w="284" w:type="pct"/>
            <w:tcBorders>
              <w:top w:val="nil"/>
              <w:left w:val="nil"/>
              <w:bottom w:val="nil"/>
              <w:right w:val="nil"/>
            </w:tcBorders>
            <w:noWrap/>
            <w:vAlign w:val="bottom"/>
            <w:hideMark/>
          </w:tcPr>
          <w:p w14:paraId="10D4DCEF" w14:textId="77777777" w:rsidR="00A03755" w:rsidRPr="00A03755" w:rsidRDefault="00A03755">
            <w:pPr>
              <w:jc w:val="center"/>
              <w:rPr>
                <w:rFonts w:ascii="Arial" w:hAnsi="Arial" w:cs="Arial"/>
                <w:sz w:val="16"/>
                <w:szCs w:val="16"/>
              </w:rPr>
            </w:pPr>
            <w:r w:rsidRPr="00A03755">
              <w:rPr>
                <w:rFonts w:ascii="Arial" w:hAnsi="Arial" w:cs="Arial"/>
                <w:sz w:val="16"/>
                <w:szCs w:val="16"/>
              </w:rPr>
              <w:t>12</w:t>
            </w:r>
          </w:p>
        </w:tc>
        <w:tc>
          <w:tcPr>
            <w:tcW w:w="996" w:type="pct"/>
            <w:tcBorders>
              <w:top w:val="nil"/>
              <w:left w:val="nil"/>
              <w:bottom w:val="nil"/>
              <w:right w:val="nil"/>
            </w:tcBorders>
            <w:noWrap/>
            <w:vAlign w:val="bottom"/>
            <w:hideMark/>
          </w:tcPr>
          <w:p w14:paraId="512C6F40" w14:textId="77777777" w:rsidR="00A03755" w:rsidRPr="00A03755" w:rsidRDefault="00A03755" w:rsidP="00A03755">
            <w:pPr>
              <w:jc w:val="right"/>
              <w:rPr>
                <w:rFonts w:ascii="Arial" w:hAnsi="Arial" w:cs="Arial"/>
                <w:color w:val="000000"/>
                <w:sz w:val="16"/>
                <w:szCs w:val="16"/>
              </w:rPr>
            </w:pPr>
            <w:r w:rsidRPr="00A03755">
              <w:rPr>
                <w:rFonts w:ascii="Arial" w:hAnsi="Arial" w:cs="Arial"/>
                <w:color w:val="000000"/>
                <w:sz w:val="16"/>
                <w:szCs w:val="16"/>
              </w:rPr>
              <w:t xml:space="preserve">                         369 </w:t>
            </w:r>
          </w:p>
        </w:tc>
        <w:tc>
          <w:tcPr>
            <w:tcW w:w="100" w:type="pct"/>
            <w:tcBorders>
              <w:top w:val="nil"/>
              <w:left w:val="nil"/>
              <w:bottom w:val="nil"/>
              <w:right w:val="nil"/>
            </w:tcBorders>
            <w:noWrap/>
            <w:vAlign w:val="bottom"/>
            <w:hideMark/>
          </w:tcPr>
          <w:p w14:paraId="30B4CD75" w14:textId="77777777" w:rsidR="00A03755" w:rsidRPr="00A03755" w:rsidRDefault="00A03755" w:rsidP="00A03755">
            <w:pPr>
              <w:jc w:val="right"/>
              <w:rPr>
                <w:rFonts w:ascii="Arial" w:hAnsi="Arial" w:cs="Arial"/>
                <w:color w:val="000000"/>
                <w:sz w:val="16"/>
                <w:szCs w:val="16"/>
              </w:rPr>
            </w:pPr>
          </w:p>
        </w:tc>
        <w:tc>
          <w:tcPr>
            <w:tcW w:w="952" w:type="pct"/>
            <w:tcBorders>
              <w:top w:val="nil"/>
              <w:left w:val="nil"/>
              <w:bottom w:val="nil"/>
              <w:right w:val="nil"/>
            </w:tcBorders>
            <w:noWrap/>
            <w:vAlign w:val="bottom"/>
            <w:hideMark/>
          </w:tcPr>
          <w:p w14:paraId="233AC7DD" w14:textId="77777777" w:rsidR="00A03755" w:rsidRPr="00A03755" w:rsidRDefault="00A03755" w:rsidP="00A03755">
            <w:pPr>
              <w:jc w:val="right"/>
              <w:rPr>
                <w:rFonts w:ascii="Arial" w:hAnsi="Arial" w:cs="Arial"/>
                <w:color w:val="000000"/>
                <w:sz w:val="16"/>
                <w:szCs w:val="16"/>
              </w:rPr>
            </w:pPr>
            <w:r w:rsidRPr="00A03755">
              <w:rPr>
                <w:rFonts w:ascii="Arial" w:hAnsi="Arial" w:cs="Arial"/>
                <w:color w:val="000000"/>
                <w:sz w:val="16"/>
                <w:szCs w:val="16"/>
              </w:rPr>
              <w:t xml:space="preserve">                  (1.013)</w:t>
            </w:r>
          </w:p>
        </w:tc>
      </w:tr>
      <w:tr w:rsidR="00A03755" w:rsidRPr="00A03755" w14:paraId="6F88B39D" w14:textId="77777777" w:rsidTr="00A03755">
        <w:trPr>
          <w:trHeight w:val="230"/>
        </w:trPr>
        <w:tc>
          <w:tcPr>
            <w:tcW w:w="2668" w:type="pct"/>
            <w:tcBorders>
              <w:top w:val="nil"/>
              <w:left w:val="nil"/>
              <w:bottom w:val="nil"/>
              <w:right w:val="nil"/>
            </w:tcBorders>
            <w:noWrap/>
            <w:vAlign w:val="bottom"/>
            <w:hideMark/>
          </w:tcPr>
          <w:p w14:paraId="521F3165" w14:textId="77777777" w:rsidR="00A03755" w:rsidRPr="00A03755" w:rsidRDefault="00A03755">
            <w:pPr>
              <w:rPr>
                <w:rFonts w:ascii="Arial" w:hAnsi="Arial" w:cs="Arial"/>
                <w:sz w:val="16"/>
                <w:szCs w:val="16"/>
              </w:rPr>
            </w:pPr>
            <w:r w:rsidRPr="00A03755">
              <w:rPr>
                <w:rFonts w:ascii="Arial" w:hAnsi="Arial" w:cs="Arial"/>
                <w:sz w:val="16"/>
                <w:szCs w:val="16"/>
              </w:rPr>
              <w:t>Outras Receitas / (Despesas) Operacionais</w:t>
            </w:r>
          </w:p>
        </w:tc>
        <w:tc>
          <w:tcPr>
            <w:tcW w:w="284" w:type="pct"/>
            <w:tcBorders>
              <w:top w:val="nil"/>
              <w:left w:val="nil"/>
              <w:bottom w:val="nil"/>
              <w:right w:val="nil"/>
            </w:tcBorders>
            <w:noWrap/>
            <w:vAlign w:val="bottom"/>
            <w:hideMark/>
          </w:tcPr>
          <w:p w14:paraId="11B6CF9A" w14:textId="77777777" w:rsidR="00A03755" w:rsidRPr="00A03755" w:rsidRDefault="00A03755">
            <w:pPr>
              <w:jc w:val="center"/>
              <w:rPr>
                <w:rFonts w:ascii="Arial" w:hAnsi="Arial" w:cs="Arial"/>
                <w:sz w:val="16"/>
                <w:szCs w:val="16"/>
              </w:rPr>
            </w:pPr>
            <w:r w:rsidRPr="00A03755">
              <w:rPr>
                <w:rFonts w:ascii="Arial" w:hAnsi="Arial" w:cs="Arial"/>
                <w:sz w:val="16"/>
                <w:szCs w:val="16"/>
              </w:rPr>
              <w:t>31</w:t>
            </w:r>
          </w:p>
        </w:tc>
        <w:tc>
          <w:tcPr>
            <w:tcW w:w="996" w:type="pct"/>
            <w:tcBorders>
              <w:top w:val="nil"/>
              <w:left w:val="nil"/>
              <w:bottom w:val="nil"/>
              <w:right w:val="nil"/>
            </w:tcBorders>
            <w:noWrap/>
            <w:vAlign w:val="bottom"/>
            <w:hideMark/>
          </w:tcPr>
          <w:p w14:paraId="2D470D9B" w14:textId="77777777" w:rsidR="00A03755" w:rsidRPr="00A03755" w:rsidRDefault="00A03755" w:rsidP="00A03755">
            <w:pPr>
              <w:jc w:val="right"/>
              <w:rPr>
                <w:rFonts w:ascii="Arial" w:hAnsi="Arial" w:cs="Arial"/>
                <w:color w:val="000000"/>
                <w:sz w:val="16"/>
                <w:szCs w:val="16"/>
              </w:rPr>
            </w:pPr>
            <w:r w:rsidRPr="00A03755">
              <w:rPr>
                <w:rFonts w:ascii="Arial" w:hAnsi="Arial" w:cs="Arial"/>
                <w:color w:val="000000"/>
                <w:sz w:val="16"/>
                <w:szCs w:val="16"/>
              </w:rPr>
              <w:t xml:space="preserve">                  539.166 </w:t>
            </w:r>
          </w:p>
        </w:tc>
        <w:tc>
          <w:tcPr>
            <w:tcW w:w="100" w:type="pct"/>
            <w:tcBorders>
              <w:top w:val="nil"/>
              <w:left w:val="nil"/>
              <w:bottom w:val="nil"/>
              <w:right w:val="nil"/>
            </w:tcBorders>
            <w:noWrap/>
            <w:vAlign w:val="bottom"/>
            <w:hideMark/>
          </w:tcPr>
          <w:p w14:paraId="19E1B1CD" w14:textId="77777777" w:rsidR="00A03755" w:rsidRPr="00A03755" w:rsidRDefault="00A03755" w:rsidP="00A03755">
            <w:pPr>
              <w:jc w:val="right"/>
              <w:rPr>
                <w:rFonts w:ascii="Arial" w:hAnsi="Arial" w:cs="Arial"/>
                <w:color w:val="000000"/>
                <w:sz w:val="16"/>
                <w:szCs w:val="16"/>
              </w:rPr>
            </w:pPr>
          </w:p>
        </w:tc>
        <w:tc>
          <w:tcPr>
            <w:tcW w:w="952" w:type="pct"/>
            <w:tcBorders>
              <w:top w:val="nil"/>
              <w:left w:val="nil"/>
              <w:bottom w:val="nil"/>
              <w:right w:val="nil"/>
            </w:tcBorders>
            <w:noWrap/>
            <w:vAlign w:val="bottom"/>
            <w:hideMark/>
          </w:tcPr>
          <w:p w14:paraId="026ECBAF" w14:textId="77777777" w:rsidR="00A03755" w:rsidRPr="00A03755" w:rsidRDefault="00A03755" w:rsidP="00A03755">
            <w:pPr>
              <w:jc w:val="right"/>
              <w:rPr>
                <w:rFonts w:ascii="Arial" w:hAnsi="Arial" w:cs="Arial"/>
                <w:color w:val="000000"/>
                <w:sz w:val="16"/>
                <w:szCs w:val="16"/>
              </w:rPr>
            </w:pPr>
            <w:r w:rsidRPr="00A03755">
              <w:rPr>
                <w:rFonts w:ascii="Arial" w:hAnsi="Arial" w:cs="Arial"/>
                <w:color w:val="000000"/>
                <w:sz w:val="16"/>
                <w:szCs w:val="16"/>
              </w:rPr>
              <w:t xml:space="preserve">               358.906 </w:t>
            </w:r>
          </w:p>
        </w:tc>
      </w:tr>
      <w:tr w:rsidR="00A03755" w:rsidRPr="00A03755" w14:paraId="5CC97B65" w14:textId="77777777" w:rsidTr="00A03755">
        <w:trPr>
          <w:trHeight w:val="230"/>
        </w:trPr>
        <w:tc>
          <w:tcPr>
            <w:tcW w:w="2668" w:type="pct"/>
            <w:tcBorders>
              <w:top w:val="nil"/>
              <w:left w:val="nil"/>
              <w:bottom w:val="nil"/>
              <w:right w:val="nil"/>
            </w:tcBorders>
            <w:noWrap/>
            <w:vAlign w:val="bottom"/>
            <w:hideMark/>
          </w:tcPr>
          <w:p w14:paraId="6A5F9355" w14:textId="77777777" w:rsidR="00A03755" w:rsidRPr="00A03755" w:rsidRDefault="00A03755">
            <w:pPr>
              <w:rPr>
                <w:rFonts w:ascii="Arial" w:hAnsi="Arial" w:cs="Arial"/>
                <w:sz w:val="16"/>
                <w:szCs w:val="16"/>
              </w:rPr>
            </w:pPr>
            <w:r w:rsidRPr="00A03755">
              <w:rPr>
                <w:rFonts w:ascii="Arial" w:hAnsi="Arial" w:cs="Arial"/>
                <w:sz w:val="16"/>
                <w:szCs w:val="16"/>
              </w:rPr>
              <w:t xml:space="preserve">    Outras Receitas Operacionais</w:t>
            </w:r>
          </w:p>
        </w:tc>
        <w:tc>
          <w:tcPr>
            <w:tcW w:w="284" w:type="pct"/>
            <w:tcBorders>
              <w:top w:val="nil"/>
              <w:left w:val="nil"/>
              <w:bottom w:val="nil"/>
              <w:right w:val="nil"/>
            </w:tcBorders>
            <w:noWrap/>
            <w:vAlign w:val="bottom"/>
            <w:hideMark/>
          </w:tcPr>
          <w:p w14:paraId="6FA41A0A" w14:textId="77777777" w:rsidR="00A03755" w:rsidRPr="00A03755" w:rsidRDefault="00A03755">
            <w:pPr>
              <w:rPr>
                <w:rFonts w:ascii="Arial" w:hAnsi="Arial" w:cs="Arial"/>
                <w:sz w:val="16"/>
                <w:szCs w:val="16"/>
              </w:rPr>
            </w:pPr>
          </w:p>
        </w:tc>
        <w:tc>
          <w:tcPr>
            <w:tcW w:w="996" w:type="pct"/>
            <w:tcBorders>
              <w:top w:val="nil"/>
              <w:left w:val="nil"/>
              <w:bottom w:val="nil"/>
              <w:right w:val="nil"/>
            </w:tcBorders>
            <w:noWrap/>
            <w:vAlign w:val="bottom"/>
            <w:hideMark/>
          </w:tcPr>
          <w:p w14:paraId="0587DCA2" w14:textId="77777777" w:rsidR="00A03755" w:rsidRPr="00A03755" w:rsidRDefault="00A03755" w:rsidP="00A03755">
            <w:pPr>
              <w:jc w:val="right"/>
              <w:rPr>
                <w:rFonts w:ascii="Arial" w:hAnsi="Arial" w:cs="Arial"/>
                <w:color w:val="000000"/>
                <w:sz w:val="16"/>
                <w:szCs w:val="16"/>
              </w:rPr>
            </w:pPr>
            <w:r w:rsidRPr="00A03755">
              <w:rPr>
                <w:rFonts w:ascii="Arial" w:hAnsi="Arial" w:cs="Arial"/>
                <w:color w:val="000000"/>
                <w:sz w:val="16"/>
                <w:szCs w:val="16"/>
              </w:rPr>
              <w:t xml:space="preserve">                  563.052 </w:t>
            </w:r>
          </w:p>
        </w:tc>
        <w:tc>
          <w:tcPr>
            <w:tcW w:w="100" w:type="pct"/>
            <w:tcBorders>
              <w:top w:val="nil"/>
              <w:left w:val="nil"/>
              <w:bottom w:val="nil"/>
              <w:right w:val="nil"/>
            </w:tcBorders>
            <w:noWrap/>
            <w:vAlign w:val="bottom"/>
            <w:hideMark/>
          </w:tcPr>
          <w:p w14:paraId="4827F503" w14:textId="77777777" w:rsidR="00A03755" w:rsidRPr="00A03755" w:rsidRDefault="00A03755" w:rsidP="00A03755">
            <w:pPr>
              <w:jc w:val="right"/>
              <w:rPr>
                <w:rFonts w:ascii="Arial" w:hAnsi="Arial" w:cs="Arial"/>
                <w:color w:val="000000"/>
                <w:sz w:val="16"/>
                <w:szCs w:val="16"/>
              </w:rPr>
            </w:pPr>
          </w:p>
        </w:tc>
        <w:tc>
          <w:tcPr>
            <w:tcW w:w="952" w:type="pct"/>
            <w:tcBorders>
              <w:top w:val="nil"/>
              <w:left w:val="nil"/>
              <w:bottom w:val="nil"/>
              <w:right w:val="nil"/>
            </w:tcBorders>
            <w:noWrap/>
            <w:vAlign w:val="bottom"/>
            <w:hideMark/>
          </w:tcPr>
          <w:p w14:paraId="3FEF5CD7" w14:textId="77777777" w:rsidR="00A03755" w:rsidRPr="00A03755" w:rsidRDefault="00A03755" w:rsidP="00A03755">
            <w:pPr>
              <w:jc w:val="right"/>
              <w:rPr>
                <w:rFonts w:ascii="Arial" w:hAnsi="Arial" w:cs="Arial"/>
                <w:color w:val="000000"/>
                <w:sz w:val="16"/>
                <w:szCs w:val="16"/>
              </w:rPr>
            </w:pPr>
            <w:r w:rsidRPr="00A03755">
              <w:rPr>
                <w:rFonts w:ascii="Arial" w:hAnsi="Arial" w:cs="Arial"/>
                <w:color w:val="000000"/>
                <w:sz w:val="16"/>
                <w:szCs w:val="16"/>
              </w:rPr>
              <w:t xml:space="preserve">               373.698 </w:t>
            </w:r>
          </w:p>
        </w:tc>
      </w:tr>
      <w:tr w:rsidR="00A03755" w:rsidRPr="00A03755" w14:paraId="3C5A438F" w14:textId="77777777" w:rsidTr="00A03755">
        <w:trPr>
          <w:trHeight w:val="230"/>
        </w:trPr>
        <w:tc>
          <w:tcPr>
            <w:tcW w:w="2668" w:type="pct"/>
            <w:tcBorders>
              <w:top w:val="nil"/>
              <w:left w:val="nil"/>
              <w:bottom w:val="nil"/>
              <w:right w:val="nil"/>
            </w:tcBorders>
            <w:noWrap/>
            <w:vAlign w:val="bottom"/>
            <w:hideMark/>
          </w:tcPr>
          <w:p w14:paraId="388FC2FC" w14:textId="77777777" w:rsidR="00A03755" w:rsidRPr="00A03755" w:rsidRDefault="00A03755">
            <w:pPr>
              <w:rPr>
                <w:rFonts w:ascii="Arial" w:hAnsi="Arial" w:cs="Arial"/>
                <w:sz w:val="16"/>
                <w:szCs w:val="16"/>
              </w:rPr>
            </w:pPr>
            <w:r w:rsidRPr="00A03755">
              <w:rPr>
                <w:rFonts w:ascii="Arial" w:hAnsi="Arial" w:cs="Arial"/>
                <w:sz w:val="16"/>
                <w:szCs w:val="16"/>
              </w:rPr>
              <w:t xml:space="preserve">    Outras Despesas Operacionais</w:t>
            </w:r>
          </w:p>
        </w:tc>
        <w:tc>
          <w:tcPr>
            <w:tcW w:w="284" w:type="pct"/>
            <w:tcBorders>
              <w:top w:val="nil"/>
              <w:left w:val="nil"/>
              <w:bottom w:val="nil"/>
              <w:right w:val="nil"/>
            </w:tcBorders>
            <w:noWrap/>
            <w:vAlign w:val="bottom"/>
            <w:hideMark/>
          </w:tcPr>
          <w:p w14:paraId="7E380998" w14:textId="77777777" w:rsidR="00A03755" w:rsidRPr="00A03755" w:rsidRDefault="00A03755">
            <w:pPr>
              <w:rPr>
                <w:rFonts w:ascii="Arial" w:hAnsi="Arial" w:cs="Arial"/>
                <w:sz w:val="16"/>
                <w:szCs w:val="16"/>
              </w:rPr>
            </w:pPr>
          </w:p>
        </w:tc>
        <w:tc>
          <w:tcPr>
            <w:tcW w:w="996" w:type="pct"/>
            <w:tcBorders>
              <w:top w:val="nil"/>
              <w:left w:val="nil"/>
              <w:bottom w:val="nil"/>
              <w:right w:val="nil"/>
            </w:tcBorders>
            <w:noWrap/>
            <w:vAlign w:val="bottom"/>
            <w:hideMark/>
          </w:tcPr>
          <w:p w14:paraId="46D51A6F" w14:textId="77777777" w:rsidR="00A03755" w:rsidRPr="00A03755" w:rsidRDefault="00A03755" w:rsidP="00A03755">
            <w:pPr>
              <w:jc w:val="right"/>
              <w:rPr>
                <w:rFonts w:ascii="Arial" w:hAnsi="Arial" w:cs="Arial"/>
                <w:color w:val="000000"/>
                <w:sz w:val="16"/>
                <w:szCs w:val="16"/>
              </w:rPr>
            </w:pPr>
            <w:r w:rsidRPr="00A03755">
              <w:rPr>
                <w:rFonts w:ascii="Arial" w:hAnsi="Arial" w:cs="Arial"/>
                <w:color w:val="000000"/>
                <w:sz w:val="16"/>
                <w:szCs w:val="16"/>
              </w:rPr>
              <w:t xml:space="preserve">                  (23.886)</w:t>
            </w:r>
          </w:p>
        </w:tc>
        <w:tc>
          <w:tcPr>
            <w:tcW w:w="100" w:type="pct"/>
            <w:tcBorders>
              <w:top w:val="nil"/>
              <w:left w:val="nil"/>
              <w:bottom w:val="nil"/>
              <w:right w:val="nil"/>
            </w:tcBorders>
            <w:noWrap/>
            <w:vAlign w:val="bottom"/>
            <w:hideMark/>
          </w:tcPr>
          <w:p w14:paraId="7863E4DE" w14:textId="77777777" w:rsidR="00A03755" w:rsidRPr="00A03755" w:rsidRDefault="00A03755" w:rsidP="00A03755">
            <w:pPr>
              <w:jc w:val="right"/>
              <w:rPr>
                <w:rFonts w:ascii="Arial" w:hAnsi="Arial" w:cs="Arial"/>
                <w:color w:val="000000"/>
                <w:sz w:val="16"/>
                <w:szCs w:val="16"/>
              </w:rPr>
            </w:pPr>
          </w:p>
        </w:tc>
        <w:tc>
          <w:tcPr>
            <w:tcW w:w="952" w:type="pct"/>
            <w:tcBorders>
              <w:top w:val="nil"/>
              <w:left w:val="nil"/>
              <w:bottom w:val="nil"/>
              <w:right w:val="nil"/>
            </w:tcBorders>
            <w:noWrap/>
            <w:vAlign w:val="bottom"/>
            <w:hideMark/>
          </w:tcPr>
          <w:p w14:paraId="2B5022F8" w14:textId="77777777" w:rsidR="00A03755" w:rsidRPr="00A03755" w:rsidRDefault="00A03755" w:rsidP="00A03755">
            <w:pPr>
              <w:jc w:val="right"/>
              <w:rPr>
                <w:rFonts w:ascii="Arial" w:hAnsi="Arial" w:cs="Arial"/>
                <w:color w:val="000000"/>
                <w:sz w:val="16"/>
                <w:szCs w:val="16"/>
              </w:rPr>
            </w:pPr>
            <w:r w:rsidRPr="00A03755">
              <w:rPr>
                <w:rFonts w:ascii="Arial" w:hAnsi="Arial" w:cs="Arial"/>
                <w:color w:val="000000"/>
                <w:sz w:val="16"/>
                <w:szCs w:val="16"/>
              </w:rPr>
              <w:t xml:space="preserve">                (14.792)</w:t>
            </w:r>
          </w:p>
        </w:tc>
      </w:tr>
      <w:tr w:rsidR="00A03755" w:rsidRPr="00A03755" w14:paraId="04E77E6C" w14:textId="77777777" w:rsidTr="00A03755">
        <w:trPr>
          <w:trHeight w:val="230"/>
        </w:trPr>
        <w:tc>
          <w:tcPr>
            <w:tcW w:w="2668" w:type="pct"/>
            <w:tcBorders>
              <w:top w:val="nil"/>
              <w:left w:val="nil"/>
              <w:bottom w:val="nil"/>
              <w:right w:val="nil"/>
            </w:tcBorders>
            <w:noWrap/>
            <w:vAlign w:val="bottom"/>
            <w:hideMark/>
          </w:tcPr>
          <w:p w14:paraId="6DDE9904" w14:textId="77777777" w:rsidR="00A03755" w:rsidRPr="00A03755" w:rsidRDefault="00A03755">
            <w:pPr>
              <w:rPr>
                <w:rFonts w:ascii="Arial" w:hAnsi="Arial" w:cs="Arial"/>
                <w:color w:val="000000"/>
                <w:sz w:val="16"/>
                <w:szCs w:val="16"/>
              </w:rPr>
            </w:pPr>
          </w:p>
        </w:tc>
        <w:tc>
          <w:tcPr>
            <w:tcW w:w="284" w:type="pct"/>
            <w:tcBorders>
              <w:top w:val="nil"/>
              <w:left w:val="nil"/>
              <w:bottom w:val="nil"/>
              <w:right w:val="nil"/>
            </w:tcBorders>
            <w:noWrap/>
            <w:vAlign w:val="bottom"/>
            <w:hideMark/>
          </w:tcPr>
          <w:p w14:paraId="0FA12704" w14:textId="77777777" w:rsidR="00A03755" w:rsidRPr="00A03755" w:rsidRDefault="00A03755">
            <w:pPr>
              <w:rPr>
                <w:sz w:val="16"/>
                <w:szCs w:val="16"/>
              </w:rPr>
            </w:pPr>
          </w:p>
        </w:tc>
        <w:tc>
          <w:tcPr>
            <w:tcW w:w="996" w:type="pct"/>
            <w:tcBorders>
              <w:top w:val="nil"/>
              <w:left w:val="nil"/>
              <w:bottom w:val="nil"/>
              <w:right w:val="nil"/>
            </w:tcBorders>
            <w:noWrap/>
            <w:vAlign w:val="bottom"/>
            <w:hideMark/>
          </w:tcPr>
          <w:p w14:paraId="346281F8" w14:textId="77777777" w:rsidR="00A03755" w:rsidRPr="00A03755" w:rsidRDefault="00A03755" w:rsidP="00A03755">
            <w:pPr>
              <w:jc w:val="right"/>
              <w:rPr>
                <w:sz w:val="16"/>
                <w:szCs w:val="16"/>
              </w:rPr>
            </w:pPr>
          </w:p>
        </w:tc>
        <w:tc>
          <w:tcPr>
            <w:tcW w:w="100" w:type="pct"/>
            <w:tcBorders>
              <w:top w:val="nil"/>
              <w:left w:val="nil"/>
              <w:bottom w:val="nil"/>
              <w:right w:val="nil"/>
            </w:tcBorders>
            <w:noWrap/>
            <w:vAlign w:val="bottom"/>
            <w:hideMark/>
          </w:tcPr>
          <w:p w14:paraId="4220E5CE" w14:textId="77777777" w:rsidR="00A03755" w:rsidRPr="00A03755" w:rsidRDefault="00A03755" w:rsidP="00A03755">
            <w:pPr>
              <w:jc w:val="right"/>
              <w:rPr>
                <w:sz w:val="16"/>
                <w:szCs w:val="16"/>
              </w:rPr>
            </w:pPr>
          </w:p>
        </w:tc>
        <w:tc>
          <w:tcPr>
            <w:tcW w:w="952" w:type="pct"/>
            <w:tcBorders>
              <w:top w:val="nil"/>
              <w:left w:val="nil"/>
              <w:bottom w:val="nil"/>
              <w:right w:val="nil"/>
            </w:tcBorders>
            <w:noWrap/>
            <w:vAlign w:val="bottom"/>
            <w:hideMark/>
          </w:tcPr>
          <w:p w14:paraId="031CDA18" w14:textId="77777777" w:rsidR="00A03755" w:rsidRPr="00A03755" w:rsidRDefault="00A03755" w:rsidP="00A03755">
            <w:pPr>
              <w:jc w:val="right"/>
              <w:rPr>
                <w:sz w:val="16"/>
                <w:szCs w:val="16"/>
              </w:rPr>
            </w:pPr>
          </w:p>
        </w:tc>
      </w:tr>
      <w:tr w:rsidR="00A03755" w:rsidRPr="00A03755" w14:paraId="3700C8E1" w14:textId="77777777" w:rsidTr="00A03755">
        <w:trPr>
          <w:trHeight w:val="230"/>
        </w:trPr>
        <w:tc>
          <w:tcPr>
            <w:tcW w:w="2668" w:type="pct"/>
            <w:tcBorders>
              <w:top w:val="nil"/>
              <w:left w:val="nil"/>
              <w:bottom w:val="nil"/>
              <w:right w:val="nil"/>
            </w:tcBorders>
            <w:noWrap/>
            <w:vAlign w:val="bottom"/>
            <w:hideMark/>
          </w:tcPr>
          <w:p w14:paraId="3FE9B573" w14:textId="77777777" w:rsidR="00A03755" w:rsidRPr="00A03755" w:rsidRDefault="00A03755">
            <w:pPr>
              <w:rPr>
                <w:rFonts w:ascii="Arial" w:hAnsi="Arial" w:cs="Arial"/>
                <w:b/>
                <w:bCs/>
                <w:sz w:val="16"/>
                <w:szCs w:val="16"/>
              </w:rPr>
            </w:pPr>
            <w:r w:rsidRPr="00A03755">
              <w:rPr>
                <w:rFonts w:ascii="Arial" w:hAnsi="Arial" w:cs="Arial"/>
                <w:b/>
                <w:bCs/>
                <w:sz w:val="16"/>
                <w:szCs w:val="16"/>
              </w:rPr>
              <w:t>Lucro Operacional antes do Resultado Financeiro</w:t>
            </w:r>
          </w:p>
        </w:tc>
        <w:tc>
          <w:tcPr>
            <w:tcW w:w="284" w:type="pct"/>
            <w:tcBorders>
              <w:top w:val="nil"/>
              <w:left w:val="nil"/>
              <w:bottom w:val="nil"/>
              <w:right w:val="nil"/>
            </w:tcBorders>
            <w:noWrap/>
            <w:vAlign w:val="bottom"/>
            <w:hideMark/>
          </w:tcPr>
          <w:p w14:paraId="03E2E0CD" w14:textId="77777777" w:rsidR="00A03755" w:rsidRPr="00A03755" w:rsidRDefault="00A03755">
            <w:pPr>
              <w:rPr>
                <w:rFonts w:ascii="Arial" w:hAnsi="Arial" w:cs="Arial"/>
                <w:b/>
                <w:bCs/>
                <w:sz w:val="16"/>
                <w:szCs w:val="16"/>
              </w:rPr>
            </w:pPr>
          </w:p>
        </w:tc>
        <w:tc>
          <w:tcPr>
            <w:tcW w:w="996" w:type="pct"/>
            <w:tcBorders>
              <w:top w:val="single" w:sz="4" w:space="0" w:color="auto"/>
              <w:left w:val="nil"/>
              <w:bottom w:val="single" w:sz="4" w:space="0" w:color="auto"/>
              <w:right w:val="nil"/>
            </w:tcBorders>
            <w:noWrap/>
            <w:vAlign w:val="bottom"/>
            <w:hideMark/>
          </w:tcPr>
          <w:p w14:paraId="31D6CF79" w14:textId="77777777" w:rsidR="00A03755" w:rsidRPr="00A03755" w:rsidRDefault="00A03755" w:rsidP="00A03755">
            <w:pPr>
              <w:jc w:val="right"/>
              <w:rPr>
                <w:rFonts w:ascii="Arial" w:hAnsi="Arial" w:cs="Arial"/>
                <w:b/>
                <w:bCs/>
                <w:color w:val="000000"/>
                <w:sz w:val="16"/>
                <w:szCs w:val="16"/>
              </w:rPr>
            </w:pPr>
            <w:r w:rsidRPr="00A03755">
              <w:rPr>
                <w:rFonts w:ascii="Arial" w:hAnsi="Arial" w:cs="Arial"/>
                <w:b/>
                <w:bCs/>
                <w:color w:val="000000"/>
                <w:sz w:val="16"/>
                <w:szCs w:val="16"/>
              </w:rPr>
              <w:t xml:space="preserve">                  236.700 </w:t>
            </w:r>
          </w:p>
        </w:tc>
        <w:tc>
          <w:tcPr>
            <w:tcW w:w="100" w:type="pct"/>
            <w:tcBorders>
              <w:top w:val="nil"/>
              <w:left w:val="nil"/>
              <w:bottom w:val="nil"/>
              <w:right w:val="nil"/>
            </w:tcBorders>
            <w:noWrap/>
            <w:vAlign w:val="bottom"/>
            <w:hideMark/>
          </w:tcPr>
          <w:p w14:paraId="18E214E0" w14:textId="77777777" w:rsidR="00A03755" w:rsidRPr="00A03755" w:rsidRDefault="00A03755" w:rsidP="00A03755">
            <w:pPr>
              <w:jc w:val="right"/>
              <w:rPr>
                <w:rFonts w:ascii="Arial" w:hAnsi="Arial" w:cs="Arial"/>
                <w:b/>
                <w:bCs/>
                <w:color w:val="000000"/>
                <w:sz w:val="16"/>
                <w:szCs w:val="16"/>
              </w:rPr>
            </w:pPr>
          </w:p>
        </w:tc>
        <w:tc>
          <w:tcPr>
            <w:tcW w:w="952" w:type="pct"/>
            <w:tcBorders>
              <w:top w:val="single" w:sz="4" w:space="0" w:color="auto"/>
              <w:left w:val="nil"/>
              <w:bottom w:val="single" w:sz="4" w:space="0" w:color="auto"/>
              <w:right w:val="nil"/>
            </w:tcBorders>
            <w:noWrap/>
            <w:vAlign w:val="bottom"/>
            <w:hideMark/>
          </w:tcPr>
          <w:p w14:paraId="34478687" w14:textId="77777777" w:rsidR="00A03755" w:rsidRPr="00A03755" w:rsidRDefault="00A03755" w:rsidP="00A03755">
            <w:pPr>
              <w:jc w:val="right"/>
              <w:rPr>
                <w:rFonts w:ascii="Arial" w:hAnsi="Arial" w:cs="Arial"/>
                <w:b/>
                <w:bCs/>
                <w:color w:val="000000"/>
                <w:sz w:val="16"/>
                <w:szCs w:val="16"/>
              </w:rPr>
            </w:pPr>
            <w:r w:rsidRPr="00A03755">
              <w:rPr>
                <w:rFonts w:ascii="Arial" w:hAnsi="Arial" w:cs="Arial"/>
                <w:b/>
                <w:bCs/>
                <w:color w:val="000000"/>
                <w:sz w:val="16"/>
                <w:szCs w:val="16"/>
              </w:rPr>
              <w:t xml:space="preserve">                 18.496 </w:t>
            </w:r>
          </w:p>
        </w:tc>
      </w:tr>
      <w:tr w:rsidR="00A03755" w:rsidRPr="00A03755" w14:paraId="7723BCAB" w14:textId="77777777" w:rsidTr="00A03755">
        <w:trPr>
          <w:trHeight w:val="230"/>
        </w:trPr>
        <w:tc>
          <w:tcPr>
            <w:tcW w:w="2668" w:type="pct"/>
            <w:tcBorders>
              <w:top w:val="nil"/>
              <w:left w:val="nil"/>
              <w:bottom w:val="nil"/>
              <w:right w:val="nil"/>
            </w:tcBorders>
            <w:noWrap/>
            <w:vAlign w:val="bottom"/>
            <w:hideMark/>
          </w:tcPr>
          <w:p w14:paraId="34271F6E" w14:textId="77777777" w:rsidR="00A03755" w:rsidRPr="00A03755" w:rsidRDefault="00A03755">
            <w:pPr>
              <w:rPr>
                <w:rFonts w:ascii="Arial" w:hAnsi="Arial" w:cs="Arial"/>
                <w:b/>
                <w:bCs/>
                <w:color w:val="000000"/>
                <w:sz w:val="16"/>
                <w:szCs w:val="16"/>
              </w:rPr>
            </w:pPr>
          </w:p>
        </w:tc>
        <w:tc>
          <w:tcPr>
            <w:tcW w:w="284" w:type="pct"/>
            <w:tcBorders>
              <w:top w:val="nil"/>
              <w:left w:val="nil"/>
              <w:bottom w:val="nil"/>
              <w:right w:val="nil"/>
            </w:tcBorders>
            <w:noWrap/>
            <w:vAlign w:val="bottom"/>
            <w:hideMark/>
          </w:tcPr>
          <w:p w14:paraId="5BED8192" w14:textId="77777777" w:rsidR="00A03755" w:rsidRPr="00A03755" w:rsidRDefault="00A03755">
            <w:pPr>
              <w:rPr>
                <w:sz w:val="16"/>
                <w:szCs w:val="16"/>
              </w:rPr>
            </w:pPr>
          </w:p>
        </w:tc>
        <w:tc>
          <w:tcPr>
            <w:tcW w:w="996" w:type="pct"/>
            <w:tcBorders>
              <w:top w:val="nil"/>
              <w:left w:val="nil"/>
              <w:bottom w:val="nil"/>
              <w:right w:val="nil"/>
            </w:tcBorders>
            <w:noWrap/>
            <w:vAlign w:val="bottom"/>
            <w:hideMark/>
          </w:tcPr>
          <w:p w14:paraId="4190AA3C" w14:textId="77777777" w:rsidR="00A03755" w:rsidRPr="00A03755" w:rsidRDefault="00A03755" w:rsidP="00A03755">
            <w:pPr>
              <w:jc w:val="right"/>
              <w:rPr>
                <w:sz w:val="16"/>
                <w:szCs w:val="16"/>
              </w:rPr>
            </w:pPr>
          </w:p>
        </w:tc>
        <w:tc>
          <w:tcPr>
            <w:tcW w:w="100" w:type="pct"/>
            <w:tcBorders>
              <w:top w:val="nil"/>
              <w:left w:val="nil"/>
              <w:bottom w:val="nil"/>
              <w:right w:val="nil"/>
            </w:tcBorders>
            <w:noWrap/>
            <w:vAlign w:val="bottom"/>
            <w:hideMark/>
          </w:tcPr>
          <w:p w14:paraId="65DFA4B9" w14:textId="77777777" w:rsidR="00A03755" w:rsidRPr="00A03755" w:rsidRDefault="00A03755" w:rsidP="00A03755">
            <w:pPr>
              <w:jc w:val="right"/>
              <w:rPr>
                <w:sz w:val="16"/>
                <w:szCs w:val="16"/>
              </w:rPr>
            </w:pPr>
          </w:p>
        </w:tc>
        <w:tc>
          <w:tcPr>
            <w:tcW w:w="952" w:type="pct"/>
            <w:tcBorders>
              <w:top w:val="nil"/>
              <w:left w:val="nil"/>
              <w:bottom w:val="nil"/>
              <w:right w:val="nil"/>
            </w:tcBorders>
            <w:noWrap/>
            <w:vAlign w:val="bottom"/>
            <w:hideMark/>
          </w:tcPr>
          <w:p w14:paraId="4FBF40BF" w14:textId="77777777" w:rsidR="00A03755" w:rsidRPr="00A03755" w:rsidRDefault="00A03755" w:rsidP="00A03755">
            <w:pPr>
              <w:jc w:val="right"/>
              <w:rPr>
                <w:sz w:val="16"/>
                <w:szCs w:val="16"/>
              </w:rPr>
            </w:pPr>
          </w:p>
        </w:tc>
      </w:tr>
      <w:tr w:rsidR="00A03755" w:rsidRPr="00A03755" w14:paraId="65ABC603" w14:textId="77777777" w:rsidTr="00A03755">
        <w:trPr>
          <w:trHeight w:val="230"/>
        </w:trPr>
        <w:tc>
          <w:tcPr>
            <w:tcW w:w="2668" w:type="pct"/>
            <w:tcBorders>
              <w:top w:val="nil"/>
              <w:left w:val="nil"/>
              <w:bottom w:val="nil"/>
              <w:right w:val="nil"/>
            </w:tcBorders>
            <w:noWrap/>
            <w:vAlign w:val="bottom"/>
            <w:hideMark/>
          </w:tcPr>
          <w:p w14:paraId="3109F1CB" w14:textId="77777777" w:rsidR="00A03755" w:rsidRPr="00A03755" w:rsidRDefault="00A03755">
            <w:pPr>
              <w:rPr>
                <w:rFonts w:ascii="Arial" w:hAnsi="Arial" w:cs="Arial"/>
                <w:b/>
                <w:bCs/>
                <w:sz w:val="16"/>
                <w:szCs w:val="16"/>
              </w:rPr>
            </w:pPr>
            <w:r w:rsidRPr="00A03755">
              <w:rPr>
                <w:rFonts w:ascii="Arial" w:hAnsi="Arial" w:cs="Arial"/>
                <w:b/>
                <w:bCs/>
                <w:sz w:val="16"/>
                <w:szCs w:val="16"/>
              </w:rPr>
              <w:t>Resultado Financeiro</w:t>
            </w:r>
          </w:p>
        </w:tc>
        <w:tc>
          <w:tcPr>
            <w:tcW w:w="284" w:type="pct"/>
            <w:tcBorders>
              <w:top w:val="nil"/>
              <w:left w:val="nil"/>
              <w:bottom w:val="nil"/>
              <w:right w:val="nil"/>
            </w:tcBorders>
            <w:noWrap/>
            <w:vAlign w:val="bottom"/>
            <w:hideMark/>
          </w:tcPr>
          <w:p w14:paraId="658DD462" w14:textId="77777777" w:rsidR="00A03755" w:rsidRPr="00A03755" w:rsidRDefault="00A03755">
            <w:pPr>
              <w:jc w:val="center"/>
              <w:rPr>
                <w:rFonts w:ascii="Arial" w:hAnsi="Arial" w:cs="Arial"/>
                <w:sz w:val="16"/>
                <w:szCs w:val="16"/>
              </w:rPr>
            </w:pPr>
            <w:r w:rsidRPr="00A03755">
              <w:rPr>
                <w:rFonts w:ascii="Arial" w:hAnsi="Arial" w:cs="Arial"/>
                <w:sz w:val="16"/>
                <w:szCs w:val="16"/>
              </w:rPr>
              <w:t>32</w:t>
            </w:r>
          </w:p>
        </w:tc>
        <w:tc>
          <w:tcPr>
            <w:tcW w:w="996" w:type="pct"/>
            <w:tcBorders>
              <w:top w:val="single" w:sz="4" w:space="0" w:color="auto"/>
              <w:left w:val="nil"/>
              <w:bottom w:val="single" w:sz="4" w:space="0" w:color="auto"/>
              <w:right w:val="nil"/>
            </w:tcBorders>
            <w:noWrap/>
            <w:vAlign w:val="bottom"/>
            <w:hideMark/>
          </w:tcPr>
          <w:p w14:paraId="0D199310" w14:textId="77777777" w:rsidR="00A03755" w:rsidRPr="00A03755" w:rsidRDefault="00A03755" w:rsidP="00A03755">
            <w:pPr>
              <w:jc w:val="right"/>
              <w:rPr>
                <w:rFonts w:ascii="Arial" w:hAnsi="Arial" w:cs="Arial"/>
                <w:b/>
                <w:bCs/>
                <w:color w:val="000000"/>
                <w:sz w:val="16"/>
                <w:szCs w:val="16"/>
              </w:rPr>
            </w:pPr>
            <w:r w:rsidRPr="00A03755">
              <w:rPr>
                <w:rFonts w:ascii="Arial" w:hAnsi="Arial" w:cs="Arial"/>
                <w:b/>
                <w:bCs/>
                <w:color w:val="000000"/>
                <w:sz w:val="16"/>
                <w:szCs w:val="16"/>
              </w:rPr>
              <w:t xml:space="preserve">                  (54.264)</w:t>
            </w:r>
          </w:p>
        </w:tc>
        <w:tc>
          <w:tcPr>
            <w:tcW w:w="100" w:type="pct"/>
            <w:tcBorders>
              <w:top w:val="nil"/>
              <w:left w:val="nil"/>
              <w:bottom w:val="nil"/>
              <w:right w:val="nil"/>
            </w:tcBorders>
            <w:noWrap/>
            <w:vAlign w:val="bottom"/>
            <w:hideMark/>
          </w:tcPr>
          <w:p w14:paraId="292B9006" w14:textId="77777777" w:rsidR="00A03755" w:rsidRPr="00A03755" w:rsidRDefault="00A03755" w:rsidP="00A03755">
            <w:pPr>
              <w:jc w:val="right"/>
              <w:rPr>
                <w:rFonts w:ascii="Arial" w:hAnsi="Arial" w:cs="Arial"/>
                <w:b/>
                <w:bCs/>
                <w:color w:val="000000"/>
                <w:sz w:val="16"/>
                <w:szCs w:val="16"/>
              </w:rPr>
            </w:pPr>
          </w:p>
        </w:tc>
        <w:tc>
          <w:tcPr>
            <w:tcW w:w="952" w:type="pct"/>
            <w:tcBorders>
              <w:top w:val="single" w:sz="4" w:space="0" w:color="auto"/>
              <w:left w:val="nil"/>
              <w:bottom w:val="single" w:sz="4" w:space="0" w:color="auto"/>
              <w:right w:val="nil"/>
            </w:tcBorders>
            <w:noWrap/>
            <w:vAlign w:val="bottom"/>
            <w:hideMark/>
          </w:tcPr>
          <w:p w14:paraId="07410D66" w14:textId="77777777" w:rsidR="00A03755" w:rsidRPr="00A03755" w:rsidRDefault="00A03755" w:rsidP="00A03755">
            <w:pPr>
              <w:jc w:val="right"/>
              <w:rPr>
                <w:rFonts w:ascii="Arial" w:hAnsi="Arial" w:cs="Arial"/>
                <w:b/>
                <w:bCs/>
                <w:color w:val="000000"/>
                <w:sz w:val="16"/>
                <w:szCs w:val="16"/>
              </w:rPr>
            </w:pPr>
            <w:r w:rsidRPr="00A03755">
              <w:rPr>
                <w:rFonts w:ascii="Arial" w:hAnsi="Arial" w:cs="Arial"/>
                <w:b/>
                <w:bCs/>
                <w:color w:val="000000"/>
                <w:sz w:val="16"/>
                <w:szCs w:val="16"/>
              </w:rPr>
              <w:t xml:space="preserve">                (85.068)</w:t>
            </w:r>
          </w:p>
        </w:tc>
      </w:tr>
      <w:tr w:rsidR="00A03755" w:rsidRPr="00A03755" w14:paraId="12936483" w14:textId="77777777" w:rsidTr="00A03755">
        <w:trPr>
          <w:trHeight w:val="230"/>
        </w:trPr>
        <w:tc>
          <w:tcPr>
            <w:tcW w:w="2668" w:type="pct"/>
            <w:tcBorders>
              <w:top w:val="nil"/>
              <w:left w:val="nil"/>
              <w:bottom w:val="nil"/>
              <w:right w:val="nil"/>
            </w:tcBorders>
            <w:noWrap/>
            <w:vAlign w:val="bottom"/>
            <w:hideMark/>
          </w:tcPr>
          <w:p w14:paraId="09D857A1" w14:textId="77777777" w:rsidR="00A03755" w:rsidRPr="00A03755" w:rsidRDefault="00A03755">
            <w:pPr>
              <w:rPr>
                <w:rFonts w:ascii="Arial" w:hAnsi="Arial" w:cs="Arial"/>
                <w:sz w:val="16"/>
                <w:szCs w:val="16"/>
              </w:rPr>
            </w:pPr>
            <w:r w:rsidRPr="00A03755">
              <w:rPr>
                <w:rFonts w:ascii="Arial" w:hAnsi="Arial" w:cs="Arial"/>
                <w:sz w:val="16"/>
                <w:szCs w:val="16"/>
              </w:rPr>
              <w:t>Receitas Financeiras</w:t>
            </w:r>
          </w:p>
        </w:tc>
        <w:tc>
          <w:tcPr>
            <w:tcW w:w="284" w:type="pct"/>
            <w:tcBorders>
              <w:top w:val="nil"/>
              <w:left w:val="nil"/>
              <w:bottom w:val="nil"/>
              <w:right w:val="nil"/>
            </w:tcBorders>
            <w:noWrap/>
            <w:vAlign w:val="bottom"/>
            <w:hideMark/>
          </w:tcPr>
          <w:p w14:paraId="4BA67C9A" w14:textId="77777777" w:rsidR="00A03755" w:rsidRPr="00A03755" w:rsidRDefault="00A03755">
            <w:pPr>
              <w:rPr>
                <w:rFonts w:ascii="Arial" w:hAnsi="Arial" w:cs="Arial"/>
                <w:sz w:val="16"/>
                <w:szCs w:val="16"/>
              </w:rPr>
            </w:pPr>
          </w:p>
        </w:tc>
        <w:tc>
          <w:tcPr>
            <w:tcW w:w="996" w:type="pct"/>
            <w:tcBorders>
              <w:top w:val="nil"/>
              <w:left w:val="nil"/>
              <w:bottom w:val="nil"/>
              <w:right w:val="nil"/>
            </w:tcBorders>
            <w:noWrap/>
            <w:vAlign w:val="bottom"/>
            <w:hideMark/>
          </w:tcPr>
          <w:p w14:paraId="4D06F3DD" w14:textId="77777777" w:rsidR="00A03755" w:rsidRPr="00A03755" w:rsidRDefault="00A03755" w:rsidP="00A03755">
            <w:pPr>
              <w:jc w:val="right"/>
              <w:rPr>
                <w:rFonts w:ascii="Arial" w:hAnsi="Arial" w:cs="Arial"/>
                <w:color w:val="000000"/>
                <w:sz w:val="16"/>
                <w:szCs w:val="16"/>
              </w:rPr>
            </w:pPr>
            <w:r w:rsidRPr="00A03755">
              <w:rPr>
                <w:rFonts w:ascii="Arial" w:hAnsi="Arial" w:cs="Arial"/>
                <w:color w:val="000000"/>
                <w:sz w:val="16"/>
                <w:szCs w:val="16"/>
              </w:rPr>
              <w:t xml:space="preserve">                  222.881 </w:t>
            </w:r>
          </w:p>
        </w:tc>
        <w:tc>
          <w:tcPr>
            <w:tcW w:w="100" w:type="pct"/>
            <w:tcBorders>
              <w:top w:val="nil"/>
              <w:left w:val="nil"/>
              <w:bottom w:val="nil"/>
              <w:right w:val="nil"/>
            </w:tcBorders>
            <w:noWrap/>
            <w:vAlign w:val="bottom"/>
            <w:hideMark/>
          </w:tcPr>
          <w:p w14:paraId="1EC64FE9" w14:textId="77777777" w:rsidR="00A03755" w:rsidRPr="00A03755" w:rsidRDefault="00A03755" w:rsidP="00A03755">
            <w:pPr>
              <w:jc w:val="right"/>
              <w:rPr>
                <w:rFonts w:ascii="Arial" w:hAnsi="Arial" w:cs="Arial"/>
                <w:color w:val="000000"/>
                <w:sz w:val="16"/>
                <w:szCs w:val="16"/>
              </w:rPr>
            </w:pPr>
          </w:p>
        </w:tc>
        <w:tc>
          <w:tcPr>
            <w:tcW w:w="952" w:type="pct"/>
            <w:tcBorders>
              <w:top w:val="nil"/>
              <w:left w:val="nil"/>
              <w:bottom w:val="nil"/>
              <w:right w:val="nil"/>
            </w:tcBorders>
            <w:noWrap/>
            <w:vAlign w:val="bottom"/>
            <w:hideMark/>
          </w:tcPr>
          <w:p w14:paraId="38F46354" w14:textId="77777777" w:rsidR="00A03755" w:rsidRPr="00A03755" w:rsidRDefault="00A03755" w:rsidP="00A03755">
            <w:pPr>
              <w:jc w:val="right"/>
              <w:rPr>
                <w:rFonts w:ascii="Arial" w:hAnsi="Arial" w:cs="Arial"/>
                <w:color w:val="000000"/>
                <w:sz w:val="16"/>
                <w:szCs w:val="16"/>
              </w:rPr>
            </w:pPr>
            <w:r w:rsidRPr="00A03755">
              <w:rPr>
                <w:rFonts w:ascii="Arial" w:hAnsi="Arial" w:cs="Arial"/>
                <w:color w:val="000000"/>
                <w:sz w:val="16"/>
                <w:szCs w:val="16"/>
              </w:rPr>
              <w:t xml:space="preserve">               128.344 </w:t>
            </w:r>
          </w:p>
        </w:tc>
      </w:tr>
      <w:tr w:rsidR="00A03755" w:rsidRPr="00A03755" w14:paraId="31648A44" w14:textId="77777777" w:rsidTr="00A03755">
        <w:trPr>
          <w:trHeight w:val="230"/>
        </w:trPr>
        <w:tc>
          <w:tcPr>
            <w:tcW w:w="2668" w:type="pct"/>
            <w:tcBorders>
              <w:top w:val="nil"/>
              <w:left w:val="nil"/>
              <w:bottom w:val="nil"/>
              <w:right w:val="nil"/>
            </w:tcBorders>
            <w:noWrap/>
            <w:vAlign w:val="bottom"/>
            <w:hideMark/>
          </w:tcPr>
          <w:p w14:paraId="3B83A4A5" w14:textId="77777777" w:rsidR="00A03755" w:rsidRPr="00A03755" w:rsidRDefault="00A03755">
            <w:pPr>
              <w:rPr>
                <w:rFonts w:ascii="Arial" w:hAnsi="Arial" w:cs="Arial"/>
                <w:sz w:val="16"/>
                <w:szCs w:val="16"/>
              </w:rPr>
            </w:pPr>
            <w:r w:rsidRPr="00A03755">
              <w:rPr>
                <w:rFonts w:ascii="Arial" w:hAnsi="Arial" w:cs="Arial"/>
                <w:sz w:val="16"/>
                <w:szCs w:val="16"/>
              </w:rPr>
              <w:t>Despesas Financeiras</w:t>
            </w:r>
          </w:p>
        </w:tc>
        <w:tc>
          <w:tcPr>
            <w:tcW w:w="284" w:type="pct"/>
            <w:tcBorders>
              <w:top w:val="nil"/>
              <w:left w:val="nil"/>
              <w:bottom w:val="nil"/>
              <w:right w:val="nil"/>
            </w:tcBorders>
            <w:noWrap/>
            <w:vAlign w:val="bottom"/>
            <w:hideMark/>
          </w:tcPr>
          <w:p w14:paraId="44502A7A" w14:textId="77777777" w:rsidR="00A03755" w:rsidRPr="00A03755" w:rsidRDefault="00A03755">
            <w:pPr>
              <w:rPr>
                <w:rFonts w:ascii="Arial" w:hAnsi="Arial" w:cs="Arial"/>
                <w:sz w:val="16"/>
                <w:szCs w:val="16"/>
              </w:rPr>
            </w:pPr>
          </w:p>
        </w:tc>
        <w:tc>
          <w:tcPr>
            <w:tcW w:w="996" w:type="pct"/>
            <w:tcBorders>
              <w:top w:val="nil"/>
              <w:left w:val="nil"/>
              <w:bottom w:val="nil"/>
              <w:right w:val="nil"/>
            </w:tcBorders>
            <w:noWrap/>
            <w:vAlign w:val="bottom"/>
            <w:hideMark/>
          </w:tcPr>
          <w:p w14:paraId="527A70AC" w14:textId="77777777" w:rsidR="00A03755" w:rsidRPr="00A03755" w:rsidRDefault="00A03755" w:rsidP="00A03755">
            <w:pPr>
              <w:jc w:val="right"/>
              <w:rPr>
                <w:rFonts w:ascii="Arial" w:hAnsi="Arial" w:cs="Arial"/>
                <w:color w:val="000000"/>
                <w:sz w:val="16"/>
                <w:szCs w:val="16"/>
              </w:rPr>
            </w:pPr>
            <w:r w:rsidRPr="00A03755">
              <w:rPr>
                <w:rFonts w:ascii="Arial" w:hAnsi="Arial" w:cs="Arial"/>
                <w:color w:val="000000"/>
                <w:sz w:val="16"/>
                <w:szCs w:val="16"/>
              </w:rPr>
              <w:t xml:space="preserve">                (274.634)</w:t>
            </w:r>
          </w:p>
        </w:tc>
        <w:tc>
          <w:tcPr>
            <w:tcW w:w="100" w:type="pct"/>
            <w:tcBorders>
              <w:top w:val="nil"/>
              <w:left w:val="nil"/>
              <w:bottom w:val="nil"/>
              <w:right w:val="nil"/>
            </w:tcBorders>
            <w:noWrap/>
            <w:vAlign w:val="bottom"/>
            <w:hideMark/>
          </w:tcPr>
          <w:p w14:paraId="3E4154F8" w14:textId="77777777" w:rsidR="00A03755" w:rsidRPr="00A03755" w:rsidRDefault="00A03755" w:rsidP="00A03755">
            <w:pPr>
              <w:jc w:val="right"/>
              <w:rPr>
                <w:rFonts w:ascii="Arial" w:hAnsi="Arial" w:cs="Arial"/>
                <w:color w:val="000000"/>
                <w:sz w:val="16"/>
                <w:szCs w:val="16"/>
              </w:rPr>
            </w:pPr>
          </w:p>
        </w:tc>
        <w:tc>
          <w:tcPr>
            <w:tcW w:w="952" w:type="pct"/>
            <w:tcBorders>
              <w:top w:val="nil"/>
              <w:left w:val="nil"/>
              <w:bottom w:val="nil"/>
              <w:right w:val="nil"/>
            </w:tcBorders>
            <w:noWrap/>
            <w:vAlign w:val="bottom"/>
            <w:hideMark/>
          </w:tcPr>
          <w:p w14:paraId="6B6589CE" w14:textId="77777777" w:rsidR="00A03755" w:rsidRPr="00A03755" w:rsidRDefault="00A03755" w:rsidP="00A03755">
            <w:pPr>
              <w:jc w:val="right"/>
              <w:rPr>
                <w:rFonts w:ascii="Arial" w:hAnsi="Arial" w:cs="Arial"/>
                <w:color w:val="000000"/>
                <w:sz w:val="16"/>
                <w:szCs w:val="16"/>
              </w:rPr>
            </w:pPr>
            <w:r w:rsidRPr="00A03755">
              <w:rPr>
                <w:rFonts w:ascii="Arial" w:hAnsi="Arial" w:cs="Arial"/>
                <w:color w:val="000000"/>
                <w:sz w:val="16"/>
                <w:szCs w:val="16"/>
              </w:rPr>
              <w:t xml:space="preserve">              (213.412)</w:t>
            </w:r>
          </w:p>
        </w:tc>
      </w:tr>
      <w:tr w:rsidR="00A03755" w:rsidRPr="00A03755" w14:paraId="603DDB67" w14:textId="77777777" w:rsidTr="00A03755">
        <w:trPr>
          <w:trHeight w:val="230"/>
        </w:trPr>
        <w:tc>
          <w:tcPr>
            <w:tcW w:w="2668" w:type="pct"/>
            <w:tcBorders>
              <w:top w:val="nil"/>
              <w:left w:val="nil"/>
              <w:bottom w:val="nil"/>
              <w:right w:val="nil"/>
            </w:tcBorders>
            <w:noWrap/>
            <w:vAlign w:val="bottom"/>
            <w:hideMark/>
          </w:tcPr>
          <w:p w14:paraId="791911DD" w14:textId="77777777" w:rsidR="00A03755" w:rsidRPr="00A03755" w:rsidRDefault="00A03755">
            <w:pPr>
              <w:rPr>
                <w:rFonts w:ascii="Arial" w:hAnsi="Arial" w:cs="Arial"/>
                <w:sz w:val="16"/>
                <w:szCs w:val="16"/>
              </w:rPr>
            </w:pPr>
            <w:r w:rsidRPr="00A03755">
              <w:rPr>
                <w:rFonts w:ascii="Arial" w:hAnsi="Arial" w:cs="Arial"/>
                <w:sz w:val="16"/>
                <w:szCs w:val="16"/>
              </w:rPr>
              <w:t>Variação Cambial</w:t>
            </w:r>
          </w:p>
        </w:tc>
        <w:tc>
          <w:tcPr>
            <w:tcW w:w="284" w:type="pct"/>
            <w:tcBorders>
              <w:top w:val="nil"/>
              <w:left w:val="nil"/>
              <w:bottom w:val="nil"/>
              <w:right w:val="nil"/>
            </w:tcBorders>
            <w:noWrap/>
            <w:vAlign w:val="bottom"/>
            <w:hideMark/>
          </w:tcPr>
          <w:p w14:paraId="51CF5035" w14:textId="77777777" w:rsidR="00A03755" w:rsidRPr="00A03755" w:rsidRDefault="00A03755">
            <w:pPr>
              <w:rPr>
                <w:rFonts w:ascii="Arial" w:hAnsi="Arial" w:cs="Arial"/>
                <w:sz w:val="16"/>
                <w:szCs w:val="16"/>
              </w:rPr>
            </w:pPr>
          </w:p>
        </w:tc>
        <w:tc>
          <w:tcPr>
            <w:tcW w:w="996" w:type="pct"/>
            <w:tcBorders>
              <w:top w:val="nil"/>
              <w:left w:val="nil"/>
              <w:bottom w:val="nil"/>
              <w:right w:val="nil"/>
            </w:tcBorders>
            <w:noWrap/>
            <w:vAlign w:val="bottom"/>
            <w:hideMark/>
          </w:tcPr>
          <w:p w14:paraId="1944E416" w14:textId="77777777" w:rsidR="00A03755" w:rsidRPr="00A03755" w:rsidRDefault="00A03755" w:rsidP="00A03755">
            <w:pPr>
              <w:jc w:val="right"/>
              <w:rPr>
                <w:rFonts w:ascii="Arial" w:hAnsi="Arial" w:cs="Arial"/>
                <w:color w:val="000000"/>
                <w:sz w:val="16"/>
                <w:szCs w:val="16"/>
              </w:rPr>
            </w:pPr>
            <w:r w:rsidRPr="00A03755">
              <w:rPr>
                <w:rFonts w:ascii="Arial" w:hAnsi="Arial" w:cs="Arial"/>
                <w:color w:val="000000"/>
                <w:sz w:val="16"/>
                <w:szCs w:val="16"/>
              </w:rPr>
              <w:t xml:space="preserve">                    (2.511)</w:t>
            </w:r>
          </w:p>
        </w:tc>
        <w:tc>
          <w:tcPr>
            <w:tcW w:w="100" w:type="pct"/>
            <w:tcBorders>
              <w:top w:val="nil"/>
              <w:left w:val="nil"/>
              <w:bottom w:val="nil"/>
              <w:right w:val="nil"/>
            </w:tcBorders>
            <w:noWrap/>
            <w:vAlign w:val="bottom"/>
            <w:hideMark/>
          </w:tcPr>
          <w:p w14:paraId="02EEE9E0" w14:textId="77777777" w:rsidR="00A03755" w:rsidRPr="00A03755" w:rsidRDefault="00A03755" w:rsidP="00A03755">
            <w:pPr>
              <w:jc w:val="right"/>
              <w:rPr>
                <w:rFonts w:ascii="Arial" w:hAnsi="Arial" w:cs="Arial"/>
                <w:color w:val="000000"/>
                <w:sz w:val="16"/>
                <w:szCs w:val="16"/>
              </w:rPr>
            </w:pPr>
          </w:p>
        </w:tc>
        <w:tc>
          <w:tcPr>
            <w:tcW w:w="952" w:type="pct"/>
            <w:tcBorders>
              <w:top w:val="nil"/>
              <w:left w:val="nil"/>
              <w:bottom w:val="nil"/>
              <w:right w:val="nil"/>
            </w:tcBorders>
            <w:noWrap/>
            <w:vAlign w:val="bottom"/>
            <w:hideMark/>
          </w:tcPr>
          <w:p w14:paraId="228EED99" w14:textId="77777777" w:rsidR="00A03755" w:rsidRPr="00A03755" w:rsidRDefault="00A03755" w:rsidP="00A03755">
            <w:pPr>
              <w:jc w:val="right"/>
              <w:rPr>
                <w:rFonts w:ascii="Arial" w:hAnsi="Arial" w:cs="Arial"/>
                <w:color w:val="000000"/>
                <w:sz w:val="16"/>
                <w:szCs w:val="16"/>
              </w:rPr>
            </w:pPr>
            <w:r w:rsidRPr="00A03755">
              <w:rPr>
                <w:rFonts w:ascii="Arial" w:hAnsi="Arial" w:cs="Arial"/>
                <w:color w:val="000000"/>
                <w:sz w:val="16"/>
                <w:szCs w:val="16"/>
              </w:rPr>
              <w:t xml:space="preserve">                          -  </w:t>
            </w:r>
          </w:p>
        </w:tc>
      </w:tr>
      <w:tr w:rsidR="00A03755" w:rsidRPr="00A03755" w14:paraId="1C888498" w14:textId="77777777" w:rsidTr="00A03755">
        <w:trPr>
          <w:trHeight w:val="230"/>
        </w:trPr>
        <w:tc>
          <w:tcPr>
            <w:tcW w:w="2668" w:type="pct"/>
            <w:tcBorders>
              <w:top w:val="nil"/>
              <w:left w:val="nil"/>
              <w:bottom w:val="nil"/>
              <w:right w:val="nil"/>
            </w:tcBorders>
            <w:noWrap/>
            <w:vAlign w:val="bottom"/>
            <w:hideMark/>
          </w:tcPr>
          <w:p w14:paraId="4016E093" w14:textId="77777777" w:rsidR="00A03755" w:rsidRPr="00A03755" w:rsidRDefault="00A03755">
            <w:pPr>
              <w:rPr>
                <w:rFonts w:ascii="Arial" w:hAnsi="Arial" w:cs="Arial"/>
                <w:color w:val="000000"/>
                <w:sz w:val="16"/>
                <w:szCs w:val="16"/>
              </w:rPr>
            </w:pPr>
          </w:p>
        </w:tc>
        <w:tc>
          <w:tcPr>
            <w:tcW w:w="284" w:type="pct"/>
            <w:tcBorders>
              <w:top w:val="nil"/>
              <w:left w:val="nil"/>
              <w:bottom w:val="nil"/>
              <w:right w:val="nil"/>
            </w:tcBorders>
            <w:noWrap/>
            <w:vAlign w:val="bottom"/>
            <w:hideMark/>
          </w:tcPr>
          <w:p w14:paraId="48B23F4B" w14:textId="77777777" w:rsidR="00A03755" w:rsidRPr="00A03755" w:rsidRDefault="00A03755">
            <w:pPr>
              <w:rPr>
                <w:sz w:val="16"/>
                <w:szCs w:val="16"/>
              </w:rPr>
            </w:pPr>
          </w:p>
        </w:tc>
        <w:tc>
          <w:tcPr>
            <w:tcW w:w="996" w:type="pct"/>
            <w:tcBorders>
              <w:top w:val="nil"/>
              <w:left w:val="nil"/>
              <w:bottom w:val="nil"/>
              <w:right w:val="nil"/>
            </w:tcBorders>
            <w:noWrap/>
            <w:vAlign w:val="bottom"/>
            <w:hideMark/>
          </w:tcPr>
          <w:p w14:paraId="7932FC8E" w14:textId="77777777" w:rsidR="00A03755" w:rsidRPr="00A03755" w:rsidRDefault="00A03755" w:rsidP="00A03755">
            <w:pPr>
              <w:jc w:val="right"/>
              <w:rPr>
                <w:sz w:val="16"/>
                <w:szCs w:val="16"/>
              </w:rPr>
            </w:pPr>
          </w:p>
        </w:tc>
        <w:tc>
          <w:tcPr>
            <w:tcW w:w="100" w:type="pct"/>
            <w:tcBorders>
              <w:top w:val="nil"/>
              <w:left w:val="nil"/>
              <w:bottom w:val="nil"/>
              <w:right w:val="nil"/>
            </w:tcBorders>
            <w:noWrap/>
            <w:vAlign w:val="bottom"/>
            <w:hideMark/>
          </w:tcPr>
          <w:p w14:paraId="340FCB66" w14:textId="77777777" w:rsidR="00A03755" w:rsidRPr="00A03755" w:rsidRDefault="00A03755" w:rsidP="00A03755">
            <w:pPr>
              <w:jc w:val="right"/>
              <w:rPr>
                <w:sz w:val="16"/>
                <w:szCs w:val="16"/>
              </w:rPr>
            </w:pPr>
          </w:p>
        </w:tc>
        <w:tc>
          <w:tcPr>
            <w:tcW w:w="952" w:type="pct"/>
            <w:tcBorders>
              <w:top w:val="nil"/>
              <w:left w:val="nil"/>
              <w:bottom w:val="nil"/>
              <w:right w:val="nil"/>
            </w:tcBorders>
            <w:noWrap/>
            <w:vAlign w:val="bottom"/>
            <w:hideMark/>
          </w:tcPr>
          <w:p w14:paraId="5CFACC9D" w14:textId="77777777" w:rsidR="00A03755" w:rsidRPr="00A03755" w:rsidRDefault="00A03755" w:rsidP="00A03755">
            <w:pPr>
              <w:jc w:val="right"/>
              <w:rPr>
                <w:sz w:val="16"/>
                <w:szCs w:val="16"/>
              </w:rPr>
            </w:pPr>
          </w:p>
        </w:tc>
      </w:tr>
      <w:tr w:rsidR="00A03755" w:rsidRPr="00A03755" w14:paraId="40568A08" w14:textId="77777777" w:rsidTr="00A03755">
        <w:trPr>
          <w:trHeight w:val="230"/>
        </w:trPr>
        <w:tc>
          <w:tcPr>
            <w:tcW w:w="2668" w:type="pct"/>
            <w:tcBorders>
              <w:top w:val="nil"/>
              <w:left w:val="nil"/>
              <w:bottom w:val="nil"/>
              <w:right w:val="nil"/>
            </w:tcBorders>
            <w:noWrap/>
            <w:vAlign w:val="bottom"/>
            <w:hideMark/>
          </w:tcPr>
          <w:p w14:paraId="3C5381BA" w14:textId="77777777" w:rsidR="00A03755" w:rsidRPr="00A03755" w:rsidRDefault="00A03755">
            <w:pPr>
              <w:rPr>
                <w:rFonts w:ascii="Arial" w:hAnsi="Arial" w:cs="Arial"/>
                <w:b/>
                <w:bCs/>
                <w:color w:val="000000"/>
                <w:sz w:val="16"/>
                <w:szCs w:val="16"/>
              </w:rPr>
            </w:pPr>
            <w:r w:rsidRPr="00A03755">
              <w:rPr>
                <w:rFonts w:ascii="Arial" w:hAnsi="Arial" w:cs="Arial"/>
                <w:b/>
                <w:bCs/>
                <w:color w:val="000000"/>
                <w:sz w:val="16"/>
                <w:szCs w:val="16"/>
              </w:rPr>
              <w:t>Resultado Antes dos Tributos sobre o Resultado</w:t>
            </w:r>
          </w:p>
        </w:tc>
        <w:tc>
          <w:tcPr>
            <w:tcW w:w="284" w:type="pct"/>
            <w:tcBorders>
              <w:top w:val="nil"/>
              <w:left w:val="nil"/>
              <w:bottom w:val="nil"/>
              <w:right w:val="nil"/>
            </w:tcBorders>
            <w:noWrap/>
            <w:vAlign w:val="bottom"/>
            <w:hideMark/>
          </w:tcPr>
          <w:p w14:paraId="6AA4937C" w14:textId="77777777" w:rsidR="00A03755" w:rsidRPr="00A03755" w:rsidRDefault="00A03755">
            <w:pPr>
              <w:rPr>
                <w:rFonts w:ascii="Arial" w:hAnsi="Arial" w:cs="Arial"/>
                <w:b/>
                <w:bCs/>
                <w:color w:val="000000"/>
                <w:sz w:val="16"/>
                <w:szCs w:val="16"/>
              </w:rPr>
            </w:pPr>
          </w:p>
        </w:tc>
        <w:tc>
          <w:tcPr>
            <w:tcW w:w="996" w:type="pct"/>
            <w:tcBorders>
              <w:top w:val="single" w:sz="4" w:space="0" w:color="auto"/>
              <w:left w:val="nil"/>
              <w:bottom w:val="single" w:sz="4" w:space="0" w:color="auto"/>
              <w:right w:val="nil"/>
            </w:tcBorders>
            <w:noWrap/>
            <w:vAlign w:val="bottom"/>
            <w:hideMark/>
          </w:tcPr>
          <w:p w14:paraId="46BAF0DC" w14:textId="77777777" w:rsidR="00A03755" w:rsidRPr="00A03755" w:rsidRDefault="00A03755" w:rsidP="00A03755">
            <w:pPr>
              <w:jc w:val="right"/>
              <w:rPr>
                <w:rFonts w:ascii="Arial" w:hAnsi="Arial" w:cs="Arial"/>
                <w:b/>
                <w:bCs/>
                <w:color w:val="000000"/>
                <w:sz w:val="16"/>
                <w:szCs w:val="16"/>
              </w:rPr>
            </w:pPr>
            <w:r w:rsidRPr="00A03755">
              <w:rPr>
                <w:rFonts w:ascii="Arial" w:hAnsi="Arial" w:cs="Arial"/>
                <w:b/>
                <w:bCs/>
                <w:color w:val="000000"/>
                <w:sz w:val="16"/>
                <w:szCs w:val="16"/>
              </w:rPr>
              <w:t xml:space="preserve">                  182.436 </w:t>
            </w:r>
          </w:p>
        </w:tc>
        <w:tc>
          <w:tcPr>
            <w:tcW w:w="100" w:type="pct"/>
            <w:tcBorders>
              <w:top w:val="nil"/>
              <w:left w:val="nil"/>
              <w:bottom w:val="nil"/>
              <w:right w:val="nil"/>
            </w:tcBorders>
            <w:noWrap/>
            <w:vAlign w:val="bottom"/>
            <w:hideMark/>
          </w:tcPr>
          <w:p w14:paraId="0CB70895" w14:textId="77777777" w:rsidR="00A03755" w:rsidRPr="00A03755" w:rsidRDefault="00A03755" w:rsidP="00A03755">
            <w:pPr>
              <w:jc w:val="right"/>
              <w:rPr>
                <w:rFonts w:ascii="Arial" w:hAnsi="Arial" w:cs="Arial"/>
                <w:b/>
                <w:bCs/>
                <w:color w:val="000000"/>
                <w:sz w:val="16"/>
                <w:szCs w:val="16"/>
              </w:rPr>
            </w:pPr>
          </w:p>
        </w:tc>
        <w:tc>
          <w:tcPr>
            <w:tcW w:w="952" w:type="pct"/>
            <w:tcBorders>
              <w:top w:val="single" w:sz="4" w:space="0" w:color="auto"/>
              <w:left w:val="nil"/>
              <w:bottom w:val="single" w:sz="4" w:space="0" w:color="auto"/>
              <w:right w:val="nil"/>
            </w:tcBorders>
            <w:noWrap/>
            <w:vAlign w:val="bottom"/>
            <w:hideMark/>
          </w:tcPr>
          <w:p w14:paraId="64D0FBBE" w14:textId="77777777" w:rsidR="00A03755" w:rsidRPr="00A03755" w:rsidRDefault="00A03755" w:rsidP="00A03755">
            <w:pPr>
              <w:jc w:val="right"/>
              <w:rPr>
                <w:rFonts w:ascii="Arial" w:hAnsi="Arial" w:cs="Arial"/>
                <w:b/>
                <w:bCs/>
                <w:color w:val="000000"/>
                <w:sz w:val="16"/>
                <w:szCs w:val="16"/>
              </w:rPr>
            </w:pPr>
            <w:r w:rsidRPr="00A03755">
              <w:rPr>
                <w:rFonts w:ascii="Arial" w:hAnsi="Arial" w:cs="Arial"/>
                <w:b/>
                <w:bCs/>
                <w:color w:val="000000"/>
                <w:sz w:val="16"/>
                <w:szCs w:val="16"/>
              </w:rPr>
              <w:t xml:space="preserve">                (66.572)</w:t>
            </w:r>
          </w:p>
        </w:tc>
      </w:tr>
      <w:tr w:rsidR="00A03755" w:rsidRPr="00A03755" w14:paraId="397017AA" w14:textId="77777777" w:rsidTr="00A03755">
        <w:trPr>
          <w:trHeight w:val="230"/>
        </w:trPr>
        <w:tc>
          <w:tcPr>
            <w:tcW w:w="2668" w:type="pct"/>
            <w:tcBorders>
              <w:top w:val="nil"/>
              <w:left w:val="nil"/>
              <w:bottom w:val="nil"/>
              <w:right w:val="nil"/>
            </w:tcBorders>
            <w:noWrap/>
            <w:vAlign w:val="bottom"/>
            <w:hideMark/>
          </w:tcPr>
          <w:p w14:paraId="52FA1EDC" w14:textId="77777777" w:rsidR="00A03755" w:rsidRPr="00A03755" w:rsidRDefault="00A03755">
            <w:pPr>
              <w:rPr>
                <w:rFonts w:ascii="Arial" w:hAnsi="Arial" w:cs="Arial"/>
                <w:b/>
                <w:bCs/>
                <w:color w:val="000000"/>
                <w:sz w:val="16"/>
                <w:szCs w:val="16"/>
              </w:rPr>
            </w:pPr>
          </w:p>
        </w:tc>
        <w:tc>
          <w:tcPr>
            <w:tcW w:w="284" w:type="pct"/>
            <w:tcBorders>
              <w:top w:val="nil"/>
              <w:left w:val="nil"/>
              <w:bottom w:val="nil"/>
              <w:right w:val="nil"/>
            </w:tcBorders>
            <w:noWrap/>
            <w:vAlign w:val="bottom"/>
            <w:hideMark/>
          </w:tcPr>
          <w:p w14:paraId="607EC279" w14:textId="77777777" w:rsidR="00A03755" w:rsidRPr="00A03755" w:rsidRDefault="00A03755">
            <w:pPr>
              <w:rPr>
                <w:sz w:val="16"/>
                <w:szCs w:val="16"/>
              </w:rPr>
            </w:pPr>
          </w:p>
        </w:tc>
        <w:tc>
          <w:tcPr>
            <w:tcW w:w="996" w:type="pct"/>
            <w:tcBorders>
              <w:top w:val="nil"/>
              <w:left w:val="nil"/>
              <w:bottom w:val="nil"/>
              <w:right w:val="nil"/>
            </w:tcBorders>
            <w:noWrap/>
            <w:vAlign w:val="bottom"/>
            <w:hideMark/>
          </w:tcPr>
          <w:p w14:paraId="79F79304" w14:textId="77777777" w:rsidR="00A03755" w:rsidRPr="00A03755" w:rsidRDefault="00A03755" w:rsidP="00A03755">
            <w:pPr>
              <w:jc w:val="right"/>
              <w:rPr>
                <w:sz w:val="16"/>
                <w:szCs w:val="16"/>
              </w:rPr>
            </w:pPr>
          </w:p>
        </w:tc>
        <w:tc>
          <w:tcPr>
            <w:tcW w:w="100" w:type="pct"/>
            <w:tcBorders>
              <w:top w:val="nil"/>
              <w:left w:val="nil"/>
              <w:bottom w:val="nil"/>
              <w:right w:val="nil"/>
            </w:tcBorders>
            <w:noWrap/>
            <w:vAlign w:val="bottom"/>
            <w:hideMark/>
          </w:tcPr>
          <w:p w14:paraId="29CFF259" w14:textId="77777777" w:rsidR="00A03755" w:rsidRPr="00A03755" w:rsidRDefault="00A03755" w:rsidP="00A03755">
            <w:pPr>
              <w:jc w:val="right"/>
              <w:rPr>
                <w:sz w:val="16"/>
                <w:szCs w:val="16"/>
              </w:rPr>
            </w:pPr>
          </w:p>
        </w:tc>
        <w:tc>
          <w:tcPr>
            <w:tcW w:w="952" w:type="pct"/>
            <w:tcBorders>
              <w:top w:val="nil"/>
              <w:left w:val="nil"/>
              <w:bottom w:val="nil"/>
              <w:right w:val="nil"/>
            </w:tcBorders>
            <w:noWrap/>
            <w:vAlign w:val="bottom"/>
            <w:hideMark/>
          </w:tcPr>
          <w:p w14:paraId="2990F768" w14:textId="77777777" w:rsidR="00A03755" w:rsidRPr="00A03755" w:rsidRDefault="00A03755" w:rsidP="00A03755">
            <w:pPr>
              <w:jc w:val="right"/>
              <w:rPr>
                <w:sz w:val="16"/>
                <w:szCs w:val="16"/>
              </w:rPr>
            </w:pPr>
          </w:p>
        </w:tc>
      </w:tr>
      <w:tr w:rsidR="00A03755" w:rsidRPr="00A03755" w14:paraId="1F817AB3" w14:textId="77777777" w:rsidTr="00A03755">
        <w:trPr>
          <w:trHeight w:val="230"/>
        </w:trPr>
        <w:tc>
          <w:tcPr>
            <w:tcW w:w="2668" w:type="pct"/>
            <w:tcBorders>
              <w:top w:val="nil"/>
              <w:left w:val="nil"/>
              <w:bottom w:val="nil"/>
              <w:right w:val="nil"/>
            </w:tcBorders>
            <w:noWrap/>
            <w:vAlign w:val="bottom"/>
            <w:hideMark/>
          </w:tcPr>
          <w:p w14:paraId="1C48A828" w14:textId="77777777" w:rsidR="00A03755" w:rsidRPr="00A03755" w:rsidRDefault="00A03755">
            <w:pPr>
              <w:rPr>
                <w:rFonts w:ascii="Arial" w:hAnsi="Arial" w:cs="Arial"/>
                <w:b/>
                <w:bCs/>
                <w:color w:val="000000"/>
                <w:sz w:val="16"/>
                <w:szCs w:val="16"/>
              </w:rPr>
            </w:pPr>
            <w:r w:rsidRPr="00A03755">
              <w:rPr>
                <w:rFonts w:ascii="Arial" w:hAnsi="Arial" w:cs="Arial"/>
                <w:b/>
                <w:bCs/>
                <w:color w:val="000000"/>
                <w:sz w:val="16"/>
                <w:szCs w:val="16"/>
              </w:rPr>
              <w:t>Tributos sobre o Resultado do Período</w:t>
            </w:r>
          </w:p>
        </w:tc>
        <w:tc>
          <w:tcPr>
            <w:tcW w:w="284" w:type="pct"/>
            <w:tcBorders>
              <w:top w:val="nil"/>
              <w:left w:val="nil"/>
              <w:bottom w:val="nil"/>
              <w:right w:val="nil"/>
            </w:tcBorders>
            <w:noWrap/>
            <w:vAlign w:val="bottom"/>
            <w:hideMark/>
          </w:tcPr>
          <w:p w14:paraId="2A67C061" w14:textId="77777777" w:rsidR="00A03755" w:rsidRPr="00A03755" w:rsidRDefault="00A03755">
            <w:pPr>
              <w:rPr>
                <w:rFonts w:ascii="Arial" w:hAnsi="Arial" w:cs="Arial"/>
                <w:b/>
                <w:bCs/>
                <w:color w:val="000000"/>
                <w:sz w:val="16"/>
                <w:szCs w:val="16"/>
              </w:rPr>
            </w:pPr>
            <w:r w:rsidRPr="00A03755">
              <w:rPr>
                <w:rFonts w:ascii="Arial" w:hAnsi="Arial" w:cs="Arial"/>
                <w:b/>
                <w:bCs/>
                <w:color w:val="000000"/>
                <w:sz w:val="16"/>
                <w:szCs w:val="16"/>
              </w:rPr>
              <w:t>6.2.1</w:t>
            </w:r>
          </w:p>
        </w:tc>
        <w:tc>
          <w:tcPr>
            <w:tcW w:w="996" w:type="pct"/>
            <w:tcBorders>
              <w:top w:val="single" w:sz="4" w:space="0" w:color="auto"/>
              <w:left w:val="nil"/>
              <w:bottom w:val="single" w:sz="4" w:space="0" w:color="auto"/>
              <w:right w:val="nil"/>
            </w:tcBorders>
            <w:noWrap/>
            <w:vAlign w:val="bottom"/>
            <w:hideMark/>
          </w:tcPr>
          <w:p w14:paraId="694C0567" w14:textId="77777777" w:rsidR="00A03755" w:rsidRPr="00A03755" w:rsidRDefault="00A03755" w:rsidP="00A03755">
            <w:pPr>
              <w:jc w:val="right"/>
              <w:rPr>
                <w:rFonts w:ascii="Arial" w:hAnsi="Arial" w:cs="Arial"/>
                <w:b/>
                <w:bCs/>
                <w:color w:val="000000"/>
                <w:sz w:val="16"/>
                <w:szCs w:val="16"/>
              </w:rPr>
            </w:pPr>
            <w:r w:rsidRPr="00A03755">
              <w:rPr>
                <w:rFonts w:ascii="Arial" w:hAnsi="Arial" w:cs="Arial"/>
                <w:b/>
                <w:bCs/>
                <w:color w:val="000000"/>
                <w:sz w:val="16"/>
                <w:szCs w:val="16"/>
              </w:rPr>
              <w:t xml:space="preserve">                  (41.932)</w:t>
            </w:r>
          </w:p>
        </w:tc>
        <w:tc>
          <w:tcPr>
            <w:tcW w:w="100" w:type="pct"/>
            <w:tcBorders>
              <w:top w:val="nil"/>
              <w:left w:val="nil"/>
              <w:bottom w:val="nil"/>
              <w:right w:val="nil"/>
            </w:tcBorders>
            <w:noWrap/>
            <w:vAlign w:val="bottom"/>
            <w:hideMark/>
          </w:tcPr>
          <w:p w14:paraId="24783B27" w14:textId="77777777" w:rsidR="00A03755" w:rsidRPr="00A03755" w:rsidRDefault="00A03755" w:rsidP="00A03755">
            <w:pPr>
              <w:jc w:val="right"/>
              <w:rPr>
                <w:rFonts w:ascii="Arial" w:hAnsi="Arial" w:cs="Arial"/>
                <w:b/>
                <w:bCs/>
                <w:color w:val="000000"/>
                <w:sz w:val="16"/>
                <w:szCs w:val="16"/>
              </w:rPr>
            </w:pPr>
          </w:p>
        </w:tc>
        <w:tc>
          <w:tcPr>
            <w:tcW w:w="952" w:type="pct"/>
            <w:tcBorders>
              <w:top w:val="single" w:sz="4" w:space="0" w:color="auto"/>
              <w:left w:val="nil"/>
              <w:bottom w:val="single" w:sz="4" w:space="0" w:color="auto"/>
              <w:right w:val="nil"/>
            </w:tcBorders>
            <w:noWrap/>
            <w:vAlign w:val="bottom"/>
            <w:hideMark/>
          </w:tcPr>
          <w:p w14:paraId="33820EE0" w14:textId="77777777" w:rsidR="00A03755" w:rsidRPr="00A03755" w:rsidRDefault="00A03755" w:rsidP="00A03755">
            <w:pPr>
              <w:jc w:val="right"/>
              <w:rPr>
                <w:rFonts w:ascii="Arial" w:hAnsi="Arial" w:cs="Arial"/>
                <w:b/>
                <w:bCs/>
                <w:color w:val="000000"/>
                <w:sz w:val="16"/>
                <w:szCs w:val="16"/>
              </w:rPr>
            </w:pPr>
            <w:r w:rsidRPr="00A03755">
              <w:rPr>
                <w:rFonts w:ascii="Arial" w:hAnsi="Arial" w:cs="Arial"/>
                <w:b/>
                <w:bCs/>
                <w:color w:val="000000"/>
                <w:sz w:val="16"/>
                <w:szCs w:val="16"/>
              </w:rPr>
              <w:t xml:space="preserve">                          -  </w:t>
            </w:r>
          </w:p>
        </w:tc>
      </w:tr>
      <w:tr w:rsidR="00A03755" w:rsidRPr="00A03755" w14:paraId="19FB092E" w14:textId="77777777" w:rsidTr="00A03755">
        <w:trPr>
          <w:trHeight w:val="230"/>
        </w:trPr>
        <w:tc>
          <w:tcPr>
            <w:tcW w:w="2668" w:type="pct"/>
            <w:tcBorders>
              <w:top w:val="nil"/>
              <w:left w:val="nil"/>
              <w:bottom w:val="nil"/>
              <w:right w:val="nil"/>
            </w:tcBorders>
            <w:noWrap/>
            <w:vAlign w:val="bottom"/>
            <w:hideMark/>
          </w:tcPr>
          <w:p w14:paraId="454CD7E7" w14:textId="65D09C24" w:rsidR="00A03755" w:rsidRPr="00A03755" w:rsidRDefault="00A03755">
            <w:pPr>
              <w:rPr>
                <w:rFonts w:ascii="Arial" w:hAnsi="Arial" w:cs="Arial"/>
                <w:color w:val="000000"/>
                <w:sz w:val="16"/>
                <w:szCs w:val="16"/>
              </w:rPr>
            </w:pPr>
            <w:r w:rsidRPr="00A03755">
              <w:rPr>
                <w:rFonts w:ascii="Arial" w:hAnsi="Arial" w:cs="Arial"/>
                <w:color w:val="000000"/>
                <w:sz w:val="16"/>
                <w:szCs w:val="16"/>
              </w:rPr>
              <w:t xml:space="preserve">Imposto de Renda Pessoa </w:t>
            </w:r>
            <w:r w:rsidR="003000D6" w:rsidRPr="00A03755">
              <w:rPr>
                <w:rFonts w:ascii="Arial" w:hAnsi="Arial" w:cs="Arial"/>
                <w:color w:val="000000"/>
                <w:sz w:val="16"/>
                <w:szCs w:val="16"/>
              </w:rPr>
              <w:t>Jurídica</w:t>
            </w:r>
            <w:r w:rsidRPr="00A03755">
              <w:rPr>
                <w:rFonts w:ascii="Arial" w:hAnsi="Arial" w:cs="Arial"/>
                <w:color w:val="000000"/>
                <w:sz w:val="16"/>
                <w:szCs w:val="16"/>
              </w:rPr>
              <w:t xml:space="preserve"> </w:t>
            </w:r>
          </w:p>
        </w:tc>
        <w:tc>
          <w:tcPr>
            <w:tcW w:w="284" w:type="pct"/>
            <w:tcBorders>
              <w:top w:val="nil"/>
              <w:left w:val="nil"/>
              <w:bottom w:val="nil"/>
              <w:right w:val="nil"/>
            </w:tcBorders>
            <w:noWrap/>
            <w:vAlign w:val="bottom"/>
            <w:hideMark/>
          </w:tcPr>
          <w:p w14:paraId="30039F92" w14:textId="77777777" w:rsidR="00A03755" w:rsidRPr="00A03755" w:rsidRDefault="00A03755">
            <w:pPr>
              <w:rPr>
                <w:rFonts w:ascii="Arial" w:hAnsi="Arial" w:cs="Arial"/>
                <w:color w:val="000000"/>
                <w:sz w:val="16"/>
                <w:szCs w:val="16"/>
              </w:rPr>
            </w:pPr>
          </w:p>
        </w:tc>
        <w:tc>
          <w:tcPr>
            <w:tcW w:w="996" w:type="pct"/>
            <w:tcBorders>
              <w:top w:val="nil"/>
              <w:left w:val="nil"/>
              <w:bottom w:val="nil"/>
              <w:right w:val="nil"/>
            </w:tcBorders>
            <w:noWrap/>
            <w:vAlign w:val="bottom"/>
            <w:hideMark/>
          </w:tcPr>
          <w:p w14:paraId="160D7809" w14:textId="77777777" w:rsidR="00A03755" w:rsidRPr="00A03755" w:rsidRDefault="00A03755" w:rsidP="00A03755">
            <w:pPr>
              <w:jc w:val="right"/>
              <w:rPr>
                <w:rFonts w:ascii="Arial" w:hAnsi="Arial" w:cs="Arial"/>
                <w:color w:val="000000"/>
                <w:sz w:val="16"/>
                <w:szCs w:val="16"/>
              </w:rPr>
            </w:pPr>
            <w:r w:rsidRPr="00A03755">
              <w:rPr>
                <w:rFonts w:ascii="Arial" w:hAnsi="Arial" w:cs="Arial"/>
                <w:color w:val="000000"/>
                <w:sz w:val="16"/>
                <w:szCs w:val="16"/>
              </w:rPr>
              <w:t xml:space="preserve">                  (30.626)</w:t>
            </w:r>
          </w:p>
        </w:tc>
        <w:tc>
          <w:tcPr>
            <w:tcW w:w="100" w:type="pct"/>
            <w:tcBorders>
              <w:top w:val="nil"/>
              <w:left w:val="nil"/>
              <w:bottom w:val="nil"/>
              <w:right w:val="nil"/>
            </w:tcBorders>
            <w:noWrap/>
            <w:vAlign w:val="bottom"/>
            <w:hideMark/>
          </w:tcPr>
          <w:p w14:paraId="1DC2BC80" w14:textId="77777777" w:rsidR="00A03755" w:rsidRPr="00A03755" w:rsidRDefault="00A03755" w:rsidP="00A03755">
            <w:pPr>
              <w:jc w:val="right"/>
              <w:rPr>
                <w:rFonts w:ascii="Arial" w:hAnsi="Arial" w:cs="Arial"/>
                <w:color w:val="000000"/>
                <w:sz w:val="16"/>
                <w:szCs w:val="16"/>
              </w:rPr>
            </w:pPr>
          </w:p>
        </w:tc>
        <w:tc>
          <w:tcPr>
            <w:tcW w:w="952" w:type="pct"/>
            <w:tcBorders>
              <w:top w:val="nil"/>
              <w:left w:val="nil"/>
              <w:bottom w:val="nil"/>
              <w:right w:val="nil"/>
            </w:tcBorders>
            <w:noWrap/>
            <w:vAlign w:val="bottom"/>
            <w:hideMark/>
          </w:tcPr>
          <w:p w14:paraId="52C63C10" w14:textId="77777777" w:rsidR="00A03755" w:rsidRPr="00A03755" w:rsidRDefault="00A03755" w:rsidP="00A03755">
            <w:pPr>
              <w:jc w:val="right"/>
              <w:rPr>
                <w:rFonts w:ascii="Arial" w:hAnsi="Arial" w:cs="Arial"/>
                <w:color w:val="000000"/>
                <w:sz w:val="16"/>
                <w:szCs w:val="16"/>
              </w:rPr>
            </w:pPr>
            <w:r w:rsidRPr="00A03755">
              <w:rPr>
                <w:rFonts w:ascii="Arial" w:hAnsi="Arial" w:cs="Arial"/>
                <w:color w:val="000000"/>
                <w:sz w:val="16"/>
                <w:szCs w:val="16"/>
              </w:rPr>
              <w:t xml:space="preserve">                          -  </w:t>
            </w:r>
          </w:p>
        </w:tc>
      </w:tr>
      <w:tr w:rsidR="00A03755" w:rsidRPr="00A03755" w14:paraId="72EAD645" w14:textId="77777777" w:rsidTr="00A03755">
        <w:trPr>
          <w:trHeight w:val="230"/>
        </w:trPr>
        <w:tc>
          <w:tcPr>
            <w:tcW w:w="2668" w:type="pct"/>
            <w:tcBorders>
              <w:top w:val="nil"/>
              <w:left w:val="nil"/>
              <w:bottom w:val="nil"/>
              <w:right w:val="nil"/>
            </w:tcBorders>
            <w:noWrap/>
            <w:vAlign w:val="bottom"/>
            <w:hideMark/>
          </w:tcPr>
          <w:p w14:paraId="4E9BFB9B" w14:textId="77777777" w:rsidR="00A03755" w:rsidRPr="00A03755" w:rsidRDefault="00A03755">
            <w:pPr>
              <w:rPr>
                <w:rFonts w:ascii="Arial" w:hAnsi="Arial" w:cs="Arial"/>
                <w:color w:val="000000"/>
                <w:sz w:val="16"/>
                <w:szCs w:val="16"/>
              </w:rPr>
            </w:pPr>
            <w:r w:rsidRPr="00A03755">
              <w:rPr>
                <w:rFonts w:ascii="Arial" w:hAnsi="Arial" w:cs="Arial"/>
                <w:color w:val="000000"/>
                <w:sz w:val="16"/>
                <w:szCs w:val="16"/>
              </w:rPr>
              <w:t>Contribuição Social sobre o Lucro Líquido</w:t>
            </w:r>
          </w:p>
        </w:tc>
        <w:tc>
          <w:tcPr>
            <w:tcW w:w="284" w:type="pct"/>
            <w:tcBorders>
              <w:top w:val="nil"/>
              <w:left w:val="nil"/>
              <w:bottom w:val="nil"/>
              <w:right w:val="nil"/>
            </w:tcBorders>
            <w:noWrap/>
            <w:vAlign w:val="bottom"/>
            <w:hideMark/>
          </w:tcPr>
          <w:p w14:paraId="5110579A" w14:textId="77777777" w:rsidR="00A03755" w:rsidRPr="00A03755" w:rsidRDefault="00A03755">
            <w:pPr>
              <w:rPr>
                <w:rFonts w:ascii="Arial" w:hAnsi="Arial" w:cs="Arial"/>
                <w:color w:val="000000"/>
                <w:sz w:val="16"/>
                <w:szCs w:val="16"/>
              </w:rPr>
            </w:pPr>
          </w:p>
        </w:tc>
        <w:tc>
          <w:tcPr>
            <w:tcW w:w="996" w:type="pct"/>
            <w:tcBorders>
              <w:top w:val="nil"/>
              <w:left w:val="nil"/>
              <w:bottom w:val="nil"/>
              <w:right w:val="nil"/>
            </w:tcBorders>
            <w:noWrap/>
            <w:vAlign w:val="bottom"/>
            <w:hideMark/>
          </w:tcPr>
          <w:p w14:paraId="7AFD972B" w14:textId="77777777" w:rsidR="00A03755" w:rsidRPr="00A03755" w:rsidRDefault="00A03755" w:rsidP="00A03755">
            <w:pPr>
              <w:jc w:val="right"/>
              <w:rPr>
                <w:rFonts w:ascii="Arial" w:hAnsi="Arial" w:cs="Arial"/>
                <w:color w:val="000000"/>
                <w:sz w:val="16"/>
                <w:szCs w:val="16"/>
              </w:rPr>
            </w:pPr>
            <w:r w:rsidRPr="00A03755">
              <w:rPr>
                <w:rFonts w:ascii="Arial" w:hAnsi="Arial" w:cs="Arial"/>
                <w:color w:val="000000"/>
                <w:sz w:val="16"/>
                <w:szCs w:val="16"/>
              </w:rPr>
              <w:t xml:space="preserve">                  (11.306)</w:t>
            </w:r>
          </w:p>
        </w:tc>
        <w:tc>
          <w:tcPr>
            <w:tcW w:w="100" w:type="pct"/>
            <w:tcBorders>
              <w:top w:val="nil"/>
              <w:left w:val="nil"/>
              <w:bottom w:val="nil"/>
              <w:right w:val="nil"/>
            </w:tcBorders>
            <w:noWrap/>
            <w:vAlign w:val="bottom"/>
            <w:hideMark/>
          </w:tcPr>
          <w:p w14:paraId="6D9D3FDC" w14:textId="77777777" w:rsidR="00A03755" w:rsidRPr="00A03755" w:rsidRDefault="00A03755" w:rsidP="00A03755">
            <w:pPr>
              <w:jc w:val="right"/>
              <w:rPr>
                <w:rFonts w:ascii="Arial" w:hAnsi="Arial" w:cs="Arial"/>
                <w:color w:val="000000"/>
                <w:sz w:val="16"/>
                <w:szCs w:val="16"/>
              </w:rPr>
            </w:pPr>
          </w:p>
        </w:tc>
        <w:tc>
          <w:tcPr>
            <w:tcW w:w="952" w:type="pct"/>
            <w:tcBorders>
              <w:top w:val="nil"/>
              <w:left w:val="nil"/>
              <w:bottom w:val="nil"/>
              <w:right w:val="nil"/>
            </w:tcBorders>
            <w:noWrap/>
            <w:vAlign w:val="bottom"/>
            <w:hideMark/>
          </w:tcPr>
          <w:p w14:paraId="44A7C2D9" w14:textId="77777777" w:rsidR="00A03755" w:rsidRPr="00A03755" w:rsidRDefault="00A03755" w:rsidP="00A03755">
            <w:pPr>
              <w:jc w:val="right"/>
              <w:rPr>
                <w:rFonts w:ascii="Arial" w:hAnsi="Arial" w:cs="Arial"/>
                <w:color w:val="000000"/>
                <w:sz w:val="16"/>
                <w:szCs w:val="16"/>
              </w:rPr>
            </w:pPr>
            <w:r w:rsidRPr="00A03755">
              <w:rPr>
                <w:rFonts w:ascii="Arial" w:hAnsi="Arial" w:cs="Arial"/>
                <w:color w:val="000000"/>
                <w:sz w:val="16"/>
                <w:szCs w:val="16"/>
              </w:rPr>
              <w:t xml:space="preserve">                          -  </w:t>
            </w:r>
          </w:p>
        </w:tc>
      </w:tr>
      <w:tr w:rsidR="00A03755" w:rsidRPr="00A03755" w14:paraId="00D39AD8" w14:textId="77777777" w:rsidTr="00A03755">
        <w:trPr>
          <w:trHeight w:val="230"/>
        </w:trPr>
        <w:tc>
          <w:tcPr>
            <w:tcW w:w="2668" w:type="pct"/>
            <w:tcBorders>
              <w:top w:val="nil"/>
              <w:left w:val="nil"/>
              <w:bottom w:val="nil"/>
              <w:right w:val="nil"/>
            </w:tcBorders>
            <w:noWrap/>
            <w:vAlign w:val="bottom"/>
            <w:hideMark/>
          </w:tcPr>
          <w:p w14:paraId="362B144C" w14:textId="77777777" w:rsidR="00A03755" w:rsidRPr="00A03755" w:rsidRDefault="00A03755">
            <w:pPr>
              <w:rPr>
                <w:rFonts w:ascii="Arial" w:hAnsi="Arial" w:cs="Arial"/>
                <w:color w:val="000000"/>
                <w:sz w:val="16"/>
                <w:szCs w:val="16"/>
              </w:rPr>
            </w:pPr>
          </w:p>
        </w:tc>
        <w:tc>
          <w:tcPr>
            <w:tcW w:w="284" w:type="pct"/>
            <w:tcBorders>
              <w:top w:val="nil"/>
              <w:left w:val="nil"/>
              <w:bottom w:val="nil"/>
              <w:right w:val="nil"/>
            </w:tcBorders>
            <w:noWrap/>
            <w:vAlign w:val="bottom"/>
            <w:hideMark/>
          </w:tcPr>
          <w:p w14:paraId="2DB66B92" w14:textId="77777777" w:rsidR="00A03755" w:rsidRPr="00A03755" w:rsidRDefault="00A03755">
            <w:pPr>
              <w:rPr>
                <w:sz w:val="16"/>
                <w:szCs w:val="16"/>
              </w:rPr>
            </w:pPr>
          </w:p>
        </w:tc>
        <w:tc>
          <w:tcPr>
            <w:tcW w:w="996" w:type="pct"/>
            <w:tcBorders>
              <w:top w:val="nil"/>
              <w:left w:val="nil"/>
              <w:bottom w:val="nil"/>
              <w:right w:val="nil"/>
            </w:tcBorders>
            <w:noWrap/>
            <w:vAlign w:val="bottom"/>
            <w:hideMark/>
          </w:tcPr>
          <w:p w14:paraId="4A499036" w14:textId="77777777" w:rsidR="00A03755" w:rsidRPr="00A03755" w:rsidRDefault="00A03755" w:rsidP="00A03755">
            <w:pPr>
              <w:jc w:val="right"/>
              <w:rPr>
                <w:sz w:val="16"/>
                <w:szCs w:val="16"/>
              </w:rPr>
            </w:pPr>
          </w:p>
        </w:tc>
        <w:tc>
          <w:tcPr>
            <w:tcW w:w="100" w:type="pct"/>
            <w:tcBorders>
              <w:top w:val="nil"/>
              <w:left w:val="nil"/>
              <w:bottom w:val="nil"/>
              <w:right w:val="nil"/>
            </w:tcBorders>
            <w:noWrap/>
            <w:vAlign w:val="bottom"/>
            <w:hideMark/>
          </w:tcPr>
          <w:p w14:paraId="032E4F19" w14:textId="77777777" w:rsidR="00A03755" w:rsidRPr="00A03755" w:rsidRDefault="00A03755" w:rsidP="00A03755">
            <w:pPr>
              <w:jc w:val="right"/>
              <w:rPr>
                <w:sz w:val="16"/>
                <w:szCs w:val="16"/>
              </w:rPr>
            </w:pPr>
          </w:p>
        </w:tc>
        <w:tc>
          <w:tcPr>
            <w:tcW w:w="952" w:type="pct"/>
            <w:tcBorders>
              <w:top w:val="nil"/>
              <w:left w:val="nil"/>
              <w:bottom w:val="nil"/>
              <w:right w:val="nil"/>
            </w:tcBorders>
            <w:noWrap/>
            <w:vAlign w:val="bottom"/>
            <w:hideMark/>
          </w:tcPr>
          <w:p w14:paraId="229D1FA4" w14:textId="77777777" w:rsidR="00A03755" w:rsidRPr="00A03755" w:rsidRDefault="00A03755" w:rsidP="00A03755">
            <w:pPr>
              <w:jc w:val="right"/>
              <w:rPr>
                <w:sz w:val="16"/>
                <w:szCs w:val="16"/>
              </w:rPr>
            </w:pPr>
          </w:p>
        </w:tc>
      </w:tr>
      <w:tr w:rsidR="00A03755" w:rsidRPr="00A03755" w14:paraId="7F533182" w14:textId="77777777" w:rsidTr="00A03755">
        <w:trPr>
          <w:trHeight w:val="240"/>
        </w:trPr>
        <w:tc>
          <w:tcPr>
            <w:tcW w:w="2668" w:type="pct"/>
            <w:tcBorders>
              <w:top w:val="nil"/>
              <w:left w:val="nil"/>
              <w:bottom w:val="nil"/>
              <w:right w:val="nil"/>
            </w:tcBorders>
            <w:noWrap/>
            <w:vAlign w:val="bottom"/>
            <w:hideMark/>
          </w:tcPr>
          <w:p w14:paraId="50E806CB" w14:textId="77777777" w:rsidR="00A03755" w:rsidRPr="00A03755" w:rsidRDefault="00A03755">
            <w:pPr>
              <w:rPr>
                <w:rFonts w:ascii="Arial" w:hAnsi="Arial" w:cs="Arial"/>
                <w:b/>
                <w:bCs/>
                <w:sz w:val="16"/>
                <w:szCs w:val="16"/>
              </w:rPr>
            </w:pPr>
            <w:r w:rsidRPr="00A03755">
              <w:rPr>
                <w:rFonts w:ascii="Arial" w:hAnsi="Arial" w:cs="Arial"/>
                <w:b/>
                <w:bCs/>
                <w:sz w:val="16"/>
                <w:szCs w:val="16"/>
              </w:rPr>
              <w:t>Lucro/(Prejuízo) Líquido do Exercício</w:t>
            </w:r>
          </w:p>
        </w:tc>
        <w:tc>
          <w:tcPr>
            <w:tcW w:w="284" w:type="pct"/>
            <w:tcBorders>
              <w:top w:val="nil"/>
              <w:left w:val="nil"/>
              <w:bottom w:val="nil"/>
              <w:right w:val="nil"/>
            </w:tcBorders>
            <w:noWrap/>
            <w:vAlign w:val="bottom"/>
            <w:hideMark/>
          </w:tcPr>
          <w:p w14:paraId="705967AC" w14:textId="77777777" w:rsidR="00A03755" w:rsidRPr="00A03755" w:rsidRDefault="00A03755">
            <w:pPr>
              <w:rPr>
                <w:rFonts w:ascii="Arial" w:hAnsi="Arial" w:cs="Arial"/>
                <w:b/>
                <w:bCs/>
                <w:sz w:val="16"/>
                <w:szCs w:val="16"/>
              </w:rPr>
            </w:pPr>
          </w:p>
        </w:tc>
        <w:tc>
          <w:tcPr>
            <w:tcW w:w="996" w:type="pct"/>
            <w:tcBorders>
              <w:top w:val="single" w:sz="4" w:space="0" w:color="auto"/>
              <w:left w:val="nil"/>
              <w:bottom w:val="double" w:sz="6" w:space="0" w:color="auto"/>
              <w:right w:val="nil"/>
            </w:tcBorders>
            <w:noWrap/>
            <w:vAlign w:val="bottom"/>
            <w:hideMark/>
          </w:tcPr>
          <w:p w14:paraId="30EB1331" w14:textId="77777777" w:rsidR="00A03755" w:rsidRPr="00A03755" w:rsidRDefault="00A03755" w:rsidP="00A03755">
            <w:pPr>
              <w:jc w:val="right"/>
              <w:rPr>
                <w:rFonts w:ascii="Arial" w:hAnsi="Arial" w:cs="Arial"/>
                <w:b/>
                <w:bCs/>
                <w:color w:val="000000"/>
                <w:sz w:val="16"/>
                <w:szCs w:val="16"/>
              </w:rPr>
            </w:pPr>
            <w:r w:rsidRPr="00A03755">
              <w:rPr>
                <w:rFonts w:ascii="Arial" w:hAnsi="Arial" w:cs="Arial"/>
                <w:b/>
                <w:bCs/>
                <w:color w:val="000000"/>
                <w:sz w:val="16"/>
                <w:szCs w:val="16"/>
              </w:rPr>
              <w:t xml:space="preserve">                  140.504 </w:t>
            </w:r>
          </w:p>
        </w:tc>
        <w:tc>
          <w:tcPr>
            <w:tcW w:w="100" w:type="pct"/>
            <w:tcBorders>
              <w:top w:val="nil"/>
              <w:left w:val="nil"/>
              <w:bottom w:val="nil"/>
              <w:right w:val="nil"/>
            </w:tcBorders>
            <w:noWrap/>
            <w:vAlign w:val="bottom"/>
            <w:hideMark/>
          </w:tcPr>
          <w:p w14:paraId="454C133F" w14:textId="77777777" w:rsidR="00A03755" w:rsidRPr="00A03755" w:rsidRDefault="00A03755" w:rsidP="00A03755">
            <w:pPr>
              <w:jc w:val="right"/>
              <w:rPr>
                <w:rFonts w:ascii="Arial" w:hAnsi="Arial" w:cs="Arial"/>
                <w:b/>
                <w:bCs/>
                <w:color w:val="000000"/>
                <w:sz w:val="16"/>
                <w:szCs w:val="16"/>
              </w:rPr>
            </w:pPr>
          </w:p>
        </w:tc>
        <w:tc>
          <w:tcPr>
            <w:tcW w:w="952" w:type="pct"/>
            <w:tcBorders>
              <w:top w:val="single" w:sz="4" w:space="0" w:color="auto"/>
              <w:left w:val="nil"/>
              <w:bottom w:val="double" w:sz="6" w:space="0" w:color="auto"/>
              <w:right w:val="nil"/>
            </w:tcBorders>
            <w:noWrap/>
            <w:vAlign w:val="bottom"/>
            <w:hideMark/>
          </w:tcPr>
          <w:p w14:paraId="128B2691" w14:textId="77777777" w:rsidR="00A03755" w:rsidRPr="00A03755" w:rsidRDefault="00A03755" w:rsidP="00A03755">
            <w:pPr>
              <w:jc w:val="right"/>
              <w:rPr>
                <w:rFonts w:ascii="Arial" w:hAnsi="Arial" w:cs="Arial"/>
                <w:b/>
                <w:bCs/>
                <w:color w:val="000000"/>
                <w:sz w:val="16"/>
                <w:szCs w:val="16"/>
              </w:rPr>
            </w:pPr>
            <w:r w:rsidRPr="00A03755">
              <w:rPr>
                <w:rFonts w:ascii="Arial" w:hAnsi="Arial" w:cs="Arial"/>
                <w:b/>
                <w:bCs/>
                <w:color w:val="000000"/>
                <w:sz w:val="16"/>
                <w:szCs w:val="16"/>
              </w:rPr>
              <w:t xml:space="preserve">                (66.572)</w:t>
            </w:r>
          </w:p>
        </w:tc>
      </w:tr>
      <w:tr w:rsidR="00A03755" w:rsidRPr="00A03755" w14:paraId="4A96E1FE" w14:textId="77777777" w:rsidTr="00A03755">
        <w:trPr>
          <w:trHeight w:val="240"/>
        </w:trPr>
        <w:tc>
          <w:tcPr>
            <w:tcW w:w="2668" w:type="pct"/>
            <w:tcBorders>
              <w:top w:val="nil"/>
              <w:left w:val="nil"/>
              <w:bottom w:val="nil"/>
              <w:right w:val="nil"/>
            </w:tcBorders>
            <w:noWrap/>
            <w:vAlign w:val="bottom"/>
            <w:hideMark/>
          </w:tcPr>
          <w:p w14:paraId="359F4834" w14:textId="77777777" w:rsidR="00A03755" w:rsidRPr="00A03755" w:rsidRDefault="00A03755">
            <w:pPr>
              <w:rPr>
                <w:rFonts w:ascii="Arial" w:hAnsi="Arial" w:cs="Arial"/>
                <w:b/>
                <w:bCs/>
                <w:color w:val="000000"/>
                <w:sz w:val="16"/>
                <w:szCs w:val="16"/>
              </w:rPr>
            </w:pPr>
          </w:p>
        </w:tc>
        <w:tc>
          <w:tcPr>
            <w:tcW w:w="284" w:type="pct"/>
            <w:tcBorders>
              <w:top w:val="nil"/>
              <w:left w:val="nil"/>
              <w:bottom w:val="nil"/>
              <w:right w:val="nil"/>
            </w:tcBorders>
            <w:noWrap/>
            <w:vAlign w:val="bottom"/>
            <w:hideMark/>
          </w:tcPr>
          <w:p w14:paraId="3AA1D605" w14:textId="77777777" w:rsidR="00A03755" w:rsidRPr="00A03755" w:rsidRDefault="00A03755">
            <w:pPr>
              <w:rPr>
                <w:sz w:val="16"/>
                <w:szCs w:val="16"/>
              </w:rPr>
            </w:pPr>
          </w:p>
        </w:tc>
        <w:tc>
          <w:tcPr>
            <w:tcW w:w="996" w:type="pct"/>
            <w:tcBorders>
              <w:top w:val="nil"/>
              <w:left w:val="nil"/>
              <w:bottom w:val="nil"/>
              <w:right w:val="nil"/>
            </w:tcBorders>
            <w:noWrap/>
            <w:vAlign w:val="bottom"/>
            <w:hideMark/>
          </w:tcPr>
          <w:p w14:paraId="6D9C6391" w14:textId="77777777" w:rsidR="00A03755" w:rsidRPr="00A03755" w:rsidRDefault="00A03755" w:rsidP="00A03755">
            <w:pPr>
              <w:jc w:val="right"/>
              <w:rPr>
                <w:sz w:val="16"/>
                <w:szCs w:val="16"/>
              </w:rPr>
            </w:pPr>
          </w:p>
        </w:tc>
        <w:tc>
          <w:tcPr>
            <w:tcW w:w="100" w:type="pct"/>
            <w:tcBorders>
              <w:top w:val="nil"/>
              <w:left w:val="nil"/>
              <w:bottom w:val="nil"/>
              <w:right w:val="nil"/>
            </w:tcBorders>
            <w:noWrap/>
            <w:vAlign w:val="bottom"/>
            <w:hideMark/>
          </w:tcPr>
          <w:p w14:paraId="23A4A524" w14:textId="77777777" w:rsidR="00A03755" w:rsidRPr="00A03755" w:rsidRDefault="00A03755" w:rsidP="00A03755">
            <w:pPr>
              <w:jc w:val="right"/>
              <w:rPr>
                <w:sz w:val="16"/>
                <w:szCs w:val="16"/>
              </w:rPr>
            </w:pPr>
          </w:p>
        </w:tc>
        <w:tc>
          <w:tcPr>
            <w:tcW w:w="952" w:type="pct"/>
            <w:tcBorders>
              <w:top w:val="nil"/>
              <w:left w:val="nil"/>
              <w:bottom w:val="nil"/>
              <w:right w:val="nil"/>
            </w:tcBorders>
            <w:noWrap/>
            <w:vAlign w:val="bottom"/>
            <w:hideMark/>
          </w:tcPr>
          <w:p w14:paraId="7E602C78" w14:textId="77777777" w:rsidR="00A03755" w:rsidRPr="00A03755" w:rsidRDefault="00A03755" w:rsidP="00A03755">
            <w:pPr>
              <w:jc w:val="right"/>
              <w:rPr>
                <w:sz w:val="16"/>
                <w:szCs w:val="16"/>
              </w:rPr>
            </w:pPr>
          </w:p>
        </w:tc>
      </w:tr>
      <w:tr w:rsidR="00A03755" w:rsidRPr="00A03755" w14:paraId="024C8E39" w14:textId="77777777" w:rsidTr="00A03755">
        <w:trPr>
          <w:trHeight w:val="230"/>
        </w:trPr>
        <w:tc>
          <w:tcPr>
            <w:tcW w:w="2668" w:type="pct"/>
            <w:tcBorders>
              <w:top w:val="nil"/>
              <w:left w:val="nil"/>
              <w:bottom w:val="nil"/>
              <w:right w:val="nil"/>
            </w:tcBorders>
            <w:noWrap/>
            <w:vAlign w:val="bottom"/>
            <w:hideMark/>
          </w:tcPr>
          <w:p w14:paraId="1968A46B" w14:textId="77777777" w:rsidR="00A03755" w:rsidRPr="00A03755" w:rsidRDefault="00A03755">
            <w:pPr>
              <w:rPr>
                <w:rFonts w:ascii="Arial" w:hAnsi="Arial" w:cs="Arial"/>
                <w:b/>
                <w:bCs/>
                <w:sz w:val="16"/>
                <w:szCs w:val="16"/>
              </w:rPr>
            </w:pPr>
            <w:r w:rsidRPr="00A03755">
              <w:rPr>
                <w:rFonts w:ascii="Arial" w:hAnsi="Arial" w:cs="Arial"/>
                <w:b/>
                <w:bCs/>
                <w:sz w:val="16"/>
                <w:szCs w:val="16"/>
              </w:rPr>
              <w:t>Prejuízo Básico e Diluído por Ação em Reais:</w:t>
            </w:r>
          </w:p>
        </w:tc>
        <w:tc>
          <w:tcPr>
            <w:tcW w:w="284" w:type="pct"/>
            <w:tcBorders>
              <w:top w:val="nil"/>
              <w:left w:val="nil"/>
              <w:bottom w:val="nil"/>
              <w:right w:val="nil"/>
            </w:tcBorders>
            <w:noWrap/>
            <w:vAlign w:val="bottom"/>
            <w:hideMark/>
          </w:tcPr>
          <w:p w14:paraId="5E7859DC" w14:textId="77777777" w:rsidR="00A03755" w:rsidRPr="00A03755" w:rsidRDefault="00A03755">
            <w:pPr>
              <w:jc w:val="center"/>
              <w:rPr>
                <w:rFonts w:ascii="Arial" w:hAnsi="Arial" w:cs="Arial"/>
                <w:sz w:val="16"/>
                <w:szCs w:val="16"/>
              </w:rPr>
            </w:pPr>
            <w:r w:rsidRPr="00A03755">
              <w:rPr>
                <w:rFonts w:ascii="Arial" w:hAnsi="Arial" w:cs="Arial"/>
                <w:sz w:val="16"/>
                <w:szCs w:val="16"/>
              </w:rPr>
              <w:t>28.5</w:t>
            </w:r>
          </w:p>
        </w:tc>
        <w:tc>
          <w:tcPr>
            <w:tcW w:w="996" w:type="pct"/>
            <w:tcBorders>
              <w:top w:val="nil"/>
              <w:left w:val="nil"/>
              <w:bottom w:val="nil"/>
              <w:right w:val="nil"/>
            </w:tcBorders>
            <w:noWrap/>
            <w:vAlign w:val="bottom"/>
            <w:hideMark/>
          </w:tcPr>
          <w:p w14:paraId="4A1C4794" w14:textId="77777777" w:rsidR="00A03755" w:rsidRPr="00A03755" w:rsidRDefault="00A03755" w:rsidP="00A03755">
            <w:pPr>
              <w:jc w:val="right"/>
              <w:rPr>
                <w:rFonts w:ascii="Arial" w:hAnsi="Arial" w:cs="Arial"/>
                <w:sz w:val="16"/>
                <w:szCs w:val="16"/>
              </w:rPr>
            </w:pPr>
          </w:p>
        </w:tc>
        <w:tc>
          <w:tcPr>
            <w:tcW w:w="100" w:type="pct"/>
            <w:tcBorders>
              <w:top w:val="nil"/>
              <w:left w:val="nil"/>
              <w:bottom w:val="nil"/>
              <w:right w:val="nil"/>
            </w:tcBorders>
            <w:noWrap/>
            <w:vAlign w:val="bottom"/>
            <w:hideMark/>
          </w:tcPr>
          <w:p w14:paraId="39F2DFDE" w14:textId="77777777" w:rsidR="00A03755" w:rsidRPr="00A03755" w:rsidRDefault="00A03755" w:rsidP="00A03755">
            <w:pPr>
              <w:jc w:val="right"/>
              <w:rPr>
                <w:sz w:val="16"/>
                <w:szCs w:val="16"/>
              </w:rPr>
            </w:pPr>
          </w:p>
        </w:tc>
        <w:tc>
          <w:tcPr>
            <w:tcW w:w="952" w:type="pct"/>
            <w:tcBorders>
              <w:top w:val="nil"/>
              <w:left w:val="nil"/>
              <w:bottom w:val="nil"/>
              <w:right w:val="nil"/>
            </w:tcBorders>
            <w:noWrap/>
            <w:vAlign w:val="bottom"/>
            <w:hideMark/>
          </w:tcPr>
          <w:p w14:paraId="35831F17" w14:textId="77777777" w:rsidR="00A03755" w:rsidRPr="00A03755" w:rsidRDefault="00A03755" w:rsidP="00A03755">
            <w:pPr>
              <w:jc w:val="right"/>
              <w:rPr>
                <w:sz w:val="16"/>
                <w:szCs w:val="16"/>
              </w:rPr>
            </w:pPr>
          </w:p>
        </w:tc>
      </w:tr>
      <w:tr w:rsidR="00A03755" w:rsidRPr="00A03755" w14:paraId="0B161060" w14:textId="77777777" w:rsidTr="00A03755">
        <w:trPr>
          <w:trHeight w:val="230"/>
        </w:trPr>
        <w:tc>
          <w:tcPr>
            <w:tcW w:w="2668" w:type="pct"/>
            <w:tcBorders>
              <w:top w:val="nil"/>
              <w:left w:val="nil"/>
              <w:bottom w:val="nil"/>
              <w:right w:val="nil"/>
            </w:tcBorders>
            <w:noWrap/>
            <w:vAlign w:val="bottom"/>
            <w:hideMark/>
          </w:tcPr>
          <w:p w14:paraId="4DF8E484" w14:textId="77777777" w:rsidR="00A03755" w:rsidRPr="00A03755" w:rsidRDefault="00A03755">
            <w:pPr>
              <w:rPr>
                <w:rFonts w:ascii="Arial" w:hAnsi="Arial" w:cs="Arial"/>
                <w:sz w:val="16"/>
                <w:szCs w:val="16"/>
              </w:rPr>
            </w:pPr>
            <w:r w:rsidRPr="00A03755">
              <w:rPr>
                <w:rFonts w:ascii="Arial" w:hAnsi="Arial" w:cs="Arial"/>
                <w:sz w:val="16"/>
                <w:szCs w:val="16"/>
              </w:rPr>
              <w:t xml:space="preserve">   Ações Ordinárias – Básicas e diluídas</w:t>
            </w:r>
          </w:p>
        </w:tc>
        <w:tc>
          <w:tcPr>
            <w:tcW w:w="284" w:type="pct"/>
            <w:tcBorders>
              <w:top w:val="nil"/>
              <w:left w:val="nil"/>
              <w:bottom w:val="nil"/>
              <w:right w:val="nil"/>
            </w:tcBorders>
            <w:noWrap/>
            <w:vAlign w:val="bottom"/>
            <w:hideMark/>
          </w:tcPr>
          <w:p w14:paraId="6063848E" w14:textId="77777777" w:rsidR="00A03755" w:rsidRPr="00A03755" w:rsidRDefault="00A03755">
            <w:pPr>
              <w:rPr>
                <w:rFonts w:ascii="Arial" w:hAnsi="Arial" w:cs="Arial"/>
                <w:sz w:val="16"/>
                <w:szCs w:val="16"/>
              </w:rPr>
            </w:pPr>
          </w:p>
        </w:tc>
        <w:tc>
          <w:tcPr>
            <w:tcW w:w="996" w:type="pct"/>
            <w:tcBorders>
              <w:top w:val="nil"/>
              <w:left w:val="nil"/>
              <w:bottom w:val="nil"/>
              <w:right w:val="nil"/>
            </w:tcBorders>
            <w:noWrap/>
            <w:vAlign w:val="center"/>
            <w:hideMark/>
          </w:tcPr>
          <w:p w14:paraId="64E11BF1" w14:textId="77777777" w:rsidR="00A03755" w:rsidRPr="00A03755" w:rsidRDefault="00A03755" w:rsidP="00A03755">
            <w:pPr>
              <w:jc w:val="right"/>
              <w:rPr>
                <w:rFonts w:ascii="Arial" w:hAnsi="Arial" w:cs="Arial"/>
                <w:sz w:val="16"/>
                <w:szCs w:val="16"/>
              </w:rPr>
            </w:pPr>
            <w:r w:rsidRPr="00A03755">
              <w:rPr>
                <w:rFonts w:ascii="Arial" w:hAnsi="Arial" w:cs="Arial"/>
                <w:sz w:val="16"/>
                <w:szCs w:val="16"/>
              </w:rPr>
              <w:t xml:space="preserve">                    1,5258 </w:t>
            </w:r>
          </w:p>
        </w:tc>
        <w:tc>
          <w:tcPr>
            <w:tcW w:w="100" w:type="pct"/>
            <w:tcBorders>
              <w:top w:val="nil"/>
              <w:left w:val="nil"/>
              <w:bottom w:val="nil"/>
              <w:right w:val="nil"/>
            </w:tcBorders>
            <w:noWrap/>
            <w:vAlign w:val="center"/>
            <w:hideMark/>
          </w:tcPr>
          <w:p w14:paraId="2AF9DD05" w14:textId="77777777" w:rsidR="00A03755" w:rsidRPr="00A03755" w:rsidRDefault="00A03755" w:rsidP="00A03755">
            <w:pPr>
              <w:jc w:val="right"/>
              <w:rPr>
                <w:rFonts w:ascii="Arial" w:hAnsi="Arial" w:cs="Arial"/>
                <w:sz w:val="16"/>
                <w:szCs w:val="16"/>
              </w:rPr>
            </w:pPr>
          </w:p>
        </w:tc>
        <w:tc>
          <w:tcPr>
            <w:tcW w:w="952" w:type="pct"/>
            <w:tcBorders>
              <w:top w:val="nil"/>
              <w:left w:val="nil"/>
              <w:bottom w:val="nil"/>
              <w:right w:val="nil"/>
            </w:tcBorders>
            <w:noWrap/>
            <w:vAlign w:val="center"/>
            <w:hideMark/>
          </w:tcPr>
          <w:p w14:paraId="4EA0D4F1" w14:textId="77777777" w:rsidR="00A03755" w:rsidRPr="00A03755" w:rsidRDefault="00A03755" w:rsidP="00A03755">
            <w:pPr>
              <w:jc w:val="right"/>
              <w:rPr>
                <w:rFonts w:ascii="Arial" w:hAnsi="Arial" w:cs="Arial"/>
                <w:sz w:val="16"/>
                <w:szCs w:val="16"/>
              </w:rPr>
            </w:pPr>
            <w:r w:rsidRPr="00A03755">
              <w:rPr>
                <w:rFonts w:ascii="Arial" w:hAnsi="Arial" w:cs="Arial"/>
                <w:sz w:val="16"/>
                <w:szCs w:val="16"/>
              </w:rPr>
              <w:t xml:space="preserve">                (0,7707)</w:t>
            </w:r>
          </w:p>
        </w:tc>
      </w:tr>
      <w:tr w:rsidR="00A03755" w:rsidRPr="00A03755" w14:paraId="06E00043" w14:textId="77777777" w:rsidTr="00A03755">
        <w:trPr>
          <w:trHeight w:val="230"/>
        </w:trPr>
        <w:tc>
          <w:tcPr>
            <w:tcW w:w="2668" w:type="pct"/>
            <w:tcBorders>
              <w:top w:val="nil"/>
              <w:left w:val="nil"/>
              <w:bottom w:val="nil"/>
              <w:right w:val="nil"/>
            </w:tcBorders>
            <w:noWrap/>
            <w:vAlign w:val="bottom"/>
            <w:hideMark/>
          </w:tcPr>
          <w:p w14:paraId="687ED8C9" w14:textId="77777777" w:rsidR="00A03755" w:rsidRPr="00A03755" w:rsidRDefault="00A03755">
            <w:pPr>
              <w:rPr>
                <w:rFonts w:ascii="Arial" w:hAnsi="Arial" w:cs="Arial"/>
                <w:sz w:val="16"/>
                <w:szCs w:val="16"/>
              </w:rPr>
            </w:pPr>
            <w:r w:rsidRPr="00A03755">
              <w:rPr>
                <w:rFonts w:ascii="Arial" w:hAnsi="Arial" w:cs="Arial"/>
                <w:sz w:val="16"/>
                <w:szCs w:val="16"/>
              </w:rPr>
              <w:t xml:space="preserve">   Ações Preferenciais – Básicas e diluídas</w:t>
            </w:r>
          </w:p>
        </w:tc>
        <w:tc>
          <w:tcPr>
            <w:tcW w:w="284" w:type="pct"/>
            <w:tcBorders>
              <w:top w:val="nil"/>
              <w:left w:val="nil"/>
              <w:bottom w:val="nil"/>
              <w:right w:val="nil"/>
            </w:tcBorders>
            <w:noWrap/>
            <w:vAlign w:val="bottom"/>
            <w:hideMark/>
          </w:tcPr>
          <w:p w14:paraId="654F93C6" w14:textId="77777777" w:rsidR="00A03755" w:rsidRPr="00A03755" w:rsidRDefault="00A03755">
            <w:pPr>
              <w:rPr>
                <w:rFonts w:ascii="Arial" w:hAnsi="Arial" w:cs="Arial"/>
                <w:sz w:val="16"/>
                <w:szCs w:val="16"/>
              </w:rPr>
            </w:pPr>
          </w:p>
        </w:tc>
        <w:tc>
          <w:tcPr>
            <w:tcW w:w="996" w:type="pct"/>
            <w:tcBorders>
              <w:top w:val="nil"/>
              <w:left w:val="nil"/>
              <w:bottom w:val="nil"/>
              <w:right w:val="nil"/>
            </w:tcBorders>
            <w:noWrap/>
            <w:vAlign w:val="bottom"/>
            <w:hideMark/>
          </w:tcPr>
          <w:p w14:paraId="38E4FD54" w14:textId="77777777" w:rsidR="00A03755" w:rsidRPr="00A03755" w:rsidRDefault="00A03755" w:rsidP="00A03755">
            <w:pPr>
              <w:jc w:val="right"/>
              <w:rPr>
                <w:rFonts w:ascii="Arial" w:hAnsi="Arial" w:cs="Arial"/>
                <w:sz w:val="16"/>
                <w:szCs w:val="16"/>
              </w:rPr>
            </w:pPr>
            <w:r w:rsidRPr="00A03755">
              <w:rPr>
                <w:rFonts w:ascii="Arial" w:hAnsi="Arial" w:cs="Arial"/>
                <w:sz w:val="16"/>
                <w:szCs w:val="16"/>
              </w:rPr>
              <w:t xml:space="preserve">                    1,5258 </w:t>
            </w:r>
          </w:p>
        </w:tc>
        <w:tc>
          <w:tcPr>
            <w:tcW w:w="100" w:type="pct"/>
            <w:tcBorders>
              <w:top w:val="nil"/>
              <w:left w:val="nil"/>
              <w:bottom w:val="nil"/>
              <w:right w:val="nil"/>
            </w:tcBorders>
            <w:noWrap/>
            <w:vAlign w:val="bottom"/>
            <w:hideMark/>
          </w:tcPr>
          <w:p w14:paraId="43D756A8" w14:textId="77777777" w:rsidR="00A03755" w:rsidRPr="00A03755" w:rsidRDefault="00A03755" w:rsidP="00A03755">
            <w:pPr>
              <w:jc w:val="right"/>
              <w:rPr>
                <w:rFonts w:ascii="Arial" w:hAnsi="Arial" w:cs="Arial"/>
                <w:sz w:val="16"/>
                <w:szCs w:val="16"/>
              </w:rPr>
            </w:pPr>
          </w:p>
        </w:tc>
        <w:tc>
          <w:tcPr>
            <w:tcW w:w="952" w:type="pct"/>
            <w:tcBorders>
              <w:top w:val="nil"/>
              <w:left w:val="nil"/>
              <w:bottom w:val="nil"/>
              <w:right w:val="nil"/>
            </w:tcBorders>
            <w:noWrap/>
            <w:vAlign w:val="bottom"/>
            <w:hideMark/>
          </w:tcPr>
          <w:p w14:paraId="37244E63" w14:textId="77777777" w:rsidR="00A03755" w:rsidRPr="00A03755" w:rsidRDefault="00A03755" w:rsidP="00A03755">
            <w:pPr>
              <w:jc w:val="right"/>
              <w:rPr>
                <w:rFonts w:ascii="Arial" w:hAnsi="Arial" w:cs="Arial"/>
                <w:sz w:val="16"/>
                <w:szCs w:val="16"/>
              </w:rPr>
            </w:pPr>
            <w:r w:rsidRPr="00A03755">
              <w:rPr>
                <w:rFonts w:ascii="Arial" w:hAnsi="Arial" w:cs="Arial"/>
                <w:sz w:val="16"/>
                <w:szCs w:val="16"/>
              </w:rPr>
              <w:t xml:space="preserve">                (0,7707)</w:t>
            </w:r>
          </w:p>
        </w:tc>
      </w:tr>
      <w:tr w:rsidR="00A03755" w:rsidRPr="00A03755" w14:paraId="74744DCD" w14:textId="77777777" w:rsidTr="00A03755">
        <w:trPr>
          <w:trHeight w:val="230"/>
        </w:trPr>
        <w:tc>
          <w:tcPr>
            <w:tcW w:w="2668" w:type="pct"/>
            <w:tcBorders>
              <w:top w:val="nil"/>
              <w:left w:val="nil"/>
              <w:bottom w:val="nil"/>
              <w:right w:val="nil"/>
            </w:tcBorders>
            <w:noWrap/>
            <w:vAlign w:val="bottom"/>
            <w:hideMark/>
          </w:tcPr>
          <w:p w14:paraId="5A76CB14" w14:textId="77777777" w:rsidR="00A03755" w:rsidRPr="00A03755" w:rsidRDefault="00A03755">
            <w:pPr>
              <w:rPr>
                <w:rFonts w:ascii="Arial" w:hAnsi="Arial" w:cs="Arial"/>
                <w:sz w:val="16"/>
                <w:szCs w:val="16"/>
              </w:rPr>
            </w:pPr>
          </w:p>
        </w:tc>
        <w:tc>
          <w:tcPr>
            <w:tcW w:w="284" w:type="pct"/>
            <w:tcBorders>
              <w:top w:val="nil"/>
              <w:left w:val="nil"/>
              <w:bottom w:val="nil"/>
              <w:right w:val="nil"/>
            </w:tcBorders>
            <w:noWrap/>
            <w:vAlign w:val="bottom"/>
            <w:hideMark/>
          </w:tcPr>
          <w:p w14:paraId="1A5995B6" w14:textId="77777777" w:rsidR="00A03755" w:rsidRPr="00A03755" w:rsidRDefault="00A03755">
            <w:pPr>
              <w:rPr>
                <w:sz w:val="16"/>
                <w:szCs w:val="16"/>
              </w:rPr>
            </w:pPr>
          </w:p>
        </w:tc>
        <w:tc>
          <w:tcPr>
            <w:tcW w:w="996" w:type="pct"/>
            <w:tcBorders>
              <w:top w:val="nil"/>
              <w:left w:val="nil"/>
              <w:bottom w:val="nil"/>
              <w:right w:val="nil"/>
            </w:tcBorders>
            <w:noWrap/>
            <w:vAlign w:val="bottom"/>
            <w:hideMark/>
          </w:tcPr>
          <w:p w14:paraId="79D1199E" w14:textId="77777777" w:rsidR="00A03755" w:rsidRPr="00A03755" w:rsidRDefault="00A03755">
            <w:pPr>
              <w:rPr>
                <w:sz w:val="16"/>
                <w:szCs w:val="16"/>
              </w:rPr>
            </w:pPr>
          </w:p>
        </w:tc>
        <w:tc>
          <w:tcPr>
            <w:tcW w:w="100" w:type="pct"/>
            <w:tcBorders>
              <w:top w:val="nil"/>
              <w:left w:val="nil"/>
              <w:bottom w:val="nil"/>
              <w:right w:val="nil"/>
            </w:tcBorders>
            <w:noWrap/>
            <w:vAlign w:val="bottom"/>
            <w:hideMark/>
          </w:tcPr>
          <w:p w14:paraId="65D0AC92" w14:textId="77777777" w:rsidR="00A03755" w:rsidRPr="00A03755" w:rsidRDefault="00A03755">
            <w:pPr>
              <w:rPr>
                <w:sz w:val="16"/>
                <w:szCs w:val="16"/>
              </w:rPr>
            </w:pPr>
          </w:p>
        </w:tc>
        <w:tc>
          <w:tcPr>
            <w:tcW w:w="952" w:type="pct"/>
            <w:tcBorders>
              <w:top w:val="nil"/>
              <w:left w:val="nil"/>
              <w:bottom w:val="nil"/>
              <w:right w:val="nil"/>
            </w:tcBorders>
            <w:noWrap/>
            <w:vAlign w:val="bottom"/>
            <w:hideMark/>
          </w:tcPr>
          <w:p w14:paraId="117945B8" w14:textId="77777777" w:rsidR="00A03755" w:rsidRPr="00A03755" w:rsidRDefault="00A03755">
            <w:pPr>
              <w:rPr>
                <w:sz w:val="16"/>
                <w:szCs w:val="16"/>
              </w:rPr>
            </w:pPr>
          </w:p>
        </w:tc>
      </w:tr>
      <w:tr w:rsidR="00A03755" w:rsidRPr="00A03755" w14:paraId="6A2D28AB" w14:textId="77777777" w:rsidTr="00A03755">
        <w:trPr>
          <w:trHeight w:val="230"/>
        </w:trPr>
        <w:tc>
          <w:tcPr>
            <w:tcW w:w="3948" w:type="pct"/>
            <w:gridSpan w:val="3"/>
            <w:tcBorders>
              <w:top w:val="nil"/>
              <w:left w:val="nil"/>
              <w:bottom w:val="nil"/>
              <w:right w:val="nil"/>
            </w:tcBorders>
            <w:noWrap/>
            <w:vAlign w:val="bottom"/>
            <w:hideMark/>
          </w:tcPr>
          <w:p w14:paraId="2CD9A6E3" w14:textId="77777777" w:rsidR="00A03755" w:rsidRPr="00A03755" w:rsidRDefault="00A03755">
            <w:pPr>
              <w:rPr>
                <w:rFonts w:ascii="Arial" w:hAnsi="Arial" w:cs="Arial"/>
                <w:b/>
                <w:bCs/>
                <w:sz w:val="16"/>
                <w:szCs w:val="16"/>
              </w:rPr>
            </w:pPr>
            <w:r w:rsidRPr="00A03755">
              <w:rPr>
                <w:rFonts w:ascii="Arial" w:hAnsi="Arial" w:cs="Arial"/>
                <w:b/>
                <w:bCs/>
                <w:sz w:val="16"/>
                <w:szCs w:val="16"/>
              </w:rPr>
              <w:t>As notas explicativas são parte integrante das demonstrações contábeis</w:t>
            </w:r>
          </w:p>
        </w:tc>
        <w:tc>
          <w:tcPr>
            <w:tcW w:w="100" w:type="pct"/>
            <w:tcBorders>
              <w:top w:val="nil"/>
              <w:left w:val="nil"/>
              <w:bottom w:val="nil"/>
              <w:right w:val="nil"/>
            </w:tcBorders>
            <w:noWrap/>
            <w:vAlign w:val="bottom"/>
            <w:hideMark/>
          </w:tcPr>
          <w:p w14:paraId="34E41E38" w14:textId="77777777" w:rsidR="00A03755" w:rsidRPr="00A03755" w:rsidRDefault="00A03755">
            <w:pPr>
              <w:rPr>
                <w:rFonts w:ascii="Arial" w:hAnsi="Arial" w:cs="Arial"/>
                <w:b/>
                <w:bCs/>
                <w:sz w:val="16"/>
                <w:szCs w:val="16"/>
              </w:rPr>
            </w:pPr>
          </w:p>
        </w:tc>
        <w:tc>
          <w:tcPr>
            <w:tcW w:w="952" w:type="pct"/>
            <w:tcBorders>
              <w:top w:val="nil"/>
              <w:left w:val="nil"/>
              <w:bottom w:val="nil"/>
              <w:right w:val="nil"/>
            </w:tcBorders>
            <w:noWrap/>
            <w:vAlign w:val="bottom"/>
            <w:hideMark/>
          </w:tcPr>
          <w:p w14:paraId="2E681653" w14:textId="77777777" w:rsidR="00A03755" w:rsidRPr="00A03755" w:rsidRDefault="00A03755">
            <w:pPr>
              <w:rPr>
                <w:sz w:val="16"/>
                <w:szCs w:val="16"/>
              </w:rPr>
            </w:pPr>
          </w:p>
        </w:tc>
      </w:tr>
    </w:tbl>
    <w:p w14:paraId="0A611481" w14:textId="036742C4" w:rsidR="00474F9B" w:rsidRDefault="00474F9B" w:rsidP="00422A1C">
      <w:pPr>
        <w:ind w:left="1" w:firstLine="1"/>
        <w:rPr>
          <w:noProof/>
        </w:rPr>
      </w:pPr>
    </w:p>
    <w:p w14:paraId="75177535" w14:textId="18CE9B1D" w:rsidR="00925432" w:rsidRPr="00925432" w:rsidRDefault="00925432" w:rsidP="00925432"/>
    <w:p w14:paraId="1518B49F" w14:textId="0D861B7E" w:rsidR="00925432" w:rsidRPr="00925432" w:rsidRDefault="00925432" w:rsidP="00925432"/>
    <w:p w14:paraId="2BD11C1A" w14:textId="77777777" w:rsidR="00474F9B" w:rsidRDefault="00474F9B" w:rsidP="00474F9B">
      <w:pPr>
        <w:rPr>
          <w:noProof/>
        </w:rPr>
      </w:pPr>
    </w:p>
    <w:p w14:paraId="35AF7EA6" w14:textId="2337B998" w:rsidR="007A5D5D" w:rsidRDefault="007A5D5D" w:rsidP="00474F9B">
      <w:pPr>
        <w:rPr>
          <w:noProof/>
        </w:rPr>
      </w:pPr>
    </w:p>
    <w:p w14:paraId="2BD7B790" w14:textId="78F0536A" w:rsidR="007C5EEC" w:rsidRDefault="007C5EEC" w:rsidP="00474F9B">
      <w:pPr>
        <w:rPr>
          <w:noProof/>
        </w:rPr>
      </w:pPr>
    </w:p>
    <w:p w14:paraId="36BCF555" w14:textId="0DA7CEE5" w:rsidR="00136B00" w:rsidRDefault="00136B00" w:rsidP="00474F9B">
      <w:pPr>
        <w:rPr>
          <w:noProof/>
        </w:rPr>
      </w:pPr>
    </w:p>
    <w:p w14:paraId="79B8F21E" w14:textId="472D7251" w:rsidR="00136B00" w:rsidRDefault="00136B00" w:rsidP="00474F9B">
      <w:pPr>
        <w:rPr>
          <w:noProof/>
        </w:rPr>
      </w:pPr>
    </w:p>
    <w:p w14:paraId="35876C5C" w14:textId="2754E495" w:rsidR="00136B00" w:rsidRDefault="00136B00" w:rsidP="00474F9B">
      <w:pPr>
        <w:rPr>
          <w:noProof/>
        </w:rPr>
      </w:pPr>
    </w:p>
    <w:p w14:paraId="7ED1F5D3" w14:textId="57D0ADB7" w:rsidR="00136B00" w:rsidRDefault="00136B00" w:rsidP="00474F9B">
      <w:pPr>
        <w:rPr>
          <w:noProof/>
        </w:rPr>
      </w:pPr>
    </w:p>
    <w:p w14:paraId="7BA52E4D" w14:textId="0AEE4499" w:rsidR="00136B00" w:rsidRDefault="00136B00" w:rsidP="00474F9B">
      <w:pPr>
        <w:rPr>
          <w:noProof/>
        </w:rPr>
      </w:pPr>
    </w:p>
    <w:p w14:paraId="71CA6889" w14:textId="7D19507E" w:rsidR="00136B00" w:rsidRDefault="00136B00" w:rsidP="00474F9B">
      <w:pPr>
        <w:rPr>
          <w:noProof/>
        </w:rPr>
      </w:pPr>
    </w:p>
    <w:p w14:paraId="4F31F45F" w14:textId="4A78D16E" w:rsidR="00136B00" w:rsidRDefault="00136B00" w:rsidP="00474F9B">
      <w:pPr>
        <w:rPr>
          <w:noProof/>
        </w:rPr>
      </w:pPr>
    </w:p>
    <w:p w14:paraId="1807388A" w14:textId="7C471D83" w:rsidR="00136B00" w:rsidRDefault="00136B00" w:rsidP="00474F9B">
      <w:pPr>
        <w:rPr>
          <w:noProof/>
        </w:rPr>
      </w:pPr>
    </w:p>
    <w:p w14:paraId="4F441909" w14:textId="77777777" w:rsidR="00136B00" w:rsidRDefault="00136B00" w:rsidP="00474F9B">
      <w:pPr>
        <w:rPr>
          <w:noProof/>
        </w:rPr>
      </w:pPr>
    </w:p>
    <w:p w14:paraId="73CB6B67" w14:textId="5DE45237" w:rsidR="00AE469A" w:rsidRDefault="00AE469A" w:rsidP="00474F9B">
      <w:pPr>
        <w:rPr>
          <w:noProof/>
        </w:rPr>
      </w:pPr>
    </w:p>
    <w:p w14:paraId="1B32F54E" w14:textId="0CF96557" w:rsidR="00AE469A" w:rsidRDefault="00AE469A" w:rsidP="00474F9B">
      <w:pPr>
        <w:rPr>
          <w:noProof/>
        </w:rPr>
      </w:pPr>
    </w:p>
    <w:p w14:paraId="56B17054" w14:textId="547C4A15" w:rsidR="00AE469A" w:rsidRDefault="00AE469A" w:rsidP="00474F9B">
      <w:pPr>
        <w:rPr>
          <w:noProof/>
        </w:rPr>
      </w:pPr>
    </w:p>
    <w:tbl>
      <w:tblPr>
        <w:tblW w:w="5000" w:type="pct"/>
        <w:tblCellMar>
          <w:left w:w="70" w:type="dxa"/>
          <w:right w:w="70" w:type="dxa"/>
        </w:tblCellMar>
        <w:tblLook w:val="04A0" w:firstRow="1" w:lastRow="0" w:firstColumn="1" w:lastColumn="0" w:noHBand="0" w:noVBand="1"/>
      </w:tblPr>
      <w:tblGrid>
        <w:gridCol w:w="6474"/>
        <w:gridCol w:w="146"/>
        <w:gridCol w:w="1543"/>
        <w:gridCol w:w="185"/>
        <w:gridCol w:w="1570"/>
        <w:gridCol w:w="146"/>
      </w:tblGrid>
      <w:tr w:rsidR="00250BA8" w:rsidRPr="00250BA8" w14:paraId="3A4335B9" w14:textId="77777777" w:rsidTr="00250BA8">
        <w:trPr>
          <w:trHeight w:val="230"/>
        </w:trPr>
        <w:tc>
          <w:tcPr>
            <w:tcW w:w="5000" w:type="pct"/>
            <w:gridSpan w:val="6"/>
            <w:tcBorders>
              <w:top w:val="nil"/>
              <w:left w:val="nil"/>
              <w:bottom w:val="nil"/>
              <w:right w:val="nil"/>
            </w:tcBorders>
            <w:noWrap/>
            <w:vAlign w:val="bottom"/>
            <w:hideMark/>
          </w:tcPr>
          <w:p w14:paraId="0C33CCC4" w14:textId="77777777" w:rsidR="00250BA8" w:rsidRPr="00250BA8" w:rsidRDefault="00250BA8">
            <w:pPr>
              <w:jc w:val="center"/>
              <w:rPr>
                <w:rFonts w:ascii="Arial" w:hAnsi="Arial" w:cs="Arial"/>
                <w:b/>
                <w:bCs/>
                <w:sz w:val="16"/>
                <w:szCs w:val="16"/>
              </w:rPr>
            </w:pPr>
            <w:r w:rsidRPr="00250BA8">
              <w:rPr>
                <w:rFonts w:ascii="Arial" w:hAnsi="Arial" w:cs="Arial"/>
                <w:b/>
                <w:bCs/>
                <w:sz w:val="16"/>
                <w:szCs w:val="16"/>
              </w:rPr>
              <w:t>TELECOMUNICAÇÕES BRASILEIRAS S.A - "TELEBRAS"</w:t>
            </w:r>
          </w:p>
        </w:tc>
      </w:tr>
      <w:tr w:rsidR="00250BA8" w:rsidRPr="00250BA8" w14:paraId="65B78B36" w14:textId="77777777" w:rsidTr="00250BA8">
        <w:trPr>
          <w:trHeight w:val="230"/>
        </w:trPr>
        <w:tc>
          <w:tcPr>
            <w:tcW w:w="5000" w:type="pct"/>
            <w:gridSpan w:val="6"/>
            <w:tcBorders>
              <w:top w:val="nil"/>
              <w:left w:val="nil"/>
              <w:bottom w:val="nil"/>
              <w:right w:val="nil"/>
            </w:tcBorders>
            <w:noWrap/>
            <w:vAlign w:val="bottom"/>
            <w:hideMark/>
          </w:tcPr>
          <w:p w14:paraId="3F70CEBA" w14:textId="77777777" w:rsidR="00250BA8" w:rsidRPr="00250BA8" w:rsidRDefault="00250BA8">
            <w:pPr>
              <w:jc w:val="center"/>
              <w:rPr>
                <w:rFonts w:ascii="Arial" w:hAnsi="Arial" w:cs="Arial"/>
                <w:b/>
                <w:bCs/>
                <w:sz w:val="16"/>
                <w:szCs w:val="16"/>
              </w:rPr>
            </w:pPr>
            <w:r w:rsidRPr="00250BA8">
              <w:rPr>
                <w:rFonts w:ascii="Arial" w:hAnsi="Arial" w:cs="Arial"/>
                <w:b/>
                <w:bCs/>
                <w:sz w:val="16"/>
                <w:szCs w:val="16"/>
              </w:rPr>
              <w:t>CNPJ 00.336.701/0001-04</w:t>
            </w:r>
          </w:p>
        </w:tc>
      </w:tr>
      <w:tr w:rsidR="00250BA8" w:rsidRPr="00250BA8" w14:paraId="24C48171" w14:textId="77777777" w:rsidTr="00250BA8">
        <w:trPr>
          <w:trHeight w:val="230"/>
        </w:trPr>
        <w:tc>
          <w:tcPr>
            <w:tcW w:w="5000" w:type="pct"/>
            <w:gridSpan w:val="6"/>
            <w:tcBorders>
              <w:top w:val="nil"/>
              <w:left w:val="nil"/>
              <w:bottom w:val="nil"/>
              <w:right w:val="nil"/>
            </w:tcBorders>
            <w:noWrap/>
            <w:vAlign w:val="bottom"/>
            <w:hideMark/>
          </w:tcPr>
          <w:p w14:paraId="4D64880F" w14:textId="77777777" w:rsidR="00250BA8" w:rsidRPr="00250BA8" w:rsidRDefault="00250BA8">
            <w:pPr>
              <w:jc w:val="center"/>
              <w:rPr>
                <w:rFonts w:ascii="Arial" w:hAnsi="Arial" w:cs="Arial"/>
                <w:b/>
                <w:bCs/>
                <w:sz w:val="16"/>
                <w:szCs w:val="16"/>
              </w:rPr>
            </w:pPr>
            <w:r w:rsidRPr="00250BA8">
              <w:rPr>
                <w:rFonts w:ascii="Arial" w:hAnsi="Arial" w:cs="Arial"/>
                <w:b/>
                <w:bCs/>
                <w:sz w:val="16"/>
                <w:szCs w:val="16"/>
              </w:rPr>
              <w:t>Demonstrações dos Resultados Abrangentes</w:t>
            </w:r>
          </w:p>
        </w:tc>
      </w:tr>
      <w:tr w:rsidR="00250BA8" w:rsidRPr="00250BA8" w14:paraId="0C5485C3" w14:textId="77777777" w:rsidTr="00250BA8">
        <w:trPr>
          <w:trHeight w:val="230"/>
        </w:trPr>
        <w:tc>
          <w:tcPr>
            <w:tcW w:w="5000" w:type="pct"/>
            <w:gridSpan w:val="6"/>
            <w:tcBorders>
              <w:top w:val="nil"/>
              <w:left w:val="nil"/>
              <w:bottom w:val="nil"/>
              <w:right w:val="nil"/>
            </w:tcBorders>
            <w:noWrap/>
            <w:vAlign w:val="bottom"/>
            <w:hideMark/>
          </w:tcPr>
          <w:p w14:paraId="21A6854C" w14:textId="77777777" w:rsidR="00250BA8" w:rsidRPr="00250BA8" w:rsidRDefault="00250BA8">
            <w:pPr>
              <w:jc w:val="center"/>
              <w:rPr>
                <w:rFonts w:ascii="Arial" w:hAnsi="Arial" w:cs="Arial"/>
                <w:b/>
                <w:bCs/>
                <w:sz w:val="16"/>
                <w:szCs w:val="16"/>
              </w:rPr>
            </w:pPr>
            <w:r w:rsidRPr="00250BA8">
              <w:rPr>
                <w:rFonts w:ascii="Arial" w:hAnsi="Arial" w:cs="Arial"/>
                <w:b/>
                <w:bCs/>
                <w:sz w:val="16"/>
                <w:szCs w:val="16"/>
              </w:rPr>
              <w:t>Exercícios findos em 31 de dezembro de 2025 e 2024</w:t>
            </w:r>
          </w:p>
        </w:tc>
      </w:tr>
      <w:tr w:rsidR="00250BA8" w:rsidRPr="00250BA8" w14:paraId="004850DB" w14:textId="77777777" w:rsidTr="00250BA8">
        <w:trPr>
          <w:trHeight w:val="230"/>
        </w:trPr>
        <w:tc>
          <w:tcPr>
            <w:tcW w:w="5000" w:type="pct"/>
            <w:gridSpan w:val="6"/>
            <w:tcBorders>
              <w:top w:val="nil"/>
              <w:left w:val="nil"/>
              <w:bottom w:val="nil"/>
              <w:right w:val="nil"/>
            </w:tcBorders>
            <w:noWrap/>
            <w:vAlign w:val="bottom"/>
            <w:hideMark/>
          </w:tcPr>
          <w:p w14:paraId="219C3274" w14:textId="77777777" w:rsidR="00250BA8" w:rsidRPr="00250BA8" w:rsidRDefault="00250BA8">
            <w:pPr>
              <w:jc w:val="center"/>
              <w:rPr>
                <w:rFonts w:ascii="Arial" w:hAnsi="Arial" w:cs="Arial"/>
                <w:b/>
                <w:bCs/>
                <w:sz w:val="16"/>
                <w:szCs w:val="16"/>
              </w:rPr>
            </w:pPr>
            <w:r w:rsidRPr="00250BA8">
              <w:rPr>
                <w:rFonts w:ascii="Arial" w:hAnsi="Arial" w:cs="Arial"/>
                <w:b/>
                <w:bCs/>
                <w:sz w:val="16"/>
                <w:szCs w:val="16"/>
              </w:rPr>
              <w:t>Em milhares de reais, exceto quando indicado de outra forma</w:t>
            </w:r>
          </w:p>
        </w:tc>
      </w:tr>
      <w:tr w:rsidR="00250BA8" w:rsidRPr="00250BA8" w14:paraId="37D9C1C5" w14:textId="77777777" w:rsidTr="00250BA8">
        <w:trPr>
          <w:trHeight w:val="230"/>
        </w:trPr>
        <w:tc>
          <w:tcPr>
            <w:tcW w:w="3227" w:type="pct"/>
            <w:tcBorders>
              <w:top w:val="nil"/>
              <w:left w:val="nil"/>
              <w:bottom w:val="nil"/>
              <w:right w:val="nil"/>
            </w:tcBorders>
            <w:noWrap/>
            <w:vAlign w:val="bottom"/>
            <w:hideMark/>
          </w:tcPr>
          <w:p w14:paraId="71528453" w14:textId="77777777" w:rsidR="00250BA8" w:rsidRPr="00250BA8" w:rsidRDefault="00250BA8">
            <w:pPr>
              <w:jc w:val="center"/>
              <w:rPr>
                <w:rFonts w:ascii="Arial" w:hAnsi="Arial" w:cs="Arial"/>
                <w:b/>
                <w:bCs/>
                <w:sz w:val="16"/>
                <w:szCs w:val="16"/>
              </w:rPr>
            </w:pPr>
          </w:p>
        </w:tc>
        <w:tc>
          <w:tcPr>
            <w:tcW w:w="62" w:type="pct"/>
            <w:tcBorders>
              <w:top w:val="nil"/>
              <w:left w:val="nil"/>
              <w:bottom w:val="nil"/>
              <w:right w:val="nil"/>
            </w:tcBorders>
            <w:noWrap/>
            <w:vAlign w:val="bottom"/>
            <w:hideMark/>
          </w:tcPr>
          <w:p w14:paraId="05AB48C9" w14:textId="77777777" w:rsidR="00250BA8" w:rsidRPr="00250BA8" w:rsidRDefault="00250BA8">
            <w:pPr>
              <w:rPr>
                <w:sz w:val="16"/>
                <w:szCs w:val="16"/>
              </w:rPr>
            </w:pPr>
          </w:p>
        </w:tc>
        <w:tc>
          <w:tcPr>
            <w:tcW w:w="777" w:type="pct"/>
            <w:tcBorders>
              <w:top w:val="nil"/>
              <w:left w:val="nil"/>
              <w:bottom w:val="nil"/>
              <w:right w:val="nil"/>
            </w:tcBorders>
            <w:noWrap/>
            <w:vAlign w:val="bottom"/>
            <w:hideMark/>
          </w:tcPr>
          <w:p w14:paraId="171406C9" w14:textId="77777777" w:rsidR="00250BA8" w:rsidRPr="00250BA8" w:rsidRDefault="00250BA8">
            <w:pPr>
              <w:rPr>
                <w:sz w:val="16"/>
                <w:szCs w:val="16"/>
              </w:rPr>
            </w:pPr>
          </w:p>
        </w:tc>
        <w:tc>
          <w:tcPr>
            <w:tcW w:w="81" w:type="pct"/>
            <w:tcBorders>
              <w:top w:val="nil"/>
              <w:left w:val="nil"/>
              <w:bottom w:val="nil"/>
              <w:right w:val="nil"/>
            </w:tcBorders>
            <w:noWrap/>
            <w:vAlign w:val="bottom"/>
            <w:hideMark/>
          </w:tcPr>
          <w:p w14:paraId="76551699" w14:textId="77777777" w:rsidR="00250BA8" w:rsidRPr="00250BA8" w:rsidRDefault="00250BA8">
            <w:pPr>
              <w:rPr>
                <w:sz w:val="16"/>
                <w:szCs w:val="16"/>
              </w:rPr>
            </w:pPr>
          </w:p>
        </w:tc>
        <w:tc>
          <w:tcPr>
            <w:tcW w:w="790" w:type="pct"/>
            <w:tcBorders>
              <w:top w:val="nil"/>
              <w:left w:val="nil"/>
              <w:bottom w:val="nil"/>
              <w:right w:val="nil"/>
            </w:tcBorders>
            <w:noWrap/>
            <w:vAlign w:val="bottom"/>
            <w:hideMark/>
          </w:tcPr>
          <w:p w14:paraId="3950D3A8" w14:textId="77777777" w:rsidR="00250BA8" w:rsidRPr="00250BA8" w:rsidRDefault="00250BA8">
            <w:pPr>
              <w:rPr>
                <w:sz w:val="16"/>
                <w:szCs w:val="16"/>
              </w:rPr>
            </w:pPr>
          </w:p>
        </w:tc>
        <w:tc>
          <w:tcPr>
            <w:tcW w:w="62" w:type="pct"/>
            <w:tcBorders>
              <w:top w:val="nil"/>
              <w:left w:val="nil"/>
              <w:bottom w:val="nil"/>
              <w:right w:val="nil"/>
            </w:tcBorders>
            <w:noWrap/>
            <w:vAlign w:val="bottom"/>
            <w:hideMark/>
          </w:tcPr>
          <w:p w14:paraId="6CD4B968" w14:textId="77777777" w:rsidR="00250BA8" w:rsidRPr="00250BA8" w:rsidRDefault="00250BA8">
            <w:pPr>
              <w:rPr>
                <w:sz w:val="16"/>
                <w:szCs w:val="16"/>
              </w:rPr>
            </w:pPr>
          </w:p>
        </w:tc>
      </w:tr>
      <w:tr w:rsidR="00250BA8" w:rsidRPr="00250BA8" w14:paraId="6DE98289" w14:textId="77777777" w:rsidTr="00250BA8">
        <w:trPr>
          <w:trHeight w:val="230"/>
        </w:trPr>
        <w:tc>
          <w:tcPr>
            <w:tcW w:w="3227" w:type="pct"/>
            <w:tcBorders>
              <w:top w:val="nil"/>
              <w:left w:val="nil"/>
              <w:bottom w:val="nil"/>
              <w:right w:val="nil"/>
            </w:tcBorders>
            <w:noWrap/>
            <w:vAlign w:val="bottom"/>
            <w:hideMark/>
          </w:tcPr>
          <w:p w14:paraId="37EB6720" w14:textId="77777777" w:rsidR="00250BA8" w:rsidRPr="00250BA8" w:rsidRDefault="00250BA8">
            <w:pPr>
              <w:rPr>
                <w:sz w:val="16"/>
                <w:szCs w:val="16"/>
              </w:rPr>
            </w:pPr>
          </w:p>
        </w:tc>
        <w:tc>
          <w:tcPr>
            <w:tcW w:w="62" w:type="pct"/>
            <w:tcBorders>
              <w:top w:val="nil"/>
              <w:left w:val="nil"/>
              <w:bottom w:val="nil"/>
              <w:right w:val="nil"/>
            </w:tcBorders>
            <w:noWrap/>
            <w:vAlign w:val="bottom"/>
            <w:hideMark/>
          </w:tcPr>
          <w:p w14:paraId="5CE0182E" w14:textId="77777777" w:rsidR="00250BA8" w:rsidRPr="00250BA8" w:rsidRDefault="00250BA8">
            <w:pPr>
              <w:rPr>
                <w:sz w:val="16"/>
                <w:szCs w:val="16"/>
              </w:rPr>
            </w:pPr>
          </w:p>
        </w:tc>
        <w:tc>
          <w:tcPr>
            <w:tcW w:w="777" w:type="pct"/>
            <w:tcBorders>
              <w:top w:val="nil"/>
              <w:left w:val="nil"/>
              <w:bottom w:val="nil"/>
              <w:right w:val="nil"/>
            </w:tcBorders>
            <w:noWrap/>
            <w:vAlign w:val="bottom"/>
            <w:hideMark/>
          </w:tcPr>
          <w:p w14:paraId="1C0C8996" w14:textId="77777777" w:rsidR="00250BA8" w:rsidRPr="00250BA8" w:rsidRDefault="00250BA8">
            <w:pPr>
              <w:rPr>
                <w:sz w:val="16"/>
                <w:szCs w:val="16"/>
              </w:rPr>
            </w:pPr>
          </w:p>
        </w:tc>
        <w:tc>
          <w:tcPr>
            <w:tcW w:w="81" w:type="pct"/>
            <w:tcBorders>
              <w:top w:val="nil"/>
              <w:left w:val="nil"/>
              <w:bottom w:val="nil"/>
              <w:right w:val="nil"/>
            </w:tcBorders>
            <w:noWrap/>
            <w:vAlign w:val="bottom"/>
            <w:hideMark/>
          </w:tcPr>
          <w:p w14:paraId="2806F00C" w14:textId="77777777" w:rsidR="00250BA8" w:rsidRPr="00250BA8" w:rsidRDefault="00250BA8">
            <w:pPr>
              <w:rPr>
                <w:sz w:val="16"/>
                <w:szCs w:val="16"/>
              </w:rPr>
            </w:pPr>
          </w:p>
        </w:tc>
        <w:tc>
          <w:tcPr>
            <w:tcW w:w="790" w:type="pct"/>
            <w:tcBorders>
              <w:top w:val="nil"/>
              <w:left w:val="nil"/>
              <w:bottom w:val="nil"/>
              <w:right w:val="nil"/>
            </w:tcBorders>
            <w:noWrap/>
            <w:vAlign w:val="bottom"/>
            <w:hideMark/>
          </w:tcPr>
          <w:p w14:paraId="2D33CAD0" w14:textId="77777777" w:rsidR="00250BA8" w:rsidRPr="00250BA8" w:rsidRDefault="00250BA8">
            <w:pPr>
              <w:rPr>
                <w:sz w:val="16"/>
                <w:szCs w:val="16"/>
              </w:rPr>
            </w:pPr>
          </w:p>
        </w:tc>
        <w:tc>
          <w:tcPr>
            <w:tcW w:w="62" w:type="pct"/>
            <w:tcBorders>
              <w:top w:val="nil"/>
              <w:left w:val="nil"/>
              <w:bottom w:val="nil"/>
              <w:right w:val="nil"/>
            </w:tcBorders>
            <w:noWrap/>
            <w:vAlign w:val="bottom"/>
            <w:hideMark/>
          </w:tcPr>
          <w:p w14:paraId="36F847DC" w14:textId="77777777" w:rsidR="00250BA8" w:rsidRPr="00250BA8" w:rsidRDefault="00250BA8">
            <w:pPr>
              <w:rPr>
                <w:sz w:val="16"/>
                <w:szCs w:val="16"/>
              </w:rPr>
            </w:pPr>
          </w:p>
        </w:tc>
      </w:tr>
      <w:tr w:rsidR="00250BA8" w:rsidRPr="00250BA8" w14:paraId="0C194BC1" w14:textId="77777777" w:rsidTr="00250BA8">
        <w:trPr>
          <w:trHeight w:val="230"/>
        </w:trPr>
        <w:tc>
          <w:tcPr>
            <w:tcW w:w="3227" w:type="pct"/>
            <w:tcBorders>
              <w:top w:val="nil"/>
              <w:left w:val="nil"/>
              <w:bottom w:val="nil"/>
              <w:right w:val="nil"/>
            </w:tcBorders>
            <w:noWrap/>
            <w:vAlign w:val="bottom"/>
            <w:hideMark/>
          </w:tcPr>
          <w:p w14:paraId="3241A3C7" w14:textId="77777777" w:rsidR="00250BA8" w:rsidRPr="00250BA8" w:rsidRDefault="00250BA8">
            <w:pPr>
              <w:rPr>
                <w:sz w:val="16"/>
                <w:szCs w:val="16"/>
              </w:rPr>
            </w:pPr>
          </w:p>
        </w:tc>
        <w:tc>
          <w:tcPr>
            <w:tcW w:w="1710" w:type="pct"/>
            <w:gridSpan w:val="4"/>
            <w:tcBorders>
              <w:top w:val="nil"/>
              <w:left w:val="nil"/>
              <w:bottom w:val="nil"/>
              <w:right w:val="nil"/>
            </w:tcBorders>
            <w:noWrap/>
            <w:vAlign w:val="bottom"/>
            <w:hideMark/>
          </w:tcPr>
          <w:p w14:paraId="1B34D340" w14:textId="77777777" w:rsidR="00250BA8" w:rsidRPr="00250BA8" w:rsidRDefault="00250BA8">
            <w:pPr>
              <w:rPr>
                <w:sz w:val="16"/>
                <w:szCs w:val="16"/>
              </w:rPr>
            </w:pPr>
          </w:p>
        </w:tc>
        <w:tc>
          <w:tcPr>
            <w:tcW w:w="62" w:type="pct"/>
            <w:tcBorders>
              <w:top w:val="nil"/>
              <w:left w:val="nil"/>
              <w:bottom w:val="nil"/>
              <w:right w:val="nil"/>
            </w:tcBorders>
            <w:noWrap/>
            <w:vAlign w:val="bottom"/>
            <w:hideMark/>
          </w:tcPr>
          <w:p w14:paraId="5498FC71" w14:textId="77777777" w:rsidR="00250BA8" w:rsidRPr="00250BA8" w:rsidRDefault="00250BA8">
            <w:pPr>
              <w:jc w:val="center"/>
              <w:rPr>
                <w:sz w:val="16"/>
                <w:szCs w:val="16"/>
              </w:rPr>
            </w:pPr>
          </w:p>
        </w:tc>
      </w:tr>
      <w:tr w:rsidR="00250BA8" w:rsidRPr="00250BA8" w14:paraId="41631992" w14:textId="77777777" w:rsidTr="00250BA8">
        <w:trPr>
          <w:trHeight w:val="230"/>
        </w:trPr>
        <w:tc>
          <w:tcPr>
            <w:tcW w:w="3227" w:type="pct"/>
            <w:tcBorders>
              <w:top w:val="nil"/>
              <w:left w:val="nil"/>
              <w:bottom w:val="nil"/>
              <w:right w:val="nil"/>
            </w:tcBorders>
            <w:noWrap/>
            <w:vAlign w:val="bottom"/>
            <w:hideMark/>
          </w:tcPr>
          <w:p w14:paraId="417BD047" w14:textId="77777777" w:rsidR="00250BA8" w:rsidRPr="00250BA8" w:rsidRDefault="00250BA8">
            <w:pPr>
              <w:rPr>
                <w:sz w:val="16"/>
                <w:szCs w:val="16"/>
              </w:rPr>
            </w:pPr>
          </w:p>
        </w:tc>
        <w:tc>
          <w:tcPr>
            <w:tcW w:w="62" w:type="pct"/>
            <w:tcBorders>
              <w:top w:val="nil"/>
              <w:left w:val="nil"/>
              <w:bottom w:val="nil"/>
              <w:right w:val="nil"/>
            </w:tcBorders>
            <w:noWrap/>
            <w:vAlign w:val="bottom"/>
            <w:hideMark/>
          </w:tcPr>
          <w:p w14:paraId="45F2113A" w14:textId="77777777" w:rsidR="00250BA8" w:rsidRPr="00250BA8" w:rsidRDefault="00250BA8">
            <w:pPr>
              <w:rPr>
                <w:sz w:val="16"/>
                <w:szCs w:val="16"/>
              </w:rPr>
            </w:pPr>
          </w:p>
        </w:tc>
        <w:tc>
          <w:tcPr>
            <w:tcW w:w="1648" w:type="pct"/>
            <w:gridSpan w:val="3"/>
            <w:tcBorders>
              <w:top w:val="nil"/>
              <w:left w:val="nil"/>
              <w:bottom w:val="single" w:sz="4" w:space="0" w:color="auto"/>
              <w:right w:val="nil"/>
            </w:tcBorders>
            <w:noWrap/>
            <w:vAlign w:val="bottom"/>
            <w:hideMark/>
          </w:tcPr>
          <w:p w14:paraId="728BCB50" w14:textId="77777777" w:rsidR="00250BA8" w:rsidRPr="00250BA8" w:rsidRDefault="00250BA8">
            <w:pPr>
              <w:jc w:val="center"/>
              <w:rPr>
                <w:rFonts w:ascii="Arial" w:hAnsi="Arial" w:cs="Arial"/>
                <w:b/>
                <w:bCs/>
                <w:color w:val="000000"/>
                <w:sz w:val="16"/>
                <w:szCs w:val="16"/>
              </w:rPr>
            </w:pPr>
            <w:r w:rsidRPr="00250BA8">
              <w:rPr>
                <w:rFonts w:ascii="Arial" w:hAnsi="Arial" w:cs="Arial"/>
                <w:b/>
                <w:bCs/>
                <w:color w:val="000000"/>
                <w:sz w:val="16"/>
                <w:szCs w:val="16"/>
              </w:rPr>
              <w:t> </w:t>
            </w:r>
          </w:p>
        </w:tc>
        <w:tc>
          <w:tcPr>
            <w:tcW w:w="62" w:type="pct"/>
            <w:tcBorders>
              <w:top w:val="nil"/>
              <w:left w:val="nil"/>
              <w:bottom w:val="nil"/>
              <w:right w:val="nil"/>
            </w:tcBorders>
            <w:noWrap/>
            <w:vAlign w:val="bottom"/>
            <w:hideMark/>
          </w:tcPr>
          <w:p w14:paraId="7803B5D1" w14:textId="77777777" w:rsidR="00250BA8" w:rsidRPr="00250BA8" w:rsidRDefault="00250BA8">
            <w:pPr>
              <w:jc w:val="center"/>
              <w:rPr>
                <w:rFonts w:ascii="Arial" w:hAnsi="Arial" w:cs="Arial"/>
                <w:b/>
                <w:bCs/>
                <w:color w:val="000000"/>
                <w:sz w:val="16"/>
                <w:szCs w:val="16"/>
              </w:rPr>
            </w:pPr>
          </w:p>
        </w:tc>
      </w:tr>
      <w:tr w:rsidR="00250BA8" w:rsidRPr="00250BA8" w14:paraId="55D0C5A7" w14:textId="77777777" w:rsidTr="00250BA8">
        <w:trPr>
          <w:trHeight w:val="230"/>
        </w:trPr>
        <w:tc>
          <w:tcPr>
            <w:tcW w:w="3227" w:type="pct"/>
            <w:tcBorders>
              <w:top w:val="nil"/>
              <w:left w:val="nil"/>
              <w:bottom w:val="nil"/>
              <w:right w:val="nil"/>
            </w:tcBorders>
            <w:noWrap/>
            <w:vAlign w:val="bottom"/>
            <w:hideMark/>
          </w:tcPr>
          <w:p w14:paraId="11D8DF9E" w14:textId="77777777" w:rsidR="00250BA8" w:rsidRPr="00250BA8" w:rsidRDefault="00250BA8">
            <w:pPr>
              <w:rPr>
                <w:sz w:val="16"/>
                <w:szCs w:val="16"/>
              </w:rPr>
            </w:pPr>
          </w:p>
        </w:tc>
        <w:tc>
          <w:tcPr>
            <w:tcW w:w="62" w:type="pct"/>
            <w:tcBorders>
              <w:top w:val="nil"/>
              <w:left w:val="nil"/>
              <w:bottom w:val="nil"/>
              <w:right w:val="nil"/>
            </w:tcBorders>
            <w:noWrap/>
            <w:vAlign w:val="bottom"/>
            <w:hideMark/>
          </w:tcPr>
          <w:p w14:paraId="48076140" w14:textId="77777777" w:rsidR="00250BA8" w:rsidRPr="00250BA8" w:rsidRDefault="00250BA8">
            <w:pPr>
              <w:rPr>
                <w:sz w:val="16"/>
                <w:szCs w:val="16"/>
              </w:rPr>
            </w:pPr>
          </w:p>
        </w:tc>
        <w:tc>
          <w:tcPr>
            <w:tcW w:w="777" w:type="pct"/>
            <w:tcBorders>
              <w:top w:val="nil"/>
              <w:left w:val="nil"/>
              <w:bottom w:val="single" w:sz="4" w:space="0" w:color="auto"/>
              <w:right w:val="nil"/>
            </w:tcBorders>
            <w:noWrap/>
            <w:vAlign w:val="bottom"/>
            <w:hideMark/>
          </w:tcPr>
          <w:p w14:paraId="5E2ABE92" w14:textId="77777777" w:rsidR="00250BA8" w:rsidRPr="00250BA8" w:rsidRDefault="00250BA8">
            <w:pPr>
              <w:jc w:val="center"/>
              <w:rPr>
                <w:rFonts w:ascii="Arial" w:hAnsi="Arial" w:cs="Arial"/>
                <w:b/>
                <w:bCs/>
                <w:color w:val="000000"/>
                <w:sz w:val="16"/>
                <w:szCs w:val="16"/>
              </w:rPr>
            </w:pPr>
            <w:r w:rsidRPr="00250BA8">
              <w:rPr>
                <w:rFonts w:ascii="Arial" w:hAnsi="Arial" w:cs="Arial"/>
                <w:b/>
                <w:bCs/>
                <w:color w:val="000000"/>
                <w:sz w:val="16"/>
                <w:szCs w:val="16"/>
              </w:rPr>
              <w:t>2025</w:t>
            </w:r>
          </w:p>
        </w:tc>
        <w:tc>
          <w:tcPr>
            <w:tcW w:w="81" w:type="pct"/>
            <w:tcBorders>
              <w:top w:val="single" w:sz="4" w:space="0" w:color="auto"/>
              <w:left w:val="nil"/>
              <w:bottom w:val="nil"/>
              <w:right w:val="nil"/>
            </w:tcBorders>
            <w:noWrap/>
            <w:vAlign w:val="bottom"/>
            <w:hideMark/>
          </w:tcPr>
          <w:p w14:paraId="28DDDD94" w14:textId="77777777" w:rsidR="00250BA8" w:rsidRPr="00250BA8" w:rsidRDefault="00250BA8">
            <w:pPr>
              <w:jc w:val="center"/>
              <w:rPr>
                <w:rFonts w:ascii="Arial" w:hAnsi="Arial" w:cs="Arial"/>
                <w:b/>
                <w:bCs/>
                <w:color w:val="000000"/>
                <w:sz w:val="16"/>
                <w:szCs w:val="16"/>
              </w:rPr>
            </w:pPr>
            <w:r w:rsidRPr="00250BA8">
              <w:rPr>
                <w:rFonts w:ascii="Arial" w:hAnsi="Arial" w:cs="Arial"/>
                <w:b/>
                <w:bCs/>
                <w:color w:val="000000"/>
                <w:sz w:val="16"/>
                <w:szCs w:val="16"/>
              </w:rPr>
              <w:t> </w:t>
            </w:r>
          </w:p>
        </w:tc>
        <w:tc>
          <w:tcPr>
            <w:tcW w:w="790" w:type="pct"/>
            <w:tcBorders>
              <w:top w:val="nil"/>
              <w:left w:val="nil"/>
              <w:bottom w:val="single" w:sz="4" w:space="0" w:color="auto"/>
              <w:right w:val="nil"/>
            </w:tcBorders>
            <w:vAlign w:val="center"/>
            <w:hideMark/>
          </w:tcPr>
          <w:p w14:paraId="628A37E0" w14:textId="77777777" w:rsidR="00250BA8" w:rsidRPr="00250BA8" w:rsidRDefault="00250BA8">
            <w:pPr>
              <w:jc w:val="center"/>
              <w:rPr>
                <w:rFonts w:ascii="Arial" w:hAnsi="Arial" w:cs="Arial"/>
                <w:b/>
                <w:bCs/>
                <w:color w:val="000000"/>
                <w:sz w:val="16"/>
                <w:szCs w:val="16"/>
              </w:rPr>
            </w:pPr>
            <w:r w:rsidRPr="00250BA8">
              <w:rPr>
                <w:rFonts w:ascii="Arial" w:hAnsi="Arial" w:cs="Arial"/>
                <w:b/>
                <w:bCs/>
                <w:color w:val="000000"/>
                <w:sz w:val="16"/>
                <w:szCs w:val="16"/>
              </w:rPr>
              <w:t>2024</w:t>
            </w:r>
          </w:p>
        </w:tc>
        <w:tc>
          <w:tcPr>
            <w:tcW w:w="62" w:type="pct"/>
            <w:tcBorders>
              <w:top w:val="nil"/>
              <w:left w:val="nil"/>
              <w:bottom w:val="nil"/>
              <w:right w:val="nil"/>
            </w:tcBorders>
            <w:noWrap/>
            <w:vAlign w:val="bottom"/>
            <w:hideMark/>
          </w:tcPr>
          <w:p w14:paraId="6B8E86A8" w14:textId="77777777" w:rsidR="00250BA8" w:rsidRPr="00250BA8" w:rsidRDefault="00250BA8">
            <w:pPr>
              <w:jc w:val="center"/>
              <w:rPr>
                <w:rFonts w:ascii="Arial" w:hAnsi="Arial" w:cs="Arial"/>
                <w:b/>
                <w:bCs/>
                <w:color w:val="000000"/>
                <w:sz w:val="16"/>
                <w:szCs w:val="16"/>
              </w:rPr>
            </w:pPr>
          </w:p>
        </w:tc>
      </w:tr>
      <w:tr w:rsidR="00250BA8" w:rsidRPr="00250BA8" w14:paraId="1B2EC381" w14:textId="77777777" w:rsidTr="00250BA8">
        <w:trPr>
          <w:trHeight w:val="230"/>
        </w:trPr>
        <w:tc>
          <w:tcPr>
            <w:tcW w:w="3227" w:type="pct"/>
            <w:tcBorders>
              <w:top w:val="nil"/>
              <w:left w:val="nil"/>
              <w:bottom w:val="nil"/>
              <w:right w:val="nil"/>
            </w:tcBorders>
            <w:noWrap/>
            <w:vAlign w:val="bottom"/>
            <w:hideMark/>
          </w:tcPr>
          <w:p w14:paraId="453B83CA" w14:textId="77777777" w:rsidR="00250BA8" w:rsidRPr="00250BA8" w:rsidRDefault="00250BA8">
            <w:pPr>
              <w:jc w:val="center"/>
              <w:rPr>
                <w:sz w:val="16"/>
                <w:szCs w:val="16"/>
              </w:rPr>
            </w:pPr>
          </w:p>
        </w:tc>
        <w:tc>
          <w:tcPr>
            <w:tcW w:w="62" w:type="pct"/>
            <w:tcBorders>
              <w:top w:val="nil"/>
              <w:left w:val="nil"/>
              <w:bottom w:val="nil"/>
              <w:right w:val="nil"/>
            </w:tcBorders>
            <w:noWrap/>
            <w:vAlign w:val="bottom"/>
            <w:hideMark/>
          </w:tcPr>
          <w:p w14:paraId="173BBA59" w14:textId="77777777" w:rsidR="00250BA8" w:rsidRPr="00250BA8" w:rsidRDefault="00250BA8">
            <w:pPr>
              <w:rPr>
                <w:sz w:val="16"/>
                <w:szCs w:val="16"/>
              </w:rPr>
            </w:pPr>
          </w:p>
        </w:tc>
        <w:tc>
          <w:tcPr>
            <w:tcW w:w="777" w:type="pct"/>
            <w:tcBorders>
              <w:top w:val="nil"/>
              <w:left w:val="nil"/>
              <w:bottom w:val="nil"/>
              <w:right w:val="nil"/>
            </w:tcBorders>
            <w:noWrap/>
            <w:vAlign w:val="bottom"/>
            <w:hideMark/>
          </w:tcPr>
          <w:p w14:paraId="69689344" w14:textId="77777777" w:rsidR="00250BA8" w:rsidRPr="00250BA8" w:rsidRDefault="00250BA8">
            <w:pPr>
              <w:rPr>
                <w:sz w:val="16"/>
                <w:szCs w:val="16"/>
              </w:rPr>
            </w:pPr>
          </w:p>
        </w:tc>
        <w:tc>
          <w:tcPr>
            <w:tcW w:w="81" w:type="pct"/>
            <w:tcBorders>
              <w:top w:val="nil"/>
              <w:left w:val="nil"/>
              <w:bottom w:val="nil"/>
              <w:right w:val="nil"/>
            </w:tcBorders>
            <w:noWrap/>
            <w:vAlign w:val="bottom"/>
            <w:hideMark/>
          </w:tcPr>
          <w:p w14:paraId="6BE6749D" w14:textId="77777777" w:rsidR="00250BA8" w:rsidRPr="00250BA8" w:rsidRDefault="00250BA8">
            <w:pPr>
              <w:rPr>
                <w:sz w:val="16"/>
                <w:szCs w:val="16"/>
              </w:rPr>
            </w:pPr>
          </w:p>
        </w:tc>
        <w:tc>
          <w:tcPr>
            <w:tcW w:w="790" w:type="pct"/>
            <w:tcBorders>
              <w:top w:val="nil"/>
              <w:left w:val="nil"/>
              <w:bottom w:val="nil"/>
              <w:right w:val="nil"/>
            </w:tcBorders>
            <w:noWrap/>
            <w:vAlign w:val="center"/>
            <w:hideMark/>
          </w:tcPr>
          <w:p w14:paraId="03148DDF" w14:textId="77777777" w:rsidR="00250BA8" w:rsidRPr="00250BA8" w:rsidRDefault="00250BA8">
            <w:pPr>
              <w:rPr>
                <w:sz w:val="16"/>
                <w:szCs w:val="16"/>
              </w:rPr>
            </w:pPr>
          </w:p>
        </w:tc>
        <w:tc>
          <w:tcPr>
            <w:tcW w:w="62" w:type="pct"/>
            <w:tcBorders>
              <w:top w:val="nil"/>
              <w:left w:val="nil"/>
              <w:bottom w:val="nil"/>
              <w:right w:val="nil"/>
            </w:tcBorders>
            <w:noWrap/>
            <w:vAlign w:val="bottom"/>
            <w:hideMark/>
          </w:tcPr>
          <w:p w14:paraId="4693479A" w14:textId="77777777" w:rsidR="00250BA8" w:rsidRPr="00250BA8" w:rsidRDefault="00250BA8">
            <w:pPr>
              <w:jc w:val="center"/>
              <w:rPr>
                <w:sz w:val="16"/>
                <w:szCs w:val="16"/>
              </w:rPr>
            </w:pPr>
          </w:p>
        </w:tc>
      </w:tr>
      <w:tr w:rsidR="00250BA8" w:rsidRPr="00250BA8" w14:paraId="23903BB0" w14:textId="77777777" w:rsidTr="00250BA8">
        <w:trPr>
          <w:trHeight w:val="230"/>
        </w:trPr>
        <w:tc>
          <w:tcPr>
            <w:tcW w:w="3227" w:type="pct"/>
            <w:tcBorders>
              <w:top w:val="nil"/>
              <w:left w:val="nil"/>
              <w:bottom w:val="nil"/>
              <w:right w:val="nil"/>
            </w:tcBorders>
            <w:noWrap/>
            <w:vAlign w:val="bottom"/>
            <w:hideMark/>
          </w:tcPr>
          <w:p w14:paraId="6C0EED33" w14:textId="77777777" w:rsidR="00250BA8" w:rsidRPr="00250BA8" w:rsidRDefault="00250BA8">
            <w:pPr>
              <w:rPr>
                <w:sz w:val="16"/>
                <w:szCs w:val="16"/>
              </w:rPr>
            </w:pPr>
          </w:p>
        </w:tc>
        <w:tc>
          <w:tcPr>
            <w:tcW w:w="62" w:type="pct"/>
            <w:tcBorders>
              <w:top w:val="nil"/>
              <w:left w:val="nil"/>
              <w:bottom w:val="nil"/>
              <w:right w:val="nil"/>
            </w:tcBorders>
            <w:noWrap/>
            <w:vAlign w:val="bottom"/>
            <w:hideMark/>
          </w:tcPr>
          <w:p w14:paraId="13AEA65B" w14:textId="77777777" w:rsidR="00250BA8" w:rsidRPr="00250BA8" w:rsidRDefault="00250BA8">
            <w:pPr>
              <w:rPr>
                <w:sz w:val="16"/>
                <w:szCs w:val="16"/>
              </w:rPr>
            </w:pPr>
          </w:p>
        </w:tc>
        <w:tc>
          <w:tcPr>
            <w:tcW w:w="777" w:type="pct"/>
            <w:tcBorders>
              <w:top w:val="nil"/>
              <w:left w:val="nil"/>
              <w:bottom w:val="nil"/>
              <w:right w:val="nil"/>
            </w:tcBorders>
            <w:noWrap/>
            <w:vAlign w:val="bottom"/>
            <w:hideMark/>
          </w:tcPr>
          <w:p w14:paraId="2E30A908" w14:textId="77777777" w:rsidR="00250BA8" w:rsidRPr="00250BA8" w:rsidRDefault="00250BA8" w:rsidP="00250BA8">
            <w:pPr>
              <w:jc w:val="right"/>
              <w:rPr>
                <w:sz w:val="16"/>
                <w:szCs w:val="16"/>
              </w:rPr>
            </w:pPr>
          </w:p>
        </w:tc>
        <w:tc>
          <w:tcPr>
            <w:tcW w:w="81" w:type="pct"/>
            <w:tcBorders>
              <w:top w:val="nil"/>
              <w:left w:val="nil"/>
              <w:bottom w:val="nil"/>
              <w:right w:val="nil"/>
            </w:tcBorders>
            <w:noWrap/>
            <w:vAlign w:val="bottom"/>
            <w:hideMark/>
          </w:tcPr>
          <w:p w14:paraId="1BD165AF" w14:textId="77777777" w:rsidR="00250BA8" w:rsidRPr="00250BA8" w:rsidRDefault="00250BA8" w:rsidP="00250BA8">
            <w:pPr>
              <w:jc w:val="right"/>
              <w:rPr>
                <w:sz w:val="16"/>
                <w:szCs w:val="16"/>
              </w:rPr>
            </w:pPr>
          </w:p>
        </w:tc>
        <w:tc>
          <w:tcPr>
            <w:tcW w:w="790" w:type="pct"/>
            <w:tcBorders>
              <w:top w:val="nil"/>
              <w:left w:val="nil"/>
              <w:bottom w:val="nil"/>
              <w:right w:val="nil"/>
            </w:tcBorders>
            <w:noWrap/>
            <w:vAlign w:val="bottom"/>
            <w:hideMark/>
          </w:tcPr>
          <w:p w14:paraId="4B36B2E1" w14:textId="77777777" w:rsidR="00250BA8" w:rsidRPr="00250BA8" w:rsidRDefault="00250BA8" w:rsidP="00250BA8">
            <w:pPr>
              <w:jc w:val="right"/>
              <w:rPr>
                <w:sz w:val="16"/>
                <w:szCs w:val="16"/>
              </w:rPr>
            </w:pPr>
          </w:p>
        </w:tc>
        <w:tc>
          <w:tcPr>
            <w:tcW w:w="62" w:type="pct"/>
            <w:tcBorders>
              <w:top w:val="nil"/>
              <w:left w:val="nil"/>
              <w:bottom w:val="nil"/>
              <w:right w:val="nil"/>
            </w:tcBorders>
            <w:noWrap/>
            <w:vAlign w:val="bottom"/>
            <w:hideMark/>
          </w:tcPr>
          <w:p w14:paraId="0C794672" w14:textId="77777777" w:rsidR="00250BA8" w:rsidRPr="00250BA8" w:rsidRDefault="00250BA8">
            <w:pPr>
              <w:rPr>
                <w:sz w:val="16"/>
                <w:szCs w:val="16"/>
              </w:rPr>
            </w:pPr>
          </w:p>
        </w:tc>
      </w:tr>
      <w:tr w:rsidR="00250BA8" w:rsidRPr="00250BA8" w14:paraId="06411CB6" w14:textId="77777777" w:rsidTr="00250BA8">
        <w:trPr>
          <w:trHeight w:val="230"/>
        </w:trPr>
        <w:tc>
          <w:tcPr>
            <w:tcW w:w="3227" w:type="pct"/>
            <w:tcBorders>
              <w:top w:val="nil"/>
              <w:left w:val="nil"/>
              <w:bottom w:val="nil"/>
              <w:right w:val="nil"/>
            </w:tcBorders>
            <w:noWrap/>
            <w:vAlign w:val="bottom"/>
            <w:hideMark/>
          </w:tcPr>
          <w:p w14:paraId="6F4E9238" w14:textId="46252899" w:rsidR="00250BA8" w:rsidRPr="00250BA8" w:rsidRDefault="00AD4001">
            <w:pPr>
              <w:rPr>
                <w:rFonts w:ascii="Arial" w:hAnsi="Arial" w:cs="Arial"/>
                <w:b/>
                <w:bCs/>
                <w:sz w:val="16"/>
                <w:szCs w:val="16"/>
              </w:rPr>
            </w:pPr>
            <w:r w:rsidRPr="00A03755">
              <w:rPr>
                <w:rFonts w:ascii="Arial" w:hAnsi="Arial" w:cs="Arial"/>
                <w:b/>
                <w:bCs/>
                <w:sz w:val="16"/>
                <w:szCs w:val="16"/>
              </w:rPr>
              <w:t>Lucro/(Prejuízo) Líquido do Exercício</w:t>
            </w:r>
          </w:p>
        </w:tc>
        <w:tc>
          <w:tcPr>
            <w:tcW w:w="62" w:type="pct"/>
            <w:tcBorders>
              <w:top w:val="nil"/>
              <w:left w:val="nil"/>
              <w:bottom w:val="nil"/>
              <w:right w:val="nil"/>
            </w:tcBorders>
            <w:noWrap/>
            <w:vAlign w:val="bottom"/>
            <w:hideMark/>
          </w:tcPr>
          <w:p w14:paraId="344C72E5" w14:textId="77777777" w:rsidR="00250BA8" w:rsidRPr="00250BA8" w:rsidRDefault="00250BA8">
            <w:pPr>
              <w:rPr>
                <w:rFonts w:ascii="Arial" w:hAnsi="Arial" w:cs="Arial"/>
                <w:b/>
                <w:bCs/>
                <w:sz w:val="16"/>
                <w:szCs w:val="16"/>
              </w:rPr>
            </w:pPr>
          </w:p>
        </w:tc>
        <w:tc>
          <w:tcPr>
            <w:tcW w:w="777" w:type="pct"/>
            <w:tcBorders>
              <w:top w:val="nil"/>
              <w:left w:val="nil"/>
              <w:bottom w:val="nil"/>
              <w:right w:val="nil"/>
            </w:tcBorders>
            <w:noWrap/>
            <w:vAlign w:val="bottom"/>
            <w:hideMark/>
          </w:tcPr>
          <w:p w14:paraId="73E07B1A" w14:textId="77777777" w:rsidR="00250BA8" w:rsidRPr="00250BA8" w:rsidRDefault="00250BA8" w:rsidP="00250BA8">
            <w:pPr>
              <w:jc w:val="right"/>
              <w:rPr>
                <w:rFonts w:ascii="Arial" w:hAnsi="Arial" w:cs="Arial"/>
                <w:b/>
                <w:bCs/>
                <w:sz w:val="16"/>
                <w:szCs w:val="16"/>
              </w:rPr>
            </w:pPr>
            <w:r w:rsidRPr="00250BA8">
              <w:rPr>
                <w:rFonts w:ascii="Arial" w:hAnsi="Arial" w:cs="Arial"/>
                <w:b/>
                <w:bCs/>
                <w:sz w:val="16"/>
                <w:szCs w:val="16"/>
              </w:rPr>
              <w:t xml:space="preserve">                140.504 </w:t>
            </w:r>
          </w:p>
        </w:tc>
        <w:tc>
          <w:tcPr>
            <w:tcW w:w="81" w:type="pct"/>
            <w:tcBorders>
              <w:top w:val="nil"/>
              <w:left w:val="nil"/>
              <w:bottom w:val="nil"/>
              <w:right w:val="nil"/>
            </w:tcBorders>
            <w:noWrap/>
            <w:vAlign w:val="bottom"/>
            <w:hideMark/>
          </w:tcPr>
          <w:p w14:paraId="05DF9254" w14:textId="77777777" w:rsidR="00250BA8" w:rsidRPr="00250BA8" w:rsidRDefault="00250BA8" w:rsidP="00250BA8">
            <w:pPr>
              <w:jc w:val="right"/>
              <w:rPr>
                <w:rFonts w:ascii="Arial" w:hAnsi="Arial" w:cs="Arial"/>
                <w:b/>
                <w:bCs/>
                <w:sz w:val="16"/>
                <w:szCs w:val="16"/>
              </w:rPr>
            </w:pPr>
          </w:p>
        </w:tc>
        <w:tc>
          <w:tcPr>
            <w:tcW w:w="790" w:type="pct"/>
            <w:tcBorders>
              <w:top w:val="nil"/>
              <w:left w:val="nil"/>
              <w:bottom w:val="nil"/>
              <w:right w:val="nil"/>
            </w:tcBorders>
            <w:noWrap/>
            <w:vAlign w:val="bottom"/>
            <w:hideMark/>
          </w:tcPr>
          <w:p w14:paraId="6CFD59FC" w14:textId="77777777" w:rsidR="00250BA8" w:rsidRPr="00250BA8" w:rsidRDefault="00250BA8" w:rsidP="00250BA8">
            <w:pPr>
              <w:jc w:val="right"/>
              <w:rPr>
                <w:rFonts w:ascii="Arial" w:hAnsi="Arial" w:cs="Arial"/>
                <w:b/>
                <w:bCs/>
                <w:sz w:val="16"/>
                <w:szCs w:val="16"/>
              </w:rPr>
            </w:pPr>
            <w:r w:rsidRPr="00250BA8">
              <w:rPr>
                <w:rFonts w:ascii="Arial" w:hAnsi="Arial" w:cs="Arial"/>
                <w:b/>
                <w:bCs/>
                <w:sz w:val="16"/>
                <w:szCs w:val="16"/>
              </w:rPr>
              <w:t xml:space="preserve">                 (66.572)</w:t>
            </w:r>
          </w:p>
        </w:tc>
        <w:tc>
          <w:tcPr>
            <w:tcW w:w="62" w:type="pct"/>
            <w:tcBorders>
              <w:top w:val="nil"/>
              <w:left w:val="nil"/>
              <w:bottom w:val="nil"/>
              <w:right w:val="nil"/>
            </w:tcBorders>
            <w:noWrap/>
            <w:vAlign w:val="bottom"/>
            <w:hideMark/>
          </w:tcPr>
          <w:p w14:paraId="4E71FE99" w14:textId="77777777" w:rsidR="00250BA8" w:rsidRPr="00250BA8" w:rsidRDefault="00250BA8">
            <w:pPr>
              <w:rPr>
                <w:rFonts w:ascii="Arial" w:hAnsi="Arial" w:cs="Arial"/>
                <w:b/>
                <w:bCs/>
                <w:sz w:val="16"/>
                <w:szCs w:val="16"/>
              </w:rPr>
            </w:pPr>
          </w:p>
        </w:tc>
      </w:tr>
      <w:tr w:rsidR="00250BA8" w:rsidRPr="00250BA8" w14:paraId="42E86794" w14:textId="77777777" w:rsidTr="00250BA8">
        <w:trPr>
          <w:trHeight w:val="230"/>
        </w:trPr>
        <w:tc>
          <w:tcPr>
            <w:tcW w:w="3227" w:type="pct"/>
            <w:tcBorders>
              <w:top w:val="nil"/>
              <w:left w:val="nil"/>
              <w:bottom w:val="nil"/>
              <w:right w:val="nil"/>
            </w:tcBorders>
            <w:noWrap/>
            <w:vAlign w:val="bottom"/>
            <w:hideMark/>
          </w:tcPr>
          <w:p w14:paraId="0AF71F87" w14:textId="77777777" w:rsidR="00250BA8" w:rsidRPr="00250BA8" w:rsidRDefault="00250BA8">
            <w:pPr>
              <w:rPr>
                <w:sz w:val="16"/>
                <w:szCs w:val="16"/>
              </w:rPr>
            </w:pPr>
          </w:p>
        </w:tc>
        <w:tc>
          <w:tcPr>
            <w:tcW w:w="62" w:type="pct"/>
            <w:tcBorders>
              <w:top w:val="nil"/>
              <w:left w:val="nil"/>
              <w:bottom w:val="nil"/>
              <w:right w:val="nil"/>
            </w:tcBorders>
            <w:noWrap/>
            <w:vAlign w:val="bottom"/>
            <w:hideMark/>
          </w:tcPr>
          <w:p w14:paraId="4581345E" w14:textId="77777777" w:rsidR="00250BA8" w:rsidRPr="00250BA8" w:rsidRDefault="00250BA8">
            <w:pPr>
              <w:rPr>
                <w:sz w:val="16"/>
                <w:szCs w:val="16"/>
              </w:rPr>
            </w:pPr>
          </w:p>
        </w:tc>
        <w:tc>
          <w:tcPr>
            <w:tcW w:w="777" w:type="pct"/>
            <w:tcBorders>
              <w:top w:val="nil"/>
              <w:left w:val="nil"/>
              <w:bottom w:val="nil"/>
              <w:right w:val="nil"/>
            </w:tcBorders>
            <w:noWrap/>
            <w:vAlign w:val="bottom"/>
            <w:hideMark/>
          </w:tcPr>
          <w:p w14:paraId="08C2C814" w14:textId="77777777" w:rsidR="00250BA8" w:rsidRPr="00250BA8" w:rsidRDefault="00250BA8" w:rsidP="00250BA8">
            <w:pPr>
              <w:jc w:val="right"/>
              <w:rPr>
                <w:sz w:val="16"/>
                <w:szCs w:val="16"/>
              </w:rPr>
            </w:pPr>
          </w:p>
        </w:tc>
        <w:tc>
          <w:tcPr>
            <w:tcW w:w="81" w:type="pct"/>
            <w:tcBorders>
              <w:top w:val="nil"/>
              <w:left w:val="nil"/>
              <w:bottom w:val="nil"/>
              <w:right w:val="nil"/>
            </w:tcBorders>
            <w:noWrap/>
            <w:vAlign w:val="bottom"/>
            <w:hideMark/>
          </w:tcPr>
          <w:p w14:paraId="33825725" w14:textId="77777777" w:rsidR="00250BA8" w:rsidRPr="00250BA8" w:rsidRDefault="00250BA8" w:rsidP="00250BA8">
            <w:pPr>
              <w:jc w:val="right"/>
              <w:rPr>
                <w:sz w:val="16"/>
                <w:szCs w:val="16"/>
              </w:rPr>
            </w:pPr>
          </w:p>
        </w:tc>
        <w:tc>
          <w:tcPr>
            <w:tcW w:w="790" w:type="pct"/>
            <w:tcBorders>
              <w:top w:val="nil"/>
              <w:left w:val="nil"/>
              <w:bottom w:val="nil"/>
              <w:right w:val="nil"/>
            </w:tcBorders>
            <w:noWrap/>
            <w:vAlign w:val="bottom"/>
            <w:hideMark/>
          </w:tcPr>
          <w:p w14:paraId="2A5602E8" w14:textId="77777777" w:rsidR="00250BA8" w:rsidRPr="00250BA8" w:rsidRDefault="00250BA8" w:rsidP="00250BA8">
            <w:pPr>
              <w:jc w:val="right"/>
              <w:rPr>
                <w:sz w:val="16"/>
                <w:szCs w:val="16"/>
              </w:rPr>
            </w:pPr>
          </w:p>
        </w:tc>
        <w:tc>
          <w:tcPr>
            <w:tcW w:w="62" w:type="pct"/>
            <w:tcBorders>
              <w:top w:val="nil"/>
              <w:left w:val="nil"/>
              <w:bottom w:val="nil"/>
              <w:right w:val="nil"/>
            </w:tcBorders>
            <w:noWrap/>
            <w:vAlign w:val="bottom"/>
            <w:hideMark/>
          </w:tcPr>
          <w:p w14:paraId="40BA374D" w14:textId="77777777" w:rsidR="00250BA8" w:rsidRPr="00250BA8" w:rsidRDefault="00250BA8">
            <w:pPr>
              <w:rPr>
                <w:sz w:val="16"/>
                <w:szCs w:val="16"/>
              </w:rPr>
            </w:pPr>
          </w:p>
        </w:tc>
      </w:tr>
      <w:tr w:rsidR="00250BA8" w:rsidRPr="00250BA8" w14:paraId="126C2C79" w14:textId="77777777" w:rsidTr="00250BA8">
        <w:trPr>
          <w:trHeight w:val="230"/>
        </w:trPr>
        <w:tc>
          <w:tcPr>
            <w:tcW w:w="3227" w:type="pct"/>
            <w:tcBorders>
              <w:top w:val="nil"/>
              <w:left w:val="nil"/>
              <w:bottom w:val="nil"/>
              <w:right w:val="nil"/>
            </w:tcBorders>
            <w:noWrap/>
            <w:vAlign w:val="bottom"/>
            <w:hideMark/>
          </w:tcPr>
          <w:p w14:paraId="68DA741A" w14:textId="77777777" w:rsidR="00250BA8" w:rsidRPr="00250BA8" w:rsidRDefault="00250BA8">
            <w:pPr>
              <w:rPr>
                <w:rFonts w:ascii="Arial" w:hAnsi="Arial" w:cs="Arial"/>
                <w:b/>
                <w:bCs/>
                <w:sz w:val="16"/>
                <w:szCs w:val="16"/>
              </w:rPr>
            </w:pPr>
            <w:r w:rsidRPr="00250BA8">
              <w:rPr>
                <w:rFonts w:ascii="Arial" w:hAnsi="Arial" w:cs="Arial"/>
                <w:b/>
                <w:bCs/>
                <w:sz w:val="16"/>
                <w:szCs w:val="16"/>
              </w:rPr>
              <w:t>Outros Resultados Abrangentes</w:t>
            </w:r>
          </w:p>
        </w:tc>
        <w:tc>
          <w:tcPr>
            <w:tcW w:w="62" w:type="pct"/>
            <w:tcBorders>
              <w:top w:val="nil"/>
              <w:left w:val="nil"/>
              <w:bottom w:val="nil"/>
              <w:right w:val="nil"/>
            </w:tcBorders>
            <w:noWrap/>
            <w:vAlign w:val="bottom"/>
            <w:hideMark/>
          </w:tcPr>
          <w:p w14:paraId="1FA4F365" w14:textId="77777777" w:rsidR="00250BA8" w:rsidRPr="00250BA8" w:rsidRDefault="00250BA8">
            <w:pPr>
              <w:rPr>
                <w:rFonts w:ascii="Arial" w:hAnsi="Arial" w:cs="Arial"/>
                <w:b/>
                <w:bCs/>
                <w:sz w:val="16"/>
                <w:szCs w:val="16"/>
              </w:rPr>
            </w:pPr>
          </w:p>
        </w:tc>
        <w:tc>
          <w:tcPr>
            <w:tcW w:w="777" w:type="pct"/>
            <w:tcBorders>
              <w:top w:val="nil"/>
              <w:left w:val="nil"/>
              <w:bottom w:val="nil"/>
              <w:right w:val="nil"/>
            </w:tcBorders>
            <w:noWrap/>
            <w:vAlign w:val="bottom"/>
            <w:hideMark/>
          </w:tcPr>
          <w:p w14:paraId="161A3D64" w14:textId="77777777" w:rsidR="00250BA8" w:rsidRPr="00250BA8" w:rsidRDefault="00250BA8" w:rsidP="00250BA8">
            <w:pPr>
              <w:jc w:val="right"/>
              <w:rPr>
                <w:rFonts w:ascii="Arial" w:hAnsi="Arial" w:cs="Arial"/>
                <w:b/>
                <w:bCs/>
                <w:sz w:val="16"/>
                <w:szCs w:val="16"/>
              </w:rPr>
            </w:pPr>
            <w:r w:rsidRPr="00250BA8">
              <w:rPr>
                <w:rFonts w:ascii="Arial" w:hAnsi="Arial" w:cs="Arial"/>
                <w:b/>
                <w:bCs/>
                <w:sz w:val="16"/>
                <w:szCs w:val="16"/>
              </w:rPr>
              <w:t xml:space="preserve">                   (3.208)</w:t>
            </w:r>
          </w:p>
        </w:tc>
        <w:tc>
          <w:tcPr>
            <w:tcW w:w="81" w:type="pct"/>
            <w:tcBorders>
              <w:top w:val="nil"/>
              <w:left w:val="nil"/>
              <w:bottom w:val="nil"/>
              <w:right w:val="nil"/>
            </w:tcBorders>
            <w:noWrap/>
            <w:vAlign w:val="bottom"/>
            <w:hideMark/>
          </w:tcPr>
          <w:p w14:paraId="07B1D4B0" w14:textId="77777777" w:rsidR="00250BA8" w:rsidRPr="00250BA8" w:rsidRDefault="00250BA8" w:rsidP="00250BA8">
            <w:pPr>
              <w:jc w:val="right"/>
              <w:rPr>
                <w:rFonts w:ascii="Arial" w:hAnsi="Arial" w:cs="Arial"/>
                <w:b/>
                <w:bCs/>
                <w:sz w:val="16"/>
                <w:szCs w:val="16"/>
              </w:rPr>
            </w:pPr>
          </w:p>
        </w:tc>
        <w:tc>
          <w:tcPr>
            <w:tcW w:w="790" w:type="pct"/>
            <w:tcBorders>
              <w:top w:val="nil"/>
              <w:left w:val="nil"/>
              <w:bottom w:val="nil"/>
              <w:right w:val="nil"/>
            </w:tcBorders>
            <w:noWrap/>
            <w:vAlign w:val="bottom"/>
            <w:hideMark/>
          </w:tcPr>
          <w:p w14:paraId="4C390F9F" w14:textId="77777777" w:rsidR="00250BA8" w:rsidRPr="00250BA8" w:rsidRDefault="00250BA8" w:rsidP="00250BA8">
            <w:pPr>
              <w:jc w:val="right"/>
              <w:rPr>
                <w:rFonts w:ascii="Arial" w:hAnsi="Arial" w:cs="Arial"/>
                <w:b/>
                <w:bCs/>
                <w:sz w:val="16"/>
                <w:szCs w:val="16"/>
              </w:rPr>
            </w:pPr>
            <w:r w:rsidRPr="00250BA8">
              <w:rPr>
                <w:rFonts w:ascii="Arial" w:hAnsi="Arial" w:cs="Arial"/>
                <w:b/>
                <w:bCs/>
                <w:sz w:val="16"/>
                <w:szCs w:val="16"/>
              </w:rPr>
              <w:t xml:space="preserve">                  10.677 </w:t>
            </w:r>
          </w:p>
        </w:tc>
        <w:tc>
          <w:tcPr>
            <w:tcW w:w="62" w:type="pct"/>
            <w:tcBorders>
              <w:top w:val="nil"/>
              <w:left w:val="nil"/>
              <w:bottom w:val="nil"/>
              <w:right w:val="nil"/>
            </w:tcBorders>
            <w:noWrap/>
            <w:vAlign w:val="bottom"/>
            <w:hideMark/>
          </w:tcPr>
          <w:p w14:paraId="44191CA1" w14:textId="77777777" w:rsidR="00250BA8" w:rsidRPr="00250BA8" w:rsidRDefault="00250BA8">
            <w:pPr>
              <w:rPr>
                <w:rFonts w:ascii="Arial" w:hAnsi="Arial" w:cs="Arial"/>
                <w:b/>
                <w:bCs/>
                <w:sz w:val="16"/>
                <w:szCs w:val="16"/>
              </w:rPr>
            </w:pPr>
          </w:p>
        </w:tc>
      </w:tr>
      <w:tr w:rsidR="00250BA8" w:rsidRPr="00250BA8" w14:paraId="65A8A1FD" w14:textId="77777777" w:rsidTr="00250BA8">
        <w:trPr>
          <w:trHeight w:val="230"/>
        </w:trPr>
        <w:tc>
          <w:tcPr>
            <w:tcW w:w="3227" w:type="pct"/>
            <w:tcBorders>
              <w:top w:val="nil"/>
              <w:left w:val="nil"/>
              <w:bottom w:val="nil"/>
              <w:right w:val="nil"/>
            </w:tcBorders>
            <w:noWrap/>
            <w:vAlign w:val="bottom"/>
            <w:hideMark/>
          </w:tcPr>
          <w:p w14:paraId="5AF2EB95" w14:textId="77777777" w:rsidR="00250BA8" w:rsidRPr="00250BA8" w:rsidRDefault="00250BA8">
            <w:pPr>
              <w:rPr>
                <w:sz w:val="16"/>
                <w:szCs w:val="16"/>
              </w:rPr>
            </w:pPr>
          </w:p>
        </w:tc>
        <w:tc>
          <w:tcPr>
            <w:tcW w:w="62" w:type="pct"/>
            <w:tcBorders>
              <w:top w:val="nil"/>
              <w:left w:val="nil"/>
              <w:bottom w:val="nil"/>
              <w:right w:val="nil"/>
            </w:tcBorders>
            <w:noWrap/>
            <w:vAlign w:val="bottom"/>
            <w:hideMark/>
          </w:tcPr>
          <w:p w14:paraId="344493DD" w14:textId="77777777" w:rsidR="00250BA8" w:rsidRPr="00250BA8" w:rsidRDefault="00250BA8">
            <w:pPr>
              <w:rPr>
                <w:sz w:val="16"/>
                <w:szCs w:val="16"/>
              </w:rPr>
            </w:pPr>
          </w:p>
        </w:tc>
        <w:tc>
          <w:tcPr>
            <w:tcW w:w="777" w:type="pct"/>
            <w:tcBorders>
              <w:top w:val="nil"/>
              <w:left w:val="nil"/>
              <w:bottom w:val="nil"/>
              <w:right w:val="nil"/>
            </w:tcBorders>
            <w:noWrap/>
            <w:vAlign w:val="bottom"/>
            <w:hideMark/>
          </w:tcPr>
          <w:p w14:paraId="45E94BDE" w14:textId="77777777" w:rsidR="00250BA8" w:rsidRPr="00250BA8" w:rsidRDefault="00250BA8" w:rsidP="00250BA8">
            <w:pPr>
              <w:jc w:val="right"/>
              <w:rPr>
                <w:sz w:val="16"/>
                <w:szCs w:val="16"/>
              </w:rPr>
            </w:pPr>
          </w:p>
        </w:tc>
        <w:tc>
          <w:tcPr>
            <w:tcW w:w="81" w:type="pct"/>
            <w:tcBorders>
              <w:top w:val="nil"/>
              <w:left w:val="nil"/>
              <w:bottom w:val="nil"/>
              <w:right w:val="nil"/>
            </w:tcBorders>
            <w:noWrap/>
            <w:vAlign w:val="bottom"/>
            <w:hideMark/>
          </w:tcPr>
          <w:p w14:paraId="22106189" w14:textId="77777777" w:rsidR="00250BA8" w:rsidRPr="00250BA8" w:rsidRDefault="00250BA8" w:rsidP="00250BA8">
            <w:pPr>
              <w:jc w:val="right"/>
              <w:rPr>
                <w:sz w:val="16"/>
                <w:szCs w:val="16"/>
              </w:rPr>
            </w:pPr>
          </w:p>
        </w:tc>
        <w:tc>
          <w:tcPr>
            <w:tcW w:w="790" w:type="pct"/>
            <w:tcBorders>
              <w:top w:val="nil"/>
              <w:left w:val="nil"/>
              <w:bottom w:val="nil"/>
              <w:right w:val="nil"/>
            </w:tcBorders>
            <w:noWrap/>
            <w:vAlign w:val="bottom"/>
            <w:hideMark/>
          </w:tcPr>
          <w:p w14:paraId="697A8F19" w14:textId="77777777" w:rsidR="00250BA8" w:rsidRPr="00250BA8" w:rsidRDefault="00250BA8" w:rsidP="00250BA8">
            <w:pPr>
              <w:jc w:val="right"/>
              <w:rPr>
                <w:sz w:val="16"/>
                <w:szCs w:val="16"/>
              </w:rPr>
            </w:pPr>
          </w:p>
        </w:tc>
        <w:tc>
          <w:tcPr>
            <w:tcW w:w="62" w:type="pct"/>
            <w:tcBorders>
              <w:top w:val="nil"/>
              <w:left w:val="nil"/>
              <w:bottom w:val="nil"/>
              <w:right w:val="nil"/>
            </w:tcBorders>
            <w:noWrap/>
            <w:vAlign w:val="bottom"/>
            <w:hideMark/>
          </w:tcPr>
          <w:p w14:paraId="1DD0931E" w14:textId="77777777" w:rsidR="00250BA8" w:rsidRPr="00250BA8" w:rsidRDefault="00250BA8">
            <w:pPr>
              <w:rPr>
                <w:sz w:val="16"/>
                <w:szCs w:val="16"/>
              </w:rPr>
            </w:pPr>
          </w:p>
        </w:tc>
      </w:tr>
      <w:tr w:rsidR="00250BA8" w:rsidRPr="00250BA8" w14:paraId="71B6CAAE" w14:textId="77777777" w:rsidTr="00250BA8">
        <w:trPr>
          <w:trHeight w:val="230"/>
        </w:trPr>
        <w:tc>
          <w:tcPr>
            <w:tcW w:w="3227" w:type="pct"/>
            <w:tcBorders>
              <w:top w:val="nil"/>
              <w:left w:val="nil"/>
              <w:bottom w:val="nil"/>
              <w:right w:val="nil"/>
            </w:tcBorders>
            <w:noWrap/>
            <w:vAlign w:val="bottom"/>
            <w:hideMark/>
          </w:tcPr>
          <w:p w14:paraId="115B5AAD" w14:textId="0248DD5B" w:rsidR="00250BA8" w:rsidRPr="00250BA8" w:rsidRDefault="00250BA8">
            <w:pPr>
              <w:rPr>
                <w:rFonts w:ascii="Arial" w:hAnsi="Arial" w:cs="Arial"/>
                <w:b/>
                <w:bCs/>
                <w:sz w:val="16"/>
                <w:szCs w:val="16"/>
              </w:rPr>
            </w:pPr>
            <w:r w:rsidRPr="00250BA8">
              <w:rPr>
                <w:rFonts w:ascii="Arial" w:hAnsi="Arial" w:cs="Arial"/>
                <w:b/>
                <w:bCs/>
                <w:sz w:val="16"/>
                <w:szCs w:val="16"/>
              </w:rPr>
              <w:t>Itens que poderão ser Reclassificados para o Resultado:</w:t>
            </w:r>
          </w:p>
        </w:tc>
        <w:tc>
          <w:tcPr>
            <w:tcW w:w="62" w:type="pct"/>
            <w:tcBorders>
              <w:top w:val="nil"/>
              <w:left w:val="nil"/>
              <w:bottom w:val="nil"/>
              <w:right w:val="nil"/>
            </w:tcBorders>
            <w:noWrap/>
            <w:vAlign w:val="bottom"/>
            <w:hideMark/>
          </w:tcPr>
          <w:p w14:paraId="78B26AAC" w14:textId="77777777" w:rsidR="00250BA8" w:rsidRPr="00250BA8" w:rsidRDefault="00250BA8">
            <w:pPr>
              <w:rPr>
                <w:rFonts w:ascii="Arial" w:hAnsi="Arial" w:cs="Arial"/>
                <w:b/>
                <w:bCs/>
                <w:sz w:val="16"/>
                <w:szCs w:val="16"/>
              </w:rPr>
            </w:pPr>
          </w:p>
        </w:tc>
        <w:tc>
          <w:tcPr>
            <w:tcW w:w="777" w:type="pct"/>
            <w:tcBorders>
              <w:top w:val="nil"/>
              <w:left w:val="nil"/>
              <w:bottom w:val="nil"/>
              <w:right w:val="nil"/>
            </w:tcBorders>
            <w:noWrap/>
            <w:vAlign w:val="bottom"/>
            <w:hideMark/>
          </w:tcPr>
          <w:p w14:paraId="6FB341CA" w14:textId="77777777" w:rsidR="00250BA8" w:rsidRPr="00250BA8" w:rsidRDefault="00250BA8" w:rsidP="00250BA8">
            <w:pPr>
              <w:jc w:val="right"/>
              <w:rPr>
                <w:rFonts w:ascii="Arial" w:hAnsi="Arial" w:cs="Arial"/>
                <w:b/>
                <w:bCs/>
                <w:sz w:val="16"/>
                <w:szCs w:val="16"/>
              </w:rPr>
            </w:pPr>
            <w:r w:rsidRPr="00250BA8">
              <w:rPr>
                <w:rFonts w:ascii="Arial" w:hAnsi="Arial" w:cs="Arial"/>
                <w:b/>
                <w:bCs/>
                <w:sz w:val="16"/>
                <w:szCs w:val="16"/>
              </w:rPr>
              <w:t xml:space="preserve">                   (4.161)</w:t>
            </w:r>
          </w:p>
        </w:tc>
        <w:tc>
          <w:tcPr>
            <w:tcW w:w="81" w:type="pct"/>
            <w:tcBorders>
              <w:top w:val="nil"/>
              <w:left w:val="nil"/>
              <w:bottom w:val="nil"/>
              <w:right w:val="nil"/>
            </w:tcBorders>
            <w:noWrap/>
            <w:vAlign w:val="bottom"/>
            <w:hideMark/>
          </w:tcPr>
          <w:p w14:paraId="4AEFE595" w14:textId="77777777" w:rsidR="00250BA8" w:rsidRPr="00250BA8" w:rsidRDefault="00250BA8" w:rsidP="00250BA8">
            <w:pPr>
              <w:jc w:val="right"/>
              <w:rPr>
                <w:rFonts w:ascii="Arial" w:hAnsi="Arial" w:cs="Arial"/>
                <w:b/>
                <w:bCs/>
                <w:sz w:val="16"/>
                <w:szCs w:val="16"/>
              </w:rPr>
            </w:pPr>
          </w:p>
        </w:tc>
        <w:tc>
          <w:tcPr>
            <w:tcW w:w="790" w:type="pct"/>
            <w:tcBorders>
              <w:top w:val="nil"/>
              <w:left w:val="nil"/>
              <w:bottom w:val="nil"/>
              <w:right w:val="nil"/>
            </w:tcBorders>
            <w:noWrap/>
            <w:vAlign w:val="bottom"/>
            <w:hideMark/>
          </w:tcPr>
          <w:p w14:paraId="70476110" w14:textId="77777777" w:rsidR="00250BA8" w:rsidRPr="00250BA8" w:rsidRDefault="00250BA8" w:rsidP="00250BA8">
            <w:pPr>
              <w:jc w:val="right"/>
              <w:rPr>
                <w:rFonts w:ascii="Arial" w:hAnsi="Arial" w:cs="Arial"/>
                <w:b/>
                <w:bCs/>
                <w:sz w:val="16"/>
                <w:szCs w:val="16"/>
              </w:rPr>
            </w:pPr>
            <w:r w:rsidRPr="00250BA8">
              <w:rPr>
                <w:rFonts w:ascii="Arial" w:hAnsi="Arial" w:cs="Arial"/>
                <w:b/>
                <w:bCs/>
                <w:sz w:val="16"/>
                <w:szCs w:val="16"/>
              </w:rPr>
              <w:t xml:space="preserve">                  11.053 </w:t>
            </w:r>
          </w:p>
        </w:tc>
        <w:tc>
          <w:tcPr>
            <w:tcW w:w="62" w:type="pct"/>
            <w:tcBorders>
              <w:top w:val="nil"/>
              <w:left w:val="nil"/>
              <w:bottom w:val="nil"/>
              <w:right w:val="nil"/>
            </w:tcBorders>
            <w:noWrap/>
            <w:vAlign w:val="bottom"/>
            <w:hideMark/>
          </w:tcPr>
          <w:p w14:paraId="7D639E24" w14:textId="77777777" w:rsidR="00250BA8" w:rsidRPr="00250BA8" w:rsidRDefault="00250BA8">
            <w:pPr>
              <w:rPr>
                <w:rFonts w:ascii="Arial" w:hAnsi="Arial" w:cs="Arial"/>
                <w:b/>
                <w:bCs/>
                <w:sz w:val="16"/>
                <w:szCs w:val="16"/>
              </w:rPr>
            </w:pPr>
          </w:p>
        </w:tc>
      </w:tr>
      <w:tr w:rsidR="00250BA8" w:rsidRPr="00250BA8" w14:paraId="2DA7ADFD" w14:textId="77777777" w:rsidTr="00250BA8">
        <w:trPr>
          <w:trHeight w:val="230"/>
        </w:trPr>
        <w:tc>
          <w:tcPr>
            <w:tcW w:w="3227" w:type="pct"/>
            <w:tcBorders>
              <w:top w:val="nil"/>
              <w:left w:val="nil"/>
              <w:bottom w:val="nil"/>
              <w:right w:val="nil"/>
            </w:tcBorders>
            <w:vAlign w:val="center"/>
            <w:hideMark/>
          </w:tcPr>
          <w:p w14:paraId="0C8A5BF1" w14:textId="77777777" w:rsidR="00250BA8" w:rsidRPr="00250BA8" w:rsidRDefault="00250BA8">
            <w:pPr>
              <w:ind w:firstLineChars="100" w:firstLine="160"/>
              <w:rPr>
                <w:rFonts w:ascii="Arial" w:hAnsi="Arial" w:cs="Arial"/>
                <w:sz w:val="16"/>
                <w:szCs w:val="16"/>
              </w:rPr>
            </w:pPr>
            <w:r w:rsidRPr="00250BA8">
              <w:rPr>
                <w:rFonts w:ascii="Arial" w:hAnsi="Arial" w:cs="Arial"/>
                <w:sz w:val="16"/>
                <w:szCs w:val="16"/>
              </w:rPr>
              <w:t>Equivalência patrimonial sobre Outros Resultados Abrangentes em Coligadas</w:t>
            </w:r>
          </w:p>
        </w:tc>
        <w:tc>
          <w:tcPr>
            <w:tcW w:w="62" w:type="pct"/>
            <w:tcBorders>
              <w:top w:val="nil"/>
              <w:left w:val="nil"/>
              <w:bottom w:val="nil"/>
              <w:right w:val="nil"/>
            </w:tcBorders>
            <w:noWrap/>
            <w:vAlign w:val="bottom"/>
            <w:hideMark/>
          </w:tcPr>
          <w:p w14:paraId="32F5E13A" w14:textId="77777777" w:rsidR="00250BA8" w:rsidRPr="00250BA8" w:rsidRDefault="00250BA8">
            <w:pPr>
              <w:ind w:firstLineChars="100" w:firstLine="160"/>
              <w:rPr>
                <w:rFonts w:ascii="Arial" w:hAnsi="Arial" w:cs="Arial"/>
                <w:sz w:val="16"/>
                <w:szCs w:val="16"/>
              </w:rPr>
            </w:pPr>
          </w:p>
        </w:tc>
        <w:tc>
          <w:tcPr>
            <w:tcW w:w="777" w:type="pct"/>
            <w:tcBorders>
              <w:top w:val="nil"/>
              <w:left w:val="nil"/>
              <w:bottom w:val="nil"/>
              <w:right w:val="nil"/>
            </w:tcBorders>
            <w:noWrap/>
            <w:vAlign w:val="bottom"/>
            <w:hideMark/>
          </w:tcPr>
          <w:p w14:paraId="1DCE3C26" w14:textId="77777777" w:rsidR="00250BA8" w:rsidRPr="00250BA8" w:rsidRDefault="00250BA8" w:rsidP="00250BA8">
            <w:pPr>
              <w:jc w:val="right"/>
              <w:rPr>
                <w:rFonts w:ascii="Arial" w:hAnsi="Arial" w:cs="Arial"/>
                <w:sz w:val="16"/>
                <w:szCs w:val="16"/>
              </w:rPr>
            </w:pPr>
            <w:r w:rsidRPr="00250BA8">
              <w:rPr>
                <w:rFonts w:ascii="Arial" w:hAnsi="Arial" w:cs="Arial"/>
                <w:sz w:val="16"/>
                <w:szCs w:val="16"/>
              </w:rPr>
              <w:t xml:space="preserve">                   (4.161)</w:t>
            </w:r>
          </w:p>
        </w:tc>
        <w:tc>
          <w:tcPr>
            <w:tcW w:w="81" w:type="pct"/>
            <w:tcBorders>
              <w:top w:val="nil"/>
              <w:left w:val="nil"/>
              <w:bottom w:val="nil"/>
              <w:right w:val="nil"/>
            </w:tcBorders>
            <w:noWrap/>
            <w:vAlign w:val="bottom"/>
            <w:hideMark/>
          </w:tcPr>
          <w:p w14:paraId="0BE63BA0" w14:textId="77777777" w:rsidR="00250BA8" w:rsidRPr="00250BA8" w:rsidRDefault="00250BA8" w:rsidP="00250BA8">
            <w:pPr>
              <w:jc w:val="right"/>
              <w:rPr>
                <w:rFonts w:ascii="Arial" w:hAnsi="Arial" w:cs="Arial"/>
                <w:sz w:val="16"/>
                <w:szCs w:val="16"/>
              </w:rPr>
            </w:pPr>
          </w:p>
        </w:tc>
        <w:tc>
          <w:tcPr>
            <w:tcW w:w="790" w:type="pct"/>
            <w:tcBorders>
              <w:top w:val="nil"/>
              <w:left w:val="nil"/>
              <w:bottom w:val="nil"/>
              <w:right w:val="nil"/>
            </w:tcBorders>
            <w:noWrap/>
            <w:vAlign w:val="bottom"/>
            <w:hideMark/>
          </w:tcPr>
          <w:p w14:paraId="1A8A16FC" w14:textId="77777777" w:rsidR="00250BA8" w:rsidRPr="00250BA8" w:rsidRDefault="00250BA8" w:rsidP="00250BA8">
            <w:pPr>
              <w:jc w:val="right"/>
              <w:rPr>
                <w:rFonts w:ascii="Arial" w:hAnsi="Arial" w:cs="Arial"/>
                <w:sz w:val="16"/>
                <w:szCs w:val="16"/>
              </w:rPr>
            </w:pPr>
            <w:r w:rsidRPr="00250BA8">
              <w:rPr>
                <w:rFonts w:ascii="Arial" w:hAnsi="Arial" w:cs="Arial"/>
                <w:sz w:val="16"/>
                <w:szCs w:val="16"/>
              </w:rPr>
              <w:t xml:space="preserve">                  11.053 </w:t>
            </w:r>
          </w:p>
        </w:tc>
        <w:tc>
          <w:tcPr>
            <w:tcW w:w="62" w:type="pct"/>
            <w:tcBorders>
              <w:top w:val="nil"/>
              <w:left w:val="nil"/>
              <w:bottom w:val="nil"/>
              <w:right w:val="nil"/>
            </w:tcBorders>
            <w:noWrap/>
            <w:vAlign w:val="bottom"/>
            <w:hideMark/>
          </w:tcPr>
          <w:p w14:paraId="3EA07B51" w14:textId="77777777" w:rsidR="00250BA8" w:rsidRPr="00250BA8" w:rsidRDefault="00250BA8">
            <w:pPr>
              <w:rPr>
                <w:rFonts w:ascii="Arial" w:hAnsi="Arial" w:cs="Arial"/>
                <w:sz w:val="16"/>
                <w:szCs w:val="16"/>
              </w:rPr>
            </w:pPr>
          </w:p>
        </w:tc>
      </w:tr>
      <w:tr w:rsidR="00250BA8" w:rsidRPr="00250BA8" w14:paraId="1B45B417" w14:textId="77777777" w:rsidTr="00250BA8">
        <w:trPr>
          <w:trHeight w:val="230"/>
        </w:trPr>
        <w:tc>
          <w:tcPr>
            <w:tcW w:w="3227" w:type="pct"/>
            <w:tcBorders>
              <w:top w:val="nil"/>
              <w:left w:val="nil"/>
              <w:bottom w:val="nil"/>
              <w:right w:val="nil"/>
            </w:tcBorders>
            <w:vAlign w:val="center"/>
            <w:hideMark/>
          </w:tcPr>
          <w:p w14:paraId="14CA9B67" w14:textId="77777777" w:rsidR="00250BA8" w:rsidRPr="00250BA8" w:rsidRDefault="00250BA8">
            <w:pPr>
              <w:rPr>
                <w:sz w:val="16"/>
                <w:szCs w:val="16"/>
              </w:rPr>
            </w:pPr>
          </w:p>
        </w:tc>
        <w:tc>
          <w:tcPr>
            <w:tcW w:w="62" w:type="pct"/>
            <w:tcBorders>
              <w:top w:val="nil"/>
              <w:left w:val="nil"/>
              <w:bottom w:val="nil"/>
              <w:right w:val="nil"/>
            </w:tcBorders>
            <w:noWrap/>
            <w:vAlign w:val="bottom"/>
            <w:hideMark/>
          </w:tcPr>
          <w:p w14:paraId="3BB885C0" w14:textId="77777777" w:rsidR="00250BA8" w:rsidRPr="00250BA8" w:rsidRDefault="00250BA8">
            <w:pPr>
              <w:rPr>
                <w:sz w:val="16"/>
                <w:szCs w:val="16"/>
              </w:rPr>
            </w:pPr>
          </w:p>
        </w:tc>
        <w:tc>
          <w:tcPr>
            <w:tcW w:w="777" w:type="pct"/>
            <w:tcBorders>
              <w:top w:val="nil"/>
              <w:left w:val="nil"/>
              <w:bottom w:val="nil"/>
              <w:right w:val="nil"/>
            </w:tcBorders>
            <w:noWrap/>
            <w:vAlign w:val="bottom"/>
            <w:hideMark/>
          </w:tcPr>
          <w:p w14:paraId="30EFED98" w14:textId="77777777" w:rsidR="00250BA8" w:rsidRPr="00250BA8" w:rsidRDefault="00250BA8" w:rsidP="00250BA8">
            <w:pPr>
              <w:jc w:val="right"/>
              <w:rPr>
                <w:sz w:val="16"/>
                <w:szCs w:val="16"/>
              </w:rPr>
            </w:pPr>
          </w:p>
        </w:tc>
        <w:tc>
          <w:tcPr>
            <w:tcW w:w="81" w:type="pct"/>
            <w:tcBorders>
              <w:top w:val="nil"/>
              <w:left w:val="nil"/>
              <w:bottom w:val="nil"/>
              <w:right w:val="nil"/>
            </w:tcBorders>
            <w:noWrap/>
            <w:vAlign w:val="bottom"/>
            <w:hideMark/>
          </w:tcPr>
          <w:p w14:paraId="7F7AA7B2" w14:textId="77777777" w:rsidR="00250BA8" w:rsidRPr="00250BA8" w:rsidRDefault="00250BA8" w:rsidP="00250BA8">
            <w:pPr>
              <w:jc w:val="right"/>
              <w:rPr>
                <w:sz w:val="16"/>
                <w:szCs w:val="16"/>
              </w:rPr>
            </w:pPr>
          </w:p>
        </w:tc>
        <w:tc>
          <w:tcPr>
            <w:tcW w:w="790" w:type="pct"/>
            <w:tcBorders>
              <w:top w:val="nil"/>
              <w:left w:val="nil"/>
              <w:bottom w:val="nil"/>
              <w:right w:val="nil"/>
            </w:tcBorders>
            <w:noWrap/>
            <w:vAlign w:val="bottom"/>
            <w:hideMark/>
          </w:tcPr>
          <w:p w14:paraId="1F8062CF" w14:textId="77777777" w:rsidR="00250BA8" w:rsidRPr="00250BA8" w:rsidRDefault="00250BA8" w:rsidP="00250BA8">
            <w:pPr>
              <w:jc w:val="right"/>
              <w:rPr>
                <w:sz w:val="16"/>
                <w:szCs w:val="16"/>
              </w:rPr>
            </w:pPr>
          </w:p>
        </w:tc>
        <w:tc>
          <w:tcPr>
            <w:tcW w:w="62" w:type="pct"/>
            <w:tcBorders>
              <w:top w:val="nil"/>
              <w:left w:val="nil"/>
              <w:bottom w:val="nil"/>
              <w:right w:val="nil"/>
            </w:tcBorders>
            <w:noWrap/>
            <w:vAlign w:val="bottom"/>
            <w:hideMark/>
          </w:tcPr>
          <w:p w14:paraId="1B5B5E84" w14:textId="77777777" w:rsidR="00250BA8" w:rsidRPr="00250BA8" w:rsidRDefault="00250BA8">
            <w:pPr>
              <w:rPr>
                <w:sz w:val="16"/>
                <w:szCs w:val="16"/>
              </w:rPr>
            </w:pPr>
          </w:p>
        </w:tc>
      </w:tr>
      <w:tr w:rsidR="00250BA8" w:rsidRPr="00250BA8" w14:paraId="09EF0D77" w14:textId="77777777" w:rsidTr="00250BA8">
        <w:trPr>
          <w:trHeight w:val="230"/>
        </w:trPr>
        <w:tc>
          <w:tcPr>
            <w:tcW w:w="3227" w:type="pct"/>
            <w:tcBorders>
              <w:top w:val="nil"/>
              <w:left w:val="nil"/>
              <w:bottom w:val="nil"/>
              <w:right w:val="nil"/>
            </w:tcBorders>
            <w:noWrap/>
            <w:vAlign w:val="bottom"/>
            <w:hideMark/>
          </w:tcPr>
          <w:p w14:paraId="5C1A8A6E" w14:textId="57A3E79F" w:rsidR="00250BA8" w:rsidRPr="00250BA8" w:rsidRDefault="00250BA8">
            <w:pPr>
              <w:rPr>
                <w:rFonts w:ascii="Arial" w:hAnsi="Arial" w:cs="Arial"/>
                <w:b/>
                <w:bCs/>
                <w:sz w:val="16"/>
                <w:szCs w:val="16"/>
              </w:rPr>
            </w:pPr>
            <w:r w:rsidRPr="00250BA8">
              <w:rPr>
                <w:rFonts w:ascii="Arial" w:hAnsi="Arial" w:cs="Arial"/>
                <w:b/>
                <w:bCs/>
                <w:sz w:val="16"/>
                <w:szCs w:val="16"/>
              </w:rPr>
              <w:t>Itens que não serão Reclassificados para o Resultado:</w:t>
            </w:r>
          </w:p>
        </w:tc>
        <w:tc>
          <w:tcPr>
            <w:tcW w:w="62" w:type="pct"/>
            <w:tcBorders>
              <w:top w:val="nil"/>
              <w:left w:val="nil"/>
              <w:bottom w:val="nil"/>
              <w:right w:val="nil"/>
            </w:tcBorders>
            <w:noWrap/>
            <w:vAlign w:val="bottom"/>
            <w:hideMark/>
          </w:tcPr>
          <w:p w14:paraId="013D8105" w14:textId="77777777" w:rsidR="00250BA8" w:rsidRPr="00250BA8" w:rsidRDefault="00250BA8">
            <w:pPr>
              <w:rPr>
                <w:rFonts w:ascii="Arial" w:hAnsi="Arial" w:cs="Arial"/>
                <w:b/>
                <w:bCs/>
                <w:sz w:val="16"/>
                <w:szCs w:val="16"/>
              </w:rPr>
            </w:pPr>
          </w:p>
        </w:tc>
        <w:tc>
          <w:tcPr>
            <w:tcW w:w="777" w:type="pct"/>
            <w:tcBorders>
              <w:top w:val="nil"/>
              <w:left w:val="nil"/>
              <w:bottom w:val="nil"/>
              <w:right w:val="nil"/>
            </w:tcBorders>
            <w:noWrap/>
            <w:vAlign w:val="bottom"/>
            <w:hideMark/>
          </w:tcPr>
          <w:p w14:paraId="2F8B553D" w14:textId="77777777" w:rsidR="00250BA8" w:rsidRPr="00250BA8" w:rsidRDefault="00250BA8" w:rsidP="00250BA8">
            <w:pPr>
              <w:jc w:val="right"/>
              <w:rPr>
                <w:rFonts w:ascii="Arial" w:hAnsi="Arial" w:cs="Arial"/>
                <w:b/>
                <w:bCs/>
                <w:sz w:val="16"/>
                <w:szCs w:val="16"/>
              </w:rPr>
            </w:pPr>
            <w:r w:rsidRPr="00250BA8">
              <w:rPr>
                <w:rFonts w:ascii="Arial" w:hAnsi="Arial" w:cs="Arial"/>
                <w:b/>
                <w:bCs/>
                <w:sz w:val="16"/>
                <w:szCs w:val="16"/>
              </w:rPr>
              <w:t xml:space="preserve">                       953 </w:t>
            </w:r>
          </w:p>
        </w:tc>
        <w:tc>
          <w:tcPr>
            <w:tcW w:w="81" w:type="pct"/>
            <w:tcBorders>
              <w:top w:val="nil"/>
              <w:left w:val="nil"/>
              <w:bottom w:val="nil"/>
              <w:right w:val="nil"/>
            </w:tcBorders>
            <w:noWrap/>
            <w:vAlign w:val="bottom"/>
            <w:hideMark/>
          </w:tcPr>
          <w:p w14:paraId="0F51D663" w14:textId="77777777" w:rsidR="00250BA8" w:rsidRPr="00250BA8" w:rsidRDefault="00250BA8" w:rsidP="00250BA8">
            <w:pPr>
              <w:jc w:val="right"/>
              <w:rPr>
                <w:rFonts w:ascii="Arial" w:hAnsi="Arial" w:cs="Arial"/>
                <w:b/>
                <w:bCs/>
                <w:sz w:val="16"/>
                <w:szCs w:val="16"/>
              </w:rPr>
            </w:pPr>
          </w:p>
        </w:tc>
        <w:tc>
          <w:tcPr>
            <w:tcW w:w="790" w:type="pct"/>
            <w:tcBorders>
              <w:top w:val="nil"/>
              <w:left w:val="nil"/>
              <w:bottom w:val="nil"/>
              <w:right w:val="nil"/>
            </w:tcBorders>
            <w:noWrap/>
            <w:vAlign w:val="bottom"/>
            <w:hideMark/>
          </w:tcPr>
          <w:p w14:paraId="519A4F0C" w14:textId="77777777" w:rsidR="00250BA8" w:rsidRPr="00250BA8" w:rsidRDefault="00250BA8" w:rsidP="00250BA8">
            <w:pPr>
              <w:jc w:val="right"/>
              <w:rPr>
                <w:rFonts w:ascii="Arial" w:hAnsi="Arial" w:cs="Arial"/>
                <w:b/>
                <w:bCs/>
                <w:sz w:val="16"/>
                <w:szCs w:val="16"/>
              </w:rPr>
            </w:pPr>
            <w:r w:rsidRPr="00250BA8">
              <w:rPr>
                <w:rFonts w:ascii="Arial" w:hAnsi="Arial" w:cs="Arial"/>
                <w:b/>
                <w:bCs/>
                <w:sz w:val="16"/>
                <w:szCs w:val="16"/>
              </w:rPr>
              <w:t xml:space="preserve">                      (376)</w:t>
            </w:r>
          </w:p>
        </w:tc>
        <w:tc>
          <w:tcPr>
            <w:tcW w:w="62" w:type="pct"/>
            <w:tcBorders>
              <w:top w:val="nil"/>
              <w:left w:val="nil"/>
              <w:bottom w:val="nil"/>
              <w:right w:val="nil"/>
            </w:tcBorders>
            <w:noWrap/>
            <w:vAlign w:val="bottom"/>
            <w:hideMark/>
          </w:tcPr>
          <w:p w14:paraId="27D74E99" w14:textId="77777777" w:rsidR="00250BA8" w:rsidRPr="00250BA8" w:rsidRDefault="00250BA8">
            <w:pPr>
              <w:rPr>
                <w:rFonts w:ascii="Arial" w:hAnsi="Arial" w:cs="Arial"/>
                <w:b/>
                <w:bCs/>
                <w:sz w:val="16"/>
                <w:szCs w:val="16"/>
              </w:rPr>
            </w:pPr>
          </w:p>
        </w:tc>
      </w:tr>
      <w:tr w:rsidR="00250BA8" w:rsidRPr="00250BA8" w14:paraId="05E91A98" w14:textId="77777777" w:rsidTr="00250BA8">
        <w:trPr>
          <w:trHeight w:val="230"/>
        </w:trPr>
        <w:tc>
          <w:tcPr>
            <w:tcW w:w="3227" w:type="pct"/>
            <w:tcBorders>
              <w:top w:val="nil"/>
              <w:left w:val="nil"/>
              <w:bottom w:val="nil"/>
              <w:right w:val="nil"/>
            </w:tcBorders>
            <w:vAlign w:val="center"/>
            <w:hideMark/>
          </w:tcPr>
          <w:p w14:paraId="32E44574" w14:textId="77777777" w:rsidR="00250BA8" w:rsidRPr="00250BA8" w:rsidRDefault="00250BA8">
            <w:pPr>
              <w:ind w:firstLineChars="100" w:firstLine="160"/>
              <w:rPr>
                <w:rFonts w:ascii="Arial" w:hAnsi="Arial" w:cs="Arial"/>
                <w:sz w:val="16"/>
                <w:szCs w:val="16"/>
              </w:rPr>
            </w:pPr>
            <w:r w:rsidRPr="00250BA8">
              <w:rPr>
                <w:rFonts w:ascii="Arial" w:hAnsi="Arial" w:cs="Arial"/>
                <w:sz w:val="16"/>
                <w:szCs w:val="16"/>
              </w:rPr>
              <w:t>Ganho/(Perda) com Instrumentos Financeiros - VJORA</w:t>
            </w:r>
          </w:p>
        </w:tc>
        <w:tc>
          <w:tcPr>
            <w:tcW w:w="62" w:type="pct"/>
            <w:tcBorders>
              <w:top w:val="nil"/>
              <w:left w:val="nil"/>
              <w:bottom w:val="nil"/>
              <w:right w:val="nil"/>
            </w:tcBorders>
            <w:noWrap/>
            <w:vAlign w:val="bottom"/>
            <w:hideMark/>
          </w:tcPr>
          <w:p w14:paraId="7A4947F5" w14:textId="77777777" w:rsidR="00250BA8" w:rsidRPr="00250BA8" w:rsidRDefault="00250BA8">
            <w:pPr>
              <w:ind w:firstLineChars="100" w:firstLine="160"/>
              <w:rPr>
                <w:rFonts w:ascii="Arial" w:hAnsi="Arial" w:cs="Arial"/>
                <w:sz w:val="16"/>
                <w:szCs w:val="16"/>
              </w:rPr>
            </w:pPr>
          </w:p>
        </w:tc>
        <w:tc>
          <w:tcPr>
            <w:tcW w:w="777" w:type="pct"/>
            <w:tcBorders>
              <w:top w:val="nil"/>
              <w:left w:val="nil"/>
              <w:bottom w:val="nil"/>
              <w:right w:val="nil"/>
            </w:tcBorders>
            <w:noWrap/>
            <w:vAlign w:val="bottom"/>
            <w:hideMark/>
          </w:tcPr>
          <w:p w14:paraId="685A7385" w14:textId="77777777" w:rsidR="00250BA8" w:rsidRPr="00250BA8" w:rsidRDefault="00250BA8" w:rsidP="00250BA8">
            <w:pPr>
              <w:jc w:val="right"/>
              <w:rPr>
                <w:rFonts w:ascii="Arial" w:hAnsi="Arial" w:cs="Arial"/>
                <w:sz w:val="16"/>
                <w:szCs w:val="16"/>
              </w:rPr>
            </w:pPr>
            <w:r w:rsidRPr="00250BA8">
              <w:rPr>
                <w:rFonts w:ascii="Arial" w:hAnsi="Arial" w:cs="Arial"/>
                <w:sz w:val="16"/>
                <w:szCs w:val="16"/>
              </w:rPr>
              <w:t xml:space="preserve">                       953 </w:t>
            </w:r>
          </w:p>
        </w:tc>
        <w:tc>
          <w:tcPr>
            <w:tcW w:w="81" w:type="pct"/>
            <w:tcBorders>
              <w:top w:val="nil"/>
              <w:left w:val="nil"/>
              <w:bottom w:val="nil"/>
              <w:right w:val="nil"/>
            </w:tcBorders>
            <w:noWrap/>
            <w:vAlign w:val="bottom"/>
            <w:hideMark/>
          </w:tcPr>
          <w:p w14:paraId="710E9659" w14:textId="77777777" w:rsidR="00250BA8" w:rsidRPr="00250BA8" w:rsidRDefault="00250BA8" w:rsidP="00250BA8">
            <w:pPr>
              <w:jc w:val="right"/>
              <w:rPr>
                <w:rFonts w:ascii="Arial" w:hAnsi="Arial" w:cs="Arial"/>
                <w:sz w:val="16"/>
                <w:szCs w:val="16"/>
              </w:rPr>
            </w:pPr>
          </w:p>
        </w:tc>
        <w:tc>
          <w:tcPr>
            <w:tcW w:w="790" w:type="pct"/>
            <w:tcBorders>
              <w:top w:val="nil"/>
              <w:left w:val="nil"/>
              <w:bottom w:val="nil"/>
              <w:right w:val="nil"/>
            </w:tcBorders>
            <w:noWrap/>
            <w:vAlign w:val="bottom"/>
            <w:hideMark/>
          </w:tcPr>
          <w:p w14:paraId="57AAB6C9" w14:textId="77777777" w:rsidR="00250BA8" w:rsidRPr="00250BA8" w:rsidRDefault="00250BA8" w:rsidP="00250BA8">
            <w:pPr>
              <w:jc w:val="right"/>
              <w:rPr>
                <w:rFonts w:ascii="Arial" w:hAnsi="Arial" w:cs="Arial"/>
                <w:sz w:val="16"/>
                <w:szCs w:val="16"/>
              </w:rPr>
            </w:pPr>
            <w:r w:rsidRPr="00250BA8">
              <w:rPr>
                <w:rFonts w:ascii="Arial" w:hAnsi="Arial" w:cs="Arial"/>
                <w:sz w:val="16"/>
                <w:szCs w:val="16"/>
              </w:rPr>
              <w:t xml:space="preserve">                      (376)</w:t>
            </w:r>
          </w:p>
        </w:tc>
        <w:tc>
          <w:tcPr>
            <w:tcW w:w="62" w:type="pct"/>
            <w:tcBorders>
              <w:top w:val="nil"/>
              <w:left w:val="nil"/>
              <w:bottom w:val="nil"/>
              <w:right w:val="nil"/>
            </w:tcBorders>
            <w:noWrap/>
            <w:vAlign w:val="bottom"/>
            <w:hideMark/>
          </w:tcPr>
          <w:p w14:paraId="4B3330EF" w14:textId="77777777" w:rsidR="00250BA8" w:rsidRPr="00250BA8" w:rsidRDefault="00250BA8">
            <w:pPr>
              <w:rPr>
                <w:rFonts w:ascii="Arial" w:hAnsi="Arial" w:cs="Arial"/>
                <w:sz w:val="16"/>
                <w:szCs w:val="16"/>
              </w:rPr>
            </w:pPr>
          </w:p>
        </w:tc>
      </w:tr>
      <w:tr w:rsidR="00250BA8" w:rsidRPr="00250BA8" w14:paraId="65C6FA35" w14:textId="77777777" w:rsidTr="00250BA8">
        <w:trPr>
          <w:trHeight w:val="230"/>
        </w:trPr>
        <w:tc>
          <w:tcPr>
            <w:tcW w:w="3227" w:type="pct"/>
            <w:tcBorders>
              <w:top w:val="nil"/>
              <w:left w:val="nil"/>
              <w:bottom w:val="nil"/>
              <w:right w:val="nil"/>
            </w:tcBorders>
            <w:vAlign w:val="center"/>
            <w:hideMark/>
          </w:tcPr>
          <w:p w14:paraId="5AADDD8F" w14:textId="77777777" w:rsidR="00250BA8" w:rsidRPr="00250BA8" w:rsidRDefault="00250BA8">
            <w:pPr>
              <w:rPr>
                <w:sz w:val="16"/>
                <w:szCs w:val="16"/>
              </w:rPr>
            </w:pPr>
          </w:p>
        </w:tc>
        <w:tc>
          <w:tcPr>
            <w:tcW w:w="62" w:type="pct"/>
            <w:tcBorders>
              <w:top w:val="nil"/>
              <w:left w:val="nil"/>
              <w:bottom w:val="nil"/>
              <w:right w:val="nil"/>
            </w:tcBorders>
            <w:noWrap/>
            <w:vAlign w:val="bottom"/>
            <w:hideMark/>
          </w:tcPr>
          <w:p w14:paraId="5B199475" w14:textId="77777777" w:rsidR="00250BA8" w:rsidRPr="00250BA8" w:rsidRDefault="00250BA8">
            <w:pPr>
              <w:rPr>
                <w:sz w:val="16"/>
                <w:szCs w:val="16"/>
              </w:rPr>
            </w:pPr>
          </w:p>
        </w:tc>
        <w:tc>
          <w:tcPr>
            <w:tcW w:w="777" w:type="pct"/>
            <w:tcBorders>
              <w:top w:val="nil"/>
              <w:left w:val="nil"/>
              <w:bottom w:val="nil"/>
              <w:right w:val="nil"/>
            </w:tcBorders>
            <w:noWrap/>
            <w:vAlign w:val="bottom"/>
            <w:hideMark/>
          </w:tcPr>
          <w:p w14:paraId="7F6140B7" w14:textId="77777777" w:rsidR="00250BA8" w:rsidRPr="00250BA8" w:rsidRDefault="00250BA8" w:rsidP="00250BA8">
            <w:pPr>
              <w:jc w:val="right"/>
              <w:rPr>
                <w:sz w:val="16"/>
                <w:szCs w:val="16"/>
              </w:rPr>
            </w:pPr>
          </w:p>
        </w:tc>
        <w:tc>
          <w:tcPr>
            <w:tcW w:w="81" w:type="pct"/>
            <w:tcBorders>
              <w:top w:val="nil"/>
              <w:left w:val="nil"/>
              <w:bottom w:val="nil"/>
              <w:right w:val="nil"/>
            </w:tcBorders>
            <w:noWrap/>
            <w:vAlign w:val="bottom"/>
            <w:hideMark/>
          </w:tcPr>
          <w:p w14:paraId="50FCA21E" w14:textId="77777777" w:rsidR="00250BA8" w:rsidRPr="00250BA8" w:rsidRDefault="00250BA8" w:rsidP="00250BA8">
            <w:pPr>
              <w:jc w:val="right"/>
              <w:rPr>
                <w:sz w:val="16"/>
                <w:szCs w:val="16"/>
              </w:rPr>
            </w:pPr>
          </w:p>
        </w:tc>
        <w:tc>
          <w:tcPr>
            <w:tcW w:w="790" w:type="pct"/>
            <w:tcBorders>
              <w:top w:val="nil"/>
              <w:left w:val="nil"/>
              <w:bottom w:val="nil"/>
              <w:right w:val="nil"/>
            </w:tcBorders>
            <w:noWrap/>
            <w:vAlign w:val="bottom"/>
            <w:hideMark/>
          </w:tcPr>
          <w:p w14:paraId="06E439A2" w14:textId="77777777" w:rsidR="00250BA8" w:rsidRPr="00250BA8" w:rsidRDefault="00250BA8" w:rsidP="00250BA8">
            <w:pPr>
              <w:jc w:val="right"/>
              <w:rPr>
                <w:sz w:val="16"/>
                <w:szCs w:val="16"/>
              </w:rPr>
            </w:pPr>
          </w:p>
        </w:tc>
        <w:tc>
          <w:tcPr>
            <w:tcW w:w="62" w:type="pct"/>
            <w:tcBorders>
              <w:top w:val="nil"/>
              <w:left w:val="nil"/>
              <w:bottom w:val="nil"/>
              <w:right w:val="nil"/>
            </w:tcBorders>
            <w:noWrap/>
            <w:vAlign w:val="bottom"/>
            <w:hideMark/>
          </w:tcPr>
          <w:p w14:paraId="7C83C26E" w14:textId="77777777" w:rsidR="00250BA8" w:rsidRPr="00250BA8" w:rsidRDefault="00250BA8">
            <w:pPr>
              <w:rPr>
                <w:sz w:val="16"/>
                <w:szCs w:val="16"/>
              </w:rPr>
            </w:pPr>
          </w:p>
        </w:tc>
      </w:tr>
      <w:tr w:rsidR="00250BA8" w:rsidRPr="00250BA8" w14:paraId="389F6ECD" w14:textId="77777777" w:rsidTr="00250BA8">
        <w:trPr>
          <w:trHeight w:val="240"/>
        </w:trPr>
        <w:tc>
          <w:tcPr>
            <w:tcW w:w="3227" w:type="pct"/>
            <w:tcBorders>
              <w:top w:val="nil"/>
              <w:left w:val="nil"/>
              <w:bottom w:val="nil"/>
              <w:right w:val="nil"/>
            </w:tcBorders>
            <w:noWrap/>
            <w:vAlign w:val="bottom"/>
            <w:hideMark/>
          </w:tcPr>
          <w:p w14:paraId="1D79B406" w14:textId="77777777" w:rsidR="00250BA8" w:rsidRPr="00250BA8" w:rsidRDefault="00250BA8">
            <w:pPr>
              <w:rPr>
                <w:rFonts w:ascii="Arial" w:hAnsi="Arial" w:cs="Arial"/>
                <w:b/>
                <w:bCs/>
                <w:sz w:val="16"/>
                <w:szCs w:val="16"/>
              </w:rPr>
            </w:pPr>
            <w:r w:rsidRPr="00250BA8">
              <w:rPr>
                <w:rFonts w:ascii="Arial" w:hAnsi="Arial" w:cs="Arial"/>
                <w:b/>
                <w:bCs/>
                <w:sz w:val="16"/>
                <w:szCs w:val="16"/>
              </w:rPr>
              <w:t>Resultado Abrangente Total</w:t>
            </w:r>
          </w:p>
        </w:tc>
        <w:tc>
          <w:tcPr>
            <w:tcW w:w="62" w:type="pct"/>
            <w:tcBorders>
              <w:top w:val="nil"/>
              <w:left w:val="nil"/>
              <w:bottom w:val="nil"/>
              <w:right w:val="nil"/>
            </w:tcBorders>
            <w:noWrap/>
            <w:vAlign w:val="bottom"/>
            <w:hideMark/>
          </w:tcPr>
          <w:p w14:paraId="60FC0BD1" w14:textId="77777777" w:rsidR="00250BA8" w:rsidRPr="00250BA8" w:rsidRDefault="00250BA8">
            <w:pPr>
              <w:rPr>
                <w:rFonts w:ascii="Arial" w:hAnsi="Arial" w:cs="Arial"/>
                <w:b/>
                <w:bCs/>
                <w:sz w:val="16"/>
                <w:szCs w:val="16"/>
              </w:rPr>
            </w:pPr>
          </w:p>
        </w:tc>
        <w:tc>
          <w:tcPr>
            <w:tcW w:w="777" w:type="pct"/>
            <w:tcBorders>
              <w:top w:val="single" w:sz="4" w:space="0" w:color="auto"/>
              <w:left w:val="nil"/>
              <w:bottom w:val="double" w:sz="6" w:space="0" w:color="auto"/>
              <w:right w:val="nil"/>
            </w:tcBorders>
            <w:noWrap/>
            <w:vAlign w:val="bottom"/>
            <w:hideMark/>
          </w:tcPr>
          <w:p w14:paraId="405E2F43" w14:textId="77777777" w:rsidR="00250BA8" w:rsidRPr="00250BA8" w:rsidRDefault="00250BA8" w:rsidP="00250BA8">
            <w:pPr>
              <w:jc w:val="right"/>
              <w:rPr>
                <w:rFonts w:ascii="Arial" w:hAnsi="Arial" w:cs="Arial"/>
                <w:b/>
                <w:bCs/>
                <w:sz w:val="16"/>
                <w:szCs w:val="16"/>
              </w:rPr>
            </w:pPr>
            <w:r w:rsidRPr="00250BA8">
              <w:rPr>
                <w:rFonts w:ascii="Arial" w:hAnsi="Arial" w:cs="Arial"/>
                <w:b/>
                <w:bCs/>
                <w:sz w:val="16"/>
                <w:szCs w:val="16"/>
              </w:rPr>
              <w:t xml:space="preserve">                137.296 </w:t>
            </w:r>
          </w:p>
        </w:tc>
        <w:tc>
          <w:tcPr>
            <w:tcW w:w="81" w:type="pct"/>
            <w:tcBorders>
              <w:top w:val="nil"/>
              <w:left w:val="nil"/>
              <w:bottom w:val="nil"/>
              <w:right w:val="nil"/>
            </w:tcBorders>
            <w:noWrap/>
            <w:vAlign w:val="bottom"/>
            <w:hideMark/>
          </w:tcPr>
          <w:p w14:paraId="7847EB1D" w14:textId="77777777" w:rsidR="00250BA8" w:rsidRPr="00250BA8" w:rsidRDefault="00250BA8" w:rsidP="00250BA8">
            <w:pPr>
              <w:jc w:val="right"/>
              <w:rPr>
                <w:rFonts w:ascii="Arial" w:hAnsi="Arial" w:cs="Arial"/>
                <w:b/>
                <w:bCs/>
                <w:sz w:val="16"/>
                <w:szCs w:val="16"/>
              </w:rPr>
            </w:pPr>
          </w:p>
        </w:tc>
        <w:tc>
          <w:tcPr>
            <w:tcW w:w="790" w:type="pct"/>
            <w:tcBorders>
              <w:top w:val="single" w:sz="4" w:space="0" w:color="auto"/>
              <w:left w:val="nil"/>
              <w:bottom w:val="double" w:sz="6" w:space="0" w:color="auto"/>
              <w:right w:val="nil"/>
            </w:tcBorders>
            <w:noWrap/>
            <w:vAlign w:val="bottom"/>
            <w:hideMark/>
          </w:tcPr>
          <w:p w14:paraId="7A13A633" w14:textId="77777777" w:rsidR="00250BA8" w:rsidRPr="00250BA8" w:rsidRDefault="00250BA8" w:rsidP="00250BA8">
            <w:pPr>
              <w:jc w:val="right"/>
              <w:rPr>
                <w:rFonts w:ascii="Arial" w:hAnsi="Arial" w:cs="Arial"/>
                <w:b/>
                <w:bCs/>
                <w:sz w:val="16"/>
                <w:szCs w:val="16"/>
              </w:rPr>
            </w:pPr>
            <w:r w:rsidRPr="00250BA8">
              <w:rPr>
                <w:rFonts w:ascii="Arial" w:hAnsi="Arial" w:cs="Arial"/>
                <w:b/>
                <w:bCs/>
                <w:sz w:val="16"/>
                <w:szCs w:val="16"/>
              </w:rPr>
              <w:t xml:space="preserve">                 (55.895)</w:t>
            </w:r>
          </w:p>
        </w:tc>
        <w:tc>
          <w:tcPr>
            <w:tcW w:w="62" w:type="pct"/>
            <w:tcBorders>
              <w:top w:val="nil"/>
              <w:left w:val="nil"/>
              <w:bottom w:val="nil"/>
              <w:right w:val="nil"/>
            </w:tcBorders>
            <w:noWrap/>
            <w:vAlign w:val="bottom"/>
            <w:hideMark/>
          </w:tcPr>
          <w:p w14:paraId="5EDBFDAB" w14:textId="77777777" w:rsidR="00250BA8" w:rsidRPr="00250BA8" w:rsidRDefault="00250BA8">
            <w:pPr>
              <w:rPr>
                <w:rFonts w:ascii="Arial" w:hAnsi="Arial" w:cs="Arial"/>
                <w:b/>
                <w:bCs/>
                <w:sz w:val="16"/>
                <w:szCs w:val="16"/>
              </w:rPr>
            </w:pPr>
          </w:p>
        </w:tc>
      </w:tr>
      <w:tr w:rsidR="00250BA8" w:rsidRPr="00250BA8" w14:paraId="6339EF6F" w14:textId="77777777" w:rsidTr="00250BA8">
        <w:trPr>
          <w:trHeight w:val="240"/>
        </w:trPr>
        <w:tc>
          <w:tcPr>
            <w:tcW w:w="3227" w:type="pct"/>
            <w:tcBorders>
              <w:top w:val="nil"/>
              <w:left w:val="nil"/>
              <w:bottom w:val="nil"/>
              <w:right w:val="nil"/>
            </w:tcBorders>
            <w:noWrap/>
            <w:vAlign w:val="bottom"/>
            <w:hideMark/>
          </w:tcPr>
          <w:p w14:paraId="576A749B" w14:textId="77777777" w:rsidR="00250BA8" w:rsidRPr="00250BA8" w:rsidRDefault="00250BA8">
            <w:pPr>
              <w:rPr>
                <w:sz w:val="16"/>
                <w:szCs w:val="16"/>
              </w:rPr>
            </w:pPr>
          </w:p>
        </w:tc>
        <w:tc>
          <w:tcPr>
            <w:tcW w:w="62" w:type="pct"/>
            <w:tcBorders>
              <w:top w:val="nil"/>
              <w:left w:val="nil"/>
              <w:bottom w:val="nil"/>
              <w:right w:val="nil"/>
            </w:tcBorders>
            <w:noWrap/>
            <w:vAlign w:val="bottom"/>
            <w:hideMark/>
          </w:tcPr>
          <w:p w14:paraId="2A0838C0" w14:textId="77777777" w:rsidR="00250BA8" w:rsidRPr="00250BA8" w:rsidRDefault="00250BA8">
            <w:pPr>
              <w:rPr>
                <w:sz w:val="16"/>
                <w:szCs w:val="16"/>
              </w:rPr>
            </w:pPr>
          </w:p>
        </w:tc>
        <w:tc>
          <w:tcPr>
            <w:tcW w:w="777" w:type="pct"/>
            <w:tcBorders>
              <w:top w:val="nil"/>
              <w:left w:val="nil"/>
              <w:bottom w:val="nil"/>
              <w:right w:val="nil"/>
            </w:tcBorders>
            <w:noWrap/>
            <w:vAlign w:val="bottom"/>
            <w:hideMark/>
          </w:tcPr>
          <w:p w14:paraId="1875DA72" w14:textId="77777777" w:rsidR="00250BA8" w:rsidRPr="00250BA8" w:rsidRDefault="00250BA8">
            <w:pPr>
              <w:rPr>
                <w:sz w:val="16"/>
                <w:szCs w:val="16"/>
              </w:rPr>
            </w:pPr>
          </w:p>
        </w:tc>
        <w:tc>
          <w:tcPr>
            <w:tcW w:w="81" w:type="pct"/>
            <w:tcBorders>
              <w:top w:val="nil"/>
              <w:left w:val="nil"/>
              <w:bottom w:val="nil"/>
              <w:right w:val="nil"/>
            </w:tcBorders>
            <w:noWrap/>
            <w:vAlign w:val="bottom"/>
            <w:hideMark/>
          </w:tcPr>
          <w:p w14:paraId="7C49FFD5" w14:textId="77777777" w:rsidR="00250BA8" w:rsidRPr="00250BA8" w:rsidRDefault="00250BA8">
            <w:pPr>
              <w:rPr>
                <w:sz w:val="16"/>
                <w:szCs w:val="16"/>
              </w:rPr>
            </w:pPr>
          </w:p>
        </w:tc>
        <w:tc>
          <w:tcPr>
            <w:tcW w:w="790" w:type="pct"/>
            <w:tcBorders>
              <w:top w:val="nil"/>
              <w:left w:val="nil"/>
              <w:bottom w:val="nil"/>
              <w:right w:val="nil"/>
            </w:tcBorders>
            <w:noWrap/>
            <w:vAlign w:val="bottom"/>
            <w:hideMark/>
          </w:tcPr>
          <w:p w14:paraId="3DE885F7" w14:textId="77777777" w:rsidR="00250BA8" w:rsidRPr="00250BA8" w:rsidRDefault="00250BA8">
            <w:pPr>
              <w:rPr>
                <w:sz w:val="16"/>
                <w:szCs w:val="16"/>
              </w:rPr>
            </w:pPr>
          </w:p>
        </w:tc>
        <w:tc>
          <w:tcPr>
            <w:tcW w:w="62" w:type="pct"/>
            <w:tcBorders>
              <w:top w:val="nil"/>
              <w:left w:val="nil"/>
              <w:bottom w:val="nil"/>
              <w:right w:val="nil"/>
            </w:tcBorders>
            <w:noWrap/>
            <w:vAlign w:val="bottom"/>
            <w:hideMark/>
          </w:tcPr>
          <w:p w14:paraId="1C682AAD" w14:textId="77777777" w:rsidR="00250BA8" w:rsidRPr="00250BA8" w:rsidRDefault="00250BA8">
            <w:pPr>
              <w:rPr>
                <w:sz w:val="16"/>
                <w:szCs w:val="16"/>
              </w:rPr>
            </w:pPr>
          </w:p>
        </w:tc>
      </w:tr>
      <w:tr w:rsidR="00250BA8" w:rsidRPr="00250BA8" w14:paraId="1EBE90C3" w14:textId="77777777" w:rsidTr="00250BA8">
        <w:trPr>
          <w:trHeight w:val="230"/>
        </w:trPr>
        <w:tc>
          <w:tcPr>
            <w:tcW w:w="3227" w:type="pct"/>
            <w:tcBorders>
              <w:top w:val="nil"/>
              <w:left w:val="nil"/>
              <w:bottom w:val="nil"/>
              <w:right w:val="nil"/>
            </w:tcBorders>
            <w:noWrap/>
            <w:vAlign w:val="bottom"/>
            <w:hideMark/>
          </w:tcPr>
          <w:p w14:paraId="40A36531" w14:textId="77777777" w:rsidR="00250BA8" w:rsidRPr="00250BA8" w:rsidRDefault="00250BA8">
            <w:pPr>
              <w:rPr>
                <w:sz w:val="16"/>
                <w:szCs w:val="16"/>
              </w:rPr>
            </w:pPr>
          </w:p>
        </w:tc>
        <w:tc>
          <w:tcPr>
            <w:tcW w:w="62" w:type="pct"/>
            <w:tcBorders>
              <w:top w:val="nil"/>
              <w:left w:val="nil"/>
              <w:bottom w:val="nil"/>
              <w:right w:val="nil"/>
            </w:tcBorders>
            <w:noWrap/>
            <w:vAlign w:val="bottom"/>
            <w:hideMark/>
          </w:tcPr>
          <w:p w14:paraId="576DE9E8" w14:textId="77777777" w:rsidR="00250BA8" w:rsidRPr="00250BA8" w:rsidRDefault="00250BA8">
            <w:pPr>
              <w:rPr>
                <w:sz w:val="16"/>
                <w:szCs w:val="16"/>
              </w:rPr>
            </w:pPr>
          </w:p>
        </w:tc>
        <w:tc>
          <w:tcPr>
            <w:tcW w:w="777" w:type="pct"/>
            <w:tcBorders>
              <w:top w:val="nil"/>
              <w:left w:val="nil"/>
              <w:bottom w:val="nil"/>
              <w:right w:val="nil"/>
            </w:tcBorders>
            <w:noWrap/>
            <w:vAlign w:val="bottom"/>
            <w:hideMark/>
          </w:tcPr>
          <w:p w14:paraId="2EB352B5" w14:textId="77777777" w:rsidR="00250BA8" w:rsidRPr="00250BA8" w:rsidRDefault="00250BA8">
            <w:pPr>
              <w:rPr>
                <w:sz w:val="16"/>
                <w:szCs w:val="16"/>
              </w:rPr>
            </w:pPr>
          </w:p>
        </w:tc>
        <w:tc>
          <w:tcPr>
            <w:tcW w:w="81" w:type="pct"/>
            <w:tcBorders>
              <w:top w:val="nil"/>
              <w:left w:val="nil"/>
              <w:bottom w:val="nil"/>
              <w:right w:val="nil"/>
            </w:tcBorders>
            <w:noWrap/>
            <w:vAlign w:val="bottom"/>
            <w:hideMark/>
          </w:tcPr>
          <w:p w14:paraId="3078B309" w14:textId="77777777" w:rsidR="00250BA8" w:rsidRPr="00250BA8" w:rsidRDefault="00250BA8">
            <w:pPr>
              <w:rPr>
                <w:sz w:val="16"/>
                <w:szCs w:val="16"/>
              </w:rPr>
            </w:pPr>
          </w:p>
        </w:tc>
        <w:tc>
          <w:tcPr>
            <w:tcW w:w="790" w:type="pct"/>
            <w:tcBorders>
              <w:top w:val="nil"/>
              <w:left w:val="nil"/>
              <w:bottom w:val="nil"/>
              <w:right w:val="nil"/>
            </w:tcBorders>
            <w:noWrap/>
            <w:vAlign w:val="bottom"/>
            <w:hideMark/>
          </w:tcPr>
          <w:p w14:paraId="21792C79" w14:textId="77777777" w:rsidR="00250BA8" w:rsidRPr="00250BA8" w:rsidRDefault="00250BA8">
            <w:pPr>
              <w:rPr>
                <w:sz w:val="16"/>
                <w:szCs w:val="16"/>
              </w:rPr>
            </w:pPr>
          </w:p>
        </w:tc>
        <w:tc>
          <w:tcPr>
            <w:tcW w:w="62" w:type="pct"/>
            <w:tcBorders>
              <w:top w:val="nil"/>
              <w:left w:val="nil"/>
              <w:bottom w:val="nil"/>
              <w:right w:val="nil"/>
            </w:tcBorders>
            <w:noWrap/>
            <w:vAlign w:val="bottom"/>
            <w:hideMark/>
          </w:tcPr>
          <w:p w14:paraId="40ABED62" w14:textId="77777777" w:rsidR="00250BA8" w:rsidRPr="00250BA8" w:rsidRDefault="00250BA8">
            <w:pPr>
              <w:rPr>
                <w:sz w:val="16"/>
                <w:szCs w:val="16"/>
              </w:rPr>
            </w:pPr>
          </w:p>
        </w:tc>
      </w:tr>
      <w:tr w:rsidR="00250BA8" w:rsidRPr="00250BA8" w14:paraId="52C6B590" w14:textId="77777777" w:rsidTr="00250BA8">
        <w:trPr>
          <w:trHeight w:val="230"/>
        </w:trPr>
        <w:tc>
          <w:tcPr>
            <w:tcW w:w="3227" w:type="pct"/>
            <w:tcBorders>
              <w:top w:val="nil"/>
              <w:left w:val="nil"/>
              <w:bottom w:val="nil"/>
              <w:right w:val="nil"/>
            </w:tcBorders>
            <w:noWrap/>
            <w:vAlign w:val="bottom"/>
            <w:hideMark/>
          </w:tcPr>
          <w:p w14:paraId="0FC4393F" w14:textId="77777777" w:rsidR="00250BA8" w:rsidRPr="00250BA8" w:rsidRDefault="00250BA8">
            <w:pPr>
              <w:rPr>
                <w:sz w:val="16"/>
                <w:szCs w:val="16"/>
              </w:rPr>
            </w:pPr>
          </w:p>
        </w:tc>
        <w:tc>
          <w:tcPr>
            <w:tcW w:w="62" w:type="pct"/>
            <w:tcBorders>
              <w:top w:val="nil"/>
              <w:left w:val="nil"/>
              <w:bottom w:val="nil"/>
              <w:right w:val="nil"/>
            </w:tcBorders>
            <w:noWrap/>
            <w:vAlign w:val="bottom"/>
            <w:hideMark/>
          </w:tcPr>
          <w:p w14:paraId="75D4E666" w14:textId="77777777" w:rsidR="00250BA8" w:rsidRPr="00250BA8" w:rsidRDefault="00250BA8">
            <w:pPr>
              <w:rPr>
                <w:sz w:val="16"/>
                <w:szCs w:val="16"/>
              </w:rPr>
            </w:pPr>
          </w:p>
        </w:tc>
        <w:tc>
          <w:tcPr>
            <w:tcW w:w="777" w:type="pct"/>
            <w:tcBorders>
              <w:top w:val="nil"/>
              <w:left w:val="nil"/>
              <w:bottom w:val="nil"/>
              <w:right w:val="nil"/>
            </w:tcBorders>
            <w:noWrap/>
            <w:vAlign w:val="bottom"/>
            <w:hideMark/>
          </w:tcPr>
          <w:p w14:paraId="0397BFF5" w14:textId="77777777" w:rsidR="00250BA8" w:rsidRPr="00250BA8" w:rsidRDefault="00250BA8">
            <w:pPr>
              <w:rPr>
                <w:sz w:val="16"/>
                <w:szCs w:val="16"/>
              </w:rPr>
            </w:pPr>
          </w:p>
        </w:tc>
        <w:tc>
          <w:tcPr>
            <w:tcW w:w="81" w:type="pct"/>
            <w:tcBorders>
              <w:top w:val="nil"/>
              <w:left w:val="nil"/>
              <w:bottom w:val="nil"/>
              <w:right w:val="nil"/>
            </w:tcBorders>
            <w:noWrap/>
            <w:vAlign w:val="bottom"/>
            <w:hideMark/>
          </w:tcPr>
          <w:p w14:paraId="6FABD8DE" w14:textId="77777777" w:rsidR="00250BA8" w:rsidRPr="00250BA8" w:rsidRDefault="00250BA8">
            <w:pPr>
              <w:rPr>
                <w:sz w:val="16"/>
                <w:szCs w:val="16"/>
              </w:rPr>
            </w:pPr>
          </w:p>
        </w:tc>
        <w:tc>
          <w:tcPr>
            <w:tcW w:w="790" w:type="pct"/>
            <w:tcBorders>
              <w:top w:val="nil"/>
              <w:left w:val="nil"/>
              <w:bottom w:val="nil"/>
              <w:right w:val="nil"/>
            </w:tcBorders>
            <w:noWrap/>
            <w:vAlign w:val="bottom"/>
            <w:hideMark/>
          </w:tcPr>
          <w:p w14:paraId="2EABA5B3" w14:textId="77777777" w:rsidR="00250BA8" w:rsidRPr="00250BA8" w:rsidRDefault="00250BA8">
            <w:pPr>
              <w:rPr>
                <w:sz w:val="16"/>
                <w:szCs w:val="16"/>
              </w:rPr>
            </w:pPr>
          </w:p>
        </w:tc>
        <w:tc>
          <w:tcPr>
            <w:tcW w:w="62" w:type="pct"/>
            <w:tcBorders>
              <w:top w:val="nil"/>
              <w:left w:val="nil"/>
              <w:bottom w:val="nil"/>
              <w:right w:val="nil"/>
            </w:tcBorders>
            <w:noWrap/>
            <w:vAlign w:val="bottom"/>
            <w:hideMark/>
          </w:tcPr>
          <w:p w14:paraId="0A0090FB" w14:textId="77777777" w:rsidR="00250BA8" w:rsidRPr="00250BA8" w:rsidRDefault="00250BA8">
            <w:pPr>
              <w:rPr>
                <w:sz w:val="16"/>
                <w:szCs w:val="16"/>
              </w:rPr>
            </w:pPr>
          </w:p>
        </w:tc>
      </w:tr>
      <w:tr w:rsidR="00250BA8" w:rsidRPr="00250BA8" w14:paraId="5239DE0F" w14:textId="77777777" w:rsidTr="00250BA8">
        <w:trPr>
          <w:trHeight w:val="230"/>
        </w:trPr>
        <w:tc>
          <w:tcPr>
            <w:tcW w:w="5000" w:type="pct"/>
            <w:gridSpan w:val="6"/>
            <w:tcBorders>
              <w:top w:val="nil"/>
              <w:left w:val="nil"/>
              <w:bottom w:val="nil"/>
              <w:right w:val="nil"/>
            </w:tcBorders>
            <w:noWrap/>
            <w:vAlign w:val="bottom"/>
            <w:hideMark/>
          </w:tcPr>
          <w:p w14:paraId="2C3040FC" w14:textId="77777777" w:rsidR="00250BA8" w:rsidRPr="00250BA8" w:rsidRDefault="00250BA8">
            <w:pPr>
              <w:rPr>
                <w:rFonts w:ascii="Arial" w:hAnsi="Arial" w:cs="Arial"/>
                <w:b/>
                <w:bCs/>
                <w:sz w:val="16"/>
                <w:szCs w:val="16"/>
              </w:rPr>
            </w:pPr>
            <w:r w:rsidRPr="00250BA8">
              <w:rPr>
                <w:rFonts w:ascii="Arial" w:hAnsi="Arial" w:cs="Arial"/>
                <w:b/>
                <w:bCs/>
                <w:sz w:val="16"/>
                <w:szCs w:val="16"/>
              </w:rPr>
              <w:t>As notas explicativas são parte integrante das demonstrações contábeis</w:t>
            </w:r>
          </w:p>
        </w:tc>
      </w:tr>
    </w:tbl>
    <w:p w14:paraId="3F32FCAB" w14:textId="5F797100" w:rsidR="00136B00" w:rsidRDefault="00136B00" w:rsidP="00474F9B">
      <w:pPr>
        <w:rPr>
          <w:noProof/>
        </w:rPr>
      </w:pPr>
    </w:p>
    <w:p w14:paraId="739D5267" w14:textId="756F1C8C" w:rsidR="00136B00" w:rsidRDefault="00136B00" w:rsidP="00474F9B">
      <w:pPr>
        <w:rPr>
          <w:noProof/>
        </w:rPr>
      </w:pPr>
    </w:p>
    <w:p w14:paraId="42A70CB0" w14:textId="1D9E9016" w:rsidR="00136B00" w:rsidRDefault="00136B00" w:rsidP="00474F9B">
      <w:pPr>
        <w:rPr>
          <w:noProof/>
        </w:rPr>
      </w:pPr>
    </w:p>
    <w:p w14:paraId="670A4ECB" w14:textId="77777777" w:rsidR="00136B00" w:rsidRDefault="00136B00" w:rsidP="00474F9B">
      <w:pPr>
        <w:rPr>
          <w:noProof/>
        </w:rPr>
      </w:pPr>
    </w:p>
    <w:p w14:paraId="5C54E515" w14:textId="508C9BD7" w:rsidR="00AE469A" w:rsidRDefault="00AE469A" w:rsidP="00474F9B">
      <w:pPr>
        <w:rPr>
          <w:noProof/>
        </w:rPr>
      </w:pPr>
    </w:p>
    <w:p w14:paraId="3D4358DA" w14:textId="3BC4DB90" w:rsidR="00136B00" w:rsidRDefault="00136B00" w:rsidP="00474F9B">
      <w:pPr>
        <w:rPr>
          <w:noProof/>
        </w:rPr>
      </w:pPr>
    </w:p>
    <w:p w14:paraId="0A27FA75" w14:textId="76A9A33B" w:rsidR="00136B00" w:rsidRDefault="00136B00" w:rsidP="00474F9B">
      <w:pPr>
        <w:rPr>
          <w:noProof/>
        </w:rPr>
      </w:pPr>
    </w:p>
    <w:p w14:paraId="5675BDC8" w14:textId="7D2196BC" w:rsidR="00AE469A" w:rsidRDefault="00AE469A" w:rsidP="00474F9B">
      <w:pPr>
        <w:rPr>
          <w:noProof/>
        </w:rPr>
      </w:pPr>
    </w:p>
    <w:p w14:paraId="0568E6B0" w14:textId="59E5A1E0" w:rsidR="000C6942" w:rsidRDefault="000C6942" w:rsidP="00474F9B">
      <w:pPr>
        <w:rPr>
          <w:noProof/>
        </w:rPr>
        <w:sectPr w:rsidR="000C6942" w:rsidSect="00E82BC9">
          <w:headerReference w:type="default" r:id="rId18"/>
          <w:footerReference w:type="default" r:id="rId19"/>
          <w:footerReference w:type="first" r:id="rId20"/>
          <w:pgSz w:w="11906" w:h="16838" w:code="9"/>
          <w:pgMar w:top="567" w:right="849" w:bottom="567" w:left="993" w:header="1020" w:footer="850" w:gutter="0"/>
          <w:cols w:space="708"/>
          <w:titlePg/>
          <w:docGrid w:linePitch="360"/>
        </w:sectPr>
      </w:pPr>
    </w:p>
    <w:tbl>
      <w:tblPr>
        <w:tblW w:w="5000" w:type="pct"/>
        <w:tblCellMar>
          <w:left w:w="70" w:type="dxa"/>
          <w:right w:w="70" w:type="dxa"/>
        </w:tblCellMar>
        <w:tblLook w:val="04A0" w:firstRow="1" w:lastRow="0" w:firstColumn="1" w:lastColumn="0" w:noHBand="0" w:noVBand="1"/>
      </w:tblPr>
      <w:tblGrid>
        <w:gridCol w:w="7339"/>
        <w:gridCol w:w="1083"/>
        <w:gridCol w:w="185"/>
        <w:gridCol w:w="1322"/>
        <w:gridCol w:w="185"/>
        <w:gridCol w:w="1341"/>
        <w:gridCol w:w="185"/>
        <w:gridCol w:w="1137"/>
        <w:gridCol w:w="185"/>
        <w:gridCol w:w="1376"/>
        <w:gridCol w:w="185"/>
        <w:gridCol w:w="1181"/>
      </w:tblGrid>
      <w:tr w:rsidR="00032752" w:rsidRPr="00032752" w14:paraId="6E1A676D" w14:textId="77777777" w:rsidTr="00032752">
        <w:trPr>
          <w:trHeight w:val="232"/>
        </w:trPr>
        <w:tc>
          <w:tcPr>
            <w:tcW w:w="5000" w:type="pct"/>
            <w:gridSpan w:val="12"/>
            <w:tcBorders>
              <w:top w:val="nil"/>
              <w:left w:val="nil"/>
              <w:bottom w:val="nil"/>
              <w:right w:val="nil"/>
            </w:tcBorders>
            <w:noWrap/>
            <w:vAlign w:val="bottom"/>
            <w:hideMark/>
          </w:tcPr>
          <w:p w14:paraId="5F5229CC" w14:textId="77777777" w:rsidR="00032752" w:rsidRPr="00032752" w:rsidRDefault="00032752">
            <w:pPr>
              <w:jc w:val="center"/>
              <w:rPr>
                <w:rFonts w:ascii="Arial" w:hAnsi="Arial" w:cs="Arial"/>
                <w:b/>
                <w:bCs/>
                <w:sz w:val="16"/>
                <w:szCs w:val="16"/>
              </w:rPr>
            </w:pPr>
            <w:r w:rsidRPr="00032752">
              <w:rPr>
                <w:rFonts w:ascii="Arial" w:hAnsi="Arial" w:cs="Arial"/>
                <w:b/>
                <w:bCs/>
                <w:sz w:val="16"/>
                <w:szCs w:val="16"/>
              </w:rPr>
              <w:lastRenderedPageBreak/>
              <w:t>TELECOMUNICAÇÕES BRASILEIRAS S.A - "TELEBRAS"</w:t>
            </w:r>
          </w:p>
        </w:tc>
      </w:tr>
      <w:tr w:rsidR="00032752" w:rsidRPr="00032752" w14:paraId="15129A05" w14:textId="77777777" w:rsidTr="00032752">
        <w:trPr>
          <w:trHeight w:val="232"/>
        </w:trPr>
        <w:tc>
          <w:tcPr>
            <w:tcW w:w="5000" w:type="pct"/>
            <w:gridSpan w:val="12"/>
            <w:tcBorders>
              <w:top w:val="nil"/>
              <w:left w:val="nil"/>
              <w:bottom w:val="nil"/>
              <w:right w:val="nil"/>
            </w:tcBorders>
            <w:noWrap/>
            <w:vAlign w:val="bottom"/>
            <w:hideMark/>
          </w:tcPr>
          <w:p w14:paraId="05FEA528" w14:textId="77777777" w:rsidR="00032752" w:rsidRPr="00032752" w:rsidRDefault="00032752">
            <w:pPr>
              <w:jc w:val="center"/>
              <w:rPr>
                <w:rFonts w:ascii="Arial" w:hAnsi="Arial" w:cs="Arial"/>
                <w:b/>
                <w:bCs/>
                <w:sz w:val="16"/>
                <w:szCs w:val="16"/>
              </w:rPr>
            </w:pPr>
            <w:r w:rsidRPr="00032752">
              <w:rPr>
                <w:rFonts w:ascii="Arial" w:hAnsi="Arial" w:cs="Arial"/>
                <w:b/>
                <w:bCs/>
                <w:sz w:val="16"/>
                <w:szCs w:val="16"/>
              </w:rPr>
              <w:t>CNPJ 00.336.701/0001-04</w:t>
            </w:r>
          </w:p>
        </w:tc>
      </w:tr>
      <w:tr w:rsidR="00032752" w:rsidRPr="00032752" w14:paraId="1B4B6091" w14:textId="77777777" w:rsidTr="00032752">
        <w:trPr>
          <w:trHeight w:val="232"/>
        </w:trPr>
        <w:tc>
          <w:tcPr>
            <w:tcW w:w="5000" w:type="pct"/>
            <w:gridSpan w:val="12"/>
            <w:tcBorders>
              <w:top w:val="nil"/>
              <w:left w:val="nil"/>
              <w:bottom w:val="nil"/>
              <w:right w:val="nil"/>
            </w:tcBorders>
            <w:vAlign w:val="bottom"/>
            <w:hideMark/>
          </w:tcPr>
          <w:p w14:paraId="05AB64EC" w14:textId="77777777" w:rsidR="00032752" w:rsidRPr="00032752" w:rsidRDefault="00032752">
            <w:pPr>
              <w:jc w:val="center"/>
              <w:rPr>
                <w:rFonts w:ascii="Arial" w:hAnsi="Arial" w:cs="Arial"/>
                <w:b/>
                <w:bCs/>
                <w:sz w:val="16"/>
                <w:szCs w:val="16"/>
              </w:rPr>
            </w:pPr>
            <w:r w:rsidRPr="00032752">
              <w:rPr>
                <w:rFonts w:ascii="Arial" w:hAnsi="Arial" w:cs="Arial"/>
                <w:b/>
                <w:bCs/>
                <w:sz w:val="16"/>
                <w:szCs w:val="16"/>
              </w:rPr>
              <w:t xml:space="preserve"> Demonstração das Mutações do Patrimônio Líquido</w:t>
            </w:r>
          </w:p>
        </w:tc>
      </w:tr>
      <w:tr w:rsidR="00032752" w:rsidRPr="00032752" w14:paraId="49FC3D0D" w14:textId="77777777" w:rsidTr="00032752">
        <w:trPr>
          <w:trHeight w:val="232"/>
        </w:trPr>
        <w:tc>
          <w:tcPr>
            <w:tcW w:w="5000" w:type="pct"/>
            <w:gridSpan w:val="12"/>
            <w:tcBorders>
              <w:top w:val="nil"/>
              <w:left w:val="nil"/>
              <w:bottom w:val="nil"/>
              <w:right w:val="nil"/>
            </w:tcBorders>
            <w:noWrap/>
            <w:vAlign w:val="bottom"/>
            <w:hideMark/>
          </w:tcPr>
          <w:p w14:paraId="35C4624F" w14:textId="77777777" w:rsidR="00032752" w:rsidRPr="00032752" w:rsidRDefault="00032752">
            <w:pPr>
              <w:jc w:val="center"/>
              <w:rPr>
                <w:rFonts w:ascii="Arial" w:hAnsi="Arial" w:cs="Arial"/>
                <w:b/>
                <w:bCs/>
                <w:sz w:val="16"/>
                <w:szCs w:val="16"/>
              </w:rPr>
            </w:pPr>
            <w:r w:rsidRPr="00032752">
              <w:rPr>
                <w:rFonts w:ascii="Arial" w:hAnsi="Arial" w:cs="Arial"/>
                <w:b/>
                <w:bCs/>
                <w:sz w:val="16"/>
                <w:szCs w:val="16"/>
              </w:rPr>
              <w:t>Exercícios findos em 31 de dezembro de 2025 e 2024</w:t>
            </w:r>
          </w:p>
        </w:tc>
      </w:tr>
      <w:tr w:rsidR="00032752" w:rsidRPr="00032752" w14:paraId="756680E7" w14:textId="77777777" w:rsidTr="00032752">
        <w:trPr>
          <w:trHeight w:val="232"/>
        </w:trPr>
        <w:tc>
          <w:tcPr>
            <w:tcW w:w="5000" w:type="pct"/>
            <w:gridSpan w:val="12"/>
            <w:tcBorders>
              <w:top w:val="nil"/>
              <w:left w:val="nil"/>
              <w:bottom w:val="nil"/>
              <w:right w:val="nil"/>
            </w:tcBorders>
            <w:vAlign w:val="bottom"/>
            <w:hideMark/>
          </w:tcPr>
          <w:p w14:paraId="6CBEF915" w14:textId="77777777" w:rsidR="00032752" w:rsidRPr="00032752" w:rsidRDefault="00032752">
            <w:pPr>
              <w:jc w:val="center"/>
              <w:rPr>
                <w:rFonts w:ascii="Arial" w:hAnsi="Arial" w:cs="Arial"/>
                <w:b/>
                <w:bCs/>
                <w:sz w:val="16"/>
                <w:szCs w:val="16"/>
              </w:rPr>
            </w:pPr>
            <w:r w:rsidRPr="00032752">
              <w:rPr>
                <w:rFonts w:ascii="Arial" w:hAnsi="Arial" w:cs="Arial"/>
                <w:b/>
                <w:bCs/>
                <w:sz w:val="16"/>
                <w:szCs w:val="16"/>
              </w:rPr>
              <w:t>Em milhares de reais, exceto quando indicado de outra forma</w:t>
            </w:r>
          </w:p>
        </w:tc>
      </w:tr>
      <w:tr w:rsidR="00032752" w:rsidRPr="00032752" w14:paraId="6B370AFD" w14:textId="77777777" w:rsidTr="005563E2">
        <w:trPr>
          <w:trHeight w:val="232"/>
        </w:trPr>
        <w:tc>
          <w:tcPr>
            <w:tcW w:w="2337" w:type="pct"/>
            <w:tcBorders>
              <w:top w:val="nil"/>
              <w:left w:val="nil"/>
              <w:bottom w:val="nil"/>
              <w:right w:val="nil"/>
            </w:tcBorders>
            <w:noWrap/>
            <w:vAlign w:val="bottom"/>
            <w:hideMark/>
          </w:tcPr>
          <w:p w14:paraId="786C1BDF" w14:textId="77777777" w:rsidR="00032752" w:rsidRPr="00032752" w:rsidRDefault="00032752">
            <w:pPr>
              <w:jc w:val="center"/>
              <w:rPr>
                <w:rFonts w:ascii="Arial" w:hAnsi="Arial" w:cs="Arial"/>
                <w:b/>
                <w:bCs/>
                <w:sz w:val="16"/>
                <w:szCs w:val="16"/>
              </w:rPr>
            </w:pPr>
          </w:p>
        </w:tc>
        <w:tc>
          <w:tcPr>
            <w:tcW w:w="345" w:type="pct"/>
            <w:tcBorders>
              <w:top w:val="nil"/>
              <w:left w:val="nil"/>
              <w:bottom w:val="nil"/>
              <w:right w:val="nil"/>
            </w:tcBorders>
            <w:noWrap/>
            <w:vAlign w:val="bottom"/>
            <w:hideMark/>
          </w:tcPr>
          <w:p w14:paraId="667620E3" w14:textId="77777777" w:rsidR="00032752" w:rsidRPr="00032752" w:rsidRDefault="00032752">
            <w:pPr>
              <w:rPr>
                <w:sz w:val="16"/>
                <w:szCs w:val="16"/>
              </w:rPr>
            </w:pPr>
          </w:p>
        </w:tc>
        <w:tc>
          <w:tcPr>
            <w:tcW w:w="59" w:type="pct"/>
            <w:tcBorders>
              <w:top w:val="nil"/>
              <w:left w:val="nil"/>
              <w:bottom w:val="nil"/>
              <w:right w:val="nil"/>
            </w:tcBorders>
            <w:noWrap/>
            <w:vAlign w:val="bottom"/>
            <w:hideMark/>
          </w:tcPr>
          <w:p w14:paraId="5CD88D70" w14:textId="77777777" w:rsidR="00032752" w:rsidRPr="00032752" w:rsidRDefault="00032752">
            <w:pPr>
              <w:jc w:val="center"/>
              <w:rPr>
                <w:sz w:val="16"/>
                <w:szCs w:val="16"/>
              </w:rPr>
            </w:pPr>
          </w:p>
        </w:tc>
        <w:tc>
          <w:tcPr>
            <w:tcW w:w="421" w:type="pct"/>
            <w:tcBorders>
              <w:top w:val="nil"/>
              <w:left w:val="nil"/>
              <w:bottom w:val="nil"/>
              <w:right w:val="nil"/>
            </w:tcBorders>
            <w:noWrap/>
            <w:vAlign w:val="bottom"/>
            <w:hideMark/>
          </w:tcPr>
          <w:p w14:paraId="7AB6EDE1" w14:textId="77777777" w:rsidR="00032752" w:rsidRPr="00032752" w:rsidRDefault="00032752">
            <w:pPr>
              <w:jc w:val="center"/>
              <w:rPr>
                <w:sz w:val="16"/>
                <w:szCs w:val="16"/>
              </w:rPr>
            </w:pPr>
          </w:p>
        </w:tc>
        <w:tc>
          <w:tcPr>
            <w:tcW w:w="59" w:type="pct"/>
            <w:tcBorders>
              <w:top w:val="nil"/>
              <w:left w:val="nil"/>
              <w:bottom w:val="nil"/>
              <w:right w:val="nil"/>
            </w:tcBorders>
            <w:noWrap/>
            <w:vAlign w:val="bottom"/>
            <w:hideMark/>
          </w:tcPr>
          <w:p w14:paraId="56D0DC07" w14:textId="77777777" w:rsidR="00032752" w:rsidRPr="00032752" w:rsidRDefault="00032752">
            <w:pPr>
              <w:jc w:val="center"/>
              <w:rPr>
                <w:sz w:val="16"/>
                <w:szCs w:val="16"/>
              </w:rPr>
            </w:pPr>
          </w:p>
        </w:tc>
        <w:tc>
          <w:tcPr>
            <w:tcW w:w="427" w:type="pct"/>
            <w:tcBorders>
              <w:top w:val="nil"/>
              <w:left w:val="nil"/>
              <w:bottom w:val="nil"/>
              <w:right w:val="nil"/>
            </w:tcBorders>
            <w:noWrap/>
            <w:vAlign w:val="bottom"/>
            <w:hideMark/>
          </w:tcPr>
          <w:p w14:paraId="2595EC29" w14:textId="77777777" w:rsidR="00032752" w:rsidRPr="00032752" w:rsidRDefault="00032752">
            <w:pPr>
              <w:jc w:val="center"/>
              <w:rPr>
                <w:sz w:val="16"/>
                <w:szCs w:val="16"/>
              </w:rPr>
            </w:pPr>
          </w:p>
        </w:tc>
        <w:tc>
          <w:tcPr>
            <w:tcW w:w="59" w:type="pct"/>
            <w:tcBorders>
              <w:top w:val="nil"/>
              <w:left w:val="nil"/>
              <w:bottom w:val="nil"/>
              <w:right w:val="nil"/>
            </w:tcBorders>
            <w:noWrap/>
            <w:vAlign w:val="bottom"/>
            <w:hideMark/>
          </w:tcPr>
          <w:p w14:paraId="03919ECA" w14:textId="77777777" w:rsidR="00032752" w:rsidRPr="00032752" w:rsidRDefault="00032752">
            <w:pPr>
              <w:jc w:val="center"/>
              <w:rPr>
                <w:sz w:val="16"/>
                <w:szCs w:val="16"/>
              </w:rPr>
            </w:pPr>
          </w:p>
        </w:tc>
        <w:tc>
          <w:tcPr>
            <w:tcW w:w="362" w:type="pct"/>
            <w:tcBorders>
              <w:top w:val="nil"/>
              <w:left w:val="nil"/>
              <w:bottom w:val="nil"/>
              <w:right w:val="nil"/>
            </w:tcBorders>
            <w:noWrap/>
            <w:vAlign w:val="bottom"/>
            <w:hideMark/>
          </w:tcPr>
          <w:p w14:paraId="04856036" w14:textId="77777777" w:rsidR="00032752" w:rsidRPr="00032752" w:rsidRDefault="00032752">
            <w:pPr>
              <w:jc w:val="center"/>
              <w:rPr>
                <w:sz w:val="16"/>
                <w:szCs w:val="16"/>
              </w:rPr>
            </w:pPr>
          </w:p>
        </w:tc>
        <w:tc>
          <w:tcPr>
            <w:tcW w:w="59" w:type="pct"/>
            <w:tcBorders>
              <w:top w:val="nil"/>
              <w:left w:val="nil"/>
              <w:bottom w:val="nil"/>
              <w:right w:val="nil"/>
            </w:tcBorders>
            <w:noWrap/>
            <w:vAlign w:val="bottom"/>
            <w:hideMark/>
          </w:tcPr>
          <w:p w14:paraId="0BC8AD45" w14:textId="77777777" w:rsidR="00032752" w:rsidRPr="00032752" w:rsidRDefault="00032752">
            <w:pPr>
              <w:jc w:val="center"/>
              <w:rPr>
                <w:sz w:val="16"/>
                <w:szCs w:val="16"/>
              </w:rPr>
            </w:pPr>
          </w:p>
        </w:tc>
        <w:tc>
          <w:tcPr>
            <w:tcW w:w="438" w:type="pct"/>
            <w:tcBorders>
              <w:top w:val="nil"/>
              <w:left w:val="nil"/>
              <w:bottom w:val="nil"/>
              <w:right w:val="nil"/>
            </w:tcBorders>
            <w:noWrap/>
            <w:vAlign w:val="bottom"/>
            <w:hideMark/>
          </w:tcPr>
          <w:p w14:paraId="2CABE5A4" w14:textId="77777777" w:rsidR="00032752" w:rsidRPr="00032752" w:rsidRDefault="00032752">
            <w:pPr>
              <w:jc w:val="center"/>
              <w:rPr>
                <w:sz w:val="16"/>
                <w:szCs w:val="16"/>
              </w:rPr>
            </w:pPr>
          </w:p>
        </w:tc>
        <w:tc>
          <w:tcPr>
            <w:tcW w:w="59" w:type="pct"/>
            <w:tcBorders>
              <w:top w:val="nil"/>
              <w:left w:val="nil"/>
              <w:bottom w:val="nil"/>
              <w:right w:val="nil"/>
            </w:tcBorders>
            <w:noWrap/>
            <w:vAlign w:val="bottom"/>
            <w:hideMark/>
          </w:tcPr>
          <w:p w14:paraId="5995998C" w14:textId="77777777" w:rsidR="00032752" w:rsidRPr="00032752" w:rsidRDefault="00032752">
            <w:pPr>
              <w:jc w:val="center"/>
              <w:rPr>
                <w:sz w:val="16"/>
                <w:szCs w:val="16"/>
              </w:rPr>
            </w:pPr>
          </w:p>
        </w:tc>
        <w:tc>
          <w:tcPr>
            <w:tcW w:w="375" w:type="pct"/>
            <w:tcBorders>
              <w:top w:val="nil"/>
              <w:left w:val="nil"/>
              <w:bottom w:val="nil"/>
              <w:right w:val="nil"/>
            </w:tcBorders>
            <w:noWrap/>
            <w:vAlign w:val="bottom"/>
            <w:hideMark/>
          </w:tcPr>
          <w:p w14:paraId="5B3068F3" w14:textId="77777777" w:rsidR="00032752" w:rsidRPr="00032752" w:rsidRDefault="00032752">
            <w:pPr>
              <w:jc w:val="center"/>
              <w:rPr>
                <w:sz w:val="16"/>
                <w:szCs w:val="16"/>
              </w:rPr>
            </w:pPr>
          </w:p>
        </w:tc>
      </w:tr>
      <w:tr w:rsidR="00032752" w:rsidRPr="00032752" w14:paraId="1802D587" w14:textId="77777777" w:rsidTr="005563E2">
        <w:trPr>
          <w:trHeight w:val="232"/>
        </w:trPr>
        <w:tc>
          <w:tcPr>
            <w:tcW w:w="2337" w:type="pct"/>
            <w:tcBorders>
              <w:top w:val="nil"/>
              <w:left w:val="nil"/>
              <w:bottom w:val="nil"/>
              <w:right w:val="nil"/>
            </w:tcBorders>
            <w:vAlign w:val="center"/>
            <w:hideMark/>
          </w:tcPr>
          <w:p w14:paraId="39AD8E83" w14:textId="77777777" w:rsidR="00032752" w:rsidRPr="00032752" w:rsidRDefault="00032752">
            <w:pPr>
              <w:rPr>
                <w:rFonts w:ascii="Arial" w:hAnsi="Arial" w:cs="Arial"/>
                <w:b/>
                <w:bCs/>
                <w:sz w:val="16"/>
                <w:szCs w:val="16"/>
              </w:rPr>
            </w:pPr>
            <w:r w:rsidRPr="00032752">
              <w:rPr>
                <w:rFonts w:ascii="Arial" w:hAnsi="Arial" w:cs="Arial"/>
                <w:b/>
                <w:bCs/>
                <w:sz w:val="16"/>
                <w:szCs w:val="16"/>
              </w:rPr>
              <w:t>Eventos</w:t>
            </w:r>
          </w:p>
        </w:tc>
        <w:tc>
          <w:tcPr>
            <w:tcW w:w="345" w:type="pct"/>
            <w:tcBorders>
              <w:top w:val="single" w:sz="4" w:space="0" w:color="auto"/>
              <w:left w:val="nil"/>
              <w:bottom w:val="single" w:sz="4" w:space="0" w:color="auto"/>
              <w:right w:val="nil"/>
            </w:tcBorders>
            <w:vAlign w:val="center"/>
            <w:hideMark/>
          </w:tcPr>
          <w:p w14:paraId="52410225" w14:textId="77777777" w:rsidR="00032752" w:rsidRPr="00032752" w:rsidRDefault="00032752">
            <w:pPr>
              <w:jc w:val="center"/>
              <w:rPr>
                <w:rFonts w:ascii="Arial" w:hAnsi="Arial" w:cs="Arial"/>
                <w:b/>
                <w:bCs/>
                <w:sz w:val="16"/>
                <w:szCs w:val="16"/>
              </w:rPr>
            </w:pPr>
            <w:r w:rsidRPr="00032752">
              <w:rPr>
                <w:rFonts w:ascii="Arial" w:hAnsi="Arial" w:cs="Arial"/>
                <w:b/>
                <w:bCs/>
                <w:sz w:val="16"/>
                <w:szCs w:val="16"/>
              </w:rPr>
              <w:t>Capital</w:t>
            </w:r>
            <w:r w:rsidRPr="00032752">
              <w:rPr>
                <w:rFonts w:ascii="Arial" w:hAnsi="Arial" w:cs="Arial"/>
                <w:b/>
                <w:bCs/>
                <w:sz w:val="16"/>
                <w:szCs w:val="16"/>
              </w:rPr>
              <w:br/>
              <w:t xml:space="preserve">Social </w:t>
            </w:r>
          </w:p>
        </w:tc>
        <w:tc>
          <w:tcPr>
            <w:tcW w:w="59" w:type="pct"/>
            <w:tcBorders>
              <w:top w:val="single" w:sz="4" w:space="0" w:color="auto"/>
              <w:left w:val="nil"/>
              <w:bottom w:val="single" w:sz="4" w:space="0" w:color="auto"/>
              <w:right w:val="nil"/>
            </w:tcBorders>
            <w:vAlign w:val="center"/>
            <w:hideMark/>
          </w:tcPr>
          <w:p w14:paraId="22FC1504" w14:textId="77777777" w:rsidR="00032752" w:rsidRPr="00032752" w:rsidRDefault="00032752">
            <w:pPr>
              <w:jc w:val="center"/>
              <w:rPr>
                <w:rFonts w:ascii="Arial" w:hAnsi="Arial" w:cs="Arial"/>
                <w:b/>
                <w:bCs/>
                <w:sz w:val="16"/>
                <w:szCs w:val="16"/>
              </w:rPr>
            </w:pPr>
            <w:r w:rsidRPr="00032752">
              <w:rPr>
                <w:rFonts w:ascii="Arial" w:hAnsi="Arial" w:cs="Arial"/>
                <w:b/>
                <w:bCs/>
                <w:sz w:val="16"/>
                <w:szCs w:val="16"/>
              </w:rPr>
              <w:t> </w:t>
            </w:r>
          </w:p>
        </w:tc>
        <w:tc>
          <w:tcPr>
            <w:tcW w:w="421" w:type="pct"/>
            <w:tcBorders>
              <w:top w:val="single" w:sz="4" w:space="0" w:color="auto"/>
              <w:left w:val="nil"/>
              <w:bottom w:val="single" w:sz="4" w:space="0" w:color="auto"/>
              <w:right w:val="nil"/>
            </w:tcBorders>
            <w:vAlign w:val="center"/>
            <w:hideMark/>
          </w:tcPr>
          <w:p w14:paraId="3BBF108C" w14:textId="77777777" w:rsidR="00032752" w:rsidRPr="00032752" w:rsidRDefault="00032752">
            <w:pPr>
              <w:jc w:val="center"/>
              <w:rPr>
                <w:rFonts w:ascii="Arial" w:hAnsi="Arial" w:cs="Arial"/>
                <w:b/>
                <w:bCs/>
                <w:sz w:val="16"/>
                <w:szCs w:val="16"/>
              </w:rPr>
            </w:pPr>
            <w:r w:rsidRPr="00032752">
              <w:rPr>
                <w:rFonts w:ascii="Arial" w:hAnsi="Arial" w:cs="Arial"/>
                <w:b/>
                <w:bCs/>
                <w:sz w:val="16"/>
                <w:szCs w:val="16"/>
              </w:rPr>
              <w:t xml:space="preserve"> Prejuízos</w:t>
            </w:r>
            <w:r w:rsidRPr="00032752">
              <w:rPr>
                <w:rFonts w:ascii="Arial" w:hAnsi="Arial" w:cs="Arial"/>
                <w:b/>
                <w:bCs/>
                <w:sz w:val="16"/>
                <w:szCs w:val="16"/>
              </w:rPr>
              <w:br/>
              <w:t>Acumulados</w:t>
            </w:r>
          </w:p>
        </w:tc>
        <w:tc>
          <w:tcPr>
            <w:tcW w:w="59" w:type="pct"/>
            <w:tcBorders>
              <w:top w:val="single" w:sz="4" w:space="0" w:color="auto"/>
              <w:left w:val="nil"/>
              <w:bottom w:val="single" w:sz="4" w:space="0" w:color="auto"/>
              <w:right w:val="nil"/>
            </w:tcBorders>
            <w:vAlign w:val="center"/>
            <w:hideMark/>
          </w:tcPr>
          <w:p w14:paraId="2BEA9963" w14:textId="77777777" w:rsidR="00032752" w:rsidRPr="00032752" w:rsidRDefault="00032752">
            <w:pPr>
              <w:jc w:val="center"/>
              <w:rPr>
                <w:rFonts w:ascii="Arial" w:hAnsi="Arial" w:cs="Arial"/>
                <w:b/>
                <w:bCs/>
                <w:sz w:val="16"/>
                <w:szCs w:val="16"/>
              </w:rPr>
            </w:pPr>
            <w:r w:rsidRPr="00032752">
              <w:rPr>
                <w:rFonts w:ascii="Arial" w:hAnsi="Arial" w:cs="Arial"/>
                <w:b/>
                <w:bCs/>
                <w:sz w:val="16"/>
                <w:szCs w:val="16"/>
              </w:rPr>
              <w:t> </w:t>
            </w:r>
          </w:p>
        </w:tc>
        <w:tc>
          <w:tcPr>
            <w:tcW w:w="427" w:type="pct"/>
            <w:tcBorders>
              <w:top w:val="single" w:sz="4" w:space="0" w:color="auto"/>
              <w:left w:val="nil"/>
              <w:bottom w:val="single" w:sz="4" w:space="0" w:color="auto"/>
              <w:right w:val="nil"/>
            </w:tcBorders>
            <w:vAlign w:val="center"/>
            <w:hideMark/>
          </w:tcPr>
          <w:p w14:paraId="620B2C3A" w14:textId="77777777" w:rsidR="00032752" w:rsidRPr="00032752" w:rsidRDefault="00032752">
            <w:pPr>
              <w:jc w:val="center"/>
              <w:rPr>
                <w:rFonts w:ascii="Arial" w:hAnsi="Arial" w:cs="Arial"/>
                <w:b/>
                <w:bCs/>
                <w:sz w:val="16"/>
                <w:szCs w:val="16"/>
              </w:rPr>
            </w:pPr>
            <w:r w:rsidRPr="00032752">
              <w:rPr>
                <w:rFonts w:ascii="Arial" w:hAnsi="Arial" w:cs="Arial"/>
                <w:b/>
                <w:bCs/>
                <w:sz w:val="16"/>
                <w:szCs w:val="16"/>
              </w:rPr>
              <w:t>Outros Resultados Abrangentes</w:t>
            </w:r>
          </w:p>
        </w:tc>
        <w:tc>
          <w:tcPr>
            <w:tcW w:w="59" w:type="pct"/>
            <w:tcBorders>
              <w:top w:val="single" w:sz="4" w:space="0" w:color="auto"/>
              <w:left w:val="nil"/>
              <w:bottom w:val="single" w:sz="4" w:space="0" w:color="auto"/>
              <w:right w:val="nil"/>
            </w:tcBorders>
            <w:vAlign w:val="center"/>
            <w:hideMark/>
          </w:tcPr>
          <w:p w14:paraId="61AC8EED" w14:textId="77777777" w:rsidR="00032752" w:rsidRPr="00032752" w:rsidRDefault="00032752">
            <w:pPr>
              <w:jc w:val="center"/>
              <w:rPr>
                <w:rFonts w:ascii="Arial" w:hAnsi="Arial" w:cs="Arial"/>
                <w:b/>
                <w:bCs/>
                <w:sz w:val="16"/>
                <w:szCs w:val="16"/>
              </w:rPr>
            </w:pPr>
            <w:r w:rsidRPr="00032752">
              <w:rPr>
                <w:rFonts w:ascii="Arial" w:hAnsi="Arial" w:cs="Arial"/>
                <w:b/>
                <w:bCs/>
                <w:sz w:val="16"/>
                <w:szCs w:val="16"/>
              </w:rPr>
              <w:t> </w:t>
            </w:r>
          </w:p>
        </w:tc>
        <w:tc>
          <w:tcPr>
            <w:tcW w:w="362" w:type="pct"/>
            <w:tcBorders>
              <w:top w:val="single" w:sz="4" w:space="0" w:color="auto"/>
              <w:left w:val="nil"/>
              <w:bottom w:val="single" w:sz="4" w:space="0" w:color="auto"/>
              <w:right w:val="nil"/>
            </w:tcBorders>
            <w:vAlign w:val="center"/>
            <w:hideMark/>
          </w:tcPr>
          <w:p w14:paraId="33F3FC7B" w14:textId="77777777" w:rsidR="00032752" w:rsidRPr="00032752" w:rsidRDefault="00032752">
            <w:pPr>
              <w:jc w:val="center"/>
              <w:rPr>
                <w:rFonts w:ascii="Arial" w:hAnsi="Arial" w:cs="Arial"/>
                <w:b/>
                <w:bCs/>
                <w:sz w:val="16"/>
                <w:szCs w:val="16"/>
              </w:rPr>
            </w:pPr>
            <w:r w:rsidRPr="00032752">
              <w:rPr>
                <w:rFonts w:ascii="Arial" w:hAnsi="Arial" w:cs="Arial"/>
                <w:b/>
                <w:bCs/>
                <w:sz w:val="16"/>
                <w:szCs w:val="16"/>
              </w:rPr>
              <w:t>Ações em Tesouraria</w:t>
            </w:r>
          </w:p>
        </w:tc>
        <w:tc>
          <w:tcPr>
            <w:tcW w:w="59" w:type="pct"/>
            <w:tcBorders>
              <w:top w:val="single" w:sz="4" w:space="0" w:color="auto"/>
              <w:left w:val="nil"/>
              <w:bottom w:val="single" w:sz="4" w:space="0" w:color="auto"/>
              <w:right w:val="nil"/>
            </w:tcBorders>
            <w:vAlign w:val="center"/>
            <w:hideMark/>
          </w:tcPr>
          <w:p w14:paraId="3229C11E" w14:textId="77777777" w:rsidR="00032752" w:rsidRPr="00032752" w:rsidRDefault="00032752">
            <w:pPr>
              <w:jc w:val="center"/>
              <w:rPr>
                <w:rFonts w:ascii="Arial" w:hAnsi="Arial" w:cs="Arial"/>
                <w:b/>
                <w:bCs/>
                <w:sz w:val="16"/>
                <w:szCs w:val="16"/>
              </w:rPr>
            </w:pPr>
            <w:r w:rsidRPr="00032752">
              <w:rPr>
                <w:rFonts w:ascii="Arial" w:hAnsi="Arial" w:cs="Arial"/>
                <w:b/>
                <w:bCs/>
                <w:sz w:val="16"/>
                <w:szCs w:val="16"/>
              </w:rPr>
              <w:t> </w:t>
            </w:r>
          </w:p>
        </w:tc>
        <w:tc>
          <w:tcPr>
            <w:tcW w:w="438" w:type="pct"/>
            <w:tcBorders>
              <w:top w:val="single" w:sz="4" w:space="0" w:color="auto"/>
              <w:left w:val="nil"/>
              <w:bottom w:val="single" w:sz="4" w:space="0" w:color="auto"/>
              <w:right w:val="nil"/>
            </w:tcBorders>
            <w:vAlign w:val="center"/>
            <w:hideMark/>
          </w:tcPr>
          <w:p w14:paraId="06E26BDA" w14:textId="77777777" w:rsidR="00032752" w:rsidRPr="00032752" w:rsidRDefault="00032752">
            <w:pPr>
              <w:jc w:val="center"/>
              <w:rPr>
                <w:rFonts w:ascii="Arial" w:hAnsi="Arial" w:cs="Arial"/>
                <w:b/>
                <w:bCs/>
                <w:sz w:val="16"/>
                <w:szCs w:val="16"/>
              </w:rPr>
            </w:pPr>
            <w:r w:rsidRPr="00032752">
              <w:rPr>
                <w:rFonts w:ascii="Arial" w:hAnsi="Arial" w:cs="Arial"/>
                <w:b/>
                <w:bCs/>
                <w:sz w:val="16"/>
                <w:szCs w:val="16"/>
              </w:rPr>
              <w:t>Recursos Capitalizáveis</w:t>
            </w:r>
          </w:p>
        </w:tc>
        <w:tc>
          <w:tcPr>
            <w:tcW w:w="59" w:type="pct"/>
            <w:tcBorders>
              <w:top w:val="single" w:sz="4" w:space="0" w:color="auto"/>
              <w:left w:val="nil"/>
              <w:bottom w:val="single" w:sz="4" w:space="0" w:color="auto"/>
              <w:right w:val="nil"/>
            </w:tcBorders>
            <w:vAlign w:val="center"/>
            <w:hideMark/>
          </w:tcPr>
          <w:p w14:paraId="37503667" w14:textId="77777777" w:rsidR="00032752" w:rsidRPr="00032752" w:rsidRDefault="00032752">
            <w:pPr>
              <w:jc w:val="center"/>
              <w:rPr>
                <w:rFonts w:ascii="Arial" w:hAnsi="Arial" w:cs="Arial"/>
                <w:b/>
                <w:bCs/>
                <w:sz w:val="16"/>
                <w:szCs w:val="16"/>
              </w:rPr>
            </w:pPr>
            <w:r w:rsidRPr="00032752">
              <w:rPr>
                <w:rFonts w:ascii="Arial" w:hAnsi="Arial" w:cs="Arial"/>
                <w:b/>
                <w:bCs/>
                <w:sz w:val="16"/>
                <w:szCs w:val="16"/>
              </w:rPr>
              <w:t> </w:t>
            </w:r>
          </w:p>
        </w:tc>
        <w:tc>
          <w:tcPr>
            <w:tcW w:w="375" w:type="pct"/>
            <w:tcBorders>
              <w:top w:val="single" w:sz="4" w:space="0" w:color="auto"/>
              <w:left w:val="nil"/>
              <w:bottom w:val="single" w:sz="4" w:space="0" w:color="auto"/>
              <w:right w:val="nil"/>
            </w:tcBorders>
            <w:vAlign w:val="center"/>
            <w:hideMark/>
          </w:tcPr>
          <w:p w14:paraId="1B43EDB4" w14:textId="77777777" w:rsidR="00032752" w:rsidRPr="00032752" w:rsidRDefault="00032752">
            <w:pPr>
              <w:jc w:val="center"/>
              <w:rPr>
                <w:rFonts w:ascii="Arial" w:hAnsi="Arial" w:cs="Arial"/>
                <w:b/>
                <w:bCs/>
                <w:sz w:val="16"/>
                <w:szCs w:val="16"/>
              </w:rPr>
            </w:pPr>
            <w:r w:rsidRPr="00032752">
              <w:rPr>
                <w:rFonts w:ascii="Arial" w:hAnsi="Arial" w:cs="Arial"/>
                <w:b/>
                <w:bCs/>
                <w:sz w:val="16"/>
                <w:szCs w:val="16"/>
              </w:rPr>
              <w:t>Total do Patrimônio Líquido</w:t>
            </w:r>
          </w:p>
        </w:tc>
      </w:tr>
      <w:tr w:rsidR="00032752" w:rsidRPr="00032752" w14:paraId="6BA8F9D0" w14:textId="77777777" w:rsidTr="005563E2">
        <w:trPr>
          <w:trHeight w:val="232"/>
        </w:trPr>
        <w:tc>
          <w:tcPr>
            <w:tcW w:w="2337" w:type="pct"/>
            <w:tcBorders>
              <w:top w:val="nil"/>
              <w:left w:val="nil"/>
              <w:bottom w:val="nil"/>
              <w:right w:val="nil"/>
            </w:tcBorders>
            <w:vAlign w:val="center"/>
            <w:hideMark/>
          </w:tcPr>
          <w:p w14:paraId="3FC66C4B" w14:textId="77777777" w:rsidR="00032752" w:rsidRPr="00032752" w:rsidRDefault="00032752">
            <w:pPr>
              <w:jc w:val="center"/>
              <w:rPr>
                <w:rFonts w:ascii="Arial" w:hAnsi="Arial" w:cs="Arial"/>
                <w:b/>
                <w:bCs/>
                <w:sz w:val="16"/>
                <w:szCs w:val="16"/>
              </w:rPr>
            </w:pPr>
          </w:p>
        </w:tc>
        <w:tc>
          <w:tcPr>
            <w:tcW w:w="345" w:type="pct"/>
            <w:tcBorders>
              <w:top w:val="nil"/>
              <w:left w:val="nil"/>
              <w:bottom w:val="nil"/>
              <w:right w:val="nil"/>
            </w:tcBorders>
            <w:vAlign w:val="center"/>
            <w:hideMark/>
          </w:tcPr>
          <w:p w14:paraId="3A354154" w14:textId="77777777" w:rsidR="00032752" w:rsidRPr="00032752" w:rsidRDefault="00032752">
            <w:pPr>
              <w:rPr>
                <w:sz w:val="16"/>
                <w:szCs w:val="16"/>
              </w:rPr>
            </w:pPr>
          </w:p>
        </w:tc>
        <w:tc>
          <w:tcPr>
            <w:tcW w:w="59" w:type="pct"/>
            <w:tcBorders>
              <w:top w:val="nil"/>
              <w:left w:val="nil"/>
              <w:bottom w:val="nil"/>
              <w:right w:val="nil"/>
            </w:tcBorders>
            <w:vAlign w:val="center"/>
            <w:hideMark/>
          </w:tcPr>
          <w:p w14:paraId="28180351" w14:textId="77777777" w:rsidR="00032752" w:rsidRPr="00032752" w:rsidRDefault="00032752">
            <w:pPr>
              <w:jc w:val="center"/>
              <w:rPr>
                <w:sz w:val="16"/>
                <w:szCs w:val="16"/>
              </w:rPr>
            </w:pPr>
          </w:p>
        </w:tc>
        <w:tc>
          <w:tcPr>
            <w:tcW w:w="421" w:type="pct"/>
            <w:tcBorders>
              <w:top w:val="nil"/>
              <w:left w:val="nil"/>
              <w:bottom w:val="nil"/>
              <w:right w:val="nil"/>
            </w:tcBorders>
            <w:vAlign w:val="center"/>
            <w:hideMark/>
          </w:tcPr>
          <w:p w14:paraId="3C43FF10" w14:textId="77777777" w:rsidR="00032752" w:rsidRPr="00032752" w:rsidRDefault="00032752">
            <w:pPr>
              <w:jc w:val="center"/>
              <w:rPr>
                <w:sz w:val="16"/>
                <w:szCs w:val="16"/>
              </w:rPr>
            </w:pPr>
          </w:p>
        </w:tc>
        <w:tc>
          <w:tcPr>
            <w:tcW w:w="59" w:type="pct"/>
            <w:tcBorders>
              <w:top w:val="nil"/>
              <w:left w:val="nil"/>
              <w:bottom w:val="nil"/>
              <w:right w:val="nil"/>
            </w:tcBorders>
            <w:vAlign w:val="center"/>
            <w:hideMark/>
          </w:tcPr>
          <w:p w14:paraId="179CCAFA" w14:textId="77777777" w:rsidR="00032752" w:rsidRPr="00032752" w:rsidRDefault="00032752">
            <w:pPr>
              <w:jc w:val="center"/>
              <w:rPr>
                <w:sz w:val="16"/>
                <w:szCs w:val="16"/>
              </w:rPr>
            </w:pPr>
          </w:p>
        </w:tc>
        <w:tc>
          <w:tcPr>
            <w:tcW w:w="427" w:type="pct"/>
            <w:tcBorders>
              <w:top w:val="nil"/>
              <w:left w:val="nil"/>
              <w:bottom w:val="nil"/>
              <w:right w:val="nil"/>
            </w:tcBorders>
            <w:vAlign w:val="center"/>
            <w:hideMark/>
          </w:tcPr>
          <w:p w14:paraId="75239B34" w14:textId="77777777" w:rsidR="00032752" w:rsidRPr="00032752" w:rsidRDefault="00032752">
            <w:pPr>
              <w:jc w:val="center"/>
              <w:rPr>
                <w:sz w:val="16"/>
                <w:szCs w:val="16"/>
              </w:rPr>
            </w:pPr>
          </w:p>
        </w:tc>
        <w:tc>
          <w:tcPr>
            <w:tcW w:w="59" w:type="pct"/>
            <w:tcBorders>
              <w:top w:val="nil"/>
              <w:left w:val="nil"/>
              <w:bottom w:val="nil"/>
              <w:right w:val="nil"/>
            </w:tcBorders>
            <w:vAlign w:val="center"/>
            <w:hideMark/>
          </w:tcPr>
          <w:p w14:paraId="7206178B" w14:textId="77777777" w:rsidR="00032752" w:rsidRPr="00032752" w:rsidRDefault="00032752">
            <w:pPr>
              <w:jc w:val="center"/>
              <w:rPr>
                <w:sz w:val="16"/>
                <w:szCs w:val="16"/>
              </w:rPr>
            </w:pPr>
          </w:p>
        </w:tc>
        <w:tc>
          <w:tcPr>
            <w:tcW w:w="362" w:type="pct"/>
            <w:tcBorders>
              <w:top w:val="nil"/>
              <w:left w:val="nil"/>
              <w:bottom w:val="nil"/>
              <w:right w:val="nil"/>
            </w:tcBorders>
            <w:vAlign w:val="center"/>
            <w:hideMark/>
          </w:tcPr>
          <w:p w14:paraId="6EC220DC" w14:textId="77777777" w:rsidR="00032752" w:rsidRPr="00032752" w:rsidRDefault="00032752">
            <w:pPr>
              <w:jc w:val="center"/>
              <w:rPr>
                <w:sz w:val="16"/>
                <w:szCs w:val="16"/>
              </w:rPr>
            </w:pPr>
          </w:p>
        </w:tc>
        <w:tc>
          <w:tcPr>
            <w:tcW w:w="59" w:type="pct"/>
            <w:tcBorders>
              <w:top w:val="nil"/>
              <w:left w:val="nil"/>
              <w:bottom w:val="nil"/>
              <w:right w:val="nil"/>
            </w:tcBorders>
            <w:vAlign w:val="center"/>
            <w:hideMark/>
          </w:tcPr>
          <w:p w14:paraId="28739162" w14:textId="77777777" w:rsidR="00032752" w:rsidRPr="00032752" w:rsidRDefault="00032752">
            <w:pPr>
              <w:jc w:val="center"/>
              <w:rPr>
                <w:sz w:val="16"/>
                <w:szCs w:val="16"/>
              </w:rPr>
            </w:pPr>
          </w:p>
        </w:tc>
        <w:tc>
          <w:tcPr>
            <w:tcW w:w="438" w:type="pct"/>
            <w:tcBorders>
              <w:top w:val="nil"/>
              <w:left w:val="nil"/>
              <w:bottom w:val="nil"/>
              <w:right w:val="nil"/>
            </w:tcBorders>
            <w:vAlign w:val="center"/>
            <w:hideMark/>
          </w:tcPr>
          <w:p w14:paraId="749D2102" w14:textId="77777777" w:rsidR="00032752" w:rsidRPr="00032752" w:rsidRDefault="00032752">
            <w:pPr>
              <w:jc w:val="center"/>
              <w:rPr>
                <w:sz w:val="16"/>
                <w:szCs w:val="16"/>
              </w:rPr>
            </w:pPr>
          </w:p>
        </w:tc>
        <w:tc>
          <w:tcPr>
            <w:tcW w:w="59" w:type="pct"/>
            <w:tcBorders>
              <w:top w:val="nil"/>
              <w:left w:val="nil"/>
              <w:bottom w:val="nil"/>
              <w:right w:val="nil"/>
            </w:tcBorders>
            <w:vAlign w:val="center"/>
            <w:hideMark/>
          </w:tcPr>
          <w:p w14:paraId="4B0843B6" w14:textId="77777777" w:rsidR="00032752" w:rsidRPr="00032752" w:rsidRDefault="00032752">
            <w:pPr>
              <w:jc w:val="center"/>
              <w:rPr>
                <w:sz w:val="16"/>
                <w:szCs w:val="16"/>
              </w:rPr>
            </w:pPr>
          </w:p>
        </w:tc>
        <w:tc>
          <w:tcPr>
            <w:tcW w:w="375" w:type="pct"/>
            <w:tcBorders>
              <w:top w:val="nil"/>
              <w:left w:val="nil"/>
              <w:bottom w:val="nil"/>
              <w:right w:val="nil"/>
            </w:tcBorders>
            <w:vAlign w:val="center"/>
            <w:hideMark/>
          </w:tcPr>
          <w:p w14:paraId="171A6BDF" w14:textId="77777777" w:rsidR="00032752" w:rsidRPr="00032752" w:rsidRDefault="00032752">
            <w:pPr>
              <w:jc w:val="center"/>
              <w:rPr>
                <w:sz w:val="16"/>
                <w:szCs w:val="16"/>
              </w:rPr>
            </w:pPr>
          </w:p>
        </w:tc>
      </w:tr>
      <w:tr w:rsidR="00032752" w:rsidRPr="00032752" w14:paraId="6E248F4C" w14:textId="77777777" w:rsidTr="005563E2">
        <w:trPr>
          <w:trHeight w:val="232"/>
        </w:trPr>
        <w:tc>
          <w:tcPr>
            <w:tcW w:w="2337" w:type="pct"/>
            <w:tcBorders>
              <w:top w:val="nil"/>
              <w:left w:val="nil"/>
              <w:bottom w:val="nil"/>
              <w:right w:val="nil"/>
            </w:tcBorders>
            <w:noWrap/>
            <w:vAlign w:val="bottom"/>
            <w:hideMark/>
          </w:tcPr>
          <w:p w14:paraId="4C849C6B" w14:textId="77777777" w:rsidR="00032752" w:rsidRPr="00032752" w:rsidRDefault="00032752">
            <w:pPr>
              <w:rPr>
                <w:rFonts w:ascii="Arial" w:hAnsi="Arial" w:cs="Arial"/>
                <w:b/>
                <w:bCs/>
                <w:sz w:val="16"/>
                <w:szCs w:val="16"/>
              </w:rPr>
            </w:pPr>
            <w:r w:rsidRPr="00032752">
              <w:rPr>
                <w:rFonts w:ascii="Arial" w:hAnsi="Arial" w:cs="Arial"/>
                <w:b/>
                <w:bCs/>
                <w:sz w:val="16"/>
                <w:szCs w:val="16"/>
              </w:rPr>
              <w:t>Saldo em 31 de dezembro de 2023</w:t>
            </w:r>
          </w:p>
        </w:tc>
        <w:tc>
          <w:tcPr>
            <w:tcW w:w="345" w:type="pct"/>
            <w:tcBorders>
              <w:top w:val="nil"/>
              <w:left w:val="nil"/>
              <w:bottom w:val="single" w:sz="4" w:space="0" w:color="auto"/>
              <w:right w:val="nil"/>
            </w:tcBorders>
            <w:noWrap/>
            <w:vAlign w:val="bottom"/>
            <w:hideMark/>
          </w:tcPr>
          <w:p w14:paraId="16719874" w14:textId="77777777" w:rsidR="00032752" w:rsidRPr="00032752" w:rsidRDefault="00032752">
            <w:pPr>
              <w:jc w:val="right"/>
              <w:rPr>
                <w:rFonts w:ascii="Arial" w:hAnsi="Arial" w:cs="Arial"/>
                <w:b/>
                <w:bCs/>
                <w:sz w:val="16"/>
                <w:szCs w:val="16"/>
              </w:rPr>
            </w:pPr>
            <w:r w:rsidRPr="00032752">
              <w:rPr>
                <w:rFonts w:ascii="Arial" w:hAnsi="Arial" w:cs="Arial"/>
                <w:b/>
                <w:bCs/>
                <w:sz w:val="16"/>
                <w:szCs w:val="16"/>
              </w:rPr>
              <w:t xml:space="preserve">    3.474.498 </w:t>
            </w:r>
          </w:p>
        </w:tc>
        <w:tc>
          <w:tcPr>
            <w:tcW w:w="59" w:type="pct"/>
            <w:tcBorders>
              <w:top w:val="nil"/>
              <w:left w:val="nil"/>
              <w:bottom w:val="nil"/>
              <w:right w:val="nil"/>
            </w:tcBorders>
            <w:noWrap/>
            <w:vAlign w:val="bottom"/>
            <w:hideMark/>
          </w:tcPr>
          <w:p w14:paraId="1EF25CFB" w14:textId="77777777" w:rsidR="00032752" w:rsidRPr="00032752" w:rsidRDefault="00032752">
            <w:pPr>
              <w:jc w:val="right"/>
              <w:rPr>
                <w:rFonts w:ascii="Arial" w:hAnsi="Arial" w:cs="Arial"/>
                <w:b/>
                <w:bCs/>
                <w:sz w:val="16"/>
                <w:szCs w:val="16"/>
              </w:rPr>
            </w:pPr>
          </w:p>
        </w:tc>
        <w:tc>
          <w:tcPr>
            <w:tcW w:w="421" w:type="pct"/>
            <w:tcBorders>
              <w:top w:val="nil"/>
              <w:left w:val="nil"/>
              <w:bottom w:val="single" w:sz="4" w:space="0" w:color="auto"/>
              <w:right w:val="nil"/>
            </w:tcBorders>
            <w:noWrap/>
            <w:vAlign w:val="bottom"/>
            <w:hideMark/>
          </w:tcPr>
          <w:p w14:paraId="52E5BD8F" w14:textId="77777777" w:rsidR="00032752" w:rsidRPr="00032752" w:rsidRDefault="00032752">
            <w:pPr>
              <w:jc w:val="right"/>
              <w:rPr>
                <w:rFonts w:ascii="Arial" w:hAnsi="Arial" w:cs="Arial"/>
                <w:b/>
                <w:bCs/>
                <w:sz w:val="16"/>
                <w:szCs w:val="16"/>
              </w:rPr>
            </w:pPr>
            <w:r w:rsidRPr="00032752">
              <w:rPr>
                <w:rFonts w:ascii="Arial" w:hAnsi="Arial" w:cs="Arial"/>
                <w:b/>
                <w:bCs/>
                <w:sz w:val="16"/>
                <w:szCs w:val="16"/>
              </w:rPr>
              <w:t xml:space="preserve">       (2.073.212)</w:t>
            </w:r>
          </w:p>
        </w:tc>
        <w:tc>
          <w:tcPr>
            <w:tcW w:w="59" w:type="pct"/>
            <w:tcBorders>
              <w:top w:val="nil"/>
              <w:left w:val="nil"/>
              <w:bottom w:val="nil"/>
              <w:right w:val="nil"/>
            </w:tcBorders>
            <w:noWrap/>
            <w:vAlign w:val="bottom"/>
            <w:hideMark/>
          </w:tcPr>
          <w:p w14:paraId="52A5EF83" w14:textId="77777777" w:rsidR="00032752" w:rsidRPr="00032752" w:rsidRDefault="00032752">
            <w:pPr>
              <w:jc w:val="right"/>
              <w:rPr>
                <w:rFonts w:ascii="Arial" w:hAnsi="Arial" w:cs="Arial"/>
                <w:b/>
                <w:bCs/>
                <w:sz w:val="16"/>
                <w:szCs w:val="16"/>
              </w:rPr>
            </w:pPr>
          </w:p>
        </w:tc>
        <w:tc>
          <w:tcPr>
            <w:tcW w:w="427" w:type="pct"/>
            <w:tcBorders>
              <w:top w:val="nil"/>
              <w:left w:val="nil"/>
              <w:bottom w:val="single" w:sz="4" w:space="0" w:color="auto"/>
              <w:right w:val="nil"/>
            </w:tcBorders>
            <w:noWrap/>
            <w:vAlign w:val="bottom"/>
            <w:hideMark/>
          </w:tcPr>
          <w:p w14:paraId="42E26941" w14:textId="77777777" w:rsidR="00032752" w:rsidRPr="00032752" w:rsidRDefault="00032752">
            <w:pPr>
              <w:jc w:val="right"/>
              <w:rPr>
                <w:rFonts w:ascii="Arial" w:hAnsi="Arial" w:cs="Arial"/>
                <w:b/>
                <w:bCs/>
                <w:sz w:val="16"/>
                <w:szCs w:val="16"/>
              </w:rPr>
            </w:pPr>
            <w:r w:rsidRPr="00032752">
              <w:rPr>
                <w:rFonts w:ascii="Arial" w:hAnsi="Arial" w:cs="Arial"/>
                <w:b/>
                <w:bCs/>
                <w:sz w:val="16"/>
                <w:szCs w:val="16"/>
              </w:rPr>
              <w:t xml:space="preserve">              24.476 </w:t>
            </w:r>
          </w:p>
        </w:tc>
        <w:tc>
          <w:tcPr>
            <w:tcW w:w="59" w:type="pct"/>
            <w:tcBorders>
              <w:top w:val="nil"/>
              <w:left w:val="nil"/>
              <w:bottom w:val="nil"/>
              <w:right w:val="nil"/>
            </w:tcBorders>
            <w:noWrap/>
            <w:vAlign w:val="bottom"/>
            <w:hideMark/>
          </w:tcPr>
          <w:p w14:paraId="02ECB557" w14:textId="77777777" w:rsidR="00032752" w:rsidRPr="00032752" w:rsidRDefault="00032752">
            <w:pPr>
              <w:jc w:val="right"/>
              <w:rPr>
                <w:rFonts w:ascii="Arial" w:hAnsi="Arial" w:cs="Arial"/>
                <w:b/>
                <w:bCs/>
                <w:sz w:val="16"/>
                <w:szCs w:val="16"/>
              </w:rPr>
            </w:pPr>
          </w:p>
        </w:tc>
        <w:tc>
          <w:tcPr>
            <w:tcW w:w="362" w:type="pct"/>
            <w:tcBorders>
              <w:top w:val="nil"/>
              <w:left w:val="nil"/>
              <w:bottom w:val="single" w:sz="4" w:space="0" w:color="auto"/>
              <w:right w:val="nil"/>
            </w:tcBorders>
            <w:noWrap/>
            <w:vAlign w:val="bottom"/>
            <w:hideMark/>
          </w:tcPr>
          <w:p w14:paraId="4DF56C19" w14:textId="77777777" w:rsidR="00032752" w:rsidRPr="00032752" w:rsidRDefault="00032752">
            <w:pPr>
              <w:jc w:val="right"/>
              <w:rPr>
                <w:rFonts w:ascii="Arial" w:hAnsi="Arial" w:cs="Arial"/>
                <w:b/>
                <w:bCs/>
                <w:sz w:val="16"/>
                <w:szCs w:val="16"/>
              </w:rPr>
            </w:pPr>
            <w:r w:rsidRPr="00032752">
              <w:rPr>
                <w:rFonts w:ascii="Arial" w:hAnsi="Arial" w:cs="Arial"/>
                <w:b/>
                <w:bCs/>
                <w:sz w:val="16"/>
                <w:szCs w:val="16"/>
              </w:rPr>
              <w:t xml:space="preserve">             (111)</w:t>
            </w:r>
          </w:p>
        </w:tc>
        <w:tc>
          <w:tcPr>
            <w:tcW w:w="59" w:type="pct"/>
            <w:tcBorders>
              <w:top w:val="nil"/>
              <w:left w:val="nil"/>
              <w:bottom w:val="nil"/>
              <w:right w:val="nil"/>
            </w:tcBorders>
            <w:noWrap/>
            <w:vAlign w:val="bottom"/>
            <w:hideMark/>
          </w:tcPr>
          <w:p w14:paraId="5B40DC57" w14:textId="77777777" w:rsidR="00032752" w:rsidRPr="00032752" w:rsidRDefault="00032752">
            <w:pPr>
              <w:jc w:val="right"/>
              <w:rPr>
                <w:rFonts w:ascii="Arial" w:hAnsi="Arial" w:cs="Arial"/>
                <w:b/>
                <w:bCs/>
                <w:sz w:val="16"/>
                <w:szCs w:val="16"/>
              </w:rPr>
            </w:pPr>
          </w:p>
        </w:tc>
        <w:tc>
          <w:tcPr>
            <w:tcW w:w="438" w:type="pct"/>
            <w:tcBorders>
              <w:top w:val="nil"/>
              <w:left w:val="nil"/>
              <w:bottom w:val="single" w:sz="4" w:space="0" w:color="auto"/>
              <w:right w:val="nil"/>
            </w:tcBorders>
            <w:noWrap/>
            <w:vAlign w:val="bottom"/>
            <w:hideMark/>
          </w:tcPr>
          <w:p w14:paraId="6251DD9B" w14:textId="77777777" w:rsidR="00032752" w:rsidRPr="00032752" w:rsidRDefault="00032752">
            <w:pPr>
              <w:jc w:val="right"/>
              <w:rPr>
                <w:rFonts w:ascii="Arial" w:hAnsi="Arial" w:cs="Arial"/>
                <w:b/>
                <w:bCs/>
                <w:sz w:val="16"/>
                <w:szCs w:val="16"/>
              </w:rPr>
            </w:pPr>
            <w:r w:rsidRPr="00032752">
              <w:rPr>
                <w:rFonts w:ascii="Arial" w:hAnsi="Arial" w:cs="Arial"/>
                <w:b/>
                <w:bCs/>
                <w:sz w:val="16"/>
                <w:szCs w:val="16"/>
              </w:rPr>
              <w:t xml:space="preserve">                      -   </w:t>
            </w:r>
          </w:p>
        </w:tc>
        <w:tc>
          <w:tcPr>
            <w:tcW w:w="59" w:type="pct"/>
            <w:tcBorders>
              <w:top w:val="nil"/>
              <w:left w:val="nil"/>
              <w:bottom w:val="nil"/>
              <w:right w:val="nil"/>
            </w:tcBorders>
            <w:noWrap/>
            <w:vAlign w:val="bottom"/>
            <w:hideMark/>
          </w:tcPr>
          <w:p w14:paraId="79AF61A4" w14:textId="77777777" w:rsidR="00032752" w:rsidRPr="00032752" w:rsidRDefault="00032752">
            <w:pPr>
              <w:jc w:val="right"/>
              <w:rPr>
                <w:rFonts w:ascii="Arial" w:hAnsi="Arial" w:cs="Arial"/>
                <w:b/>
                <w:bCs/>
                <w:sz w:val="16"/>
                <w:szCs w:val="16"/>
              </w:rPr>
            </w:pPr>
          </w:p>
        </w:tc>
        <w:tc>
          <w:tcPr>
            <w:tcW w:w="375" w:type="pct"/>
            <w:tcBorders>
              <w:top w:val="nil"/>
              <w:left w:val="nil"/>
              <w:bottom w:val="single" w:sz="4" w:space="0" w:color="auto"/>
              <w:right w:val="nil"/>
            </w:tcBorders>
            <w:noWrap/>
            <w:vAlign w:val="bottom"/>
            <w:hideMark/>
          </w:tcPr>
          <w:p w14:paraId="5841C4B7" w14:textId="77777777" w:rsidR="00032752" w:rsidRPr="00032752" w:rsidRDefault="00032752">
            <w:pPr>
              <w:jc w:val="right"/>
              <w:rPr>
                <w:rFonts w:ascii="Arial" w:hAnsi="Arial" w:cs="Arial"/>
                <w:b/>
                <w:bCs/>
                <w:sz w:val="16"/>
                <w:szCs w:val="16"/>
              </w:rPr>
            </w:pPr>
            <w:r w:rsidRPr="00032752">
              <w:rPr>
                <w:rFonts w:ascii="Arial" w:hAnsi="Arial" w:cs="Arial"/>
                <w:b/>
                <w:bCs/>
                <w:sz w:val="16"/>
                <w:szCs w:val="16"/>
              </w:rPr>
              <w:t xml:space="preserve">     1.425.651 </w:t>
            </w:r>
          </w:p>
        </w:tc>
      </w:tr>
      <w:tr w:rsidR="00032752" w:rsidRPr="00032752" w14:paraId="76476F87" w14:textId="77777777" w:rsidTr="005563E2">
        <w:trPr>
          <w:trHeight w:val="232"/>
        </w:trPr>
        <w:tc>
          <w:tcPr>
            <w:tcW w:w="2337" w:type="pct"/>
            <w:tcBorders>
              <w:top w:val="nil"/>
              <w:left w:val="nil"/>
              <w:bottom w:val="nil"/>
              <w:right w:val="nil"/>
            </w:tcBorders>
            <w:noWrap/>
            <w:vAlign w:val="bottom"/>
            <w:hideMark/>
          </w:tcPr>
          <w:p w14:paraId="0B9A4941" w14:textId="77777777" w:rsidR="00032752" w:rsidRPr="00032752" w:rsidRDefault="00032752">
            <w:pPr>
              <w:jc w:val="right"/>
              <w:rPr>
                <w:rFonts w:ascii="Arial" w:hAnsi="Arial" w:cs="Arial"/>
                <w:b/>
                <w:bCs/>
                <w:sz w:val="16"/>
                <w:szCs w:val="16"/>
              </w:rPr>
            </w:pPr>
          </w:p>
        </w:tc>
        <w:tc>
          <w:tcPr>
            <w:tcW w:w="345" w:type="pct"/>
            <w:tcBorders>
              <w:top w:val="nil"/>
              <w:left w:val="nil"/>
              <w:bottom w:val="nil"/>
              <w:right w:val="nil"/>
            </w:tcBorders>
            <w:noWrap/>
            <w:vAlign w:val="bottom"/>
            <w:hideMark/>
          </w:tcPr>
          <w:p w14:paraId="38F8F2CB" w14:textId="77777777" w:rsidR="00032752" w:rsidRPr="00032752" w:rsidRDefault="00032752">
            <w:pPr>
              <w:rPr>
                <w:sz w:val="16"/>
                <w:szCs w:val="16"/>
              </w:rPr>
            </w:pPr>
          </w:p>
        </w:tc>
        <w:tc>
          <w:tcPr>
            <w:tcW w:w="59" w:type="pct"/>
            <w:tcBorders>
              <w:top w:val="nil"/>
              <w:left w:val="nil"/>
              <w:bottom w:val="nil"/>
              <w:right w:val="nil"/>
            </w:tcBorders>
            <w:noWrap/>
            <w:vAlign w:val="bottom"/>
            <w:hideMark/>
          </w:tcPr>
          <w:p w14:paraId="418727B8" w14:textId="77777777" w:rsidR="00032752" w:rsidRPr="00032752" w:rsidRDefault="00032752">
            <w:pPr>
              <w:jc w:val="right"/>
              <w:rPr>
                <w:sz w:val="16"/>
                <w:szCs w:val="16"/>
              </w:rPr>
            </w:pPr>
          </w:p>
        </w:tc>
        <w:tc>
          <w:tcPr>
            <w:tcW w:w="421" w:type="pct"/>
            <w:tcBorders>
              <w:top w:val="nil"/>
              <w:left w:val="nil"/>
              <w:bottom w:val="nil"/>
              <w:right w:val="nil"/>
            </w:tcBorders>
            <w:noWrap/>
            <w:vAlign w:val="bottom"/>
            <w:hideMark/>
          </w:tcPr>
          <w:p w14:paraId="790B8CBD" w14:textId="77777777" w:rsidR="00032752" w:rsidRPr="00032752" w:rsidRDefault="00032752">
            <w:pPr>
              <w:jc w:val="right"/>
              <w:rPr>
                <w:sz w:val="16"/>
                <w:szCs w:val="16"/>
              </w:rPr>
            </w:pPr>
          </w:p>
        </w:tc>
        <w:tc>
          <w:tcPr>
            <w:tcW w:w="59" w:type="pct"/>
            <w:tcBorders>
              <w:top w:val="nil"/>
              <w:left w:val="nil"/>
              <w:bottom w:val="nil"/>
              <w:right w:val="nil"/>
            </w:tcBorders>
            <w:noWrap/>
            <w:vAlign w:val="bottom"/>
            <w:hideMark/>
          </w:tcPr>
          <w:p w14:paraId="4B233921" w14:textId="77777777" w:rsidR="00032752" w:rsidRPr="00032752" w:rsidRDefault="00032752">
            <w:pPr>
              <w:jc w:val="right"/>
              <w:rPr>
                <w:sz w:val="16"/>
                <w:szCs w:val="16"/>
              </w:rPr>
            </w:pPr>
          </w:p>
        </w:tc>
        <w:tc>
          <w:tcPr>
            <w:tcW w:w="427" w:type="pct"/>
            <w:tcBorders>
              <w:top w:val="nil"/>
              <w:left w:val="nil"/>
              <w:bottom w:val="nil"/>
              <w:right w:val="nil"/>
            </w:tcBorders>
            <w:noWrap/>
            <w:vAlign w:val="bottom"/>
            <w:hideMark/>
          </w:tcPr>
          <w:p w14:paraId="2153743E" w14:textId="77777777" w:rsidR="00032752" w:rsidRPr="00032752" w:rsidRDefault="00032752">
            <w:pPr>
              <w:jc w:val="right"/>
              <w:rPr>
                <w:sz w:val="16"/>
                <w:szCs w:val="16"/>
              </w:rPr>
            </w:pPr>
          </w:p>
        </w:tc>
        <w:tc>
          <w:tcPr>
            <w:tcW w:w="59" w:type="pct"/>
            <w:tcBorders>
              <w:top w:val="nil"/>
              <w:left w:val="nil"/>
              <w:bottom w:val="nil"/>
              <w:right w:val="nil"/>
            </w:tcBorders>
            <w:noWrap/>
            <w:vAlign w:val="bottom"/>
            <w:hideMark/>
          </w:tcPr>
          <w:p w14:paraId="199F2C6B" w14:textId="77777777" w:rsidR="00032752" w:rsidRPr="00032752" w:rsidRDefault="00032752">
            <w:pPr>
              <w:jc w:val="right"/>
              <w:rPr>
                <w:sz w:val="16"/>
                <w:szCs w:val="16"/>
              </w:rPr>
            </w:pPr>
          </w:p>
        </w:tc>
        <w:tc>
          <w:tcPr>
            <w:tcW w:w="362" w:type="pct"/>
            <w:tcBorders>
              <w:top w:val="nil"/>
              <w:left w:val="nil"/>
              <w:bottom w:val="nil"/>
              <w:right w:val="nil"/>
            </w:tcBorders>
            <w:noWrap/>
            <w:vAlign w:val="bottom"/>
            <w:hideMark/>
          </w:tcPr>
          <w:p w14:paraId="0A77B9B3" w14:textId="77777777" w:rsidR="00032752" w:rsidRPr="00032752" w:rsidRDefault="00032752">
            <w:pPr>
              <w:jc w:val="right"/>
              <w:rPr>
                <w:sz w:val="16"/>
                <w:szCs w:val="16"/>
              </w:rPr>
            </w:pPr>
          </w:p>
        </w:tc>
        <w:tc>
          <w:tcPr>
            <w:tcW w:w="59" w:type="pct"/>
            <w:tcBorders>
              <w:top w:val="nil"/>
              <w:left w:val="nil"/>
              <w:bottom w:val="nil"/>
              <w:right w:val="nil"/>
            </w:tcBorders>
            <w:noWrap/>
            <w:vAlign w:val="bottom"/>
            <w:hideMark/>
          </w:tcPr>
          <w:p w14:paraId="2E1BBDAD" w14:textId="77777777" w:rsidR="00032752" w:rsidRPr="00032752" w:rsidRDefault="00032752">
            <w:pPr>
              <w:jc w:val="right"/>
              <w:rPr>
                <w:sz w:val="16"/>
                <w:szCs w:val="16"/>
              </w:rPr>
            </w:pPr>
          </w:p>
        </w:tc>
        <w:tc>
          <w:tcPr>
            <w:tcW w:w="438" w:type="pct"/>
            <w:tcBorders>
              <w:top w:val="nil"/>
              <w:left w:val="nil"/>
              <w:bottom w:val="nil"/>
              <w:right w:val="nil"/>
            </w:tcBorders>
            <w:noWrap/>
            <w:vAlign w:val="bottom"/>
            <w:hideMark/>
          </w:tcPr>
          <w:p w14:paraId="794871C8" w14:textId="77777777" w:rsidR="00032752" w:rsidRPr="00032752" w:rsidRDefault="00032752">
            <w:pPr>
              <w:jc w:val="right"/>
              <w:rPr>
                <w:sz w:val="16"/>
                <w:szCs w:val="16"/>
              </w:rPr>
            </w:pPr>
          </w:p>
        </w:tc>
        <w:tc>
          <w:tcPr>
            <w:tcW w:w="59" w:type="pct"/>
            <w:tcBorders>
              <w:top w:val="nil"/>
              <w:left w:val="nil"/>
              <w:bottom w:val="nil"/>
              <w:right w:val="nil"/>
            </w:tcBorders>
            <w:noWrap/>
            <w:vAlign w:val="bottom"/>
            <w:hideMark/>
          </w:tcPr>
          <w:p w14:paraId="6B4200FC" w14:textId="77777777" w:rsidR="00032752" w:rsidRPr="00032752" w:rsidRDefault="00032752">
            <w:pPr>
              <w:jc w:val="right"/>
              <w:rPr>
                <w:sz w:val="16"/>
                <w:szCs w:val="16"/>
              </w:rPr>
            </w:pPr>
          </w:p>
        </w:tc>
        <w:tc>
          <w:tcPr>
            <w:tcW w:w="375" w:type="pct"/>
            <w:tcBorders>
              <w:top w:val="nil"/>
              <w:left w:val="nil"/>
              <w:bottom w:val="nil"/>
              <w:right w:val="nil"/>
            </w:tcBorders>
            <w:noWrap/>
            <w:vAlign w:val="bottom"/>
            <w:hideMark/>
          </w:tcPr>
          <w:p w14:paraId="5E2CC326" w14:textId="77777777" w:rsidR="00032752" w:rsidRPr="00032752" w:rsidRDefault="00032752">
            <w:pPr>
              <w:jc w:val="right"/>
              <w:rPr>
                <w:sz w:val="16"/>
                <w:szCs w:val="16"/>
              </w:rPr>
            </w:pPr>
          </w:p>
        </w:tc>
      </w:tr>
      <w:tr w:rsidR="00032752" w:rsidRPr="00032752" w14:paraId="6A48DEB7" w14:textId="77777777" w:rsidTr="005563E2">
        <w:trPr>
          <w:trHeight w:val="232"/>
        </w:trPr>
        <w:tc>
          <w:tcPr>
            <w:tcW w:w="2337" w:type="pct"/>
            <w:tcBorders>
              <w:top w:val="nil"/>
              <w:left w:val="nil"/>
              <w:bottom w:val="nil"/>
              <w:right w:val="nil"/>
            </w:tcBorders>
            <w:noWrap/>
            <w:vAlign w:val="bottom"/>
            <w:hideMark/>
          </w:tcPr>
          <w:p w14:paraId="2D8E8F5F" w14:textId="77777777" w:rsidR="00032752" w:rsidRPr="00032752" w:rsidRDefault="00032752">
            <w:pPr>
              <w:rPr>
                <w:rFonts w:ascii="Arial" w:hAnsi="Arial" w:cs="Arial"/>
                <w:b/>
                <w:bCs/>
                <w:sz w:val="16"/>
                <w:szCs w:val="16"/>
              </w:rPr>
            </w:pPr>
            <w:r w:rsidRPr="00032752">
              <w:rPr>
                <w:rFonts w:ascii="Arial" w:hAnsi="Arial" w:cs="Arial"/>
                <w:b/>
                <w:bCs/>
                <w:sz w:val="16"/>
                <w:szCs w:val="16"/>
              </w:rPr>
              <w:t>Recurso de Acionista:</w:t>
            </w:r>
          </w:p>
        </w:tc>
        <w:tc>
          <w:tcPr>
            <w:tcW w:w="345" w:type="pct"/>
            <w:tcBorders>
              <w:top w:val="nil"/>
              <w:left w:val="nil"/>
              <w:bottom w:val="nil"/>
              <w:right w:val="nil"/>
            </w:tcBorders>
            <w:noWrap/>
            <w:vAlign w:val="bottom"/>
            <w:hideMark/>
          </w:tcPr>
          <w:p w14:paraId="511EF6C5" w14:textId="77777777" w:rsidR="00032752" w:rsidRPr="00032752" w:rsidRDefault="00032752">
            <w:pPr>
              <w:jc w:val="right"/>
              <w:rPr>
                <w:rFonts w:ascii="Arial" w:hAnsi="Arial" w:cs="Arial"/>
                <w:b/>
                <w:bCs/>
                <w:sz w:val="16"/>
                <w:szCs w:val="16"/>
              </w:rPr>
            </w:pPr>
            <w:r w:rsidRPr="00032752">
              <w:rPr>
                <w:rFonts w:ascii="Arial" w:hAnsi="Arial" w:cs="Arial"/>
                <w:b/>
                <w:bCs/>
                <w:sz w:val="16"/>
                <w:szCs w:val="16"/>
              </w:rPr>
              <w:t xml:space="preserve">                 -   </w:t>
            </w:r>
          </w:p>
        </w:tc>
        <w:tc>
          <w:tcPr>
            <w:tcW w:w="59" w:type="pct"/>
            <w:tcBorders>
              <w:top w:val="nil"/>
              <w:left w:val="nil"/>
              <w:bottom w:val="nil"/>
              <w:right w:val="nil"/>
            </w:tcBorders>
            <w:noWrap/>
            <w:vAlign w:val="bottom"/>
            <w:hideMark/>
          </w:tcPr>
          <w:p w14:paraId="2BEDB371" w14:textId="77777777" w:rsidR="00032752" w:rsidRPr="00032752" w:rsidRDefault="00032752">
            <w:pPr>
              <w:jc w:val="right"/>
              <w:rPr>
                <w:rFonts w:ascii="Arial" w:hAnsi="Arial" w:cs="Arial"/>
                <w:b/>
                <w:bCs/>
                <w:sz w:val="16"/>
                <w:szCs w:val="16"/>
              </w:rPr>
            </w:pPr>
          </w:p>
        </w:tc>
        <w:tc>
          <w:tcPr>
            <w:tcW w:w="421" w:type="pct"/>
            <w:tcBorders>
              <w:top w:val="nil"/>
              <w:left w:val="nil"/>
              <w:bottom w:val="nil"/>
              <w:right w:val="nil"/>
            </w:tcBorders>
            <w:noWrap/>
            <w:vAlign w:val="bottom"/>
            <w:hideMark/>
          </w:tcPr>
          <w:p w14:paraId="5909C1A7" w14:textId="77777777" w:rsidR="00032752" w:rsidRPr="00032752" w:rsidRDefault="00032752">
            <w:pPr>
              <w:jc w:val="right"/>
              <w:rPr>
                <w:rFonts w:ascii="Arial" w:hAnsi="Arial" w:cs="Arial"/>
                <w:b/>
                <w:bCs/>
                <w:sz w:val="16"/>
                <w:szCs w:val="16"/>
              </w:rPr>
            </w:pPr>
            <w:r w:rsidRPr="00032752">
              <w:rPr>
                <w:rFonts w:ascii="Arial" w:hAnsi="Arial" w:cs="Arial"/>
                <w:b/>
                <w:bCs/>
                <w:sz w:val="16"/>
                <w:szCs w:val="16"/>
              </w:rPr>
              <w:t xml:space="preserve">                     -   </w:t>
            </w:r>
          </w:p>
        </w:tc>
        <w:tc>
          <w:tcPr>
            <w:tcW w:w="59" w:type="pct"/>
            <w:tcBorders>
              <w:top w:val="nil"/>
              <w:left w:val="nil"/>
              <w:bottom w:val="nil"/>
              <w:right w:val="nil"/>
            </w:tcBorders>
            <w:noWrap/>
            <w:vAlign w:val="bottom"/>
            <w:hideMark/>
          </w:tcPr>
          <w:p w14:paraId="66570812" w14:textId="77777777" w:rsidR="00032752" w:rsidRPr="00032752" w:rsidRDefault="00032752">
            <w:pPr>
              <w:jc w:val="right"/>
              <w:rPr>
                <w:rFonts w:ascii="Arial" w:hAnsi="Arial" w:cs="Arial"/>
                <w:b/>
                <w:bCs/>
                <w:sz w:val="16"/>
                <w:szCs w:val="16"/>
              </w:rPr>
            </w:pPr>
          </w:p>
        </w:tc>
        <w:tc>
          <w:tcPr>
            <w:tcW w:w="427" w:type="pct"/>
            <w:tcBorders>
              <w:top w:val="nil"/>
              <w:left w:val="nil"/>
              <w:bottom w:val="nil"/>
              <w:right w:val="nil"/>
            </w:tcBorders>
            <w:noWrap/>
            <w:vAlign w:val="bottom"/>
            <w:hideMark/>
          </w:tcPr>
          <w:p w14:paraId="33DD83AA" w14:textId="77777777" w:rsidR="00032752" w:rsidRPr="00032752" w:rsidRDefault="00032752">
            <w:pPr>
              <w:jc w:val="right"/>
              <w:rPr>
                <w:rFonts w:ascii="Arial" w:hAnsi="Arial" w:cs="Arial"/>
                <w:b/>
                <w:bCs/>
                <w:sz w:val="16"/>
                <w:szCs w:val="16"/>
              </w:rPr>
            </w:pPr>
            <w:r w:rsidRPr="00032752">
              <w:rPr>
                <w:rFonts w:ascii="Arial" w:hAnsi="Arial" w:cs="Arial"/>
                <w:b/>
                <w:bCs/>
                <w:sz w:val="16"/>
                <w:szCs w:val="16"/>
              </w:rPr>
              <w:t xml:space="preserve">                     -   </w:t>
            </w:r>
          </w:p>
        </w:tc>
        <w:tc>
          <w:tcPr>
            <w:tcW w:w="59" w:type="pct"/>
            <w:tcBorders>
              <w:top w:val="nil"/>
              <w:left w:val="nil"/>
              <w:bottom w:val="nil"/>
              <w:right w:val="nil"/>
            </w:tcBorders>
            <w:noWrap/>
            <w:vAlign w:val="bottom"/>
            <w:hideMark/>
          </w:tcPr>
          <w:p w14:paraId="5410E487" w14:textId="77777777" w:rsidR="00032752" w:rsidRPr="00032752" w:rsidRDefault="00032752">
            <w:pPr>
              <w:jc w:val="right"/>
              <w:rPr>
                <w:rFonts w:ascii="Arial" w:hAnsi="Arial" w:cs="Arial"/>
                <w:b/>
                <w:bCs/>
                <w:sz w:val="16"/>
                <w:szCs w:val="16"/>
              </w:rPr>
            </w:pPr>
          </w:p>
        </w:tc>
        <w:tc>
          <w:tcPr>
            <w:tcW w:w="362" w:type="pct"/>
            <w:tcBorders>
              <w:top w:val="nil"/>
              <w:left w:val="nil"/>
              <w:bottom w:val="nil"/>
              <w:right w:val="nil"/>
            </w:tcBorders>
            <w:noWrap/>
            <w:vAlign w:val="bottom"/>
            <w:hideMark/>
          </w:tcPr>
          <w:p w14:paraId="271BEBBB" w14:textId="77777777" w:rsidR="00032752" w:rsidRPr="00032752" w:rsidRDefault="00032752">
            <w:pPr>
              <w:jc w:val="right"/>
              <w:rPr>
                <w:rFonts w:ascii="Arial" w:hAnsi="Arial" w:cs="Arial"/>
                <w:b/>
                <w:bCs/>
                <w:sz w:val="16"/>
                <w:szCs w:val="16"/>
              </w:rPr>
            </w:pPr>
            <w:r w:rsidRPr="00032752">
              <w:rPr>
                <w:rFonts w:ascii="Arial" w:hAnsi="Arial" w:cs="Arial"/>
                <w:b/>
                <w:bCs/>
                <w:sz w:val="16"/>
                <w:szCs w:val="16"/>
              </w:rPr>
              <w:t xml:space="preserve">                  -   </w:t>
            </w:r>
          </w:p>
        </w:tc>
        <w:tc>
          <w:tcPr>
            <w:tcW w:w="59" w:type="pct"/>
            <w:tcBorders>
              <w:top w:val="nil"/>
              <w:left w:val="nil"/>
              <w:bottom w:val="nil"/>
              <w:right w:val="nil"/>
            </w:tcBorders>
            <w:noWrap/>
            <w:vAlign w:val="bottom"/>
            <w:hideMark/>
          </w:tcPr>
          <w:p w14:paraId="752F32DB" w14:textId="77777777" w:rsidR="00032752" w:rsidRPr="00032752" w:rsidRDefault="00032752">
            <w:pPr>
              <w:jc w:val="right"/>
              <w:rPr>
                <w:rFonts w:ascii="Arial" w:hAnsi="Arial" w:cs="Arial"/>
                <w:b/>
                <w:bCs/>
                <w:sz w:val="16"/>
                <w:szCs w:val="16"/>
              </w:rPr>
            </w:pPr>
          </w:p>
        </w:tc>
        <w:tc>
          <w:tcPr>
            <w:tcW w:w="438" w:type="pct"/>
            <w:tcBorders>
              <w:top w:val="nil"/>
              <w:left w:val="nil"/>
              <w:bottom w:val="nil"/>
              <w:right w:val="nil"/>
            </w:tcBorders>
            <w:noWrap/>
            <w:vAlign w:val="bottom"/>
            <w:hideMark/>
          </w:tcPr>
          <w:p w14:paraId="2EBEF82A" w14:textId="77777777" w:rsidR="00032752" w:rsidRPr="00032752" w:rsidRDefault="00032752">
            <w:pPr>
              <w:jc w:val="right"/>
              <w:rPr>
                <w:rFonts w:ascii="Arial" w:hAnsi="Arial" w:cs="Arial"/>
                <w:b/>
                <w:bCs/>
                <w:sz w:val="16"/>
                <w:szCs w:val="16"/>
              </w:rPr>
            </w:pPr>
            <w:r w:rsidRPr="00032752">
              <w:rPr>
                <w:rFonts w:ascii="Arial" w:hAnsi="Arial" w:cs="Arial"/>
                <w:b/>
                <w:bCs/>
                <w:sz w:val="16"/>
                <w:szCs w:val="16"/>
              </w:rPr>
              <w:t xml:space="preserve">            112.256 </w:t>
            </w:r>
          </w:p>
        </w:tc>
        <w:tc>
          <w:tcPr>
            <w:tcW w:w="59" w:type="pct"/>
            <w:tcBorders>
              <w:top w:val="nil"/>
              <w:left w:val="nil"/>
              <w:bottom w:val="nil"/>
              <w:right w:val="nil"/>
            </w:tcBorders>
            <w:noWrap/>
            <w:vAlign w:val="bottom"/>
            <w:hideMark/>
          </w:tcPr>
          <w:p w14:paraId="6F433FCB" w14:textId="77777777" w:rsidR="00032752" w:rsidRPr="00032752" w:rsidRDefault="00032752">
            <w:pPr>
              <w:jc w:val="right"/>
              <w:rPr>
                <w:rFonts w:ascii="Arial" w:hAnsi="Arial" w:cs="Arial"/>
                <w:b/>
                <w:bCs/>
                <w:sz w:val="16"/>
                <w:szCs w:val="16"/>
              </w:rPr>
            </w:pPr>
          </w:p>
        </w:tc>
        <w:tc>
          <w:tcPr>
            <w:tcW w:w="375" w:type="pct"/>
            <w:tcBorders>
              <w:top w:val="nil"/>
              <w:left w:val="nil"/>
              <w:bottom w:val="nil"/>
              <w:right w:val="nil"/>
            </w:tcBorders>
            <w:noWrap/>
            <w:vAlign w:val="bottom"/>
            <w:hideMark/>
          </w:tcPr>
          <w:p w14:paraId="01F3351A" w14:textId="77777777" w:rsidR="00032752" w:rsidRPr="00032752" w:rsidRDefault="00032752">
            <w:pPr>
              <w:jc w:val="right"/>
              <w:rPr>
                <w:rFonts w:ascii="Arial" w:hAnsi="Arial" w:cs="Arial"/>
                <w:b/>
                <w:bCs/>
                <w:sz w:val="16"/>
                <w:szCs w:val="16"/>
              </w:rPr>
            </w:pPr>
            <w:r w:rsidRPr="00032752">
              <w:rPr>
                <w:rFonts w:ascii="Arial" w:hAnsi="Arial" w:cs="Arial"/>
                <w:b/>
                <w:bCs/>
                <w:sz w:val="16"/>
                <w:szCs w:val="16"/>
              </w:rPr>
              <w:t xml:space="preserve">        112.256 </w:t>
            </w:r>
          </w:p>
        </w:tc>
      </w:tr>
      <w:tr w:rsidR="00032752" w:rsidRPr="00032752" w14:paraId="0C0BDEB9" w14:textId="77777777" w:rsidTr="005563E2">
        <w:trPr>
          <w:trHeight w:val="232"/>
        </w:trPr>
        <w:tc>
          <w:tcPr>
            <w:tcW w:w="2337" w:type="pct"/>
            <w:tcBorders>
              <w:top w:val="nil"/>
              <w:left w:val="nil"/>
              <w:bottom w:val="nil"/>
              <w:right w:val="nil"/>
            </w:tcBorders>
            <w:noWrap/>
            <w:vAlign w:val="bottom"/>
            <w:hideMark/>
          </w:tcPr>
          <w:p w14:paraId="0894FC23" w14:textId="71B45070" w:rsidR="00032752" w:rsidRPr="00032752" w:rsidRDefault="00032752">
            <w:pPr>
              <w:rPr>
                <w:rFonts w:ascii="Arial" w:hAnsi="Arial" w:cs="Arial"/>
                <w:sz w:val="16"/>
                <w:szCs w:val="16"/>
              </w:rPr>
            </w:pPr>
            <w:r w:rsidRPr="00032752">
              <w:rPr>
                <w:rFonts w:ascii="Arial" w:hAnsi="Arial" w:cs="Arial"/>
                <w:sz w:val="16"/>
                <w:szCs w:val="16"/>
              </w:rPr>
              <w:t>Transferência de Recursos Capitalizado para o Patrimônio Líquido</w:t>
            </w:r>
          </w:p>
        </w:tc>
        <w:tc>
          <w:tcPr>
            <w:tcW w:w="345" w:type="pct"/>
            <w:tcBorders>
              <w:top w:val="nil"/>
              <w:left w:val="nil"/>
              <w:bottom w:val="nil"/>
              <w:right w:val="nil"/>
            </w:tcBorders>
            <w:noWrap/>
            <w:vAlign w:val="bottom"/>
            <w:hideMark/>
          </w:tcPr>
          <w:p w14:paraId="5699732D" w14:textId="77777777" w:rsidR="00032752" w:rsidRPr="00032752" w:rsidRDefault="00032752">
            <w:pPr>
              <w:jc w:val="right"/>
              <w:rPr>
                <w:rFonts w:ascii="Arial" w:hAnsi="Arial" w:cs="Arial"/>
                <w:b/>
                <w:bCs/>
                <w:sz w:val="16"/>
                <w:szCs w:val="16"/>
              </w:rPr>
            </w:pPr>
            <w:r w:rsidRPr="00032752">
              <w:rPr>
                <w:rFonts w:ascii="Arial" w:hAnsi="Arial" w:cs="Arial"/>
                <w:b/>
                <w:bCs/>
                <w:sz w:val="16"/>
                <w:szCs w:val="16"/>
              </w:rPr>
              <w:t xml:space="preserve">                 -   </w:t>
            </w:r>
          </w:p>
        </w:tc>
        <w:tc>
          <w:tcPr>
            <w:tcW w:w="59" w:type="pct"/>
            <w:tcBorders>
              <w:top w:val="nil"/>
              <w:left w:val="nil"/>
              <w:bottom w:val="nil"/>
              <w:right w:val="nil"/>
            </w:tcBorders>
            <w:noWrap/>
            <w:vAlign w:val="bottom"/>
            <w:hideMark/>
          </w:tcPr>
          <w:p w14:paraId="57E4627B" w14:textId="77777777" w:rsidR="00032752" w:rsidRPr="00032752" w:rsidRDefault="00032752">
            <w:pPr>
              <w:jc w:val="right"/>
              <w:rPr>
                <w:rFonts w:ascii="Arial" w:hAnsi="Arial" w:cs="Arial"/>
                <w:b/>
                <w:bCs/>
                <w:sz w:val="16"/>
                <w:szCs w:val="16"/>
              </w:rPr>
            </w:pPr>
          </w:p>
        </w:tc>
        <w:tc>
          <w:tcPr>
            <w:tcW w:w="421" w:type="pct"/>
            <w:tcBorders>
              <w:top w:val="nil"/>
              <w:left w:val="nil"/>
              <w:bottom w:val="nil"/>
              <w:right w:val="nil"/>
            </w:tcBorders>
            <w:noWrap/>
            <w:vAlign w:val="bottom"/>
            <w:hideMark/>
          </w:tcPr>
          <w:p w14:paraId="6FA3006B" w14:textId="77777777" w:rsidR="00032752" w:rsidRPr="00032752" w:rsidRDefault="00032752">
            <w:pPr>
              <w:jc w:val="right"/>
              <w:rPr>
                <w:rFonts w:ascii="Arial" w:hAnsi="Arial" w:cs="Arial"/>
                <w:b/>
                <w:bCs/>
                <w:sz w:val="16"/>
                <w:szCs w:val="16"/>
              </w:rPr>
            </w:pPr>
            <w:r w:rsidRPr="00032752">
              <w:rPr>
                <w:rFonts w:ascii="Arial" w:hAnsi="Arial" w:cs="Arial"/>
                <w:b/>
                <w:bCs/>
                <w:sz w:val="16"/>
                <w:szCs w:val="16"/>
              </w:rPr>
              <w:t xml:space="preserve">                     -   </w:t>
            </w:r>
          </w:p>
        </w:tc>
        <w:tc>
          <w:tcPr>
            <w:tcW w:w="59" w:type="pct"/>
            <w:tcBorders>
              <w:top w:val="nil"/>
              <w:left w:val="nil"/>
              <w:bottom w:val="nil"/>
              <w:right w:val="nil"/>
            </w:tcBorders>
            <w:noWrap/>
            <w:vAlign w:val="bottom"/>
            <w:hideMark/>
          </w:tcPr>
          <w:p w14:paraId="5B53ECC0" w14:textId="77777777" w:rsidR="00032752" w:rsidRPr="00032752" w:rsidRDefault="00032752">
            <w:pPr>
              <w:jc w:val="right"/>
              <w:rPr>
                <w:rFonts w:ascii="Arial" w:hAnsi="Arial" w:cs="Arial"/>
                <w:b/>
                <w:bCs/>
                <w:sz w:val="16"/>
                <w:szCs w:val="16"/>
              </w:rPr>
            </w:pPr>
          </w:p>
        </w:tc>
        <w:tc>
          <w:tcPr>
            <w:tcW w:w="427" w:type="pct"/>
            <w:tcBorders>
              <w:top w:val="nil"/>
              <w:left w:val="nil"/>
              <w:bottom w:val="nil"/>
              <w:right w:val="nil"/>
            </w:tcBorders>
            <w:noWrap/>
            <w:vAlign w:val="bottom"/>
            <w:hideMark/>
          </w:tcPr>
          <w:p w14:paraId="3DAE6089" w14:textId="77777777" w:rsidR="00032752" w:rsidRPr="00032752" w:rsidRDefault="00032752">
            <w:pPr>
              <w:jc w:val="right"/>
              <w:rPr>
                <w:rFonts w:ascii="Arial" w:hAnsi="Arial" w:cs="Arial"/>
                <w:b/>
                <w:bCs/>
                <w:sz w:val="16"/>
                <w:szCs w:val="16"/>
              </w:rPr>
            </w:pPr>
            <w:r w:rsidRPr="00032752">
              <w:rPr>
                <w:rFonts w:ascii="Arial" w:hAnsi="Arial" w:cs="Arial"/>
                <w:b/>
                <w:bCs/>
                <w:sz w:val="16"/>
                <w:szCs w:val="16"/>
              </w:rPr>
              <w:t xml:space="preserve">                     -   </w:t>
            </w:r>
          </w:p>
        </w:tc>
        <w:tc>
          <w:tcPr>
            <w:tcW w:w="59" w:type="pct"/>
            <w:tcBorders>
              <w:top w:val="nil"/>
              <w:left w:val="nil"/>
              <w:bottom w:val="nil"/>
              <w:right w:val="nil"/>
            </w:tcBorders>
            <w:noWrap/>
            <w:vAlign w:val="bottom"/>
            <w:hideMark/>
          </w:tcPr>
          <w:p w14:paraId="65BA38FD" w14:textId="77777777" w:rsidR="00032752" w:rsidRPr="00032752" w:rsidRDefault="00032752">
            <w:pPr>
              <w:jc w:val="right"/>
              <w:rPr>
                <w:rFonts w:ascii="Arial" w:hAnsi="Arial" w:cs="Arial"/>
                <w:b/>
                <w:bCs/>
                <w:sz w:val="16"/>
                <w:szCs w:val="16"/>
              </w:rPr>
            </w:pPr>
          </w:p>
        </w:tc>
        <w:tc>
          <w:tcPr>
            <w:tcW w:w="362" w:type="pct"/>
            <w:tcBorders>
              <w:top w:val="nil"/>
              <w:left w:val="nil"/>
              <w:bottom w:val="nil"/>
              <w:right w:val="nil"/>
            </w:tcBorders>
            <w:noWrap/>
            <w:vAlign w:val="bottom"/>
            <w:hideMark/>
          </w:tcPr>
          <w:p w14:paraId="34293E38" w14:textId="77777777" w:rsidR="00032752" w:rsidRPr="00032752" w:rsidRDefault="00032752">
            <w:pPr>
              <w:jc w:val="right"/>
              <w:rPr>
                <w:rFonts w:ascii="Arial" w:hAnsi="Arial" w:cs="Arial"/>
                <w:b/>
                <w:bCs/>
                <w:sz w:val="16"/>
                <w:szCs w:val="16"/>
              </w:rPr>
            </w:pPr>
            <w:r w:rsidRPr="00032752">
              <w:rPr>
                <w:rFonts w:ascii="Arial" w:hAnsi="Arial" w:cs="Arial"/>
                <w:b/>
                <w:bCs/>
                <w:sz w:val="16"/>
                <w:szCs w:val="16"/>
              </w:rPr>
              <w:t xml:space="preserve">                  -   </w:t>
            </w:r>
          </w:p>
        </w:tc>
        <w:tc>
          <w:tcPr>
            <w:tcW w:w="59" w:type="pct"/>
            <w:tcBorders>
              <w:top w:val="nil"/>
              <w:left w:val="nil"/>
              <w:bottom w:val="nil"/>
              <w:right w:val="nil"/>
            </w:tcBorders>
            <w:noWrap/>
            <w:vAlign w:val="bottom"/>
            <w:hideMark/>
          </w:tcPr>
          <w:p w14:paraId="2D44AAEF" w14:textId="77777777" w:rsidR="00032752" w:rsidRPr="00032752" w:rsidRDefault="00032752">
            <w:pPr>
              <w:jc w:val="right"/>
              <w:rPr>
                <w:rFonts w:ascii="Arial" w:hAnsi="Arial" w:cs="Arial"/>
                <w:b/>
                <w:bCs/>
                <w:sz w:val="16"/>
                <w:szCs w:val="16"/>
              </w:rPr>
            </w:pPr>
          </w:p>
        </w:tc>
        <w:tc>
          <w:tcPr>
            <w:tcW w:w="438" w:type="pct"/>
            <w:tcBorders>
              <w:top w:val="nil"/>
              <w:left w:val="nil"/>
              <w:bottom w:val="nil"/>
              <w:right w:val="nil"/>
            </w:tcBorders>
            <w:noWrap/>
            <w:vAlign w:val="bottom"/>
            <w:hideMark/>
          </w:tcPr>
          <w:p w14:paraId="3E5E5C54" w14:textId="77777777" w:rsidR="00032752" w:rsidRPr="00032752" w:rsidRDefault="00032752">
            <w:pPr>
              <w:jc w:val="right"/>
              <w:rPr>
                <w:rFonts w:ascii="Arial" w:hAnsi="Arial" w:cs="Arial"/>
                <w:sz w:val="16"/>
                <w:szCs w:val="16"/>
              </w:rPr>
            </w:pPr>
            <w:r w:rsidRPr="00032752">
              <w:rPr>
                <w:rFonts w:ascii="Arial" w:hAnsi="Arial" w:cs="Arial"/>
                <w:sz w:val="16"/>
                <w:szCs w:val="16"/>
              </w:rPr>
              <w:t xml:space="preserve">            112.256 </w:t>
            </w:r>
          </w:p>
        </w:tc>
        <w:tc>
          <w:tcPr>
            <w:tcW w:w="59" w:type="pct"/>
            <w:tcBorders>
              <w:top w:val="nil"/>
              <w:left w:val="nil"/>
              <w:bottom w:val="nil"/>
              <w:right w:val="nil"/>
            </w:tcBorders>
            <w:noWrap/>
            <w:vAlign w:val="bottom"/>
            <w:hideMark/>
          </w:tcPr>
          <w:p w14:paraId="4508E39F" w14:textId="77777777" w:rsidR="00032752" w:rsidRPr="00032752" w:rsidRDefault="00032752">
            <w:pPr>
              <w:jc w:val="right"/>
              <w:rPr>
                <w:rFonts w:ascii="Arial" w:hAnsi="Arial" w:cs="Arial"/>
                <w:sz w:val="16"/>
                <w:szCs w:val="16"/>
              </w:rPr>
            </w:pPr>
          </w:p>
        </w:tc>
        <w:tc>
          <w:tcPr>
            <w:tcW w:w="375" w:type="pct"/>
            <w:tcBorders>
              <w:top w:val="nil"/>
              <w:left w:val="nil"/>
              <w:bottom w:val="nil"/>
              <w:right w:val="nil"/>
            </w:tcBorders>
            <w:noWrap/>
            <w:vAlign w:val="bottom"/>
            <w:hideMark/>
          </w:tcPr>
          <w:p w14:paraId="01113431" w14:textId="7FD8AC31" w:rsidR="00032752" w:rsidRPr="00032752" w:rsidRDefault="00032752">
            <w:pPr>
              <w:rPr>
                <w:rFonts w:ascii="Arial" w:hAnsi="Arial" w:cs="Arial"/>
                <w:sz w:val="16"/>
                <w:szCs w:val="16"/>
              </w:rPr>
            </w:pPr>
            <w:r w:rsidRPr="00032752">
              <w:rPr>
                <w:rFonts w:ascii="Arial" w:hAnsi="Arial" w:cs="Arial"/>
                <w:sz w:val="16"/>
                <w:szCs w:val="16"/>
              </w:rPr>
              <w:t xml:space="preserve">      </w:t>
            </w:r>
            <w:r w:rsidR="00966F69">
              <w:rPr>
                <w:rFonts w:ascii="Arial" w:hAnsi="Arial" w:cs="Arial"/>
                <w:sz w:val="16"/>
                <w:szCs w:val="16"/>
              </w:rPr>
              <w:t xml:space="preserve">  </w:t>
            </w:r>
            <w:r w:rsidRPr="00032752">
              <w:rPr>
                <w:rFonts w:ascii="Arial" w:hAnsi="Arial" w:cs="Arial"/>
                <w:sz w:val="16"/>
                <w:szCs w:val="16"/>
              </w:rPr>
              <w:t xml:space="preserve">  112.256 </w:t>
            </w:r>
          </w:p>
        </w:tc>
      </w:tr>
      <w:tr w:rsidR="00032752" w:rsidRPr="00032752" w14:paraId="762DC5AC" w14:textId="77777777" w:rsidTr="005563E2">
        <w:trPr>
          <w:trHeight w:val="232"/>
        </w:trPr>
        <w:tc>
          <w:tcPr>
            <w:tcW w:w="2337" w:type="pct"/>
            <w:tcBorders>
              <w:top w:val="nil"/>
              <w:left w:val="nil"/>
              <w:bottom w:val="nil"/>
              <w:right w:val="nil"/>
            </w:tcBorders>
            <w:noWrap/>
            <w:vAlign w:val="bottom"/>
            <w:hideMark/>
          </w:tcPr>
          <w:p w14:paraId="3E6C050C" w14:textId="77777777" w:rsidR="00032752" w:rsidRPr="00032752" w:rsidRDefault="00032752">
            <w:pPr>
              <w:rPr>
                <w:rFonts w:ascii="Arial" w:hAnsi="Arial" w:cs="Arial"/>
                <w:b/>
                <w:bCs/>
                <w:sz w:val="16"/>
                <w:szCs w:val="16"/>
              </w:rPr>
            </w:pPr>
            <w:r w:rsidRPr="00032752">
              <w:rPr>
                <w:rFonts w:ascii="Arial" w:hAnsi="Arial" w:cs="Arial"/>
                <w:b/>
                <w:bCs/>
                <w:sz w:val="16"/>
                <w:szCs w:val="16"/>
              </w:rPr>
              <w:t>Resultados Abrangentes Total:</w:t>
            </w:r>
          </w:p>
        </w:tc>
        <w:tc>
          <w:tcPr>
            <w:tcW w:w="345" w:type="pct"/>
            <w:tcBorders>
              <w:top w:val="nil"/>
              <w:left w:val="nil"/>
              <w:bottom w:val="nil"/>
              <w:right w:val="nil"/>
            </w:tcBorders>
            <w:noWrap/>
            <w:vAlign w:val="bottom"/>
            <w:hideMark/>
          </w:tcPr>
          <w:p w14:paraId="510A7849" w14:textId="77777777" w:rsidR="00032752" w:rsidRPr="00032752" w:rsidRDefault="00032752">
            <w:pPr>
              <w:jc w:val="right"/>
              <w:rPr>
                <w:rFonts w:ascii="Arial" w:hAnsi="Arial" w:cs="Arial"/>
                <w:b/>
                <w:bCs/>
                <w:sz w:val="16"/>
                <w:szCs w:val="16"/>
              </w:rPr>
            </w:pPr>
            <w:r w:rsidRPr="00032752">
              <w:rPr>
                <w:rFonts w:ascii="Arial" w:hAnsi="Arial" w:cs="Arial"/>
                <w:b/>
                <w:bCs/>
                <w:sz w:val="16"/>
                <w:szCs w:val="16"/>
              </w:rPr>
              <w:t xml:space="preserve">                 -   </w:t>
            </w:r>
          </w:p>
        </w:tc>
        <w:tc>
          <w:tcPr>
            <w:tcW w:w="59" w:type="pct"/>
            <w:tcBorders>
              <w:top w:val="nil"/>
              <w:left w:val="nil"/>
              <w:bottom w:val="nil"/>
              <w:right w:val="nil"/>
            </w:tcBorders>
            <w:noWrap/>
            <w:vAlign w:val="bottom"/>
            <w:hideMark/>
          </w:tcPr>
          <w:p w14:paraId="19B55F4A" w14:textId="77777777" w:rsidR="00032752" w:rsidRPr="00032752" w:rsidRDefault="00032752">
            <w:pPr>
              <w:jc w:val="right"/>
              <w:rPr>
                <w:rFonts w:ascii="Arial" w:hAnsi="Arial" w:cs="Arial"/>
                <w:b/>
                <w:bCs/>
                <w:sz w:val="16"/>
                <w:szCs w:val="16"/>
              </w:rPr>
            </w:pPr>
          </w:p>
        </w:tc>
        <w:tc>
          <w:tcPr>
            <w:tcW w:w="421" w:type="pct"/>
            <w:tcBorders>
              <w:top w:val="nil"/>
              <w:left w:val="nil"/>
              <w:bottom w:val="nil"/>
              <w:right w:val="nil"/>
            </w:tcBorders>
            <w:noWrap/>
            <w:vAlign w:val="bottom"/>
            <w:hideMark/>
          </w:tcPr>
          <w:p w14:paraId="5E155A65" w14:textId="77777777" w:rsidR="00032752" w:rsidRPr="00032752" w:rsidRDefault="00032752">
            <w:pPr>
              <w:jc w:val="right"/>
              <w:rPr>
                <w:rFonts w:ascii="Arial" w:hAnsi="Arial" w:cs="Arial"/>
                <w:b/>
                <w:bCs/>
                <w:sz w:val="16"/>
                <w:szCs w:val="16"/>
              </w:rPr>
            </w:pPr>
            <w:r w:rsidRPr="00032752">
              <w:rPr>
                <w:rFonts w:ascii="Arial" w:hAnsi="Arial" w:cs="Arial"/>
                <w:b/>
                <w:bCs/>
                <w:sz w:val="16"/>
                <w:szCs w:val="16"/>
              </w:rPr>
              <w:t xml:space="preserve">            (66.572)</w:t>
            </w:r>
          </w:p>
        </w:tc>
        <w:tc>
          <w:tcPr>
            <w:tcW w:w="59" w:type="pct"/>
            <w:tcBorders>
              <w:top w:val="nil"/>
              <w:left w:val="nil"/>
              <w:bottom w:val="nil"/>
              <w:right w:val="nil"/>
            </w:tcBorders>
            <w:noWrap/>
            <w:vAlign w:val="bottom"/>
            <w:hideMark/>
          </w:tcPr>
          <w:p w14:paraId="7439BD97" w14:textId="77777777" w:rsidR="00032752" w:rsidRPr="00032752" w:rsidRDefault="00032752">
            <w:pPr>
              <w:jc w:val="right"/>
              <w:rPr>
                <w:rFonts w:ascii="Arial" w:hAnsi="Arial" w:cs="Arial"/>
                <w:b/>
                <w:bCs/>
                <w:sz w:val="16"/>
                <w:szCs w:val="16"/>
              </w:rPr>
            </w:pPr>
          </w:p>
        </w:tc>
        <w:tc>
          <w:tcPr>
            <w:tcW w:w="427" w:type="pct"/>
            <w:tcBorders>
              <w:top w:val="nil"/>
              <w:left w:val="nil"/>
              <w:bottom w:val="nil"/>
              <w:right w:val="nil"/>
            </w:tcBorders>
            <w:noWrap/>
            <w:vAlign w:val="bottom"/>
            <w:hideMark/>
          </w:tcPr>
          <w:p w14:paraId="662B2F15" w14:textId="77777777" w:rsidR="00032752" w:rsidRPr="00032752" w:rsidRDefault="00032752">
            <w:pPr>
              <w:jc w:val="right"/>
              <w:rPr>
                <w:rFonts w:ascii="Arial" w:hAnsi="Arial" w:cs="Arial"/>
                <w:b/>
                <w:bCs/>
                <w:sz w:val="16"/>
                <w:szCs w:val="16"/>
              </w:rPr>
            </w:pPr>
            <w:r w:rsidRPr="00032752">
              <w:rPr>
                <w:rFonts w:ascii="Arial" w:hAnsi="Arial" w:cs="Arial"/>
                <w:b/>
                <w:bCs/>
                <w:sz w:val="16"/>
                <w:szCs w:val="16"/>
              </w:rPr>
              <w:t xml:space="preserve">              10.677 </w:t>
            </w:r>
          </w:p>
        </w:tc>
        <w:tc>
          <w:tcPr>
            <w:tcW w:w="59" w:type="pct"/>
            <w:tcBorders>
              <w:top w:val="nil"/>
              <w:left w:val="nil"/>
              <w:bottom w:val="nil"/>
              <w:right w:val="nil"/>
            </w:tcBorders>
            <w:noWrap/>
            <w:vAlign w:val="bottom"/>
            <w:hideMark/>
          </w:tcPr>
          <w:p w14:paraId="21BA21C1" w14:textId="77777777" w:rsidR="00032752" w:rsidRPr="00032752" w:rsidRDefault="00032752">
            <w:pPr>
              <w:jc w:val="right"/>
              <w:rPr>
                <w:rFonts w:ascii="Arial" w:hAnsi="Arial" w:cs="Arial"/>
                <w:b/>
                <w:bCs/>
                <w:sz w:val="16"/>
                <w:szCs w:val="16"/>
              </w:rPr>
            </w:pPr>
          </w:p>
        </w:tc>
        <w:tc>
          <w:tcPr>
            <w:tcW w:w="362" w:type="pct"/>
            <w:tcBorders>
              <w:top w:val="nil"/>
              <w:left w:val="nil"/>
              <w:bottom w:val="nil"/>
              <w:right w:val="nil"/>
            </w:tcBorders>
            <w:noWrap/>
            <w:vAlign w:val="bottom"/>
            <w:hideMark/>
          </w:tcPr>
          <w:p w14:paraId="7CADBCE1" w14:textId="77777777" w:rsidR="00032752" w:rsidRPr="00032752" w:rsidRDefault="00032752">
            <w:pPr>
              <w:jc w:val="right"/>
              <w:rPr>
                <w:rFonts w:ascii="Arial" w:hAnsi="Arial" w:cs="Arial"/>
                <w:b/>
                <w:bCs/>
                <w:sz w:val="16"/>
                <w:szCs w:val="16"/>
              </w:rPr>
            </w:pPr>
            <w:r w:rsidRPr="00032752">
              <w:rPr>
                <w:rFonts w:ascii="Arial" w:hAnsi="Arial" w:cs="Arial"/>
                <w:b/>
                <w:bCs/>
                <w:sz w:val="16"/>
                <w:szCs w:val="16"/>
              </w:rPr>
              <w:t xml:space="preserve">                  -   </w:t>
            </w:r>
          </w:p>
        </w:tc>
        <w:tc>
          <w:tcPr>
            <w:tcW w:w="59" w:type="pct"/>
            <w:tcBorders>
              <w:top w:val="nil"/>
              <w:left w:val="nil"/>
              <w:bottom w:val="nil"/>
              <w:right w:val="nil"/>
            </w:tcBorders>
            <w:noWrap/>
            <w:vAlign w:val="bottom"/>
            <w:hideMark/>
          </w:tcPr>
          <w:p w14:paraId="303406CA" w14:textId="77777777" w:rsidR="00032752" w:rsidRPr="00032752" w:rsidRDefault="00032752">
            <w:pPr>
              <w:jc w:val="right"/>
              <w:rPr>
                <w:rFonts w:ascii="Arial" w:hAnsi="Arial" w:cs="Arial"/>
                <w:b/>
                <w:bCs/>
                <w:sz w:val="16"/>
                <w:szCs w:val="16"/>
              </w:rPr>
            </w:pPr>
          </w:p>
        </w:tc>
        <w:tc>
          <w:tcPr>
            <w:tcW w:w="438" w:type="pct"/>
            <w:tcBorders>
              <w:top w:val="nil"/>
              <w:left w:val="nil"/>
              <w:bottom w:val="nil"/>
              <w:right w:val="nil"/>
            </w:tcBorders>
            <w:noWrap/>
            <w:vAlign w:val="bottom"/>
            <w:hideMark/>
          </w:tcPr>
          <w:p w14:paraId="56F54162" w14:textId="77777777" w:rsidR="00032752" w:rsidRPr="00032752" w:rsidRDefault="00032752">
            <w:pPr>
              <w:jc w:val="right"/>
              <w:rPr>
                <w:rFonts w:ascii="Arial" w:hAnsi="Arial" w:cs="Arial"/>
                <w:b/>
                <w:bCs/>
                <w:sz w:val="16"/>
                <w:szCs w:val="16"/>
              </w:rPr>
            </w:pPr>
            <w:r w:rsidRPr="00032752">
              <w:rPr>
                <w:rFonts w:ascii="Arial" w:hAnsi="Arial" w:cs="Arial"/>
                <w:b/>
                <w:bCs/>
                <w:sz w:val="16"/>
                <w:szCs w:val="16"/>
              </w:rPr>
              <w:t xml:space="preserve">                      -   </w:t>
            </w:r>
          </w:p>
        </w:tc>
        <w:tc>
          <w:tcPr>
            <w:tcW w:w="59" w:type="pct"/>
            <w:tcBorders>
              <w:top w:val="nil"/>
              <w:left w:val="nil"/>
              <w:bottom w:val="nil"/>
              <w:right w:val="nil"/>
            </w:tcBorders>
            <w:noWrap/>
            <w:vAlign w:val="bottom"/>
            <w:hideMark/>
          </w:tcPr>
          <w:p w14:paraId="19DA29D1" w14:textId="77777777" w:rsidR="00032752" w:rsidRPr="00032752" w:rsidRDefault="00032752">
            <w:pPr>
              <w:jc w:val="right"/>
              <w:rPr>
                <w:rFonts w:ascii="Arial" w:hAnsi="Arial" w:cs="Arial"/>
                <w:b/>
                <w:bCs/>
                <w:sz w:val="16"/>
                <w:szCs w:val="16"/>
              </w:rPr>
            </w:pPr>
          </w:p>
        </w:tc>
        <w:tc>
          <w:tcPr>
            <w:tcW w:w="375" w:type="pct"/>
            <w:tcBorders>
              <w:top w:val="nil"/>
              <w:left w:val="nil"/>
              <w:bottom w:val="nil"/>
              <w:right w:val="nil"/>
            </w:tcBorders>
            <w:noWrap/>
            <w:vAlign w:val="bottom"/>
            <w:hideMark/>
          </w:tcPr>
          <w:p w14:paraId="6182E8E7" w14:textId="77777777" w:rsidR="00032752" w:rsidRPr="00032752" w:rsidRDefault="00032752">
            <w:pPr>
              <w:jc w:val="right"/>
              <w:rPr>
                <w:rFonts w:ascii="Arial" w:hAnsi="Arial" w:cs="Arial"/>
                <w:b/>
                <w:bCs/>
                <w:sz w:val="16"/>
                <w:szCs w:val="16"/>
              </w:rPr>
            </w:pPr>
            <w:r w:rsidRPr="00032752">
              <w:rPr>
                <w:rFonts w:ascii="Arial" w:hAnsi="Arial" w:cs="Arial"/>
                <w:b/>
                <w:bCs/>
                <w:sz w:val="16"/>
                <w:szCs w:val="16"/>
              </w:rPr>
              <w:t xml:space="preserve">         (55.895)</w:t>
            </w:r>
          </w:p>
        </w:tc>
      </w:tr>
      <w:tr w:rsidR="00032752" w:rsidRPr="00032752" w14:paraId="23EAC5A4" w14:textId="77777777" w:rsidTr="005563E2">
        <w:trPr>
          <w:trHeight w:val="232"/>
        </w:trPr>
        <w:tc>
          <w:tcPr>
            <w:tcW w:w="2337" w:type="pct"/>
            <w:tcBorders>
              <w:top w:val="nil"/>
              <w:left w:val="nil"/>
              <w:bottom w:val="nil"/>
              <w:right w:val="nil"/>
            </w:tcBorders>
            <w:noWrap/>
            <w:vAlign w:val="bottom"/>
            <w:hideMark/>
          </w:tcPr>
          <w:p w14:paraId="55055CEE" w14:textId="77777777" w:rsidR="00032752" w:rsidRPr="00032752" w:rsidRDefault="00032752">
            <w:pPr>
              <w:rPr>
                <w:rFonts w:ascii="Arial" w:hAnsi="Arial" w:cs="Arial"/>
                <w:sz w:val="16"/>
                <w:szCs w:val="16"/>
              </w:rPr>
            </w:pPr>
            <w:r w:rsidRPr="00032752">
              <w:rPr>
                <w:rFonts w:ascii="Arial" w:hAnsi="Arial" w:cs="Arial"/>
                <w:sz w:val="16"/>
                <w:szCs w:val="16"/>
              </w:rPr>
              <w:t>Prejuízo do Exercício</w:t>
            </w:r>
          </w:p>
        </w:tc>
        <w:tc>
          <w:tcPr>
            <w:tcW w:w="345" w:type="pct"/>
            <w:tcBorders>
              <w:top w:val="nil"/>
              <w:left w:val="nil"/>
              <w:bottom w:val="nil"/>
              <w:right w:val="nil"/>
            </w:tcBorders>
            <w:noWrap/>
            <w:vAlign w:val="bottom"/>
            <w:hideMark/>
          </w:tcPr>
          <w:p w14:paraId="49CB03A2" w14:textId="77777777" w:rsidR="00032752" w:rsidRPr="00032752" w:rsidRDefault="00032752">
            <w:pPr>
              <w:jc w:val="right"/>
              <w:rPr>
                <w:rFonts w:ascii="Arial" w:hAnsi="Arial" w:cs="Arial"/>
                <w:b/>
                <w:bCs/>
                <w:sz w:val="16"/>
                <w:szCs w:val="16"/>
              </w:rPr>
            </w:pPr>
            <w:r w:rsidRPr="00032752">
              <w:rPr>
                <w:rFonts w:ascii="Arial" w:hAnsi="Arial" w:cs="Arial"/>
                <w:b/>
                <w:bCs/>
                <w:sz w:val="16"/>
                <w:szCs w:val="16"/>
              </w:rPr>
              <w:t xml:space="preserve">                 -   </w:t>
            </w:r>
          </w:p>
        </w:tc>
        <w:tc>
          <w:tcPr>
            <w:tcW w:w="59" w:type="pct"/>
            <w:tcBorders>
              <w:top w:val="nil"/>
              <w:left w:val="nil"/>
              <w:bottom w:val="nil"/>
              <w:right w:val="nil"/>
            </w:tcBorders>
            <w:noWrap/>
            <w:vAlign w:val="bottom"/>
            <w:hideMark/>
          </w:tcPr>
          <w:p w14:paraId="0C572A48" w14:textId="77777777" w:rsidR="00032752" w:rsidRPr="00032752" w:rsidRDefault="00032752">
            <w:pPr>
              <w:jc w:val="right"/>
              <w:rPr>
                <w:rFonts w:ascii="Arial" w:hAnsi="Arial" w:cs="Arial"/>
                <w:b/>
                <w:bCs/>
                <w:sz w:val="16"/>
                <w:szCs w:val="16"/>
              </w:rPr>
            </w:pPr>
          </w:p>
        </w:tc>
        <w:tc>
          <w:tcPr>
            <w:tcW w:w="421" w:type="pct"/>
            <w:tcBorders>
              <w:top w:val="nil"/>
              <w:left w:val="nil"/>
              <w:bottom w:val="nil"/>
              <w:right w:val="nil"/>
            </w:tcBorders>
            <w:noWrap/>
            <w:vAlign w:val="bottom"/>
            <w:hideMark/>
          </w:tcPr>
          <w:p w14:paraId="06FDCA20" w14:textId="77777777" w:rsidR="00032752" w:rsidRPr="00032752" w:rsidRDefault="00032752">
            <w:pPr>
              <w:jc w:val="right"/>
              <w:rPr>
                <w:rFonts w:ascii="Arial" w:hAnsi="Arial" w:cs="Arial"/>
                <w:sz w:val="16"/>
                <w:szCs w:val="16"/>
              </w:rPr>
            </w:pPr>
            <w:r w:rsidRPr="00032752">
              <w:rPr>
                <w:rFonts w:ascii="Arial" w:hAnsi="Arial" w:cs="Arial"/>
                <w:sz w:val="16"/>
                <w:szCs w:val="16"/>
              </w:rPr>
              <w:t xml:space="preserve">            (66.572)</w:t>
            </w:r>
          </w:p>
        </w:tc>
        <w:tc>
          <w:tcPr>
            <w:tcW w:w="59" w:type="pct"/>
            <w:tcBorders>
              <w:top w:val="nil"/>
              <w:left w:val="nil"/>
              <w:bottom w:val="nil"/>
              <w:right w:val="nil"/>
            </w:tcBorders>
            <w:noWrap/>
            <w:vAlign w:val="bottom"/>
            <w:hideMark/>
          </w:tcPr>
          <w:p w14:paraId="513FE96B" w14:textId="77777777" w:rsidR="00032752" w:rsidRPr="00032752" w:rsidRDefault="00032752">
            <w:pPr>
              <w:jc w:val="right"/>
              <w:rPr>
                <w:rFonts w:ascii="Arial" w:hAnsi="Arial" w:cs="Arial"/>
                <w:sz w:val="16"/>
                <w:szCs w:val="16"/>
              </w:rPr>
            </w:pPr>
          </w:p>
        </w:tc>
        <w:tc>
          <w:tcPr>
            <w:tcW w:w="427" w:type="pct"/>
            <w:tcBorders>
              <w:top w:val="nil"/>
              <w:left w:val="nil"/>
              <w:bottom w:val="nil"/>
              <w:right w:val="nil"/>
            </w:tcBorders>
            <w:noWrap/>
            <w:vAlign w:val="bottom"/>
            <w:hideMark/>
          </w:tcPr>
          <w:p w14:paraId="1BEA85C4" w14:textId="77777777" w:rsidR="00032752" w:rsidRPr="00032752" w:rsidRDefault="00032752">
            <w:pPr>
              <w:jc w:val="right"/>
              <w:rPr>
                <w:rFonts w:ascii="Arial" w:hAnsi="Arial" w:cs="Arial"/>
                <w:b/>
                <w:bCs/>
                <w:sz w:val="16"/>
                <w:szCs w:val="16"/>
              </w:rPr>
            </w:pPr>
            <w:r w:rsidRPr="00032752">
              <w:rPr>
                <w:rFonts w:ascii="Arial" w:hAnsi="Arial" w:cs="Arial"/>
                <w:b/>
                <w:bCs/>
                <w:sz w:val="16"/>
                <w:szCs w:val="16"/>
              </w:rPr>
              <w:t xml:space="preserve">                     -   </w:t>
            </w:r>
          </w:p>
        </w:tc>
        <w:tc>
          <w:tcPr>
            <w:tcW w:w="59" w:type="pct"/>
            <w:tcBorders>
              <w:top w:val="nil"/>
              <w:left w:val="nil"/>
              <w:bottom w:val="nil"/>
              <w:right w:val="nil"/>
            </w:tcBorders>
            <w:noWrap/>
            <w:vAlign w:val="bottom"/>
            <w:hideMark/>
          </w:tcPr>
          <w:p w14:paraId="0F1A6628" w14:textId="77777777" w:rsidR="00032752" w:rsidRPr="00032752" w:rsidRDefault="00032752">
            <w:pPr>
              <w:jc w:val="right"/>
              <w:rPr>
                <w:rFonts w:ascii="Arial" w:hAnsi="Arial" w:cs="Arial"/>
                <w:b/>
                <w:bCs/>
                <w:sz w:val="16"/>
                <w:szCs w:val="16"/>
              </w:rPr>
            </w:pPr>
          </w:p>
        </w:tc>
        <w:tc>
          <w:tcPr>
            <w:tcW w:w="362" w:type="pct"/>
            <w:tcBorders>
              <w:top w:val="nil"/>
              <w:left w:val="nil"/>
              <w:bottom w:val="nil"/>
              <w:right w:val="nil"/>
            </w:tcBorders>
            <w:noWrap/>
            <w:vAlign w:val="bottom"/>
            <w:hideMark/>
          </w:tcPr>
          <w:p w14:paraId="02CDB79E" w14:textId="77777777" w:rsidR="00032752" w:rsidRPr="00032752" w:rsidRDefault="00032752">
            <w:pPr>
              <w:jc w:val="right"/>
              <w:rPr>
                <w:rFonts w:ascii="Arial" w:hAnsi="Arial" w:cs="Arial"/>
                <w:sz w:val="16"/>
                <w:szCs w:val="16"/>
              </w:rPr>
            </w:pPr>
            <w:r w:rsidRPr="00032752">
              <w:rPr>
                <w:rFonts w:ascii="Arial" w:hAnsi="Arial" w:cs="Arial"/>
                <w:sz w:val="16"/>
                <w:szCs w:val="16"/>
              </w:rPr>
              <w:t xml:space="preserve">                  -   </w:t>
            </w:r>
          </w:p>
        </w:tc>
        <w:tc>
          <w:tcPr>
            <w:tcW w:w="59" w:type="pct"/>
            <w:tcBorders>
              <w:top w:val="nil"/>
              <w:left w:val="nil"/>
              <w:bottom w:val="nil"/>
              <w:right w:val="nil"/>
            </w:tcBorders>
            <w:noWrap/>
            <w:vAlign w:val="bottom"/>
            <w:hideMark/>
          </w:tcPr>
          <w:p w14:paraId="2909ECE2" w14:textId="77777777" w:rsidR="00032752" w:rsidRPr="00032752" w:rsidRDefault="00032752">
            <w:pPr>
              <w:jc w:val="right"/>
              <w:rPr>
                <w:rFonts w:ascii="Arial" w:hAnsi="Arial" w:cs="Arial"/>
                <w:sz w:val="16"/>
                <w:szCs w:val="16"/>
              </w:rPr>
            </w:pPr>
          </w:p>
        </w:tc>
        <w:tc>
          <w:tcPr>
            <w:tcW w:w="438" w:type="pct"/>
            <w:tcBorders>
              <w:top w:val="nil"/>
              <w:left w:val="nil"/>
              <w:bottom w:val="nil"/>
              <w:right w:val="nil"/>
            </w:tcBorders>
            <w:noWrap/>
            <w:vAlign w:val="bottom"/>
            <w:hideMark/>
          </w:tcPr>
          <w:p w14:paraId="7CD174B0" w14:textId="77777777" w:rsidR="00032752" w:rsidRPr="00032752" w:rsidRDefault="00032752">
            <w:pPr>
              <w:jc w:val="right"/>
              <w:rPr>
                <w:rFonts w:ascii="Arial" w:hAnsi="Arial" w:cs="Arial"/>
                <w:sz w:val="16"/>
                <w:szCs w:val="16"/>
              </w:rPr>
            </w:pPr>
            <w:r w:rsidRPr="00032752">
              <w:rPr>
                <w:rFonts w:ascii="Arial" w:hAnsi="Arial" w:cs="Arial"/>
                <w:sz w:val="16"/>
                <w:szCs w:val="16"/>
              </w:rPr>
              <w:t xml:space="preserve">                      -   </w:t>
            </w:r>
          </w:p>
        </w:tc>
        <w:tc>
          <w:tcPr>
            <w:tcW w:w="59" w:type="pct"/>
            <w:tcBorders>
              <w:top w:val="nil"/>
              <w:left w:val="nil"/>
              <w:bottom w:val="nil"/>
              <w:right w:val="nil"/>
            </w:tcBorders>
            <w:noWrap/>
            <w:vAlign w:val="bottom"/>
            <w:hideMark/>
          </w:tcPr>
          <w:p w14:paraId="0A768BF0" w14:textId="77777777" w:rsidR="00032752" w:rsidRPr="00032752" w:rsidRDefault="00032752">
            <w:pPr>
              <w:jc w:val="right"/>
              <w:rPr>
                <w:rFonts w:ascii="Arial" w:hAnsi="Arial" w:cs="Arial"/>
                <w:sz w:val="16"/>
                <w:szCs w:val="16"/>
              </w:rPr>
            </w:pPr>
          </w:p>
        </w:tc>
        <w:tc>
          <w:tcPr>
            <w:tcW w:w="375" w:type="pct"/>
            <w:tcBorders>
              <w:top w:val="nil"/>
              <w:left w:val="nil"/>
              <w:bottom w:val="nil"/>
              <w:right w:val="nil"/>
            </w:tcBorders>
            <w:noWrap/>
            <w:vAlign w:val="bottom"/>
            <w:hideMark/>
          </w:tcPr>
          <w:p w14:paraId="00E31D61" w14:textId="3652CEAF" w:rsidR="00032752" w:rsidRPr="00032752" w:rsidRDefault="00032752">
            <w:pPr>
              <w:rPr>
                <w:rFonts w:ascii="Arial" w:hAnsi="Arial" w:cs="Arial"/>
                <w:b/>
                <w:bCs/>
                <w:sz w:val="16"/>
                <w:szCs w:val="16"/>
              </w:rPr>
            </w:pPr>
            <w:r w:rsidRPr="00032752">
              <w:rPr>
                <w:rFonts w:ascii="Arial" w:hAnsi="Arial" w:cs="Arial"/>
                <w:b/>
                <w:bCs/>
                <w:sz w:val="16"/>
                <w:szCs w:val="16"/>
              </w:rPr>
              <w:t xml:space="preserve">        </w:t>
            </w:r>
            <w:r w:rsidR="00966F69">
              <w:rPr>
                <w:rFonts w:ascii="Arial" w:hAnsi="Arial" w:cs="Arial"/>
                <w:b/>
                <w:bCs/>
                <w:sz w:val="16"/>
                <w:szCs w:val="16"/>
              </w:rPr>
              <w:t xml:space="preserve"> </w:t>
            </w:r>
            <w:r w:rsidRPr="00032752">
              <w:rPr>
                <w:rFonts w:ascii="Arial" w:hAnsi="Arial" w:cs="Arial"/>
                <w:b/>
                <w:bCs/>
                <w:sz w:val="16"/>
                <w:szCs w:val="16"/>
              </w:rPr>
              <w:t xml:space="preserve"> (66.572)</w:t>
            </w:r>
          </w:p>
        </w:tc>
      </w:tr>
      <w:tr w:rsidR="00032752" w:rsidRPr="00032752" w14:paraId="6ACF4EDB" w14:textId="77777777" w:rsidTr="005563E2">
        <w:trPr>
          <w:trHeight w:val="232"/>
        </w:trPr>
        <w:tc>
          <w:tcPr>
            <w:tcW w:w="2337" w:type="pct"/>
            <w:tcBorders>
              <w:top w:val="nil"/>
              <w:left w:val="nil"/>
              <w:bottom w:val="nil"/>
              <w:right w:val="nil"/>
            </w:tcBorders>
            <w:noWrap/>
            <w:vAlign w:val="bottom"/>
            <w:hideMark/>
          </w:tcPr>
          <w:p w14:paraId="00ACEF49" w14:textId="77777777" w:rsidR="00032752" w:rsidRPr="00032752" w:rsidRDefault="00032752">
            <w:pPr>
              <w:rPr>
                <w:rFonts w:ascii="Arial" w:hAnsi="Arial" w:cs="Arial"/>
                <w:b/>
                <w:bCs/>
                <w:sz w:val="16"/>
                <w:szCs w:val="16"/>
              </w:rPr>
            </w:pPr>
            <w:r w:rsidRPr="00032752">
              <w:rPr>
                <w:rFonts w:ascii="Arial" w:hAnsi="Arial" w:cs="Arial"/>
                <w:b/>
                <w:bCs/>
                <w:sz w:val="16"/>
                <w:szCs w:val="16"/>
              </w:rPr>
              <w:t>Outros Resultados Abrangentes:</w:t>
            </w:r>
          </w:p>
        </w:tc>
        <w:tc>
          <w:tcPr>
            <w:tcW w:w="345" w:type="pct"/>
            <w:tcBorders>
              <w:top w:val="nil"/>
              <w:left w:val="nil"/>
              <w:bottom w:val="nil"/>
              <w:right w:val="nil"/>
            </w:tcBorders>
            <w:noWrap/>
            <w:vAlign w:val="bottom"/>
            <w:hideMark/>
          </w:tcPr>
          <w:p w14:paraId="0564862C" w14:textId="77777777" w:rsidR="00032752" w:rsidRPr="00032752" w:rsidRDefault="00032752">
            <w:pPr>
              <w:jc w:val="right"/>
              <w:rPr>
                <w:rFonts w:ascii="Arial" w:hAnsi="Arial" w:cs="Arial"/>
                <w:b/>
                <w:bCs/>
                <w:sz w:val="16"/>
                <w:szCs w:val="16"/>
              </w:rPr>
            </w:pPr>
            <w:r w:rsidRPr="00032752">
              <w:rPr>
                <w:rFonts w:ascii="Arial" w:hAnsi="Arial" w:cs="Arial"/>
                <w:b/>
                <w:bCs/>
                <w:sz w:val="16"/>
                <w:szCs w:val="16"/>
              </w:rPr>
              <w:t xml:space="preserve">                 -   </w:t>
            </w:r>
          </w:p>
        </w:tc>
        <w:tc>
          <w:tcPr>
            <w:tcW w:w="59" w:type="pct"/>
            <w:tcBorders>
              <w:top w:val="nil"/>
              <w:left w:val="nil"/>
              <w:bottom w:val="nil"/>
              <w:right w:val="nil"/>
            </w:tcBorders>
            <w:noWrap/>
            <w:vAlign w:val="bottom"/>
            <w:hideMark/>
          </w:tcPr>
          <w:p w14:paraId="7C7BFC1E" w14:textId="77777777" w:rsidR="00032752" w:rsidRPr="00032752" w:rsidRDefault="00032752">
            <w:pPr>
              <w:jc w:val="right"/>
              <w:rPr>
                <w:rFonts w:ascii="Arial" w:hAnsi="Arial" w:cs="Arial"/>
                <w:b/>
                <w:bCs/>
                <w:sz w:val="16"/>
                <w:szCs w:val="16"/>
              </w:rPr>
            </w:pPr>
          </w:p>
        </w:tc>
        <w:tc>
          <w:tcPr>
            <w:tcW w:w="421" w:type="pct"/>
            <w:tcBorders>
              <w:top w:val="nil"/>
              <w:left w:val="nil"/>
              <w:bottom w:val="nil"/>
              <w:right w:val="nil"/>
            </w:tcBorders>
            <w:noWrap/>
            <w:vAlign w:val="bottom"/>
            <w:hideMark/>
          </w:tcPr>
          <w:p w14:paraId="3B840C72" w14:textId="77777777" w:rsidR="00032752" w:rsidRPr="00032752" w:rsidRDefault="00032752">
            <w:pPr>
              <w:jc w:val="right"/>
              <w:rPr>
                <w:rFonts w:ascii="Arial" w:hAnsi="Arial" w:cs="Arial"/>
                <w:b/>
                <w:bCs/>
                <w:sz w:val="16"/>
                <w:szCs w:val="16"/>
              </w:rPr>
            </w:pPr>
            <w:r w:rsidRPr="00032752">
              <w:rPr>
                <w:rFonts w:ascii="Arial" w:hAnsi="Arial" w:cs="Arial"/>
                <w:b/>
                <w:bCs/>
                <w:sz w:val="16"/>
                <w:szCs w:val="16"/>
              </w:rPr>
              <w:t xml:space="preserve">                     -   </w:t>
            </w:r>
          </w:p>
        </w:tc>
        <w:tc>
          <w:tcPr>
            <w:tcW w:w="59" w:type="pct"/>
            <w:tcBorders>
              <w:top w:val="nil"/>
              <w:left w:val="nil"/>
              <w:bottom w:val="nil"/>
              <w:right w:val="nil"/>
            </w:tcBorders>
            <w:noWrap/>
            <w:vAlign w:val="bottom"/>
            <w:hideMark/>
          </w:tcPr>
          <w:p w14:paraId="53DE45DB" w14:textId="77777777" w:rsidR="00032752" w:rsidRPr="00032752" w:rsidRDefault="00032752">
            <w:pPr>
              <w:jc w:val="right"/>
              <w:rPr>
                <w:rFonts w:ascii="Arial" w:hAnsi="Arial" w:cs="Arial"/>
                <w:b/>
                <w:bCs/>
                <w:sz w:val="16"/>
                <w:szCs w:val="16"/>
              </w:rPr>
            </w:pPr>
          </w:p>
        </w:tc>
        <w:tc>
          <w:tcPr>
            <w:tcW w:w="427" w:type="pct"/>
            <w:tcBorders>
              <w:top w:val="nil"/>
              <w:left w:val="nil"/>
              <w:bottom w:val="nil"/>
              <w:right w:val="nil"/>
            </w:tcBorders>
            <w:noWrap/>
            <w:vAlign w:val="bottom"/>
            <w:hideMark/>
          </w:tcPr>
          <w:p w14:paraId="112AD79A" w14:textId="77777777" w:rsidR="00032752" w:rsidRPr="00032752" w:rsidRDefault="00032752">
            <w:pPr>
              <w:jc w:val="right"/>
              <w:rPr>
                <w:rFonts w:ascii="Arial" w:hAnsi="Arial" w:cs="Arial"/>
                <w:b/>
                <w:bCs/>
                <w:sz w:val="16"/>
                <w:szCs w:val="16"/>
              </w:rPr>
            </w:pPr>
            <w:r w:rsidRPr="00032752">
              <w:rPr>
                <w:rFonts w:ascii="Arial" w:hAnsi="Arial" w:cs="Arial"/>
                <w:b/>
                <w:bCs/>
                <w:sz w:val="16"/>
                <w:szCs w:val="16"/>
              </w:rPr>
              <w:t xml:space="preserve">              10.677 </w:t>
            </w:r>
          </w:p>
        </w:tc>
        <w:tc>
          <w:tcPr>
            <w:tcW w:w="59" w:type="pct"/>
            <w:tcBorders>
              <w:top w:val="nil"/>
              <w:left w:val="nil"/>
              <w:bottom w:val="nil"/>
              <w:right w:val="nil"/>
            </w:tcBorders>
            <w:noWrap/>
            <w:vAlign w:val="bottom"/>
            <w:hideMark/>
          </w:tcPr>
          <w:p w14:paraId="339DD7C8" w14:textId="77777777" w:rsidR="00032752" w:rsidRPr="00032752" w:rsidRDefault="00032752">
            <w:pPr>
              <w:jc w:val="right"/>
              <w:rPr>
                <w:rFonts w:ascii="Arial" w:hAnsi="Arial" w:cs="Arial"/>
                <w:b/>
                <w:bCs/>
                <w:sz w:val="16"/>
                <w:szCs w:val="16"/>
              </w:rPr>
            </w:pPr>
          </w:p>
        </w:tc>
        <w:tc>
          <w:tcPr>
            <w:tcW w:w="362" w:type="pct"/>
            <w:tcBorders>
              <w:top w:val="nil"/>
              <w:left w:val="nil"/>
              <w:bottom w:val="nil"/>
              <w:right w:val="nil"/>
            </w:tcBorders>
            <w:noWrap/>
            <w:vAlign w:val="bottom"/>
            <w:hideMark/>
          </w:tcPr>
          <w:p w14:paraId="496BED45" w14:textId="77777777" w:rsidR="00032752" w:rsidRPr="00032752" w:rsidRDefault="00032752">
            <w:pPr>
              <w:jc w:val="right"/>
              <w:rPr>
                <w:rFonts w:ascii="Arial" w:hAnsi="Arial" w:cs="Arial"/>
                <w:b/>
                <w:bCs/>
                <w:sz w:val="16"/>
                <w:szCs w:val="16"/>
              </w:rPr>
            </w:pPr>
            <w:r w:rsidRPr="00032752">
              <w:rPr>
                <w:rFonts w:ascii="Arial" w:hAnsi="Arial" w:cs="Arial"/>
                <w:b/>
                <w:bCs/>
                <w:sz w:val="16"/>
                <w:szCs w:val="16"/>
              </w:rPr>
              <w:t xml:space="preserve">                  -   </w:t>
            </w:r>
          </w:p>
        </w:tc>
        <w:tc>
          <w:tcPr>
            <w:tcW w:w="59" w:type="pct"/>
            <w:tcBorders>
              <w:top w:val="nil"/>
              <w:left w:val="nil"/>
              <w:bottom w:val="nil"/>
              <w:right w:val="nil"/>
            </w:tcBorders>
            <w:noWrap/>
            <w:vAlign w:val="bottom"/>
            <w:hideMark/>
          </w:tcPr>
          <w:p w14:paraId="4C7A5332" w14:textId="77777777" w:rsidR="00032752" w:rsidRPr="00032752" w:rsidRDefault="00032752">
            <w:pPr>
              <w:jc w:val="right"/>
              <w:rPr>
                <w:rFonts w:ascii="Arial" w:hAnsi="Arial" w:cs="Arial"/>
                <w:b/>
                <w:bCs/>
                <w:sz w:val="16"/>
                <w:szCs w:val="16"/>
              </w:rPr>
            </w:pPr>
          </w:p>
        </w:tc>
        <w:tc>
          <w:tcPr>
            <w:tcW w:w="438" w:type="pct"/>
            <w:tcBorders>
              <w:top w:val="nil"/>
              <w:left w:val="nil"/>
              <w:bottom w:val="nil"/>
              <w:right w:val="nil"/>
            </w:tcBorders>
            <w:noWrap/>
            <w:vAlign w:val="bottom"/>
            <w:hideMark/>
          </w:tcPr>
          <w:p w14:paraId="0BD68AEC" w14:textId="77777777" w:rsidR="00032752" w:rsidRPr="00032752" w:rsidRDefault="00032752">
            <w:pPr>
              <w:jc w:val="right"/>
              <w:rPr>
                <w:rFonts w:ascii="Arial" w:hAnsi="Arial" w:cs="Arial"/>
                <w:sz w:val="16"/>
                <w:szCs w:val="16"/>
              </w:rPr>
            </w:pPr>
            <w:r w:rsidRPr="00032752">
              <w:rPr>
                <w:rFonts w:ascii="Arial" w:hAnsi="Arial" w:cs="Arial"/>
                <w:sz w:val="16"/>
                <w:szCs w:val="16"/>
              </w:rPr>
              <w:t xml:space="preserve">                      -   </w:t>
            </w:r>
          </w:p>
        </w:tc>
        <w:tc>
          <w:tcPr>
            <w:tcW w:w="59" w:type="pct"/>
            <w:tcBorders>
              <w:top w:val="nil"/>
              <w:left w:val="nil"/>
              <w:bottom w:val="nil"/>
              <w:right w:val="nil"/>
            </w:tcBorders>
            <w:noWrap/>
            <w:vAlign w:val="bottom"/>
            <w:hideMark/>
          </w:tcPr>
          <w:p w14:paraId="409C2679" w14:textId="77777777" w:rsidR="00032752" w:rsidRPr="00032752" w:rsidRDefault="00032752">
            <w:pPr>
              <w:jc w:val="right"/>
              <w:rPr>
                <w:rFonts w:ascii="Arial" w:hAnsi="Arial" w:cs="Arial"/>
                <w:sz w:val="16"/>
                <w:szCs w:val="16"/>
              </w:rPr>
            </w:pPr>
          </w:p>
        </w:tc>
        <w:tc>
          <w:tcPr>
            <w:tcW w:w="375" w:type="pct"/>
            <w:tcBorders>
              <w:top w:val="nil"/>
              <w:left w:val="nil"/>
              <w:bottom w:val="nil"/>
              <w:right w:val="nil"/>
            </w:tcBorders>
            <w:noWrap/>
            <w:vAlign w:val="bottom"/>
            <w:hideMark/>
          </w:tcPr>
          <w:p w14:paraId="417CC646" w14:textId="77777777" w:rsidR="00032752" w:rsidRPr="00032752" w:rsidRDefault="00032752">
            <w:pPr>
              <w:jc w:val="right"/>
              <w:rPr>
                <w:rFonts w:ascii="Arial" w:hAnsi="Arial" w:cs="Arial"/>
                <w:b/>
                <w:bCs/>
                <w:sz w:val="16"/>
                <w:szCs w:val="16"/>
              </w:rPr>
            </w:pPr>
            <w:r w:rsidRPr="00032752">
              <w:rPr>
                <w:rFonts w:ascii="Arial" w:hAnsi="Arial" w:cs="Arial"/>
                <w:b/>
                <w:bCs/>
                <w:sz w:val="16"/>
                <w:szCs w:val="16"/>
              </w:rPr>
              <w:t xml:space="preserve">          10.677 </w:t>
            </w:r>
          </w:p>
        </w:tc>
      </w:tr>
      <w:tr w:rsidR="00032752" w:rsidRPr="00032752" w14:paraId="2A952384" w14:textId="77777777" w:rsidTr="005563E2">
        <w:trPr>
          <w:trHeight w:val="232"/>
        </w:trPr>
        <w:tc>
          <w:tcPr>
            <w:tcW w:w="2337" w:type="pct"/>
            <w:tcBorders>
              <w:top w:val="nil"/>
              <w:left w:val="nil"/>
              <w:bottom w:val="nil"/>
              <w:right w:val="nil"/>
            </w:tcBorders>
            <w:noWrap/>
            <w:vAlign w:val="bottom"/>
            <w:hideMark/>
          </w:tcPr>
          <w:p w14:paraId="2E112930" w14:textId="48480E8F" w:rsidR="00032752" w:rsidRPr="00032752" w:rsidRDefault="00032752">
            <w:pPr>
              <w:rPr>
                <w:rFonts w:ascii="Arial" w:hAnsi="Arial" w:cs="Arial"/>
                <w:sz w:val="16"/>
                <w:szCs w:val="16"/>
              </w:rPr>
            </w:pPr>
            <w:r w:rsidRPr="00032752">
              <w:rPr>
                <w:rFonts w:ascii="Arial" w:hAnsi="Arial" w:cs="Arial"/>
                <w:sz w:val="16"/>
                <w:szCs w:val="16"/>
              </w:rPr>
              <w:t>Equivalência Patrimonial sobre Outros Resultados Abrangentes - Coligadas</w:t>
            </w:r>
          </w:p>
        </w:tc>
        <w:tc>
          <w:tcPr>
            <w:tcW w:w="345" w:type="pct"/>
            <w:tcBorders>
              <w:top w:val="nil"/>
              <w:left w:val="nil"/>
              <w:bottom w:val="nil"/>
              <w:right w:val="nil"/>
            </w:tcBorders>
            <w:noWrap/>
            <w:vAlign w:val="bottom"/>
            <w:hideMark/>
          </w:tcPr>
          <w:p w14:paraId="6365D334" w14:textId="77777777" w:rsidR="00032752" w:rsidRPr="00032752" w:rsidRDefault="00032752">
            <w:pPr>
              <w:jc w:val="right"/>
              <w:rPr>
                <w:rFonts w:ascii="Arial" w:hAnsi="Arial" w:cs="Arial"/>
                <w:b/>
                <w:bCs/>
                <w:sz w:val="16"/>
                <w:szCs w:val="16"/>
              </w:rPr>
            </w:pPr>
            <w:r w:rsidRPr="00032752">
              <w:rPr>
                <w:rFonts w:ascii="Arial" w:hAnsi="Arial" w:cs="Arial"/>
                <w:b/>
                <w:bCs/>
                <w:sz w:val="16"/>
                <w:szCs w:val="16"/>
              </w:rPr>
              <w:t xml:space="preserve">                 -   </w:t>
            </w:r>
          </w:p>
        </w:tc>
        <w:tc>
          <w:tcPr>
            <w:tcW w:w="59" w:type="pct"/>
            <w:tcBorders>
              <w:top w:val="nil"/>
              <w:left w:val="nil"/>
              <w:bottom w:val="nil"/>
              <w:right w:val="nil"/>
            </w:tcBorders>
            <w:noWrap/>
            <w:vAlign w:val="bottom"/>
            <w:hideMark/>
          </w:tcPr>
          <w:p w14:paraId="546457A4" w14:textId="77777777" w:rsidR="00032752" w:rsidRPr="00032752" w:rsidRDefault="00032752">
            <w:pPr>
              <w:jc w:val="right"/>
              <w:rPr>
                <w:rFonts w:ascii="Arial" w:hAnsi="Arial" w:cs="Arial"/>
                <w:b/>
                <w:bCs/>
                <w:sz w:val="16"/>
                <w:szCs w:val="16"/>
              </w:rPr>
            </w:pPr>
          </w:p>
        </w:tc>
        <w:tc>
          <w:tcPr>
            <w:tcW w:w="421" w:type="pct"/>
            <w:tcBorders>
              <w:top w:val="nil"/>
              <w:left w:val="nil"/>
              <w:bottom w:val="nil"/>
              <w:right w:val="nil"/>
            </w:tcBorders>
            <w:noWrap/>
            <w:vAlign w:val="bottom"/>
            <w:hideMark/>
          </w:tcPr>
          <w:p w14:paraId="2883220B" w14:textId="77777777" w:rsidR="00032752" w:rsidRPr="00032752" w:rsidRDefault="00032752">
            <w:pPr>
              <w:jc w:val="right"/>
              <w:rPr>
                <w:rFonts w:ascii="Arial" w:hAnsi="Arial" w:cs="Arial"/>
                <w:b/>
                <w:bCs/>
                <w:sz w:val="16"/>
                <w:szCs w:val="16"/>
              </w:rPr>
            </w:pPr>
            <w:r w:rsidRPr="00032752">
              <w:rPr>
                <w:rFonts w:ascii="Arial" w:hAnsi="Arial" w:cs="Arial"/>
                <w:b/>
                <w:bCs/>
                <w:sz w:val="16"/>
                <w:szCs w:val="16"/>
              </w:rPr>
              <w:t xml:space="preserve">                     -   </w:t>
            </w:r>
          </w:p>
        </w:tc>
        <w:tc>
          <w:tcPr>
            <w:tcW w:w="59" w:type="pct"/>
            <w:tcBorders>
              <w:top w:val="nil"/>
              <w:left w:val="nil"/>
              <w:bottom w:val="nil"/>
              <w:right w:val="nil"/>
            </w:tcBorders>
            <w:noWrap/>
            <w:vAlign w:val="bottom"/>
            <w:hideMark/>
          </w:tcPr>
          <w:p w14:paraId="49BDD650" w14:textId="77777777" w:rsidR="00032752" w:rsidRPr="00032752" w:rsidRDefault="00032752">
            <w:pPr>
              <w:jc w:val="right"/>
              <w:rPr>
                <w:rFonts w:ascii="Arial" w:hAnsi="Arial" w:cs="Arial"/>
                <w:b/>
                <w:bCs/>
                <w:sz w:val="16"/>
                <w:szCs w:val="16"/>
              </w:rPr>
            </w:pPr>
          </w:p>
        </w:tc>
        <w:tc>
          <w:tcPr>
            <w:tcW w:w="427" w:type="pct"/>
            <w:tcBorders>
              <w:top w:val="nil"/>
              <w:left w:val="nil"/>
              <w:bottom w:val="nil"/>
              <w:right w:val="nil"/>
            </w:tcBorders>
            <w:noWrap/>
            <w:vAlign w:val="bottom"/>
            <w:hideMark/>
          </w:tcPr>
          <w:p w14:paraId="12D39E7F" w14:textId="77777777" w:rsidR="00032752" w:rsidRPr="00032752" w:rsidRDefault="00032752">
            <w:pPr>
              <w:jc w:val="right"/>
              <w:rPr>
                <w:rFonts w:ascii="Arial" w:hAnsi="Arial" w:cs="Arial"/>
                <w:sz w:val="16"/>
                <w:szCs w:val="16"/>
              </w:rPr>
            </w:pPr>
            <w:r w:rsidRPr="00032752">
              <w:rPr>
                <w:rFonts w:ascii="Arial" w:hAnsi="Arial" w:cs="Arial"/>
                <w:sz w:val="16"/>
                <w:szCs w:val="16"/>
              </w:rPr>
              <w:t xml:space="preserve">              11.053 </w:t>
            </w:r>
          </w:p>
        </w:tc>
        <w:tc>
          <w:tcPr>
            <w:tcW w:w="59" w:type="pct"/>
            <w:tcBorders>
              <w:top w:val="nil"/>
              <w:left w:val="nil"/>
              <w:bottom w:val="nil"/>
              <w:right w:val="nil"/>
            </w:tcBorders>
            <w:noWrap/>
            <w:vAlign w:val="bottom"/>
            <w:hideMark/>
          </w:tcPr>
          <w:p w14:paraId="5B742309" w14:textId="77777777" w:rsidR="00032752" w:rsidRPr="00032752" w:rsidRDefault="00032752">
            <w:pPr>
              <w:jc w:val="right"/>
              <w:rPr>
                <w:rFonts w:ascii="Arial" w:hAnsi="Arial" w:cs="Arial"/>
                <w:sz w:val="16"/>
                <w:szCs w:val="16"/>
              </w:rPr>
            </w:pPr>
          </w:p>
        </w:tc>
        <w:tc>
          <w:tcPr>
            <w:tcW w:w="362" w:type="pct"/>
            <w:tcBorders>
              <w:top w:val="nil"/>
              <w:left w:val="nil"/>
              <w:bottom w:val="nil"/>
              <w:right w:val="nil"/>
            </w:tcBorders>
            <w:noWrap/>
            <w:vAlign w:val="bottom"/>
            <w:hideMark/>
          </w:tcPr>
          <w:p w14:paraId="1170F341" w14:textId="77777777" w:rsidR="00032752" w:rsidRPr="00032752" w:rsidRDefault="00032752">
            <w:pPr>
              <w:jc w:val="right"/>
              <w:rPr>
                <w:rFonts w:ascii="Arial" w:hAnsi="Arial" w:cs="Arial"/>
                <w:sz w:val="16"/>
                <w:szCs w:val="16"/>
              </w:rPr>
            </w:pPr>
            <w:r w:rsidRPr="00032752">
              <w:rPr>
                <w:rFonts w:ascii="Arial" w:hAnsi="Arial" w:cs="Arial"/>
                <w:sz w:val="16"/>
                <w:szCs w:val="16"/>
              </w:rPr>
              <w:t xml:space="preserve">                  -   </w:t>
            </w:r>
          </w:p>
        </w:tc>
        <w:tc>
          <w:tcPr>
            <w:tcW w:w="59" w:type="pct"/>
            <w:tcBorders>
              <w:top w:val="nil"/>
              <w:left w:val="nil"/>
              <w:bottom w:val="nil"/>
              <w:right w:val="nil"/>
            </w:tcBorders>
            <w:noWrap/>
            <w:vAlign w:val="bottom"/>
            <w:hideMark/>
          </w:tcPr>
          <w:p w14:paraId="3530B611" w14:textId="77777777" w:rsidR="00032752" w:rsidRPr="00032752" w:rsidRDefault="00032752">
            <w:pPr>
              <w:jc w:val="right"/>
              <w:rPr>
                <w:rFonts w:ascii="Arial" w:hAnsi="Arial" w:cs="Arial"/>
                <w:sz w:val="16"/>
                <w:szCs w:val="16"/>
              </w:rPr>
            </w:pPr>
          </w:p>
        </w:tc>
        <w:tc>
          <w:tcPr>
            <w:tcW w:w="438" w:type="pct"/>
            <w:tcBorders>
              <w:top w:val="nil"/>
              <w:left w:val="nil"/>
              <w:bottom w:val="nil"/>
              <w:right w:val="nil"/>
            </w:tcBorders>
            <w:noWrap/>
            <w:vAlign w:val="bottom"/>
            <w:hideMark/>
          </w:tcPr>
          <w:p w14:paraId="28C57F85" w14:textId="77777777" w:rsidR="00032752" w:rsidRPr="00032752" w:rsidRDefault="00032752">
            <w:pPr>
              <w:jc w:val="right"/>
              <w:rPr>
                <w:rFonts w:ascii="Arial" w:hAnsi="Arial" w:cs="Arial"/>
                <w:sz w:val="16"/>
                <w:szCs w:val="16"/>
              </w:rPr>
            </w:pPr>
            <w:r w:rsidRPr="00032752">
              <w:rPr>
                <w:rFonts w:ascii="Arial" w:hAnsi="Arial" w:cs="Arial"/>
                <w:sz w:val="16"/>
                <w:szCs w:val="16"/>
              </w:rPr>
              <w:t xml:space="preserve">                      -   </w:t>
            </w:r>
          </w:p>
        </w:tc>
        <w:tc>
          <w:tcPr>
            <w:tcW w:w="59" w:type="pct"/>
            <w:tcBorders>
              <w:top w:val="nil"/>
              <w:left w:val="nil"/>
              <w:bottom w:val="nil"/>
              <w:right w:val="nil"/>
            </w:tcBorders>
            <w:noWrap/>
            <w:vAlign w:val="bottom"/>
            <w:hideMark/>
          </w:tcPr>
          <w:p w14:paraId="3BB9E6E3" w14:textId="77777777" w:rsidR="00032752" w:rsidRPr="00032752" w:rsidRDefault="00032752">
            <w:pPr>
              <w:jc w:val="right"/>
              <w:rPr>
                <w:rFonts w:ascii="Arial" w:hAnsi="Arial" w:cs="Arial"/>
                <w:sz w:val="16"/>
                <w:szCs w:val="16"/>
              </w:rPr>
            </w:pPr>
          </w:p>
        </w:tc>
        <w:tc>
          <w:tcPr>
            <w:tcW w:w="375" w:type="pct"/>
            <w:tcBorders>
              <w:top w:val="nil"/>
              <w:left w:val="nil"/>
              <w:bottom w:val="nil"/>
              <w:right w:val="nil"/>
            </w:tcBorders>
            <w:noWrap/>
            <w:vAlign w:val="bottom"/>
            <w:hideMark/>
          </w:tcPr>
          <w:p w14:paraId="65DB5693" w14:textId="3F99606C" w:rsidR="00032752" w:rsidRPr="00032752" w:rsidRDefault="00032752">
            <w:pPr>
              <w:rPr>
                <w:rFonts w:ascii="Arial" w:hAnsi="Arial" w:cs="Arial"/>
                <w:sz w:val="16"/>
                <w:szCs w:val="16"/>
              </w:rPr>
            </w:pPr>
            <w:r w:rsidRPr="00032752">
              <w:rPr>
                <w:rFonts w:ascii="Arial" w:hAnsi="Arial" w:cs="Arial"/>
                <w:sz w:val="16"/>
                <w:szCs w:val="16"/>
              </w:rPr>
              <w:t xml:space="preserve">        </w:t>
            </w:r>
            <w:r w:rsidR="00966F69">
              <w:rPr>
                <w:rFonts w:ascii="Arial" w:hAnsi="Arial" w:cs="Arial"/>
                <w:sz w:val="16"/>
                <w:szCs w:val="16"/>
              </w:rPr>
              <w:t xml:space="preserve">  </w:t>
            </w:r>
            <w:r w:rsidRPr="00032752">
              <w:rPr>
                <w:rFonts w:ascii="Arial" w:hAnsi="Arial" w:cs="Arial"/>
                <w:sz w:val="16"/>
                <w:szCs w:val="16"/>
              </w:rPr>
              <w:t xml:space="preserve">  11.053 </w:t>
            </w:r>
          </w:p>
        </w:tc>
      </w:tr>
      <w:tr w:rsidR="00032752" w:rsidRPr="00032752" w14:paraId="1A4425F6" w14:textId="77777777" w:rsidTr="005563E2">
        <w:trPr>
          <w:trHeight w:val="232"/>
        </w:trPr>
        <w:tc>
          <w:tcPr>
            <w:tcW w:w="2337" w:type="pct"/>
            <w:tcBorders>
              <w:top w:val="nil"/>
              <w:left w:val="nil"/>
              <w:bottom w:val="nil"/>
              <w:right w:val="nil"/>
            </w:tcBorders>
            <w:noWrap/>
            <w:vAlign w:val="bottom"/>
            <w:hideMark/>
          </w:tcPr>
          <w:p w14:paraId="368037D3" w14:textId="77777777" w:rsidR="00032752" w:rsidRPr="00032752" w:rsidRDefault="00032752">
            <w:pPr>
              <w:rPr>
                <w:rFonts w:ascii="Arial" w:hAnsi="Arial" w:cs="Arial"/>
                <w:sz w:val="16"/>
                <w:szCs w:val="16"/>
              </w:rPr>
            </w:pPr>
            <w:r w:rsidRPr="00032752">
              <w:rPr>
                <w:rFonts w:ascii="Arial" w:hAnsi="Arial" w:cs="Arial"/>
                <w:sz w:val="16"/>
                <w:szCs w:val="16"/>
              </w:rPr>
              <w:t>Ganho com Instrumentos Financeiros - Ativos Financeiros Disponíveis para Venda</w:t>
            </w:r>
          </w:p>
        </w:tc>
        <w:tc>
          <w:tcPr>
            <w:tcW w:w="345" w:type="pct"/>
            <w:tcBorders>
              <w:top w:val="nil"/>
              <w:left w:val="nil"/>
              <w:bottom w:val="nil"/>
              <w:right w:val="nil"/>
            </w:tcBorders>
            <w:noWrap/>
            <w:vAlign w:val="bottom"/>
            <w:hideMark/>
          </w:tcPr>
          <w:p w14:paraId="6FEA6E52" w14:textId="77777777" w:rsidR="00032752" w:rsidRPr="00032752" w:rsidRDefault="00032752">
            <w:pPr>
              <w:jc w:val="right"/>
              <w:rPr>
                <w:rFonts w:ascii="Arial" w:hAnsi="Arial" w:cs="Arial"/>
                <w:b/>
                <w:bCs/>
                <w:sz w:val="16"/>
                <w:szCs w:val="16"/>
              </w:rPr>
            </w:pPr>
            <w:r w:rsidRPr="00032752">
              <w:rPr>
                <w:rFonts w:ascii="Arial" w:hAnsi="Arial" w:cs="Arial"/>
                <w:b/>
                <w:bCs/>
                <w:sz w:val="16"/>
                <w:szCs w:val="16"/>
              </w:rPr>
              <w:t xml:space="preserve">                 -   </w:t>
            </w:r>
          </w:p>
        </w:tc>
        <w:tc>
          <w:tcPr>
            <w:tcW w:w="59" w:type="pct"/>
            <w:tcBorders>
              <w:top w:val="nil"/>
              <w:left w:val="nil"/>
              <w:bottom w:val="nil"/>
              <w:right w:val="nil"/>
            </w:tcBorders>
            <w:noWrap/>
            <w:vAlign w:val="bottom"/>
            <w:hideMark/>
          </w:tcPr>
          <w:p w14:paraId="0F97235F" w14:textId="77777777" w:rsidR="00032752" w:rsidRPr="00032752" w:rsidRDefault="00032752">
            <w:pPr>
              <w:jc w:val="right"/>
              <w:rPr>
                <w:rFonts w:ascii="Arial" w:hAnsi="Arial" w:cs="Arial"/>
                <w:b/>
                <w:bCs/>
                <w:sz w:val="16"/>
                <w:szCs w:val="16"/>
              </w:rPr>
            </w:pPr>
          </w:p>
        </w:tc>
        <w:tc>
          <w:tcPr>
            <w:tcW w:w="421" w:type="pct"/>
            <w:tcBorders>
              <w:top w:val="nil"/>
              <w:left w:val="nil"/>
              <w:bottom w:val="nil"/>
              <w:right w:val="nil"/>
            </w:tcBorders>
            <w:noWrap/>
            <w:vAlign w:val="bottom"/>
            <w:hideMark/>
          </w:tcPr>
          <w:p w14:paraId="3434B66C" w14:textId="77777777" w:rsidR="00032752" w:rsidRPr="00032752" w:rsidRDefault="00032752">
            <w:pPr>
              <w:jc w:val="right"/>
              <w:rPr>
                <w:rFonts w:ascii="Arial" w:hAnsi="Arial" w:cs="Arial"/>
                <w:b/>
                <w:bCs/>
                <w:sz w:val="16"/>
                <w:szCs w:val="16"/>
              </w:rPr>
            </w:pPr>
            <w:r w:rsidRPr="00032752">
              <w:rPr>
                <w:rFonts w:ascii="Arial" w:hAnsi="Arial" w:cs="Arial"/>
                <w:b/>
                <w:bCs/>
                <w:sz w:val="16"/>
                <w:szCs w:val="16"/>
              </w:rPr>
              <w:t xml:space="preserve">                     -   </w:t>
            </w:r>
          </w:p>
        </w:tc>
        <w:tc>
          <w:tcPr>
            <w:tcW w:w="59" w:type="pct"/>
            <w:tcBorders>
              <w:top w:val="nil"/>
              <w:left w:val="nil"/>
              <w:bottom w:val="nil"/>
              <w:right w:val="nil"/>
            </w:tcBorders>
            <w:noWrap/>
            <w:vAlign w:val="bottom"/>
            <w:hideMark/>
          </w:tcPr>
          <w:p w14:paraId="65472EF0" w14:textId="77777777" w:rsidR="00032752" w:rsidRPr="00032752" w:rsidRDefault="00032752">
            <w:pPr>
              <w:jc w:val="right"/>
              <w:rPr>
                <w:rFonts w:ascii="Arial" w:hAnsi="Arial" w:cs="Arial"/>
                <w:b/>
                <w:bCs/>
                <w:sz w:val="16"/>
                <w:szCs w:val="16"/>
              </w:rPr>
            </w:pPr>
          </w:p>
        </w:tc>
        <w:tc>
          <w:tcPr>
            <w:tcW w:w="427" w:type="pct"/>
            <w:tcBorders>
              <w:top w:val="nil"/>
              <w:left w:val="nil"/>
              <w:bottom w:val="nil"/>
              <w:right w:val="nil"/>
            </w:tcBorders>
            <w:noWrap/>
            <w:vAlign w:val="bottom"/>
            <w:hideMark/>
          </w:tcPr>
          <w:p w14:paraId="76E0A7FE" w14:textId="77777777" w:rsidR="00032752" w:rsidRPr="00032752" w:rsidRDefault="00032752">
            <w:pPr>
              <w:jc w:val="right"/>
              <w:rPr>
                <w:rFonts w:ascii="Arial" w:hAnsi="Arial" w:cs="Arial"/>
                <w:sz w:val="16"/>
                <w:szCs w:val="16"/>
              </w:rPr>
            </w:pPr>
            <w:r w:rsidRPr="00032752">
              <w:rPr>
                <w:rFonts w:ascii="Arial" w:hAnsi="Arial" w:cs="Arial"/>
                <w:sz w:val="16"/>
                <w:szCs w:val="16"/>
              </w:rPr>
              <w:t xml:space="preserve">                 (376)</w:t>
            </w:r>
          </w:p>
        </w:tc>
        <w:tc>
          <w:tcPr>
            <w:tcW w:w="59" w:type="pct"/>
            <w:tcBorders>
              <w:top w:val="nil"/>
              <w:left w:val="nil"/>
              <w:bottom w:val="nil"/>
              <w:right w:val="nil"/>
            </w:tcBorders>
            <w:noWrap/>
            <w:vAlign w:val="bottom"/>
            <w:hideMark/>
          </w:tcPr>
          <w:p w14:paraId="2399B050" w14:textId="77777777" w:rsidR="00032752" w:rsidRPr="00032752" w:rsidRDefault="00032752">
            <w:pPr>
              <w:jc w:val="right"/>
              <w:rPr>
                <w:rFonts w:ascii="Arial" w:hAnsi="Arial" w:cs="Arial"/>
                <w:sz w:val="16"/>
                <w:szCs w:val="16"/>
              </w:rPr>
            </w:pPr>
          </w:p>
        </w:tc>
        <w:tc>
          <w:tcPr>
            <w:tcW w:w="362" w:type="pct"/>
            <w:tcBorders>
              <w:top w:val="nil"/>
              <w:left w:val="nil"/>
              <w:bottom w:val="nil"/>
              <w:right w:val="nil"/>
            </w:tcBorders>
            <w:noWrap/>
            <w:vAlign w:val="bottom"/>
            <w:hideMark/>
          </w:tcPr>
          <w:p w14:paraId="5A0DBC69" w14:textId="77777777" w:rsidR="00032752" w:rsidRPr="00032752" w:rsidRDefault="00032752">
            <w:pPr>
              <w:jc w:val="right"/>
              <w:rPr>
                <w:rFonts w:ascii="Arial" w:hAnsi="Arial" w:cs="Arial"/>
                <w:sz w:val="16"/>
                <w:szCs w:val="16"/>
              </w:rPr>
            </w:pPr>
            <w:r w:rsidRPr="00032752">
              <w:rPr>
                <w:rFonts w:ascii="Arial" w:hAnsi="Arial" w:cs="Arial"/>
                <w:sz w:val="16"/>
                <w:szCs w:val="16"/>
              </w:rPr>
              <w:t xml:space="preserve">                  -   </w:t>
            </w:r>
          </w:p>
        </w:tc>
        <w:tc>
          <w:tcPr>
            <w:tcW w:w="59" w:type="pct"/>
            <w:tcBorders>
              <w:top w:val="nil"/>
              <w:left w:val="nil"/>
              <w:bottom w:val="nil"/>
              <w:right w:val="nil"/>
            </w:tcBorders>
            <w:noWrap/>
            <w:vAlign w:val="bottom"/>
            <w:hideMark/>
          </w:tcPr>
          <w:p w14:paraId="5C01EFB2" w14:textId="77777777" w:rsidR="00032752" w:rsidRPr="00032752" w:rsidRDefault="00032752">
            <w:pPr>
              <w:jc w:val="right"/>
              <w:rPr>
                <w:rFonts w:ascii="Arial" w:hAnsi="Arial" w:cs="Arial"/>
                <w:sz w:val="16"/>
                <w:szCs w:val="16"/>
              </w:rPr>
            </w:pPr>
          </w:p>
        </w:tc>
        <w:tc>
          <w:tcPr>
            <w:tcW w:w="438" w:type="pct"/>
            <w:tcBorders>
              <w:top w:val="nil"/>
              <w:left w:val="nil"/>
              <w:bottom w:val="nil"/>
              <w:right w:val="nil"/>
            </w:tcBorders>
            <w:noWrap/>
            <w:vAlign w:val="bottom"/>
            <w:hideMark/>
          </w:tcPr>
          <w:p w14:paraId="51555A8D" w14:textId="77777777" w:rsidR="00032752" w:rsidRPr="00032752" w:rsidRDefault="00032752">
            <w:pPr>
              <w:jc w:val="right"/>
              <w:rPr>
                <w:rFonts w:ascii="Arial" w:hAnsi="Arial" w:cs="Arial"/>
                <w:sz w:val="16"/>
                <w:szCs w:val="16"/>
              </w:rPr>
            </w:pPr>
            <w:r w:rsidRPr="00032752">
              <w:rPr>
                <w:rFonts w:ascii="Arial" w:hAnsi="Arial" w:cs="Arial"/>
                <w:sz w:val="16"/>
                <w:szCs w:val="16"/>
              </w:rPr>
              <w:t xml:space="preserve">                      -   </w:t>
            </w:r>
          </w:p>
        </w:tc>
        <w:tc>
          <w:tcPr>
            <w:tcW w:w="59" w:type="pct"/>
            <w:tcBorders>
              <w:top w:val="nil"/>
              <w:left w:val="nil"/>
              <w:bottom w:val="nil"/>
              <w:right w:val="nil"/>
            </w:tcBorders>
            <w:noWrap/>
            <w:vAlign w:val="bottom"/>
            <w:hideMark/>
          </w:tcPr>
          <w:p w14:paraId="527FB9B9" w14:textId="77777777" w:rsidR="00032752" w:rsidRPr="00032752" w:rsidRDefault="00032752">
            <w:pPr>
              <w:jc w:val="right"/>
              <w:rPr>
                <w:rFonts w:ascii="Arial" w:hAnsi="Arial" w:cs="Arial"/>
                <w:sz w:val="16"/>
                <w:szCs w:val="16"/>
              </w:rPr>
            </w:pPr>
          </w:p>
        </w:tc>
        <w:tc>
          <w:tcPr>
            <w:tcW w:w="375" w:type="pct"/>
            <w:tcBorders>
              <w:top w:val="nil"/>
              <w:left w:val="nil"/>
              <w:bottom w:val="nil"/>
              <w:right w:val="nil"/>
            </w:tcBorders>
            <w:noWrap/>
            <w:vAlign w:val="bottom"/>
            <w:hideMark/>
          </w:tcPr>
          <w:p w14:paraId="0904DAA2" w14:textId="7A14E938" w:rsidR="00032752" w:rsidRPr="00032752" w:rsidRDefault="00032752">
            <w:pPr>
              <w:rPr>
                <w:rFonts w:ascii="Arial" w:hAnsi="Arial" w:cs="Arial"/>
                <w:sz w:val="16"/>
                <w:szCs w:val="16"/>
              </w:rPr>
            </w:pPr>
            <w:r w:rsidRPr="00032752">
              <w:rPr>
                <w:rFonts w:ascii="Arial" w:hAnsi="Arial" w:cs="Arial"/>
                <w:sz w:val="16"/>
                <w:szCs w:val="16"/>
              </w:rPr>
              <w:t xml:space="preserve">            </w:t>
            </w:r>
            <w:r w:rsidR="00966F69">
              <w:rPr>
                <w:rFonts w:ascii="Arial" w:hAnsi="Arial" w:cs="Arial"/>
                <w:sz w:val="16"/>
                <w:szCs w:val="16"/>
              </w:rPr>
              <w:t xml:space="preserve"> </w:t>
            </w:r>
            <w:r w:rsidRPr="00032752">
              <w:rPr>
                <w:rFonts w:ascii="Arial" w:hAnsi="Arial" w:cs="Arial"/>
                <w:sz w:val="16"/>
                <w:szCs w:val="16"/>
              </w:rPr>
              <w:t xml:space="preserve">  (376)</w:t>
            </w:r>
          </w:p>
        </w:tc>
      </w:tr>
      <w:tr w:rsidR="00032752" w:rsidRPr="00032752" w14:paraId="6218C9C6" w14:textId="77777777" w:rsidTr="005563E2">
        <w:trPr>
          <w:trHeight w:val="232"/>
        </w:trPr>
        <w:tc>
          <w:tcPr>
            <w:tcW w:w="2337" w:type="pct"/>
            <w:tcBorders>
              <w:top w:val="nil"/>
              <w:left w:val="nil"/>
              <w:bottom w:val="nil"/>
              <w:right w:val="nil"/>
            </w:tcBorders>
            <w:noWrap/>
            <w:vAlign w:val="bottom"/>
            <w:hideMark/>
          </w:tcPr>
          <w:p w14:paraId="43710F2E" w14:textId="77777777" w:rsidR="00032752" w:rsidRPr="00032752" w:rsidRDefault="00032752">
            <w:pPr>
              <w:rPr>
                <w:rFonts w:ascii="Arial" w:hAnsi="Arial" w:cs="Arial"/>
                <w:sz w:val="16"/>
                <w:szCs w:val="16"/>
              </w:rPr>
            </w:pPr>
          </w:p>
        </w:tc>
        <w:tc>
          <w:tcPr>
            <w:tcW w:w="345" w:type="pct"/>
            <w:tcBorders>
              <w:top w:val="nil"/>
              <w:left w:val="nil"/>
              <w:bottom w:val="nil"/>
              <w:right w:val="nil"/>
            </w:tcBorders>
            <w:noWrap/>
            <w:vAlign w:val="bottom"/>
            <w:hideMark/>
          </w:tcPr>
          <w:p w14:paraId="6360361E" w14:textId="77777777" w:rsidR="00032752" w:rsidRPr="00032752" w:rsidRDefault="00032752">
            <w:pPr>
              <w:rPr>
                <w:sz w:val="16"/>
                <w:szCs w:val="16"/>
              </w:rPr>
            </w:pPr>
          </w:p>
        </w:tc>
        <w:tc>
          <w:tcPr>
            <w:tcW w:w="59" w:type="pct"/>
            <w:tcBorders>
              <w:top w:val="nil"/>
              <w:left w:val="nil"/>
              <w:bottom w:val="nil"/>
              <w:right w:val="nil"/>
            </w:tcBorders>
            <w:noWrap/>
            <w:vAlign w:val="bottom"/>
            <w:hideMark/>
          </w:tcPr>
          <w:p w14:paraId="7D091801" w14:textId="77777777" w:rsidR="00032752" w:rsidRPr="00032752" w:rsidRDefault="00032752">
            <w:pPr>
              <w:jc w:val="right"/>
              <w:rPr>
                <w:sz w:val="16"/>
                <w:szCs w:val="16"/>
              </w:rPr>
            </w:pPr>
          </w:p>
        </w:tc>
        <w:tc>
          <w:tcPr>
            <w:tcW w:w="421" w:type="pct"/>
            <w:tcBorders>
              <w:top w:val="nil"/>
              <w:left w:val="nil"/>
              <w:bottom w:val="nil"/>
              <w:right w:val="nil"/>
            </w:tcBorders>
            <w:noWrap/>
            <w:vAlign w:val="bottom"/>
            <w:hideMark/>
          </w:tcPr>
          <w:p w14:paraId="60EAC8E9" w14:textId="77777777" w:rsidR="00032752" w:rsidRPr="00032752" w:rsidRDefault="00032752">
            <w:pPr>
              <w:jc w:val="right"/>
              <w:rPr>
                <w:sz w:val="16"/>
                <w:szCs w:val="16"/>
              </w:rPr>
            </w:pPr>
          </w:p>
        </w:tc>
        <w:tc>
          <w:tcPr>
            <w:tcW w:w="59" w:type="pct"/>
            <w:tcBorders>
              <w:top w:val="nil"/>
              <w:left w:val="nil"/>
              <w:bottom w:val="nil"/>
              <w:right w:val="nil"/>
            </w:tcBorders>
            <w:noWrap/>
            <w:vAlign w:val="bottom"/>
            <w:hideMark/>
          </w:tcPr>
          <w:p w14:paraId="2A2A77E0" w14:textId="77777777" w:rsidR="00032752" w:rsidRPr="00032752" w:rsidRDefault="00032752">
            <w:pPr>
              <w:jc w:val="right"/>
              <w:rPr>
                <w:sz w:val="16"/>
                <w:szCs w:val="16"/>
              </w:rPr>
            </w:pPr>
          </w:p>
        </w:tc>
        <w:tc>
          <w:tcPr>
            <w:tcW w:w="427" w:type="pct"/>
            <w:tcBorders>
              <w:top w:val="nil"/>
              <w:left w:val="nil"/>
              <w:bottom w:val="nil"/>
              <w:right w:val="nil"/>
            </w:tcBorders>
            <w:noWrap/>
            <w:vAlign w:val="bottom"/>
            <w:hideMark/>
          </w:tcPr>
          <w:p w14:paraId="3A458F10" w14:textId="77777777" w:rsidR="00032752" w:rsidRPr="00032752" w:rsidRDefault="00032752">
            <w:pPr>
              <w:jc w:val="right"/>
              <w:rPr>
                <w:sz w:val="16"/>
                <w:szCs w:val="16"/>
              </w:rPr>
            </w:pPr>
          </w:p>
        </w:tc>
        <w:tc>
          <w:tcPr>
            <w:tcW w:w="59" w:type="pct"/>
            <w:tcBorders>
              <w:top w:val="nil"/>
              <w:left w:val="nil"/>
              <w:bottom w:val="nil"/>
              <w:right w:val="nil"/>
            </w:tcBorders>
            <w:noWrap/>
            <w:vAlign w:val="bottom"/>
            <w:hideMark/>
          </w:tcPr>
          <w:p w14:paraId="198E259E" w14:textId="77777777" w:rsidR="00032752" w:rsidRPr="00032752" w:rsidRDefault="00032752">
            <w:pPr>
              <w:jc w:val="right"/>
              <w:rPr>
                <w:sz w:val="16"/>
                <w:szCs w:val="16"/>
              </w:rPr>
            </w:pPr>
          </w:p>
        </w:tc>
        <w:tc>
          <w:tcPr>
            <w:tcW w:w="362" w:type="pct"/>
            <w:tcBorders>
              <w:top w:val="nil"/>
              <w:left w:val="nil"/>
              <w:bottom w:val="nil"/>
              <w:right w:val="nil"/>
            </w:tcBorders>
            <w:noWrap/>
            <w:vAlign w:val="bottom"/>
            <w:hideMark/>
          </w:tcPr>
          <w:p w14:paraId="7D45D8D7" w14:textId="77777777" w:rsidR="00032752" w:rsidRPr="00032752" w:rsidRDefault="00032752">
            <w:pPr>
              <w:jc w:val="right"/>
              <w:rPr>
                <w:sz w:val="16"/>
                <w:szCs w:val="16"/>
              </w:rPr>
            </w:pPr>
          </w:p>
        </w:tc>
        <w:tc>
          <w:tcPr>
            <w:tcW w:w="59" w:type="pct"/>
            <w:tcBorders>
              <w:top w:val="nil"/>
              <w:left w:val="nil"/>
              <w:bottom w:val="nil"/>
              <w:right w:val="nil"/>
            </w:tcBorders>
            <w:noWrap/>
            <w:vAlign w:val="bottom"/>
            <w:hideMark/>
          </w:tcPr>
          <w:p w14:paraId="7B9CA404" w14:textId="77777777" w:rsidR="00032752" w:rsidRPr="00032752" w:rsidRDefault="00032752">
            <w:pPr>
              <w:jc w:val="right"/>
              <w:rPr>
                <w:sz w:val="16"/>
                <w:szCs w:val="16"/>
              </w:rPr>
            </w:pPr>
          </w:p>
        </w:tc>
        <w:tc>
          <w:tcPr>
            <w:tcW w:w="438" w:type="pct"/>
            <w:tcBorders>
              <w:top w:val="nil"/>
              <w:left w:val="nil"/>
              <w:bottom w:val="nil"/>
              <w:right w:val="nil"/>
            </w:tcBorders>
            <w:noWrap/>
            <w:vAlign w:val="bottom"/>
            <w:hideMark/>
          </w:tcPr>
          <w:p w14:paraId="434D2DA8" w14:textId="77777777" w:rsidR="00032752" w:rsidRPr="00032752" w:rsidRDefault="00032752">
            <w:pPr>
              <w:jc w:val="right"/>
              <w:rPr>
                <w:sz w:val="16"/>
                <w:szCs w:val="16"/>
              </w:rPr>
            </w:pPr>
          </w:p>
        </w:tc>
        <w:tc>
          <w:tcPr>
            <w:tcW w:w="59" w:type="pct"/>
            <w:tcBorders>
              <w:top w:val="nil"/>
              <w:left w:val="nil"/>
              <w:bottom w:val="nil"/>
              <w:right w:val="nil"/>
            </w:tcBorders>
            <w:noWrap/>
            <w:vAlign w:val="bottom"/>
            <w:hideMark/>
          </w:tcPr>
          <w:p w14:paraId="02DD57C8" w14:textId="77777777" w:rsidR="00032752" w:rsidRPr="00032752" w:rsidRDefault="00032752">
            <w:pPr>
              <w:jc w:val="right"/>
              <w:rPr>
                <w:sz w:val="16"/>
                <w:szCs w:val="16"/>
              </w:rPr>
            </w:pPr>
          </w:p>
        </w:tc>
        <w:tc>
          <w:tcPr>
            <w:tcW w:w="375" w:type="pct"/>
            <w:tcBorders>
              <w:top w:val="nil"/>
              <w:left w:val="nil"/>
              <w:bottom w:val="nil"/>
              <w:right w:val="nil"/>
            </w:tcBorders>
            <w:noWrap/>
            <w:vAlign w:val="bottom"/>
            <w:hideMark/>
          </w:tcPr>
          <w:p w14:paraId="007D4DA8" w14:textId="77777777" w:rsidR="00032752" w:rsidRPr="00032752" w:rsidRDefault="00032752">
            <w:pPr>
              <w:jc w:val="right"/>
              <w:rPr>
                <w:sz w:val="16"/>
                <w:szCs w:val="16"/>
              </w:rPr>
            </w:pPr>
          </w:p>
        </w:tc>
      </w:tr>
      <w:tr w:rsidR="00032752" w:rsidRPr="00032752" w14:paraId="666BF239" w14:textId="77777777" w:rsidTr="005563E2">
        <w:trPr>
          <w:trHeight w:val="232"/>
        </w:trPr>
        <w:tc>
          <w:tcPr>
            <w:tcW w:w="2337" w:type="pct"/>
            <w:tcBorders>
              <w:top w:val="nil"/>
              <w:left w:val="nil"/>
              <w:bottom w:val="nil"/>
              <w:right w:val="nil"/>
            </w:tcBorders>
            <w:noWrap/>
            <w:vAlign w:val="bottom"/>
            <w:hideMark/>
          </w:tcPr>
          <w:p w14:paraId="6C01940D" w14:textId="77777777" w:rsidR="00032752" w:rsidRPr="00032752" w:rsidRDefault="00032752">
            <w:pPr>
              <w:rPr>
                <w:rFonts w:ascii="Arial" w:hAnsi="Arial" w:cs="Arial"/>
                <w:b/>
                <w:bCs/>
                <w:sz w:val="16"/>
                <w:szCs w:val="16"/>
              </w:rPr>
            </w:pPr>
            <w:r w:rsidRPr="00032752">
              <w:rPr>
                <w:rFonts w:ascii="Arial" w:hAnsi="Arial" w:cs="Arial"/>
                <w:b/>
                <w:bCs/>
                <w:sz w:val="16"/>
                <w:szCs w:val="16"/>
              </w:rPr>
              <w:t>Saldo em 31 de dezembro de 2024</w:t>
            </w:r>
          </w:p>
        </w:tc>
        <w:tc>
          <w:tcPr>
            <w:tcW w:w="345" w:type="pct"/>
            <w:tcBorders>
              <w:top w:val="single" w:sz="4" w:space="0" w:color="auto"/>
              <w:left w:val="nil"/>
              <w:bottom w:val="double" w:sz="6" w:space="0" w:color="auto"/>
              <w:right w:val="nil"/>
            </w:tcBorders>
            <w:noWrap/>
            <w:vAlign w:val="bottom"/>
            <w:hideMark/>
          </w:tcPr>
          <w:p w14:paraId="1399AFBC" w14:textId="77777777" w:rsidR="00032752" w:rsidRPr="00032752" w:rsidRDefault="00032752">
            <w:pPr>
              <w:jc w:val="right"/>
              <w:rPr>
                <w:rFonts w:ascii="Arial" w:hAnsi="Arial" w:cs="Arial"/>
                <w:b/>
                <w:bCs/>
                <w:sz w:val="16"/>
                <w:szCs w:val="16"/>
              </w:rPr>
            </w:pPr>
            <w:r w:rsidRPr="00032752">
              <w:rPr>
                <w:rFonts w:ascii="Arial" w:hAnsi="Arial" w:cs="Arial"/>
                <w:b/>
                <w:bCs/>
                <w:sz w:val="16"/>
                <w:szCs w:val="16"/>
              </w:rPr>
              <w:t xml:space="preserve">    3.474.498 </w:t>
            </w:r>
          </w:p>
        </w:tc>
        <w:tc>
          <w:tcPr>
            <w:tcW w:w="59" w:type="pct"/>
            <w:tcBorders>
              <w:top w:val="nil"/>
              <w:left w:val="nil"/>
              <w:bottom w:val="nil"/>
              <w:right w:val="nil"/>
            </w:tcBorders>
            <w:noWrap/>
            <w:vAlign w:val="bottom"/>
            <w:hideMark/>
          </w:tcPr>
          <w:p w14:paraId="09F78043" w14:textId="77777777" w:rsidR="00032752" w:rsidRPr="00032752" w:rsidRDefault="00032752">
            <w:pPr>
              <w:jc w:val="right"/>
              <w:rPr>
                <w:rFonts w:ascii="Arial" w:hAnsi="Arial" w:cs="Arial"/>
                <w:b/>
                <w:bCs/>
                <w:sz w:val="16"/>
                <w:szCs w:val="16"/>
              </w:rPr>
            </w:pPr>
          </w:p>
        </w:tc>
        <w:tc>
          <w:tcPr>
            <w:tcW w:w="421" w:type="pct"/>
            <w:tcBorders>
              <w:top w:val="single" w:sz="4" w:space="0" w:color="auto"/>
              <w:left w:val="nil"/>
              <w:bottom w:val="double" w:sz="6" w:space="0" w:color="auto"/>
              <w:right w:val="nil"/>
            </w:tcBorders>
            <w:noWrap/>
            <w:vAlign w:val="bottom"/>
            <w:hideMark/>
          </w:tcPr>
          <w:p w14:paraId="77005052" w14:textId="77777777" w:rsidR="00032752" w:rsidRPr="00032752" w:rsidRDefault="00032752">
            <w:pPr>
              <w:jc w:val="right"/>
              <w:rPr>
                <w:rFonts w:ascii="Arial" w:hAnsi="Arial" w:cs="Arial"/>
                <w:b/>
                <w:bCs/>
                <w:sz w:val="16"/>
                <w:szCs w:val="16"/>
              </w:rPr>
            </w:pPr>
            <w:r w:rsidRPr="00032752">
              <w:rPr>
                <w:rFonts w:ascii="Arial" w:hAnsi="Arial" w:cs="Arial"/>
                <w:b/>
                <w:bCs/>
                <w:sz w:val="16"/>
                <w:szCs w:val="16"/>
              </w:rPr>
              <w:t xml:space="preserve">       (2.139.784)</w:t>
            </w:r>
          </w:p>
        </w:tc>
        <w:tc>
          <w:tcPr>
            <w:tcW w:w="59" w:type="pct"/>
            <w:tcBorders>
              <w:top w:val="nil"/>
              <w:left w:val="nil"/>
              <w:bottom w:val="nil"/>
              <w:right w:val="nil"/>
            </w:tcBorders>
            <w:noWrap/>
            <w:vAlign w:val="bottom"/>
            <w:hideMark/>
          </w:tcPr>
          <w:p w14:paraId="62164CA7" w14:textId="77777777" w:rsidR="00032752" w:rsidRPr="00032752" w:rsidRDefault="00032752">
            <w:pPr>
              <w:jc w:val="right"/>
              <w:rPr>
                <w:rFonts w:ascii="Arial" w:hAnsi="Arial" w:cs="Arial"/>
                <w:b/>
                <w:bCs/>
                <w:sz w:val="16"/>
                <w:szCs w:val="16"/>
              </w:rPr>
            </w:pPr>
          </w:p>
        </w:tc>
        <w:tc>
          <w:tcPr>
            <w:tcW w:w="427" w:type="pct"/>
            <w:tcBorders>
              <w:top w:val="single" w:sz="4" w:space="0" w:color="auto"/>
              <w:left w:val="nil"/>
              <w:bottom w:val="double" w:sz="6" w:space="0" w:color="auto"/>
              <w:right w:val="nil"/>
            </w:tcBorders>
            <w:noWrap/>
            <w:vAlign w:val="bottom"/>
            <w:hideMark/>
          </w:tcPr>
          <w:p w14:paraId="0C878E0B" w14:textId="77777777" w:rsidR="00032752" w:rsidRPr="00032752" w:rsidRDefault="00032752">
            <w:pPr>
              <w:jc w:val="right"/>
              <w:rPr>
                <w:rFonts w:ascii="Arial" w:hAnsi="Arial" w:cs="Arial"/>
                <w:b/>
                <w:bCs/>
                <w:sz w:val="16"/>
                <w:szCs w:val="16"/>
              </w:rPr>
            </w:pPr>
            <w:r w:rsidRPr="00032752">
              <w:rPr>
                <w:rFonts w:ascii="Arial" w:hAnsi="Arial" w:cs="Arial"/>
                <w:b/>
                <w:bCs/>
                <w:sz w:val="16"/>
                <w:szCs w:val="16"/>
              </w:rPr>
              <w:t xml:space="preserve">              35.153 </w:t>
            </w:r>
          </w:p>
        </w:tc>
        <w:tc>
          <w:tcPr>
            <w:tcW w:w="59" w:type="pct"/>
            <w:tcBorders>
              <w:top w:val="nil"/>
              <w:left w:val="nil"/>
              <w:bottom w:val="nil"/>
              <w:right w:val="nil"/>
            </w:tcBorders>
            <w:noWrap/>
            <w:vAlign w:val="bottom"/>
            <w:hideMark/>
          </w:tcPr>
          <w:p w14:paraId="4760FAA3" w14:textId="77777777" w:rsidR="00032752" w:rsidRPr="00032752" w:rsidRDefault="00032752">
            <w:pPr>
              <w:jc w:val="right"/>
              <w:rPr>
                <w:rFonts w:ascii="Arial" w:hAnsi="Arial" w:cs="Arial"/>
                <w:b/>
                <w:bCs/>
                <w:sz w:val="16"/>
                <w:szCs w:val="16"/>
              </w:rPr>
            </w:pPr>
          </w:p>
        </w:tc>
        <w:tc>
          <w:tcPr>
            <w:tcW w:w="362" w:type="pct"/>
            <w:tcBorders>
              <w:top w:val="single" w:sz="4" w:space="0" w:color="auto"/>
              <w:left w:val="nil"/>
              <w:bottom w:val="double" w:sz="6" w:space="0" w:color="auto"/>
              <w:right w:val="nil"/>
            </w:tcBorders>
            <w:noWrap/>
            <w:vAlign w:val="bottom"/>
            <w:hideMark/>
          </w:tcPr>
          <w:p w14:paraId="6E7C135B" w14:textId="77777777" w:rsidR="00032752" w:rsidRPr="00032752" w:rsidRDefault="00032752">
            <w:pPr>
              <w:jc w:val="right"/>
              <w:rPr>
                <w:rFonts w:ascii="Arial" w:hAnsi="Arial" w:cs="Arial"/>
                <w:b/>
                <w:bCs/>
                <w:sz w:val="16"/>
                <w:szCs w:val="16"/>
              </w:rPr>
            </w:pPr>
            <w:r w:rsidRPr="00032752">
              <w:rPr>
                <w:rFonts w:ascii="Arial" w:hAnsi="Arial" w:cs="Arial"/>
                <w:b/>
                <w:bCs/>
                <w:sz w:val="16"/>
                <w:szCs w:val="16"/>
              </w:rPr>
              <w:t xml:space="preserve">             (111)</w:t>
            </w:r>
          </w:p>
        </w:tc>
        <w:tc>
          <w:tcPr>
            <w:tcW w:w="59" w:type="pct"/>
            <w:tcBorders>
              <w:top w:val="nil"/>
              <w:left w:val="nil"/>
              <w:bottom w:val="nil"/>
              <w:right w:val="nil"/>
            </w:tcBorders>
            <w:noWrap/>
            <w:vAlign w:val="bottom"/>
            <w:hideMark/>
          </w:tcPr>
          <w:p w14:paraId="28FF8997" w14:textId="77777777" w:rsidR="00032752" w:rsidRPr="00032752" w:rsidRDefault="00032752">
            <w:pPr>
              <w:jc w:val="right"/>
              <w:rPr>
                <w:rFonts w:ascii="Arial" w:hAnsi="Arial" w:cs="Arial"/>
                <w:b/>
                <w:bCs/>
                <w:sz w:val="16"/>
                <w:szCs w:val="16"/>
              </w:rPr>
            </w:pPr>
          </w:p>
        </w:tc>
        <w:tc>
          <w:tcPr>
            <w:tcW w:w="438" w:type="pct"/>
            <w:tcBorders>
              <w:top w:val="single" w:sz="4" w:space="0" w:color="auto"/>
              <w:left w:val="nil"/>
              <w:bottom w:val="double" w:sz="6" w:space="0" w:color="auto"/>
              <w:right w:val="nil"/>
            </w:tcBorders>
            <w:noWrap/>
            <w:vAlign w:val="bottom"/>
            <w:hideMark/>
          </w:tcPr>
          <w:p w14:paraId="6E4E1F53" w14:textId="77777777" w:rsidR="00032752" w:rsidRPr="00032752" w:rsidRDefault="00032752">
            <w:pPr>
              <w:jc w:val="right"/>
              <w:rPr>
                <w:rFonts w:ascii="Arial" w:hAnsi="Arial" w:cs="Arial"/>
                <w:b/>
                <w:bCs/>
                <w:sz w:val="16"/>
                <w:szCs w:val="16"/>
              </w:rPr>
            </w:pPr>
            <w:r w:rsidRPr="00032752">
              <w:rPr>
                <w:rFonts w:ascii="Arial" w:hAnsi="Arial" w:cs="Arial"/>
                <w:b/>
                <w:bCs/>
                <w:sz w:val="16"/>
                <w:szCs w:val="16"/>
              </w:rPr>
              <w:t xml:space="preserve">            112.256 </w:t>
            </w:r>
          </w:p>
        </w:tc>
        <w:tc>
          <w:tcPr>
            <w:tcW w:w="59" w:type="pct"/>
            <w:tcBorders>
              <w:top w:val="nil"/>
              <w:left w:val="nil"/>
              <w:bottom w:val="nil"/>
              <w:right w:val="nil"/>
            </w:tcBorders>
            <w:noWrap/>
            <w:vAlign w:val="bottom"/>
            <w:hideMark/>
          </w:tcPr>
          <w:p w14:paraId="46149934" w14:textId="77777777" w:rsidR="00032752" w:rsidRPr="00032752" w:rsidRDefault="00032752">
            <w:pPr>
              <w:jc w:val="right"/>
              <w:rPr>
                <w:rFonts w:ascii="Arial" w:hAnsi="Arial" w:cs="Arial"/>
                <w:b/>
                <w:bCs/>
                <w:sz w:val="16"/>
                <w:szCs w:val="16"/>
              </w:rPr>
            </w:pPr>
          </w:p>
        </w:tc>
        <w:tc>
          <w:tcPr>
            <w:tcW w:w="375" w:type="pct"/>
            <w:tcBorders>
              <w:top w:val="single" w:sz="4" w:space="0" w:color="auto"/>
              <w:left w:val="nil"/>
              <w:bottom w:val="double" w:sz="6" w:space="0" w:color="auto"/>
              <w:right w:val="nil"/>
            </w:tcBorders>
            <w:noWrap/>
            <w:vAlign w:val="bottom"/>
            <w:hideMark/>
          </w:tcPr>
          <w:p w14:paraId="1F464904" w14:textId="77777777" w:rsidR="00032752" w:rsidRPr="00032752" w:rsidRDefault="00032752">
            <w:pPr>
              <w:jc w:val="right"/>
              <w:rPr>
                <w:rFonts w:ascii="Arial" w:hAnsi="Arial" w:cs="Arial"/>
                <w:b/>
                <w:bCs/>
                <w:sz w:val="16"/>
                <w:szCs w:val="16"/>
              </w:rPr>
            </w:pPr>
            <w:r w:rsidRPr="00032752">
              <w:rPr>
                <w:rFonts w:ascii="Arial" w:hAnsi="Arial" w:cs="Arial"/>
                <w:b/>
                <w:bCs/>
                <w:sz w:val="16"/>
                <w:szCs w:val="16"/>
              </w:rPr>
              <w:t xml:space="preserve">     1.482.012 </w:t>
            </w:r>
          </w:p>
        </w:tc>
      </w:tr>
      <w:tr w:rsidR="00032752" w:rsidRPr="00032752" w14:paraId="58D0F92B" w14:textId="77777777" w:rsidTr="005563E2">
        <w:trPr>
          <w:trHeight w:val="232"/>
        </w:trPr>
        <w:tc>
          <w:tcPr>
            <w:tcW w:w="2337" w:type="pct"/>
            <w:tcBorders>
              <w:top w:val="nil"/>
              <w:left w:val="nil"/>
              <w:bottom w:val="nil"/>
              <w:right w:val="nil"/>
            </w:tcBorders>
            <w:noWrap/>
            <w:vAlign w:val="bottom"/>
            <w:hideMark/>
          </w:tcPr>
          <w:p w14:paraId="56385164" w14:textId="77777777" w:rsidR="00032752" w:rsidRPr="00032752" w:rsidRDefault="00032752">
            <w:pPr>
              <w:jc w:val="right"/>
              <w:rPr>
                <w:rFonts w:ascii="Arial" w:hAnsi="Arial" w:cs="Arial"/>
                <w:b/>
                <w:bCs/>
                <w:sz w:val="16"/>
                <w:szCs w:val="16"/>
              </w:rPr>
            </w:pPr>
          </w:p>
        </w:tc>
        <w:tc>
          <w:tcPr>
            <w:tcW w:w="345" w:type="pct"/>
            <w:tcBorders>
              <w:top w:val="nil"/>
              <w:left w:val="nil"/>
              <w:bottom w:val="nil"/>
              <w:right w:val="nil"/>
            </w:tcBorders>
            <w:noWrap/>
            <w:vAlign w:val="bottom"/>
            <w:hideMark/>
          </w:tcPr>
          <w:p w14:paraId="49975D9E" w14:textId="77777777" w:rsidR="00032752" w:rsidRPr="00032752" w:rsidRDefault="00032752">
            <w:pPr>
              <w:rPr>
                <w:sz w:val="16"/>
                <w:szCs w:val="16"/>
              </w:rPr>
            </w:pPr>
          </w:p>
        </w:tc>
        <w:tc>
          <w:tcPr>
            <w:tcW w:w="59" w:type="pct"/>
            <w:tcBorders>
              <w:top w:val="nil"/>
              <w:left w:val="nil"/>
              <w:bottom w:val="nil"/>
              <w:right w:val="nil"/>
            </w:tcBorders>
            <w:noWrap/>
            <w:vAlign w:val="bottom"/>
            <w:hideMark/>
          </w:tcPr>
          <w:p w14:paraId="4EEF4CA4" w14:textId="77777777" w:rsidR="00032752" w:rsidRPr="00032752" w:rsidRDefault="00032752">
            <w:pPr>
              <w:jc w:val="right"/>
              <w:rPr>
                <w:sz w:val="16"/>
                <w:szCs w:val="16"/>
              </w:rPr>
            </w:pPr>
          </w:p>
        </w:tc>
        <w:tc>
          <w:tcPr>
            <w:tcW w:w="421" w:type="pct"/>
            <w:tcBorders>
              <w:top w:val="nil"/>
              <w:left w:val="nil"/>
              <w:bottom w:val="nil"/>
              <w:right w:val="nil"/>
            </w:tcBorders>
            <w:noWrap/>
            <w:vAlign w:val="bottom"/>
            <w:hideMark/>
          </w:tcPr>
          <w:p w14:paraId="4D5C0C0A" w14:textId="77777777" w:rsidR="00032752" w:rsidRPr="00032752" w:rsidRDefault="00032752">
            <w:pPr>
              <w:jc w:val="right"/>
              <w:rPr>
                <w:sz w:val="16"/>
                <w:szCs w:val="16"/>
              </w:rPr>
            </w:pPr>
          </w:p>
        </w:tc>
        <w:tc>
          <w:tcPr>
            <w:tcW w:w="59" w:type="pct"/>
            <w:tcBorders>
              <w:top w:val="nil"/>
              <w:left w:val="nil"/>
              <w:bottom w:val="nil"/>
              <w:right w:val="nil"/>
            </w:tcBorders>
            <w:noWrap/>
            <w:vAlign w:val="bottom"/>
            <w:hideMark/>
          </w:tcPr>
          <w:p w14:paraId="5F46BB04" w14:textId="77777777" w:rsidR="00032752" w:rsidRPr="00032752" w:rsidRDefault="00032752">
            <w:pPr>
              <w:jc w:val="right"/>
              <w:rPr>
                <w:sz w:val="16"/>
                <w:szCs w:val="16"/>
              </w:rPr>
            </w:pPr>
          </w:p>
        </w:tc>
        <w:tc>
          <w:tcPr>
            <w:tcW w:w="427" w:type="pct"/>
            <w:tcBorders>
              <w:top w:val="nil"/>
              <w:left w:val="nil"/>
              <w:bottom w:val="nil"/>
              <w:right w:val="nil"/>
            </w:tcBorders>
            <w:noWrap/>
            <w:vAlign w:val="bottom"/>
            <w:hideMark/>
          </w:tcPr>
          <w:p w14:paraId="37816B0F" w14:textId="77777777" w:rsidR="00032752" w:rsidRPr="00032752" w:rsidRDefault="00032752">
            <w:pPr>
              <w:jc w:val="right"/>
              <w:rPr>
                <w:sz w:val="16"/>
                <w:szCs w:val="16"/>
              </w:rPr>
            </w:pPr>
          </w:p>
        </w:tc>
        <w:tc>
          <w:tcPr>
            <w:tcW w:w="59" w:type="pct"/>
            <w:tcBorders>
              <w:top w:val="nil"/>
              <w:left w:val="nil"/>
              <w:bottom w:val="nil"/>
              <w:right w:val="nil"/>
            </w:tcBorders>
            <w:noWrap/>
            <w:vAlign w:val="bottom"/>
            <w:hideMark/>
          </w:tcPr>
          <w:p w14:paraId="7AF4F9C9" w14:textId="77777777" w:rsidR="00032752" w:rsidRPr="00032752" w:rsidRDefault="00032752">
            <w:pPr>
              <w:jc w:val="right"/>
              <w:rPr>
                <w:sz w:val="16"/>
                <w:szCs w:val="16"/>
              </w:rPr>
            </w:pPr>
          </w:p>
        </w:tc>
        <w:tc>
          <w:tcPr>
            <w:tcW w:w="362" w:type="pct"/>
            <w:tcBorders>
              <w:top w:val="nil"/>
              <w:left w:val="nil"/>
              <w:bottom w:val="nil"/>
              <w:right w:val="nil"/>
            </w:tcBorders>
            <w:noWrap/>
            <w:vAlign w:val="bottom"/>
            <w:hideMark/>
          </w:tcPr>
          <w:p w14:paraId="231F7DF8" w14:textId="77777777" w:rsidR="00032752" w:rsidRPr="00032752" w:rsidRDefault="00032752">
            <w:pPr>
              <w:jc w:val="right"/>
              <w:rPr>
                <w:sz w:val="16"/>
                <w:szCs w:val="16"/>
              </w:rPr>
            </w:pPr>
          </w:p>
        </w:tc>
        <w:tc>
          <w:tcPr>
            <w:tcW w:w="59" w:type="pct"/>
            <w:tcBorders>
              <w:top w:val="nil"/>
              <w:left w:val="nil"/>
              <w:bottom w:val="nil"/>
              <w:right w:val="nil"/>
            </w:tcBorders>
            <w:noWrap/>
            <w:vAlign w:val="bottom"/>
            <w:hideMark/>
          </w:tcPr>
          <w:p w14:paraId="0A3066F1" w14:textId="77777777" w:rsidR="00032752" w:rsidRPr="00032752" w:rsidRDefault="00032752">
            <w:pPr>
              <w:jc w:val="right"/>
              <w:rPr>
                <w:sz w:val="16"/>
                <w:szCs w:val="16"/>
              </w:rPr>
            </w:pPr>
          </w:p>
        </w:tc>
        <w:tc>
          <w:tcPr>
            <w:tcW w:w="438" w:type="pct"/>
            <w:tcBorders>
              <w:top w:val="nil"/>
              <w:left w:val="nil"/>
              <w:bottom w:val="nil"/>
              <w:right w:val="nil"/>
            </w:tcBorders>
            <w:noWrap/>
            <w:vAlign w:val="bottom"/>
            <w:hideMark/>
          </w:tcPr>
          <w:p w14:paraId="7DE9E8D7" w14:textId="77777777" w:rsidR="00032752" w:rsidRPr="00032752" w:rsidRDefault="00032752">
            <w:pPr>
              <w:jc w:val="right"/>
              <w:rPr>
                <w:sz w:val="16"/>
                <w:szCs w:val="16"/>
              </w:rPr>
            </w:pPr>
          </w:p>
        </w:tc>
        <w:tc>
          <w:tcPr>
            <w:tcW w:w="59" w:type="pct"/>
            <w:tcBorders>
              <w:top w:val="nil"/>
              <w:left w:val="nil"/>
              <w:bottom w:val="nil"/>
              <w:right w:val="nil"/>
            </w:tcBorders>
            <w:noWrap/>
            <w:vAlign w:val="bottom"/>
            <w:hideMark/>
          </w:tcPr>
          <w:p w14:paraId="11967047" w14:textId="77777777" w:rsidR="00032752" w:rsidRPr="00032752" w:rsidRDefault="00032752">
            <w:pPr>
              <w:jc w:val="right"/>
              <w:rPr>
                <w:sz w:val="16"/>
                <w:szCs w:val="16"/>
              </w:rPr>
            </w:pPr>
          </w:p>
        </w:tc>
        <w:tc>
          <w:tcPr>
            <w:tcW w:w="375" w:type="pct"/>
            <w:tcBorders>
              <w:top w:val="nil"/>
              <w:left w:val="nil"/>
              <w:bottom w:val="nil"/>
              <w:right w:val="nil"/>
            </w:tcBorders>
            <w:noWrap/>
            <w:vAlign w:val="bottom"/>
            <w:hideMark/>
          </w:tcPr>
          <w:p w14:paraId="535E041F" w14:textId="77777777" w:rsidR="00032752" w:rsidRPr="00032752" w:rsidRDefault="00032752">
            <w:pPr>
              <w:jc w:val="right"/>
              <w:rPr>
                <w:sz w:val="16"/>
                <w:szCs w:val="16"/>
              </w:rPr>
            </w:pPr>
          </w:p>
        </w:tc>
      </w:tr>
      <w:tr w:rsidR="00032752" w:rsidRPr="00032752" w14:paraId="59448966" w14:textId="77777777" w:rsidTr="005563E2">
        <w:trPr>
          <w:trHeight w:val="232"/>
        </w:trPr>
        <w:tc>
          <w:tcPr>
            <w:tcW w:w="2337" w:type="pct"/>
            <w:tcBorders>
              <w:top w:val="nil"/>
              <w:left w:val="nil"/>
              <w:bottom w:val="nil"/>
              <w:right w:val="nil"/>
            </w:tcBorders>
            <w:noWrap/>
            <w:vAlign w:val="bottom"/>
            <w:hideMark/>
          </w:tcPr>
          <w:p w14:paraId="63F3D3A4" w14:textId="77777777" w:rsidR="00032752" w:rsidRPr="00032752" w:rsidRDefault="00032752">
            <w:pPr>
              <w:jc w:val="right"/>
              <w:rPr>
                <w:sz w:val="16"/>
                <w:szCs w:val="16"/>
              </w:rPr>
            </w:pPr>
          </w:p>
        </w:tc>
        <w:tc>
          <w:tcPr>
            <w:tcW w:w="345" w:type="pct"/>
            <w:tcBorders>
              <w:top w:val="nil"/>
              <w:left w:val="nil"/>
              <w:bottom w:val="nil"/>
              <w:right w:val="nil"/>
            </w:tcBorders>
            <w:noWrap/>
            <w:vAlign w:val="bottom"/>
            <w:hideMark/>
          </w:tcPr>
          <w:p w14:paraId="1C0B1F6F" w14:textId="77777777" w:rsidR="00032752" w:rsidRPr="00032752" w:rsidRDefault="00032752">
            <w:pPr>
              <w:rPr>
                <w:sz w:val="16"/>
                <w:szCs w:val="16"/>
              </w:rPr>
            </w:pPr>
          </w:p>
        </w:tc>
        <w:tc>
          <w:tcPr>
            <w:tcW w:w="59" w:type="pct"/>
            <w:tcBorders>
              <w:top w:val="nil"/>
              <w:left w:val="nil"/>
              <w:bottom w:val="nil"/>
              <w:right w:val="nil"/>
            </w:tcBorders>
            <w:noWrap/>
            <w:vAlign w:val="bottom"/>
            <w:hideMark/>
          </w:tcPr>
          <w:p w14:paraId="71C1AB88" w14:textId="77777777" w:rsidR="00032752" w:rsidRPr="00032752" w:rsidRDefault="00032752">
            <w:pPr>
              <w:jc w:val="right"/>
              <w:rPr>
                <w:sz w:val="16"/>
                <w:szCs w:val="16"/>
              </w:rPr>
            </w:pPr>
          </w:p>
        </w:tc>
        <w:tc>
          <w:tcPr>
            <w:tcW w:w="421" w:type="pct"/>
            <w:tcBorders>
              <w:top w:val="nil"/>
              <w:left w:val="nil"/>
              <w:bottom w:val="nil"/>
              <w:right w:val="nil"/>
            </w:tcBorders>
            <w:noWrap/>
            <w:vAlign w:val="bottom"/>
            <w:hideMark/>
          </w:tcPr>
          <w:p w14:paraId="2DDE61D1" w14:textId="77777777" w:rsidR="00032752" w:rsidRPr="00032752" w:rsidRDefault="00032752">
            <w:pPr>
              <w:jc w:val="right"/>
              <w:rPr>
                <w:sz w:val="16"/>
                <w:szCs w:val="16"/>
              </w:rPr>
            </w:pPr>
          </w:p>
        </w:tc>
        <w:tc>
          <w:tcPr>
            <w:tcW w:w="59" w:type="pct"/>
            <w:tcBorders>
              <w:top w:val="nil"/>
              <w:left w:val="nil"/>
              <w:bottom w:val="nil"/>
              <w:right w:val="nil"/>
            </w:tcBorders>
            <w:noWrap/>
            <w:vAlign w:val="bottom"/>
            <w:hideMark/>
          </w:tcPr>
          <w:p w14:paraId="475B477F" w14:textId="77777777" w:rsidR="00032752" w:rsidRPr="00032752" w:rsidRDefault="00032752">
            <w:pPr>
              <w:jc w:val="right"/>
              <w:rPr>
                <w:sz w:val="16"/>
                <w:szCs w:val="16"/>
              </w:rPr>
            </w:pPr>
          </w:p>
        </w:tc>
        <w:tc>
          <w:tcPr>
            <w:tcW w:w="427" w:type="pct"/>
            <w:tcBorders>
              <w:top w:val="nil"/>
              <w:left w:val="nil"/>
              <w:bottom w:val="nil"/>
              <w:right w:val="nil"/>
            </w:tcBorders>
            <w:noWrap/>
            <w:vAlign w:val="bottom"/>
            <w:hideMark/>
          </w:tcPr>
          <w:p w14:paraId="13D2B24C" w14:textId="77777777" w:rsidR="00032752" w:rsidRPr="00032752" w:rsidRDefault="00032752">
            <w:pPr>
              <w:jc w:val="right"/>
              <w:rPr>
                <w:sz w:val="16"/>
                <w:szCs w:val="16"/>
              </w:rPr>
            </w:pPr>
          </w:p>
        </w:tc>
        <w:tc>
          <w:tcPr>
            <w:tcW w:w="59" w:type="pct"/>
            <w:tcBorders>
              <w:top w:val="nil"/>
              <w:left w:val="nil"/>
              <w:bottom w:val="nil"/>
              <w:right w:val="nil"/>
            </w:tcBorders>
            <w:noWrap/>
            <w:vAlign w:val="bottom"/>
            <w:hideMark/>
          </w:tcPr>
          <w:p w14:paraId="150EDB50" w14:textId="77777777" w:rsidR="00032752" w:rsidRPr="00032752" w:rsidRDefault="00032752">
            <w:pPr>
              <w:jc w:val="right"/>
              <w:rPr>
                <w:sz w:val="16"/>
                <w:szCs w:val="16"/>
              </w:rPr>
            </w:pPr>
          </w:p>
        </w:tc>
        <w:tc>
          <w:tcPr>
            <w:tcW w:w="362" w:type="pct"/>
            <w:tcBorders>
              <w:top w:val="nil"/>
              <w:left w:val="nil"/>
              <w:bottom w:val="nil"/>
              <w:right w:val="nil"/>
            </w:tcBorders>
            <w:noWrap/>
            <w:vAlign w:val="bottom"/>
            <w:hideMark/>
          </w:tcPr>
          <w:p w14:paraId="76004D66" w14:textId="77777777" w:rsidR="00032752" w:rsidRPr="00032752" w:rsidRDefault="00032752">
            <w:pPr>
              <w:jc w:val="right"/>
              <w:rPr>
                <w:sz w:val="16"/>
                <w:szCs w:val="16"/>
              </w:rPr>
            </w:pPr>
          </w:p>
        </w:tc>
        <w:tc>
          <w:tcPr>
            <w:tcW w:w="59" w:type="pct"/>
            <w:tcBorders>
              <w:top w:val="nil"/>
              <w:left w:val="nil"/>
              <w:bottom w:val="nil"/>
              <w:right w:val="nil"/>
            </w:tcBorders>
            <w:noWrap/>
            <w:vAlign w:val="bottom"/>
            <w:hideMark/>
          </w:tcPr>
          <w:p w14:paraId="04A62AE2" w14:textId="77777777" w:rsidR="00032752" w:rsidRPr="00032752" w:rsidRDefault="00032752">
            <w:pPr>
              <w:jc w:val="right"/>
              <w:rPr>
                <w:sz w:val="16"/>
                <w:szCs w:val="16"/>
              </w:rPr>
            </w:pPr>
          </w:p>
        </w:tc>
        <w:tc>
          <w:tcPr>
            <w:tcW w:w="438" w:type="pct"/>
            <w:tcBorders>
              <w:top w:val="nil"/>
              <w:left w:val="nil"/>
              <w:bottom w:val="nil"/>
              <w:right w:val="nil"/>
            </w:tcBorders>
            <w:noWrap/>
            <w:vAlign w:val="bottom"/>
            <w:hideMark/>
          </w:tcPr>
          <w:p w14:paraId="75C7D812" w14:textId="77777777" w:rsidR="00032752" w:rsidRPr="00032752" w:rsidRDefault="00032752">
            <w:pPr>
              <w:jc w:val="right"/>
              <w:rPr>
                <w:sz w:val="16"/>
                <w:szCs w:val="16"/>
              </w:rPr>
            </w:pPr>
          </w:p>
        </w:tc>
        <w:tc>
          <w:tcPr>
            <w:tcW w:w="59" w:type="pct"/>
            <w:tcBorders>
              <w:top w:val="nil"/>
              <w:left w:val="nil"/>
              <w:bottom w:val="nil"/>
              <w:right w:val="nil"/>
            </w:tcBorders>
            <w:noWrap/>
            <w:vAlign w:val="bottom"/>
            <w:hideMark/>
          </w:tcPr>
          <w:p w14:paraId="0EB91EAE" w14:textId="77777777" w:rsidR="00032752" w:rsidRPr="00032752" w:rsidRDefault="00032752">
            <w:pPr>
              <w:jc w:val="right"/>
              <w:rPr>
                <w:sz w:val="16"/>
                <w:szCs w:val="16"/>
              </w:rPr>
            </w:pPr>
          </w:p>
        </w:tc>
        <w:tc>
          <w:tcPr>
            <w:tcW w:w="375" w:type="pct"/>
            <w:tcBorders>
              <w:top w:val="nil"/>
              <w:left w:val="nil"/>
              <w:bottom w:val="nil"/>
              <w:right w:val="nil"/>
            </w:tcBorders>
            <w:noWrap/>
            <w:vAlign w:val="bottom"/>
            <w:hideMark/>
          </w:tcPr>
          <w:p w14:paraId="6EDAC1AA" w14:textId="77777777" w:rsidR="00032752" w:rsidRPr="00032752" w:rsidRDefault="00032752">
            <w:pPr>
              <w:jc w:val="right"/>
              <w:rPr>
                <w:sz w:val="16"/>
                <w:szCs w:val="16"/>
              </w:rPr>
            </w:pPr>
          </w:p>
        </w:tc>
      </w:tr>
      <w:tr w:rsidR="00032752" w:rsidRPr="00032752" w14:paraId="6347F3A5" w14:textId="77777777" w:rsidTr="005563E2">
        <w:trPr>
          <w:trHeight w:val="232"/>
        </w:trPr>
        <w:tc>
          <w:tcPr>
            <w:tcW w:w="2337" w:type="pct"/>
            <w:tcBorders>
              <w:top w:val="nil"/>
              <w:left w:val="nil"/>
              <w:bottom w:val="nil"/>
              <w:right w:val="nil"/>
            </w:tcBorders>
            <w:noWrap/>
            <w:vAlign w:val="bottom"/>
            <w:hideMark/>
          </w:tcPr>
          <w:p w14:paraId="3557E499" w14:textId="77777777" w:rsidR="00032752" w:rsidRPr="00032752" w:rsidRDefault="00032752">
            <w:pPr>
              <w:rPr>
                <w:rFonts w:ascii="Arial" w:hAnsi="Arial" w:cs="Arial"/>
                <w:b/>
                <w:bCs/>
                <w:sz w:val="16"/>
                <w:szCs w:val="16"/>
              </w:rPr>
            </w:pPr>
            <w:r w:rsidRPr="00032752">
              <w:rPr>
                <w:rFonts w:ascii="Arial" w:hAnsi="Arial" w:cs="Arial"/>
                <w:b/>
                <w:bCs/>
                <w:sz w:val="16"/>
                <w:szCs w:val="16"/>
              </w:rPr>
              <w:t>Saldo em 31 de dezembro de 2024</w:t>
            </w:r>
          </w:p>
        </w:tc>
        <w:tc>
          <w:tcPr>
            <w:tcW w:w="345" w:type="pct"/>
            <w:tcBorders>
              <w:top w:val="nil"/>
              <w:left w:val="nil"/>
              <w:bottom w:val="single" w:sz="4" w:space="0" w:color="auto"/>
              <w:right w:val="nil"/>
            </w:tcBorders>
            <w:noWrap/>
            <w:vAlign w:val="bottom"/>
            <w:hideMark/>
          </w:tcPr>
          <w:p w14:paraId="07E9938F" w14:textId="77777777" w:rsidR="00032752" w:rsidRPr="00032752" w:rsidRDefault="00032752">
            <w:pPr>
              <w:jc w:val="right"/>
              <w:rPr>
                <w:rFonts w:ascii="Arial" w:hAnsi="Arial" w:cs="Arial"/>
                <w:b/>
                <w:bCs/>
                <w:sz w:val="16"/>
                <w:szCs w:val="16"/>
              </w:rPr>
            </w:pPr>
            <w:r w:rsidRPr="00032752">
              <w:rPr>
                <w:rFonts w:ascii="Arial" w:hAnsi="Arial" w:cs="Arial"/>
                <w:b/>
                <w:bCs/>
                <w:sz w:val="16"/>
                <w:szCs w:val="16"/>
              </w:rPr>
              <w:t xml:space="preserve">    3.474.498 </w:t>
            </w:r>
          </w:p>
        </w:tc>
        <w:tc>
          <w:tcPr>
            <w:tcW w:w="59" w:type="pct"/>
            <w:tcBorders>
              <w:top w:val="nil"/>
              <w:left w:val="nil"/>
              <w:bottom w:val="nil"/>
              <w:right w:val="nil"/>
            </w:tcBorders>
            <w:noWrap/>
            <w:vAlign w:val="bottom"/>
            <w:hideMark/>
          </w:tcPr>
          <w:p w14:paraId="26CE7D7D" w14:textId="77777777" w:rsidR="00032752" w:rsidRPr="00032752" w:rsidRDefault="00032752">
            <w:pPr>
              <w:jc w:val="right"/>
              <w:rPr>
                <w:rFonts w:ascii="Arial" w:hAnsi="Arial" w:cs="Arial"/>
                <w:b/>
                <w:bCs/>
                <w:sz w:val="16"/>
                <w:szCs w:val="16"/>
              </w:rPr>
            </w:pPr>
          </w:p>
        </w:tc>
        <w:tc>
          <w:tcPr>
            <w:tcW w:w="421" w:type="pct"/>
            <w:tcBorders>
              <w:top w:val="nil"/>
              <w:left w:val="nil"/>
              <w:bottom w:val="single" w:sz="4" w:space="0" w:color="auto"/>
              <w:right w:val="nil"/>
            </w:tcBorders>
            <w:noWrap/>
            <w:vAlign w:val="bottom"/>
            <w:hideMark/>
          </w:tcPr>
          <w:p w14:paraId="5AB0E226" w14:textId="77777777" w:rsidR="00032752" w:rsidRPr="00032752" w:rsidRDefault="00032752">
            <w:pPr>
              <w:jc w:val="right"/>
              <w:rPr>
                <w:rFonts w:ascii="Arial" w:hAnsi="Arial" w:cs="Arial"/>
                <w:b/>
                <w:bCs/>
                <w:sz w:val="16"/>
                <w:szCs w:val="16"/>
              </w:rPr>
            </w:pPr>
            <w:r w:rsidRPr="00032752">
              <w:rPr>
                <w:rFonts w:ascii="Arial" w:hAnsi="Arial" w:cs="Arial"/>
                <w:b/>
                <w:bCs/>
                <w:sz w:val="16"/>
                <w:szCs w:val="16"/>
              </w:rPr>
              <w:t xml:space="preserve">       (2.139.784)</w:t>
            </w:r>
          </w:p>
        </w:tc>
        <w:tc>
          <w:tcPr>
            <w:tcW w:w="59" w:type="pct"/>
            <w:tcBorders>
              <w:top w:val="nil"/>
              <w:left w:val="nil"/>
              <w:bottom w:val="nil"/>
              <w:right w:val="nil"/>
            </w:tcBorders>
            <w:noWrap/>
            <w:vAlign w:val="bottom"/>
            <w:hideMark/>
          </w:tcPr>
          <w:p w14:paraId="4EE0BF6B" w14:textId="77777777" w:rsidR="00032752" w:rsidRPr="00032752" w:rsidRDefault="00032752">
            <w:pPr>
              <w:jc w:val="right"/>
              <w:rPr>
                <w:rFonts w:ascii="Arial" w:hAnsi="Arial" w:cs="Arial"/>
                <w:b/>
                <w:bCs/>
                <w:sz w:val="16"/>
                <w:szCs w:val="16"/>
              </w:rPr>
            </w:pPr>
          </w:p>
        </w:tc>
        <w:tc>
          <w:tcPr>
            <w:tcW w:w="427" w:type="pct"/>
            <w:tcBorders>
              <w:top w:val="nil"/>
              <w:left w:val="nil"/>
              <w:bottom w:val="single" w:sz="4" w:space="0" w:color="auto"/>
              <w:right w:val="nil"/>
            </w:tcBorders>
            <w:noWrap/>
            <w:vAlign w:val="bottom"/>
            <w:hideMark/>
          </w:tcPr>
          <w:p w14:paraId="1F1C5021" w14:textId="77777777" w:rsidR="00032752" w:rsidRPr="00032752" w:rsidRDefault="00032752">
            <w:pPr>
              <w:jc w:val="right"/>
              <w:rPr>
                <w:rFonts w:ascii="Arial" w:hAnsi="Arial" w:cs="Arial"/>
                <w:b/>
                <w:bCs/>
                <w:sz w:val="16"/>
                <w:szCs w:val="16"/>
              </w:rPr>
            </w:pPr>
            <w:r w:rsidRPr="00032752">
              <w:rPr>
                <w:rFonts w:ascii="Arial" w:hAnsi="Arial" w:cs="Arial"/>
                <w:b/>
                <w:bCs/>
                <w:sz w:val="16"/>
                <w:szCs w:val="16"/>
              </w:rPr>
              <w:t xml:space="preserve">              35.153 </w:t>
            </w:r>
          </w:p>
        </w:tc>
        <w:tc>
          <w:tcPr>
            <w:tcW w:w="59" w:type="pct"/>
            <w:tcBorders>
              <w:top w:val="nil"/>
              <w:left w:val="nil"/>
              <w:bottom w:val="nil"/>
              <w:right w:val="nil"/>
            </w:tcBorders>
            <w:noWrap/>
            <w:vAlign w:val="bottom"/>
            <w:hideMark/>
          </w:tcPr>
          <w:p w14:paraId="1C3AB6D1" w14:textId="77777777" w:rsidR="00032752" w:rsidRPr="00032752" w:rsidRDefault="00032752">
            <w:pPr>
              <w:jc w:val="right"/>
              <w:rPr>
                <w:rFonts w:ascii="Arial" w:hAnsi="Arial" w:cs="Arial"/>
                <w:b/>
                <w:bCs/>
                <w:sz w:val="16"/>
                <w:szCs w:val="16"/>
              </w:rPr>
            </w:pPr>
          </w:p>
        </w:tc>
        <w:tc>
          <w:tcPr>
            <w:tcW w:w="362" w:type="pct"/>
            <w:tcBorders>
              <w:top w:val="nil"/>
              <w:left w:val="nil"/>
              <w:bottom w:val="single" w:sz="4" w:space="0" w:color="auto"/>
              <w:right w:val="nil"/>
            </w:tcBorders>
            <w:noWrap/>
            <w:vAlign w:val="bottom"/>
            <w:hideMark/>
          </w:tcPr>
          <w:p w14:paraId="13842594" w14:textId="77777777" w:rsidR="00032752" w:rsidRPr="00032752" w:rsidRDefault="00032752">
            <w:pPr>
              <w:jc w:val="right"/>
              <w:rPr>
                <w:rFonts w:ascii="Arial" w:hAnsi="Arial" w:cs="Arial"/>
                <w:b/>
                <w:bCs/>
                <w:sz w:val="16"/>
                <w:szCs w:val="16"/>
              </w:rPr>
            </w:pPr>
            <w:r w:rsidRPr="00032752">
              <w:rPr>
                <w:rFonts w:ascii="Arial" w:hAnsi="Arial" w:cs="Arial"/>
                <w:b/>
                <w:bCs/>
                <w:sz w:val="16"/>
                <w:szCs w:val="16"/>
              </w:rPr>
              <w:t xml:space="preserve">             (111)</w:t>
            </w:r>
          </w:p>
        </w:tc>
        <w:tc>
          <w:tcPr>
            <w:tcW w:w="59" w:type="pct"/>
            <w:tcBorders>
              <w:top w:val="nil"/>
              <w:left w:val="nil"/>
              <w:bottom w:val="nil"/>
              <w:right w:val="nil"/>
            </w:tcBorders>
            <w:noWrap/>
            <w:vAlign w:val="bottom"/>
            <w:hideMark/>
          </w:tcPr>
          <w:p w14:paraId="4FA25457" w14:textId="77777777" w:rsidR="00032752" w:rsidRPr="00032752" w:rsidRDefault="00032752">
            <w:pPr>
              <w:jc w:val="right"/>
              <w:rPr>
                <w:rFonts w:ascii="Arial" w:hAnsi="Arial" w:cs="Arial"/>
                <w:b/>
                <w:bCs/>
                <w:sz w:val="16"/>
                <w:szCs w:val="16"/>
              </w:rPr>
            </w:pPr>
          </w:p>
        </w:tc>
        <w:tc>
          <w:tcPr>
            <w:tcW w:w="438" w:type="pct"/>
            <w:tcBorders>
              <w:top w:val="nil"/>
              <w:left w:val="nil"/>
              <w:bottom w:val="single" w:sz="4" w:space="0" w:color="auto"/>
              <w:right w:val="nil"/>
            </w:tcBorders>
            <w:noWrap/>
            <w:vAlign w:val="bottom"/>
            <w:hideMark/>
          </w:tcPr>
          <w:p w14:paraId="218A6294" w14:textId="77777777" w:rsidR="00032752" w:rsidRPr="00032752" w:rsidRDefault="00032752">
            <w:pPr>
              <w:jc w:val="right"/>
              <w:rPr>
                <w:rFonts w:ascii="Arial" w:hAnsi="Arial" w:cs="Arial"/>
                <w:b/>
                <w:bCs/>
                <w:sz w:val="16"/>
                <w:szCs w:val="16"/>
              </w:rPr>
            </w:pPr>
            <w:r w:rsidRPr="00032752">
              <w:rPr>
                <w:rFonts w:ascii="Arial" w:hAnsi="Arial" w:cs="Arial"/>
                <w:b/>
                <w:bCs/>
                <w:sz w:val="16"/>
                <w:szCs w:val="16"/>
              </w:rPr>
              <w:t xml:space="preserve">            112.256 </w:t>
            </w:r>
          </w:p>
        </w:tc>
        <w:tc>
          <w:tcPr>
            <w:tcW w:w="59" w:type="pct"/>
            <w:tcBorders>
              <w:top w:val="nil"/>
              <w:left w:val="nil"/>
              <w:bottom w:val="nil"/>
              <w:right w:val="nil"/>
            </w:tcBorders>
            <w:noWrap/>
            <w:vAlign w:val="bottom"/>
            <w:hideMark/>
          </w:tcPr>
          <w:p w14:paraId="54F47A7E" w14:textId="77777777" w:rsidR="00032752" w:rsidRPr="00032752" w:rsidRDefault="00032752">
            <w:pPr>
              <w:jc w:val="right"/>
              <w:rPr>
                <w:rFonts w:ascii="Arial" w:hAnsi="Arial" w:cs="Arial"/>
                <w:b/>
                <w:bCs/>
                <w:sz w:val="16"/>
                <w:szCs w:val="16"/>
              </w:rPr>
            </w:pPr>
          </w:p>
        </w:tc>
        <w:tc>
          <w:tcPr>
            <w:tcW w:w="375" w:type="pct"/>
            <w:tcBorders>
              <w:top w:val="nil"/>
              <w:left w:val="nil"/>
              <w:bottom w:val="single" w:sz="4" w:space="0" w:color="auto"/>
              <w:right w:val="nil"/>
            </w:tcBorders>
            <w:noWrap/>
            <w:vAlign w:val="bottom"/>
            <w:hideMark/>
          </w:tcPr>
          <w:p w14:paraId="420C0C7D" w14:textId="77777777" w:rsidR="00032752" w:rsidRPr="00032752" w:rsidRDefault="00032752">
            <w:pPr>
              <w:jc w:val="right"/>
              <w:rPr>
                <w:rFonts w:ascii="Arial" w:hAnsi="Arial" w:cs="Arial"/>
                <w:b/>
                <w:bCs/>
                <w:sz w:val="16"/>
                <w:szCs w:val="16"/>
              </w:rPr>
            </w:pPr>
            <w:r w:rsidRPr="00032752">
              <w:rPr>
                <w:rFonts w:ascii="Arial" w:hAnsi="Arial" w:cs="Arial"/>
                <w:b/>
                <w:bCs/>
                <w:sz w:val="16"/>
                <w:szCs w:val="16"/>
              </w:rPr>
              <w:t xml:space="preserve">     1.482.012 </w:t>
            </w:r>
          </w:p>
        </w:tc>
      </w:tr>
      <w:tr w:rsidR="00032752" w:rsidRPr="00032752" w14:paraId="26CA088C" w14:textId="77777777" w:rsidTr="005563E2">
        <w:trPr>
          <w:trHeight w:val="232"/>
        </w:trPr>
        <w:tc>
          <w:tcPr>
            <w:tcW w:w="2337" w:type="pct"/>
            <w:tcBorders>
              <w:top w:val="nil"/>
              <w:left w:val="nil"/>
              <w:bottom w:val="nil"/>
              <w:right w:val="nil"/>
            </w:tcBorders>
            <w:noWrap/>
            <w:vAlign w:val="bottom"/>
            <w:hideMark/>
          </w:tcPr>
          <w:p w14:paraId="5A5AF1C8" w14:textId="77777777" w:rsidR="00032752" w:rsidRPr="00032752" w:rsidRDefault="00032752">
            <w:pPr>
              <w:jc w:val="right"/>
              <w:rPr>
                <w:rFonts w:ascii="Arial" w:hAnsi="Arial" w:cs="Arial"/>
                <w:b/>
                <w:bCs/>
                <w:sz w:val="16"/>
                <w:szCs w:val="16"/>
              </w:rPr>
            </w:pPr>
          </w:p>
        </w:tc>
        <w:tc>
          <w:tcPr>
            <w:tcW w:w="345" w:type="pct"/>
            <w:tcBorders>
              <w:top w:val="nil"/>
              <w:left w:val="nil"/>
              <w:bottom w:val="nil"/>
              <w:right w:val="nil"/>
            </w:tcBorders>
            <w:noWrap/>
            <w:vAlign w:val="bottom"/>
            <w:hideMark/>
          </w:tcPr>
          <w:p w14:paraId="6DFA749F" w14:textId="77777777" w:rsidR="00032752" w:rsidRPr="00032752" w:rsidRDefault="00032752">
            <w:pPr>
              <w:rPr>
                <w:sz w:val="16"/>
                <w:szCs w:val="16"/>
              </w:rPr>
            </w:pPr>
          </w:p>
        </w:tc>
        <w:tc>
          <w:tcPr>
            <w:tcW w:w="59" w:type="pct"/>
            <w:tcBorders>
              <w:top w:val="nil"/>
              <w:left w:val="nil"/>
              <w:bottom w:val="nil"/>
              <w:right w:val="nil"/>
            </w:tcBorders>
            <w:noWrap/>
            <w:vAlign w:val="bottom"/>
            <w:hideMark/>
          </w:tcPr>
          <w:p w14:paraId="3C58F857" w14:textId="77777777" w:rsidR="00032752" w:rsidRPr="00032752" w:rsidRDefault="00032752">
            <w:pPr>
              <w:jc w:val="right"/>
              <w:rPr>
                <w:sz w:val="16"/>
                <w:szCs w:val="16"/>
              </w:rPr>
            </w:pPr>
          </w:p>
        </w:tc>
        <w:tc>
          <w:tcPr>
            <w:tcW w:w="421" w:type="pct"/>
            <w:tcBorders>
              <w:top w:val="nil"/>
              <w:left w:val="nil"/>
              <w:bottom w:val="nil"/>
              <w:right w:val="nil"/>
            </w:tcBorders>
            <w:noWrap/>
            <w:vAlign w:val="bottom"/>
            <w:hideMark/>
          </w:tcPr>
          <w:p w14:paraId="3C3BEFC2" w14:textId="77777777" w:rsidR="00032752" w:rsidRPr="00032752" w:rsidRDefault="00032752">
            <w:pPr>
              <w:jc w:val="right"/>
              <w:rPr>
                <w:sz w:val="16"/>
                <w:szCs w:val="16"/>
              </w:rPr>
            </w:pPr>
          </w:p>
        </w:tc>
        <w:tc>
          <w:tcPr>
            <w:tcW w:w="59" w:type="pct"/>
            <w:tcBorders>
              <w:top w:val="nil"/>
              <w:left w:val="nil"/>
              <w:bottom w:val="nil"/>
              <w:right w:val="nil"/>
            </w:tcBorders>
            <w:noWrap/>
            <w:vAlign w:val="bottom"/>
            <w:hideMark/>
          </w:tcPr>
          <w:p w14:paraId="6269AA42" w14:textId="77777777" w:rsidR="00032752" w:rsidRPr="00032752" w:rsidRDefault="00032752">
            <w:pPr>
              <w:jc w:val="right"/>
              <w:rPr>
                <w:sz w:val="16"/>
                <w:szCs w:val="16"/>
              </w:rPr>
            </w:pPr>
          </w:p>
        </w:tc>
        <w:tc>
          <w:tcPr>
            <w:tcW w:w="427" w:type="pct"/>
            <w:tcBorders>
              <w:top w:val="nil"/>
              <w:left w:val="nil"/>
              <w:bottom w:val="nil"/>
              <w:right w:val="nil"/>
            </w:tcBorders>
            <w:noWrap/>
            <w:vAlign w:val="bottom"/>
            <w:hideMark/>
          </w:tcPr>
          <w:p w14:paraId="0AB59C71" w14:textId="77777777" w:rsidR="00032752" w:rsidRPr="00032752" w:rsidRDefault="00032752">
            <w:pPr>
              <w:jc w:val="right"/>
              <w:rPr>
                <w:sz w:val="16"/>
                <w:szCs w:val="16"/>
              </w:rPr>
            </w:pPr>
          </w:p>
        </w:tc>
        <w:tc>
          <w:tcPr>
            <w:tcW w:w="59" w:type="pct"/>
            <w:tcBorders>
              <w:top w:val="nil"/>
              <w:left w:val="nil"/>
              <w:bottom w:val="nil"/>
              <w:right w:val="nil"/>
            </w:tcBorders>
            <w:noWrap/>
            <w:vAlign w:val="bottom"/>
            <w:hideMark/>
          </w:tcPr>
          <w:p w14:paraId="743F5531" w14:textId="77777777" w:rsidR="00032752" w:rsidRPr="00032752" w:rsidRDefault="00032752">
            <w:pPr>
              <w:jc w:val="right"/>
              <w:rPr>
                <w:sz w:val="16"/>
                <w:szCs w:val="16"/>
              </w:rPr>
            </w:pPr>
          </w:p>
        </w:tc>
        <w:tc>
          <w:tcPr>
            <w:tcW w:w="362" w:type="pct"/>
            <w:tcBorders>
              <w:top w:val="nil"/>
              <w:left w:val="nil"/>
              <w:bottom w:val="nil"/>
              <w:right w:val="nil"/>
            </w:tcBorders>
            <w:noWrap/>
            <w:vAlign w:val="bottom"/>
            <w:hideMark/>
          </w:tcPr>
          <w:p w14:paraId="3CB43735" w14:textId="77777777" w:rsidR="00032752" w:rsidRPr="00032752" w:rsidRDefault="00032752">
            <w:pPr>
              <w:jc w:val="right"/>
              <w:rPr>
                <w:sz w:val="16"/>
                <w:szCs w:val="16"/>
              </w:rPr>
            </w:pPr>
          </w:p>
        </w:tc>
        <w:tc>
          <w:tcPr>
            <w:tcW w:w="59" w:type="pct"/>
            <w:tcBorders>
              <w:top w:val="nil"/>
              <w:left w:val="nil"/>
              <w:bottom w:val="nil"/>
              <w:right w:val="nil"/>
            </w:tcBorders>
            <w:noWrap/>
            <w:vAlign w:val="bottom"/>
            <w:hideMark/>
          </w:tcPr>
          <w:p w14:paraId="68B6B036" w14:textId="77777777" w:rsidR="00032752" w:rsidRPr="00032752" w:rsidRDefault="00032752">
            <w:pPr>
              <w:jc w:val="right"/>
              <w:rPr>
                <w:sz w:val="16"/>
                <w:szCs w:val="16"/>
              </w:rPr>
            </w:pPr>
          </w:p>
        </w:tc>
        <w:tc>
          <w:tcPr>
            <w:tcW w:w="438" w:type="pct"/>
            <w:tcBorders>
              <w:top w:val="nil"/>
              <w:left w:val="nil"/>
              <w:bottom w:val="nil"/>
              <w:right w:val="nil"/>
            </w:tcBorders>
            <w:noWrap/>
            <w:vAlign w:val="bottom"/>
            <w:hideMark/>
          </w:tcPr>
          <w:p w14:paraId="4392FE27" w14:textId="77777777" w:rsidR="00032752" w:rsidRPr="00032752" w:rsidRDefault="00032752">
            <w:pPr>
              <w:jc w:val="right"/>
              <w:rPr>
                <w:sz w:val="16"/>
                <w:szCs w:val="16"/>
              </w:rPr>
            </w:pPr>
          </w:p>
        </w:tc>
        <w:tc>
          <w:tcPr>
            <w:tcW w:w="59" w:type="pct"/>
            <w:tcBorders>
              <w:top w:val="nil"/>
              <w:left w:val="nil"/>
              <w:bottom w:val="nil"/>
              <w:right w:val="nil"/>
            </w:tcBorders>
            <w:noWrap/>
            <w:vAlign w:val="bottom"/>
            <w:hideMark/>
          </w:tcPr>
          <w:p w14:paraId="792D05A4" w14:textId="77777777" w:rsidR="00032752" w:rsidRPr="00032752" w:rsidRDefault="00032752">
            <w:pPr>
              <w:jc w:val="right"/>
              <w:rPr>
                <w:sz w:val="16"/>
                <w:szCs w:val="16"/>
              </w:rPr>
            </w:pPr>
          </w:p>
        </w:tc>
        <w:tc>
          <w:tcPr>
            <w:tcW w:w="375" w:type="pct"/>
            <w:tcBorders>
              <w:top w:val="nil"/>
              <w:left w:val="nil"/>
              <w:bottom w:val="nil"/>
              <w:right w:val="nil"/>
            </w:tcBorders>
            <w:noWrap/>
            <w:vAlign w:val="bottom"/>
            <w:hideMark/>
          </w:tcPr>
          <w:p w14:paraId="4F3E5EDC" w14:textId="77777777" w:rsidR="00032752" w:rsidRPr="00032752" w:rsidRDefault="00032752">
            <w:pPr>
              <w:jc w:val="right"/>
              <w:rPr>
                <w:sz w:val="16"/>
                <w:szCs w:val="16"/>
              </w:rPr>
            </w:pPr>
          </w:p>
        </w:tc>
      </w:tr>
      <w:tr w:rsidR="00032752" w:rsidRPr="00032752" w14:paraId="0F5BF793" w14:textId="77777777" w:rsidTr="005563E2">
        <w:trPr>
          <w:trHeight w:val="232"/>
        </w:trPr>
        <w:tc>
          <w:tcPr>
            <w:tcW w:w="2337" w:type="pct"/>
            <w:tcBorders>
              <w:top w:val="nil"/>
              <w:left w:val="nil"/>
              <w:bottom w:val="nil"/>
              <w:right w:val="nil"/>
            </w:tcBorders>
            <w:noWrap/>
            <w:vAlign w:val="bottom"/>
            <w:hideMark/>
          </w:tcPr>
          <w:p w14:paraId="2FB6A88B" w14:textId="77777777" w:rsidR="00032752" w:rsidRPr="00032752" w:rsidRDefault="00032752">
            <w:pPr>
              <w:rPr>
                <w:rFonts w:ascii="Arial" w:hAnsi="Arial" w:cs="Arial"/>
                <w:b/>
                <w:bCs/>
                <w:sz w:val="16"/>
                <w:szCs w:val="16"/>
              </w:rPr>
            </w:pPr>
            <w:r w:rsidRPr="00032752">
              <w:rPr>
                <w:rFonts w:ascii="Arial" w:hAnsi="Arial" w:cs="Arial"/>
                <w:b/>
                <w:bCs/>
                <w:sz w:val="16"/>
                <w:szCs w:val="16"/>
              </w:rPr>
              <w:t>Recurso de Acionista:</w:t>
            </w:r>
          </w:p>
        </w:tc>
        <w:tc>
          <w:tcPr>
            <w:tcW w:w="345" w:type="pct"/>
            <w:tcBorders>
              <w:top w:val="nil"/>
              <w:left w:val="nil"/>
              <w:bottom w:val="nil"/>
              <w:right w:val="nil"/>
            </w:tcBorders>
            <w:noWrap/>
            <w:vAlign w:val="bottom"/>
            <w:hideMark/>
          </w:tcPr>
          <w:p w14:paraId="0D6CB37E" w14:textId="77777777" w:rsidR="00032752" w:rsidRPr="00032752" w:rsidRDefault="00032752">
            <w:pPr>
              <w:jc w:val="right"/>
              <w:rPr>
                <w:rFonts w:ascii="Arial" w:hAnsi="Arial" w:cs="Arial"/>
                <w:b/>
                <w:bCs/>
                <w:sz w:val="16"/>
                <w:szCs w:val="16"/>
              </w:rPr>
            </w:pPr>
            <w:r w:rsidRPr="00032752">
              <w:rPr>
                <w:rFonts w:ascii="Arial" w:hAnsi="Arial" w:cs="Arial"/>
                <w:b/>
                <w:bCs/>
                <w:sz w:val="16"/>
                <w:szCs w:val="16"/>
              </w:rPr>
              <w:t xml:space="preserve">       245.037 </w:t>
            </w:r>
          </w:p>
        </w:tc>
        <w:tc>
          <w:tcPr>
            <w:tcW w:w="59" w:type="pct"/>
            <w:tcBorders>
              <w:top w:val="nil"/>
              <w:left w:val="nil"/>
              <w:bottom w:val="nil"/>
              <w:right w:val="nil"/>
            </w:tcBorders>
            <w:noWrap/>
            <w:vAlign w:val="bottom"/>
            <w:hideMark/>
          </w:tcPr>
          <w:p w14:paraId="1E2E97D5" w14:textId="77777777" w:rsidR="00032752" w:rsidRPr="00032752" w:rsidRDefault="00032752">
            <w:pPr>
              <w:jc w:val="right"/>
              <w:rPr>
                <w:rFonts w:ascii="Arial" w:hAnsi="Arial" w:cs="Arial"/>
                <w:b/>
                <w:bCs/>
                <w:sz w:val="16"/>
                <w:szCs w:val="16"/>
              </w:rPr>
            </w:pPr>
          </w:p>
        </w:tc>
        <w:tc>
          <w:tcPr>
            <w:tcW w:w="421" w:type="pct"/>
            <w:tcBorders>
              <w:top w:val="nil"/>
              <w:left w:val="nil"/>
              <w:bottom w:val="nil"/>
              <w:right w:val="nil"/>
            </w:tcBorders>
            <w:noWrap/>
            <w:vAlign w:val="bottom"/>
            <w:hideMark/>
          </w:tcPr>
          <w:p w14:paraId="7C837C8C" w14:textId="77777777" w:rsidR="00032752" w:rsidRPr="00032752" w:rsidRDefault="00032752">
            <w:pPr>
              <w:jc w:val="right"/>
              <w:rPr>
                <w:rFonts w:ascii="Arial" w:hAnsi="Arial" w:cs="Arial"/>
                <w:b/>
                <w:bCs/>
                <w:sz w:val="16"/>
                <w:szCs w:val="16"/>
              </w:rPr>
            </w:pPr>
            <w:r w:rsidRPr="00032752">
              <w:rPr>
                <w:rFonts w:ascii="Arial" w:hAnsi="Arial" w:cs="Arial"/>
                <w:b/>
                <w:bCs/>
                <w:sz w:val="16"/>
                <w:szCs w:val="16"/>
              </w:rPr>
              <w:t xml:space="preserve">                     -   </w:t>
            </w:r>
          </w:p>
        </w:tc>
        <w:tc>
          <w:tcPr>
            <w:tcW w:w="59" w:type="pct"/>
            <w:tcBorders>
              <w:top w:val="nil"/>
              <w:left w:val="nil"/>
              <w:bottom w:val="nil"/>
              <w:right w:val="nil"/>
            </w:tcBorders>
            <w:noWrap/>
            <w:vAlign w:val="bottom"/>
            <w:hideMark/>
          </w:tcPr>
          <w:p w14:paraId="5B4E1393" w14:textId="77777777" w:rsidR="00032752" w:rsidRPr="00032752" w:rsidRDefault="00032752">
            <w:pPr>
              <w:jc w:val="right"/>
              <w:rPr>
                <w:rFonts w:ascii="Arial" w:hAnsi="Arial" w:cs="Arial"/>
                <w:b/>
                <w:bCs/>
                <w:sz w:val="16"/>
                <w:szCs w:val="16"/>
              </w:rPr>
            </w:pPr>
          </w:p>
        </w:tc>
        <w:tc>
          <w:tcPr>
            <w:tcW w:w="427" w:type="pct"/>
            <w:tcBorders>
              <w:top w:val="nil"/>
              <w:left w:val="nil"/>
              <w:bottom w:val="nil"/>
              <w:right w:val="nil"/>
            </w:tcBorders>
            <w:noWrap/>
            <w:vAlign w:val="bottom"/>
            <w:hideMark/>
          </w:tcPr>
          <w:p w14:paraId="5D51CD09" w14:textId="77777777" w:rsidR="00032752" w:rsidRPr="00032752" w:rsidRDefault="00032752">
            <w:pPr>
              <w:jc w:val="right"/>
              <w:rPr>
                <w:rFonts w:ascii="Arial" w:hAnsi="Arial" w:cs="Arial"/>
                <w:b/>
                <w:bCs/>
                <w:sz w:val="16"/>
                <w:szCs w:val="16"/>
              </w:rPr>
            </w:pPr>
            <w:r w:rsidRPr="00032752">
              <w:rPr>
                <w:rFonts w:ascii="Arial" w:hAnsi="Arial" w:cs="Arial"/>
                <w:b/>
                <w:bCs/>
                <w:sz w:val="16"/>
                <w:szCs w:val="16"/>
              </w:rPr>
              <w:t xml:space="preserve">                     -   </w:t>
            </w:r>
          </w:p>
        </w:tc>
        <w:tc>
          <w:tcPr>
            <w:tcW w:w="59" w:type="pct"/>
            <w:tcBorders>
              <w:top w:val="nil"/>
              <w:left w:val="nil"/>
              <w:bottom w:val="nil"/>
              <w:right w:val="nil"/>
            </w:tcBorders>
            <w:noWrap/>
            <w:vAlign w:val="bottom"/>
            <w:hideMark/>
          </w:tcPr>
          <w:p w14:paraId="2633BBEC" w14:textId="77777777" w:rsidR="00032752" w:rsidRPr="00032752" w:rsidRDefault="00032752">
            <w:pPr>
              <w:jc w:val="right"/>
              <w:rPr>
                <w:rFonts w:ascii="Arial" w:hAnsi="Arial" w:cs="Arial"/>
                <w:b/>
                <w:bCs/>
                <w:sz w:val="16"/>
                <w:szCs w:val="16"/>
              </w:rPr>
            </w:pPr>
          </w:p>
        </w:tc>
        <w:tc>
          <w:tcPr>
            <w:tcW w:w="362" w:type="pct"/>
            <w:tcBorders>
              <w:top w:val="nil"/>
              <w:left w:val="nil"/>
              <w:bottom w:val="nil"/>
              <w:right w:val="nil"/>
            </w:tcBorders>
            <w:noWrap/>
            <w:vAlign w:val="bottom"/>
            <w:hideMark/>
          </w:tcPr>
          <w:p w14:paraId="29BD048F" w14:textId="77777777" w:rsidR="00032752" w:rsidRPr="00032752" w:rsidRDefault="00032752">
            <w:pPr>
              <w:jc w:val="right"/>
              <w:rPr>
                <w:rFonts w:ascii="Arial" w:hAnsi="Arial" w:cs="Arial"/>
                <w:b/>
                <w:bCs/>
                <w:sz w:val="16"/>
                <w:szCs w:val="16"/>
              </w:rPr>
            </w:pPr>
            <w:r w:rsidRPr="00032752">
              <w:rPr>
                <w:rFonts w:ascii="Arial" w:hAnsi="Arial" w:cs="Arial"/>
                <w:b/>
                <w:bCs/>
                <w:sz w:val="16"/>
                <w:szCs w:val="16"/>
              </w:rPr>
              <w:t xml:space="preserve">                  -   </w:t>
            </w:r>
          </w:p>
        </w:tc>
        <w:tc>
          <w:tcPr>
            <w:tcW w:w="59" w:type="pct"/>
            <w:tcBorders>
              <w:top w:val="nil"/>
              <w:left w:val="nil"/>
              <w:bottom w:val="nil"/>
              <w:right w:val="nil"/>
            </w:tcBorders>
            <w:noWrap/>
            <w:vAlign w:val="bottom"/>
            <w:hideMark/>
          </w:tcPr>
          <w:p w14:paraId="5364A1CA" w14:textId="77777777" w:rsidR="00032752" w:rsidRPr="00032752" w:rsidRDefault="00032752">
            <w:pPr>
              <w:jc w:val="right"/>
              <w:rPr>
                <w:rFonts w:ascii="Arial" w:hAnsi="Arial" w:cs="Arial"/>
                <w:b/>
                <w:bCs/>
                <w:sz w:val="16"/>
                <w:szCs w:val="16"/>
              </w:rPr>
            </w:pPr>
          </w:p>
        </w:tc>
        <w:tc>
          <w:tcPr>
            <w:tcW w:w="438" w:type="pct"/>
            <w:tcBorders>
              <w:top w:val="nil"/>
              <w:left w:val="nil"/>
              <w:bottom w:val="nil"/>
              <w:right w:val="nil"/>
            </w:tcBorders>
            <w:noWrap/>
            <w:vAlign w:val="bottom"/>
            <w:hideMark/>
          </w:tcPr>
          <w:p w14:paraId="569F92EE" w14:textId="59775333" w:rsidR="00032752" w:rsidRPr="00032752" w:rsidRDefault="00032752">
            <w:pPr>
              <w:jc w:val="right"/>
              <w:rPr>
                <w:rFonts w:ascii="Arial" w:hAnsi="Arial" w:cs="Arial"/>
                <w:b/>
                <w:bCs/>
                <w:sz w:val="16"/>
                <w:szCs w:val="16"/>
              </w:rPr>
            </w:pPr>
            <w:r w:rsidRPr="00032752">
              <w:rPr>
                <w:rFonts w:ascii="Arial" w:hAnsi="Arial" w:cs="Arial"/>
                <w:b/>
                <w:bCs/>
                <w:sz w:val="16"/>
                <w:szCs w:val="16"/>
              </w:rPr>
              <w:t xml:space="preserve">          </w:t>
            </w:r>
            <w:r w:rsidR="00966F69">
              <w:rPr>
                <w:rFonts w:ascii="Arial" w:hAnsi="Arial" w:cs="Arial"/>
                <w:b/>
                <w:bCs/>
                <w:sz w:val="16"/>
                <w:szCs w:val="16"/>
              </w:rPr>
              <w:t>(</w:t>
            </w:r>
            <w:r w:rsidRPr="00032752">
              <w:rPr>
                <w:rFonts w:ascii="Arial" w:hAnsi="Arial" w:cs="Arial"/>
                <w:b/>
                <w:bCs/>
                <w:sz w:val="16"/>
                <w:szCs w:val="16"/>
              </w:rPr>
              <w:t>112.256</w:t>
            </w:r>
            <w:r w:rsidR="00966F69">
              <w:rPr>
                <w:rFonts w:ascii="Arial" w:hAnsi="Arial" w:cs="Arial"/>
                <w:b/>
                <w:bCs/>
                <w:sz w:val="16"/>
                <w:szCs w:val="16"/>
              </w:rPr>
              <w:t>)</w:t>
            </w:r>
          </w:p>
        </w:tc>
        <w:tc>
          <w:tcPr>
            <w:tcW w:w="59" w:type="pct"/>
            <w:tcBorders>
              <w:top w:val="nil"/>
              <w:left w:val="nil"/>
              <w:bottom w:val="nil"/>
              <w:right w:val="nil"/>
            </w:tcBorders>
            <w:noWrap/>
            <w:vAlign w:val="bottom"/>
            <w:hideMark/>
          </w:tcPr>
          <w:p w14:paraId="42D4986A" w14:textId="77777777" w:rsidR="00032752" w:rsidRPr="00032752" w:rsidRDefault="00032752">
            <w:pPr>
              <w:jc w:val="right"/>
              <w:rPr>
                <w:rFonts w:ascii="Arial" w:hAnsi="Arial" w:cs="Arial"/>
                <w:b/>
                <w:bCs/>
                <w:sz w:val="16"/>
                <w:szCs w:val="16"/>
              </w:rPr>
            </w:pPr>
          </w:p>
        </w:tc>
        <w:tc>
          <w:tcPr>
            <w:tcW w:w="375" w:type="pct"/>
            <w:tcBorders>
              <w:top w:val="nil"/>
              <w:left w:val="nil"/>
              <w:bottom w:val="nil"/>
              <w:right w:val="nil"/>
            </w:tcBorders>
            <w:noWrap/>
            <w:vAlign w:val="bottom"/>
            <w:hideMark/>
          </w:tcPr>
          <w:p w14:paraId="70E8002F" w14:textId="77777777" w:rsidR="00032752" w:rsidRPr="00032752" w:rsidRDefault="00032752">
            <w:pPr>
              <w:jc w:val="right"/>
              <w:rPr>
                <w:rFonts w:ascii="Arial" w:hAnsi="Arial" w:cs="Arial"/>
                <w:b/>
                <w:bCs/>
                <w:sz w:val="16"/>
                <w:szCs w:val="16"/>
              </w:rPr>
            </w:pPr>
            <w:r w:rsidRPr="00032752">
              <w:rPr>
                <w:rFonts w:ascii="Arial" w:hAnsi="Arial" w:cs="Arial"/>
                <w:b/>
                <w:bCs/>
                <w:sz w:val="16"/>
                <w:szCs w:val="16"/>
              </w:rPr>
              <w:t xml:space="preserve">        132.781 </w:t>
            </w:r>
          </w:p>
        </w:tc>
      </w:tr>
      <w:tr w:rsidR="00032752" w:rsidRPr="00032752" w14:paraId="6D9FB1A8" w14:textId="77777777" w:rsidTr="005563E2">
        <w:trPr>
          <w:trHeight w:val="232"/>
        </w:trPr>
        <w:tc>
          <w:tcPr>
            <w:tcW w:w="2337" w:type="pct"/>
            <w:tcBorders>
              <w:top w:val="nil"/>
              <w:left w:val="nil"/>
              <w:bottom w:val="nil"/>
              <w:right w:val="nil"/>
            </w:tcBorders>
            <w:noWrap/>
            <w:vAlign w:val="bottom"/>
            <w:hideMark/>
          </w:tcPr>
          <w:p w14:paraId="380748BE" w14:textId="77777777" w:rsidR="00032752" w:rsidRPr="00032752" w:rsidRDefault="00032752">
            <w:pPr>
              <w:rPr>
                <w:rFonts w:ascii="Arial" w:hAnsi="Arial" w:cs="Arial"/>
                <w:sz w:val="16"/>
                <w:szCs w:val="16"/>
              </w:rPr>
            </w:pPr>
            <w:r w:rsidRPr="00032752">
              <w:rPr>
                <w:rFonts w:ascii="Arial" w:hAnsi="Arial" w:cs="Arial"/>
                <w:sz w:val="16"/>
                <w:szCs w:val="16"/>
              </w:rPr>
              <w:t>Aumento de Capital</w:t>
            </w:r>
          </w:p>
        </w:tc>
        <w:tc>
          <w:tcPr>
            <w:tcW w:w="345" w:type="pct"/>
            <w:tcBorders>
              <w:top w:val="nil"/>
              <w:left w:val="nil"/>
              <w:bottom w:val="nil"/>
              <w:right w:val="nil"/>
            </w:tcBorders>
            <w:noWrap/>
            <w:vAlign w:val="bottom"/>
            <w:hideMark/>
          </w:tcPr>
          <w:p w14:paraId="0A7E680F" w14:textId="5E91F4A1" w:rsidR="00032752" w:rsidRPr="00032752" w:rsidRDefault="00966F69">
            <w:pPr>
              <w:jc w:val="right"/>
              <w:rPr>
                <w:rFonts w:ascii="Arial" w:hAnsi="Arial" w:cs="Arial"/>
                <w:sz w:val="16"/>
                <w:szCs w:val="16"/>
              </w:rPr>
            </w:pPr>
            <w:r>
              <w:rPr>
                <w:rFonts w:ascii="Arial" w:hAnsi="Arial" w:cs="Arial"/>
                <w:sz w:val="16"/>
                <w:szCs w:val="16"/>
              </w:rPr>
              <w:t>245.037</w:t>
            </w:r>
            <w:r w:rsidR="00032752" w:rsidRPr="00032752">
              <w:rPr>
                <w:rFonts w:ascii="Arial" w:hAnsi="Arial" w:cs="Arial"/>
                <w:sz w:val="16"/>
                <w:szCs w:val="16"/>
              </w:rPr>
              <w:t xml:space="preserve">    </w:t>
            </w:r>
          </w:p>
        </w:tc>
        <w:tc>
          <w:tcPr>
            <w:tcW w:w="59" w:type="pct"/>
            <w:tcBorders>
              <w:top w:val="nil"/>
              <w:left w:val="nil"/>
              <w:bottom w:val="nil"/>
              <w:right w:val="nil"/>
            </w:tcBorders>
            <w:noWrap/>
            <w:vAlign w:val="bottom"/>
            <w:hideMark/>
          </w:tcPr>
          <w:p w14:paraId="2E6AC26B" w14:textId="77777777" w:rsidR="00032752" w:rsidRPr="00032752" w:rsidRDefault="00032752">
            <w:pPr>
              <w:jc w:val="right"/>
              <w:rPr>
                <w:rFonts w:ascii="Arial" w:hAnsi="Arial" w:cs="Arial"/>
                <w:sz w:val="16"/>
                <w:szCs w:val="16"/>
              </w:rPr>
            </w:pPr>
          </w:p>
        </w:tc>
        <w:tc>
          <w:tcPr>
            <w:tcW w:w="421" w:type="pct"/>
            <w:tcBorders>
              <w:top w:val="nil"/>
              <w:left w:val="nil"/>
              <w:bottom w:val="nil"/>
              <w:right w:val="nil"/>
            </w:tcBorders>
            <w:noWrap/>
            <w:vAlign w:val="bottom"/>
            <w:hideMark/>
          </w:tcPr>
          <w:p w14:paraId="50B15AD6" w14:textId="18D60273" w:rsidR="00032752" w:rsidRPr="00032752" w:rsidRDefault="008A76A5">
            <w:pPr>
              <w:jc w:val="right"/>
              <w:rPr>
                <w:sz w:val="16"/>
                <w:szCs w:val="16"/>
              </w:rPr>
            </w:pPr>
            <w:r>
              <w:rPr>
                <w:sz w:val="16"/>
                <w:szCs w:val="16"/>
              </w:rPr>
              <w:t>-</w:t>
            </w:r>
          </w:p>
        </w:tc>
        <w:tc>
          <w:tcPr>
            <w:tcW w:w="59" w:type="pct"/>
            <w:tcBorders>
              <w:top w:val="nil"/>
              <w:left w:val="nil"/>
              <w:bottom w:val="nil"/>
              <w:right w:val="nil"/>
            </w:tcBorders>
            <w:noWrap/>
            <w:vAlign w:val="bottom"/>
            <w:hideMark/>
          </w:tcPr>
          <w:p w14:paraId="3EF6A706" w14:textId="77777777" w:rsidR="00032752" w:rsidRPr="00032752" w:rsidRDefault="00032752">
            <w:pPr>
              <w:jc w:val="right"/>
              <w:rPr>
                <w:sz w:val="16"/>
                <w:szCs w:val="16"/>
              </w:rPr>
            </w:pPr>
          </w:p>
        </w:tc>
        <w:tc>
          <w:tcPr>
            <w:tcW w:w="427" w:type="pct"/>
            <w:tcBorders>
              <w:top w:val="nil"/>
              <w:left w:val="nil"/>
              <w:bottom w:val="nil"/>
              <w:right w:val="nil"/>
            </w:tcBorders>
            <w:noWrap/>
            <w:vAlign w:val="bottom"/>
            <w:hideMark/>
          </w:tcPr>
          <w:p w14:paraId="17725E82" w14:textId="6528B1DE" w:rsidR="00032752" w:rsidRPr="00032752" w:rsidRDefault="008A76A5">
            <w:pPr>
              <w:jc w:val="right"/>
              <w:rPr>
                <w:sz w:val="16"/>
                <w:szCs w:val="16"/>
              </w:rPr>
            </w:pPr>
            <w:r>
              <w:rPr>
                <w:sz w:val="16"/>
                <w:szCs w:val="16"/>
              </w:rPr>
              <w:t>-</w:t>
            </w:r>
          </w:p>
        </w:tc>
        <w:tc>
          <w:tcPr>
            <w:tcW w:w="59" w:type="pct"/>
            <w:tcBorders>
              <w:top w:val="nil"/>
              <w:left w:val="nil"/>
              <w:bottom w:val="nil"/>
              <w:right w:val="nil"/>
            </w:tcBorders>
            <w:noWrap/>
            <w:vAlign w:val="bottom"/>
            <w:hideMark/>
          </w:tcPr>
          <w:p w14:paraId="19A06617" w14:textId="77777777" w:rsidR="00032752" w:rsidRPr="00032752" w:rsidRDefault="00032752">
            <w:pPr>
              <w:jc w:val="right"/>
              <w:rPr>
                <w:sz w:val="16"/>
                <w:szCs w:val="16"/>
              </w:rPr>
            </w:pPr>
          </w:p>
        </w:tc>
        <w:tc>
          <w:tcPr>
            <w:tcW w:w="362" w:type="pct"/>
            <w:tcBorders>
              <w:top w:val="nil"/>
              <w:left w:val="nil"/>
              <w:bottom w:val="nil"/>
              <w:right w:val="nil"/>
            </w:tcBorders>
            <w:noWrap/>
            <w:vAlign w:val="bottom"/>
            <w:hideMark/>
          </w:tcPr>
          <w:p w14:paraId="3979310F" w14:textId="653C8569" w:rsidR="00032752" w:rsidRPr="00032752" w:rsidRDefault="008A76A5">
            <w:pPr>
              <w:jc w:val="right"/>
              <w:rPr>
                <w:sz w:val="16"/>
                <w:szCs w:val="16"/>
              </w:rPr>
            </w:pPr>
            <w:r>
              <w:rPr>
                <w:sz w:val="16"/>
                <w:szCs w:val="16"/>
              </w:rPr>
              <w:t>-</w:t>
            </w:r>
          </w:p>
        </w:tc>
        <w:tc>
          <w:tcPr>
            <w:tcW w:w="59" w:type="pct"/>
            <w:tcBorders>
              <w:top w:val="nil"/>
              <w:left w:val="nil"/>
              <w:bottom w:val="nil"/>
              <w:right w:val="nil"/>
            </w:tcBorders>
            <w:noWrap/>
            <w:vAlign w:val="bottom"/>
            <w:hideMark/>
          </w:tcPr>
          <w:p w14:paraId="795BE8D5" w14:textId="77777777" w:rsidR="00032752" w:rsidRPr="00032752" w:rsidRDefault="00032752">
            <w:pPr>
              <w:jc w:val="right"/>
              <w:rPr>
                <w:sz w:val="16"/>
                <w:szCs w:val="16"/>
              </w:rPr>
            </w:pPr>
          </w:p>
        </w:tc>
        <w:tc>
          <w:tcPr>
            <w:tcW w:w="438" w:type="pct"/>
            <w:tcBorders>
              <w:top w:val="nil"/>
              <w:left w:val="nil"/>
              <w:bottom w:val="nil"/>
              <w:right w:val="nil"/>
            </w:tcBorders>
            <w:noWrap/>
            <w:vAlign w:val="bottom"/>
            <w:hideMark/>
          </w:tcPr>
          <w:p w14:paraId="56003228" w14:textId="353966DC" w:rsidR="00032752" w:rsidRPr="00032752" w:rsidRDefault="00966F69">
            <w:pPr>
              <w:jc w:val="right"/>
              <w:rPr>
                <w:rFonts w:ascii="Arial" w:hAnsi="Arial" w:cs="Arial"/>
                <w:sz w:val="16"/>
                <w:szCs w:val="16"/>
              </w:rPr>
            </w:pPr>
            <w:r>
              <w:rPr>
                <w:rFonts w:ascii="Arial" w:hAnsi="Arial" w:cs="Arial"/>
                <w:sz w:val="16"/>
                <w:szCs w:val="16"/>
              </w:rPr>
              <w:t>(245.037)</w:t>
            </w:r>
          </w:p>
        </w:tc>
        <w:tc>
          <w:tcPr>
            <w:tcW w:w="59" w:type="pct"/>
            <w:tcBorders>
              <w:top w:val="nil"/>
              <w:left w:val="nil"/>
              <w:bottom w:val="nil"/>
              <w:right w:val="nil"/>
            </w:tcBorders>
            <w:noWrap/>
            <w:vAlign w:val="bottom"/>
            <w:hideMark/>
          </w:tcPr>
          <w:p w14:paraId="60910F42" w14:textId="77777777" w:rsidR="00032752" w:rsidRPr="00032752" w:rsidRDefault="00032752">
            <w:pPr>
              <w:jc w:val="right"/>
              <w:rPr>
                <w:rFonts w:ascii="Arial" w:hAnsi="Arial" w:cs="Arial"/>
                <w:sz w:val="16"/>
                <w:szCs w:val="16"/>
              </w:rPr>
            </w:pPr>
          </w:p>
        </w:tc>
        <w:tc>
          <w:tcPr>
            <w:tcW w:w="375" w:type="pct"/>
            <w:tcBorders>
              <w:top w:val="nil"/>
              <w:left w:val="nil"/>
              <w:bottom w:val="nil"/>
              <w:right w:val="nil"/>
            </w:tcBorders>
            <w:noWrap/>
            <w:vAlign w:val="bottom"/>
            <w:hideMark/>
          </w:tcPr>
          <w:p w14:paraId="380331F1" w14:textId="72A6DF9E" w:rsidR="00032752" w:rsidRPr="00032752" w:rsidRDefault="00032752">
            <w:pPr>
              <w:jc w:val="right"/>
              <w:rPr>
                <w:rFonts w:ascii="Arial" w:hAnsi="Arial" w:cs="Arial"/>
                <w:sz w:val="16"/>
                <w:szCs w:val="16"/>
              </w:rPr>
            </w:pPr>
            <w:r w:rsidRPr="00032752">
              <w:rPr>
                <w:rFonts w:ascii="Arial" w:hAnsi="Arial" w:cs="Arial"/>
                <w:sz w:val="16"/>
                <w:szCs w:val="16"/>
              </w:rPr>
              <w:t xml:space="preserve">       </w:t>
            </w:r>
            <w:r w:rsidR="00966F69">
              <w:rPr>
                <w:rFonts w:ascii="Arial" w:hAnsi="Arial" w:cs="Arial"/>
                <w:sz w:val="16"/>
                <w:szCs w:val="16"/>
              </w:rPr>
              <w:t>-</w:t>
            </w:r>
            <w:r w:rsidRPr="00032752">
              <w:rPr>
                <w:rFonts w:ascii="Arial" w:hAnsi="Arial" w:cs="Arial"/>
                <w:sz w:val="16"/>
                <w:szCs w:val="16"/>
              </w:rPr>
              <w:t xml:space="preserve"> </w:t>
            </w:r>
          </w:p>
        </w:tc>
      </w:tr>
      <w:tr w:rsidR="008A76A5" w:rsidRPr="00032752" w14:paraId="5719D5EE" w14:textId="77777777" w:rsidTr="005563E2">
        <w:trPr>
          <w:trHeight w:val="232"/>
        </w:trPr>
        <w:tc>
          <w:tcPr>
            <w:tcW w:w="2337" w:type="pct"/>
            <w:tcBorders>
              <w:top w:val="nil"/>
              <w:left w:val="nil"/>
              <w:bottom w:val="nil"/>
              <w:right w:val="nil"/>
            </w:tcBorders>
            <w:noWrap/>
            <w:vAlign w:val="bottom"/>
          </w:tcPr>
          <w:p w14:paraId="3E676C58" w14:textId="2D50C7FB" w:rsidR="008A76A5" w:rsidRPr="00032752" w:rsidRDefault="008A76A5" w:rsidP="008A76A5">
            <w:pPr>
              <w:rPr>
                <w:rFonts w:ascii="Arial" w:hAnsi="Arial" w:cs="Arial"/>
                <w:b/>
                <w:bCs/>
                <w:sz w:val="16"/>
                <w:szCs w:val="16"/>
              </w:rPr>
            </w:pPr>
            <w:r w:rsidRPr="00966F69">
              <w:rPr>
                <w:rFonts w:ascii="Arial" w:hAnsi="Arial" w:cs="Arial"/>
                <w:sz w:val="16"/>
                <w:szCs w:val="16"/>
              </w:rPr>
              <w:t>Transferência de Recursos Capitalizáveis - Passivo Exigível para o Patrimônio Líquido</w:t>
            </w:r>
          </w:p>
        </w:tc>
        <w:tc>
          <w:tcPr>
            <w:tcW w:w="345" w:type="pct"/>
            <w:tcBorders>
              <w:top w:val="nil"/>
              <w:left w:val="nil"/>
              <w:bottom w:val="nil"/>
              <w:right w:val="nil"/>
            </w:tcBorders>
            <w:noWrap/>
            <w:vAlign w:val="bottom"/>
          </w:tcPr>
          <w:p w14:paraId="20B43387" w14:textId="47527FA0" w:rsidR="008A76A5" w:rsidRPr="008A76A5" w:rsidRDefault="00966F69">
            <w:pPr>
              <w:jc w:val="right"/>
              <w:rPr>
                <w:rFonts w:ascii="Arial" w:hAnsi="Arial" w:cs="Arial"/>
                <w:sz w:val="16"/>
                <w:szCs w:val="16"/>
              </w:rPr>
            </w:pPr>
            <w:r>
              <w:rPr>
                <w:rFonts w:ascii="Arial" w:hAnsi="Arial" w:cs="Arial"/>
                <w:sz w:val="16"/>
                <w:szCs w:val="16"/>
              </w:rPr>
              <w:t>-</w:t>
            </w:r>
          </w:p>
        </w:tc>
        <w:tc>
          <w:tcPr>
            <w:tcW w:w="59" w:type="pct"/>
            <w:tcBorders>
              <w:top w:val="nil"/>
              <w:left w:val="nil"/>
              <w:bottom w:val="nil"/>
              <w:right w:val="nil"/>
            </w:tcBorders>
            <w:noWrap/>
            <w:vAlign w:val="bottom"/>
          </w:tcPr>
          <w:p w14:paraId="3C29876D" w14:textId="77777777" w:rsidR="008A76A5" w:rsidRPr="008A76A5" w:rsidRDefault="008A76A5">
            <w:pPr>
              <w:jc w:val="right"/>
              <w:rPr>
                <w:rFonts w:ascii="Arial" w:hAnsi="Arial" w:cs="Arial"/>
                <w:sz w:val="16"/>
                <w:szCs w:val="16"/>
              </w:rPr>
            </w:pPr>
          </w:p>
        </w:tc>
        <w:tc>
          <w:tcPr>
            <w:tcW w:w="421" w:type="pct"/>
            <w:tcBorders>
              <w:top w:val="nil"/>
              <w:left w:val="nil"/>
              <w:bottom w:val="nil"/>
              <w:right w:val="nil"/>
            </w:tcBorders>
            <w:noWrap/>
            <w:vAlign w:val="bottom"/>
          </w:tcPr>
          <w:p w14:paraId="203D4215" w14:textId="5DD6FF55" w:rsidR="008A76A5" w:rsidRPr="008A76A5" w:rsidRDefault="008A76A5">
            <w:pPr>
              <w:jc w:val="right"/>
              <w:rPr>
                <w:rFonts w:ascii="Arial" w:hAnsi="Arial" w:cs="Arial"/>
                <w:sz w:val="16"/>
                <w:szCs w:val="16"/>
              </w:rPr>
            </w:pPr>
            <w:r w:rsidRPr="008A76A5">
              <w:rPr>
                <w:rFonts w:ascii="Arial" w:hAnsi="Arial" w:cs="Arial"/>
                <w:sz w:val="16"/>
                <w:szCs w:val="16"/>
              </w:rPr>
              <w:t>-</w:t>
            </w:r>
          </w:p>
        </w:tc>
        <w:tc>
          <w:tcPr>
            <w:tcW w:w="59" w:type="pct"/>
            <w:tcBorders>
              <w:top w:val="nil"/>
              <w:left w:val="nil"/>
              <w:bottom w:val="nil"/>
              <w:right w:val="nil"/>
            </w:tcBorders>
            <w:noWrap/>
            <w:vAlign w:val="bottom"/>
          </w:tcPr>
          <w:p w14:paraId="691CDF2A" w14:textId="77777777" w:rsidR="008A76A5" w:rsidRPr="008A76A5" w:rsidRDefault="008A76A5">
            <w:pPr>
              <w:jc w:val="right"/>
              <w:rPr>
                <w:rFonts w:ascii="Arial" w:hAnsi="Arial" w:cs="Arial"/>
                <w:sz w:val="16"/>
                <w:szCs w:val="16"/>
              </w:rPr>
            </w:pPr>
          </w:p>
        </w:tc>
        <w:tc>
          <w:tcPr>
            <w:tcW w:w="427" w:type="pct"/>
            <w:tcBorders>
              <w:top w:val="nil"/>
              <w:left w:val="nil"/>
              <w:bottom w:val="nil"/>
              <w:right w:val="nil"/>
            </w:tcBorders>
            <w:noWrap/>
            <w:vAlign w:val="bottom"/>
          </w:tcPr>
          <w:p w14:paraId="13AA4FA9" w14:textId="1C0E5931" w:rsidR="008A76A5" w:rsidRPr="008A76A5" w:rsidRDefault="008A76A5">
            <w:pPr>
              <w:jc w:val="right"/>
              <w:rPr>
                <w:rFonts w:ascii="Arial" w:hAnsi="Arial" w:cs="Arial"/>
                <w:sz w:val="16"/>
                <w:szCs w:val="16"/>
              </w:rPr>
            </w:pPr>
            <w:r w:rsidRPr="008A76A5">
              <w:rPr>
                <w:rFonts w:ascii="Arial" w:hAnsi="Arial" w:cs="Arial"/>
                <w:sz w:val="16"/>
                <w:szCs w:val="16"/>
              </w:rPr>
              <w:t>-</w:t>
            </w:r>
          </w:p>
        </w:tc>
        <w:tc>
          <w:tcPr>
            <w:tcW w:w="59" w:type="pct"/>
            <w:tcBorders>
              <w:top w:val="nil"/>
              <w:left w:val="nil"/>
              <w:bottom w:val="nil"/>
              <w:right w:val="nil"/>
            </w:tcBorders>
            <w:noWrap/>
            <w:vAlign w:val="bottom"/>
          </w:tcPr>
          <w:p w14:paraId="07BED479" w14:textId="77777777" w:rsidR="008A76A5" w:rsidRPr="008A76A5" w:rsidRDefault="008A76A5">
            <w:pPr>
              <w:jc w:val="right"/>
              <w:rPr>
                <w:rFonts w:ascii="Arial" w:hAnsi="Arial" w:cs="Arial"/>
                <w:sz w:val="16"/>
                <w:szCs w:val="16"/>
              </w:rPr>
            </w:pPr>
          </w:p>
        </w:tc>
        <w:tc>
          <w:tcPr>
            <w:tcW w:w="362" w:type="pct"/>
            <w:tcBorders>
              <w:top w:val="nil"/>
              <w:left w:val="nil"/>
              <w:bottom w:val="nil"/>
              <w:right w:val="nil"/>
            </w:tcBorders>
            <w:noWrap/>
            <w:vAlign w:val="bottom"/>
          </w:tcPr>
          <w:p w14:paraId="3EE9E3C6" w14:textId="6D806332" w:rsidR="008A76A5" w:rsidRPr="008A76A5" w:rsidRDefault="008A76A5">
            <w:pPr>
              <w:jc w:val="right"/>
              <w:rPr>
                <w:rFonts w:ascii="Arial" w:hAnsi="Arial" w:cs="Arial"/>
                <w:sz w:val="16"/>
                <w:szCs w:val="16"/>
              </w:rPr>
            </w:pPr>
            <w:r w:rsidRPr="008A76A5">
              <w:rPr>
                <w:rFonts w:ascii="Arial" w:hAnsi="Arial" w:cs="Arial"/>
                <w:sz w:val="16"/>
                <w:szCs w:val="16"/>
              </w:rPr>
              <w:t>-</w:t>
            </w:r>
          </w:p>
        </w:tc>
        <w:tc>
          <w:tcPr>
            <w:tcW w:w="59" w:type="pct"/>
            <w:tcBorders>
              <w:top w:val="nil"/>
              <w:left w:val="nil"/>
              <w:bottom w:val="nil"/>
              <w:right w:val="nil"/>
            </w:tcBorders>
            <w:noWrap/>
            <w:vAlign w:val="bottom"/>
          </w:tcPr>
          <w:p w14:paraId="2DD3F727" w14:textId="77777777" w:rsidR="008A76A5" w:rsidRPr="008A76A5" w:rsidRDefault="008A76A5">
            <w:pPr>
              <w:jc w:val="right"/>
              <w:rPr>
                <w:rFonts w:ascii="Arial" w:hAnsi="Arial" w:cs="Arial"/>
                <w:sz w:val="16"/>
                <w:szCs w:val="16"/>
              </w:rPr>
            </w:pPr>
          </w:p>
        </w:tc>
        <w:tc>
          <w:tcPr>
            <w:tcW w:w="438" w:type="pct"/>
            <w:tcBorders>
              <w:top w:val="nil"/>
              <w:left w:val="nil"/>
              <w:bottom w:val="nil"/>
              <w:right w:val="nil"/>
            </w:tcBorders>
            <w:noWrap/>
            <w:vAlign w:val="bottom"/>
          </w:tcPr>
          <w:p w14:paraId="37BD4CF0" w14:textId="0580686A" w:rsidR="008A76A5" w:rsidRPr="008A76A5" w:rsidRDefault="00966F69">
            <w:pPr>
              <w:jc w:val="right"/>
              <w:rPr>
                <w:rFonts w:ascii="Arial" w:hAnsi="Arial" w:cs="Arial"/>
                <w:sz w:val="16"/>
                <w:szCs w:val="16"/>
              </w:rPr>
            </w:pPr>
            <w:r>
              <w:rPr>
                <w:rFonts w:ascii="Arial" w:hAnsi="Arial" w:cs="Arial"/>
                <w:sz w:val="16"/>
                <w:szCs w:val="16"/>
              </w:rPr>
              <w:t>132.781</w:t>
            </w:r>
          </w:p>
        </w:tc>
        <w:tc>
          <w:tcPr>
            <w:tcW w:w="59" w:type="pct"/>
            <w:tcBorders>
              <w:top w:val="nil"/>
              <w:left w:val="nil"/>
              <w:bottom w:val="nil"/>
              <w:right w:val="nil"/>
            </w:tcBorders>
            <w:noWrap/>
            <w:vAlign w:val="bottom"/>
          </w:tcPr>
          <w:p w14:paraId="743D6EBF" w14:textId="77777777" w:rsidR="008A76A5" w:rsidRPr="008A76A5" w:rsidRDefault="008A76A5">
            <w:pPr>
              <w:jc w:val="right"/>
              <w:rPr>
                <w:rFonts w:ascii="Arial" w:hAnsi="Arial" w:cs="Arial"/>
                <w:sz w:val="16"/>
                <w:szCs w:val="16"/>
              </w:rPr>
            </w:pPr>
          </w:p>
        </w:tc>
        <w:tc>
          <w:tcPr>
            <w:tcW w:w="375" w:type="pct"/>
            <w:tcBorders>
              <w:top w:val="nil"/>
              <w:left w:val="nil"/>
              <w:bottom w:val="nil"/>
              <w:right w:val="nil"/>
            </w:tcBorders>
            <w:noWrap/>
            <w:vAlign w:val="bottom"/>
          </w:tcPr>
          <w:p w14:paraId="73CE943D" w14:textId="11D38638" w:rsidR="008A76A5" w:rsidRPr="008A76A5" w:rsidRDefault="00966F69">
            <w:pPr>
              <w:jc w:val="right"/>
              <w:rPr>
                <w:rFonts w:ascii="Arial" w:hAnsi="Arial" w:cs="Arial"/>
                <w:sz w:val="16"/>
                <w:szCs w:val="16"/>
              </w:rPr>
            </w:pPr>
            <w:r>
              <w:rPr>
                <w:rFonts w:ascii="Arial" w:hAnsi="Arial" w:cs="Arial"/>
                <w:sz w:val="16"/>
                <w:szCs w:val="16"/>
              </w:rPr>
              <w:t>132.781</w:t>
            </w:r>
          </w:p>
        </w:tc>
      </w:tr>
      <w:tr w:rsidR="00032752" w:rsidRPr="00032752" w14:paraId="00D29CA4" w14:textId="77777777" w:rsidTr="005563E2">
        <w:trPr>
          <w:trHeight w:val="232"/>
        </w:trPr>
        <w:tc>
          <w:tcPr>
            <w:tcW w:w="2337" w:type="pct"/>
            <w:tcBorders>
              <w:top w:val="nil"/>
              <w:left w:val="nil"/>
              <w:bottom w:val="nil"/>
              <w:right w:val="nil"/>
            </w:tcBorders>
            <w:noWrap/>
            <w:vAlign w:val="bottom"/>
            <w:hideMark/>
          </w:tcPr>
          <w:p w14:paraId="226F6255" w14:textId="77777777" w:rsidR="00032752" w:rsidRPr="00032752" w:rsidRDefault="00032752">
            <w:pPr>
              <w:rPr>
                <w:rFonts w:ascii="Arial" w:hAnsi="Arial" w:cs="Arial"/>
                <w:b/>
                <w:bCs/>
                <w:sz w:val="16"/>
                <w:szCs w:val="16"/>
              </w:rPr>
            </w:pPr>
            <w:r w:rsidRPr="00032752">
              <w:rPr>
                <w:rFonts w:ascii="Arial" w:hAnsi="Arial" w:cs="Arial"/>
                <w:b/>
                <w:bCs/>
                <w:sz w:val="16"/>
                <w:szCs w:val="16"/>
              </w:rPr>
              <w:t>Resultados Abrangentes Total:</w:t>
            </w:r>
          </w:p>
        </w:tc>
        <w:tc>
          <w:tcPr>
            <w:tcW w:w="345" w:type="pct"/>
            <w:tcBorders>
              <w:top w:val="nil"/>
              <w:left w:val="nil"/>
              <w:bottom w:val="nil"/>
              <w:right w:val="nil"/>
            </w:tcBorders>
            <w:noWrap/>
            <w:vAlign w:val="bottom"/>
            <w:hideMark/>
          </w:tcPr>
          <w:p w14:paraId="261C2ABA" w14:textId="77777777" w:rsidR="00032752" w:rsidRPr="00032752" w:rsidRDefault="00032752">
            <w:pPr>
              <w:jc w:val="right"/>
              <w:rPr>
                <w:rFonts w:ascii="Arial" w:hAnsi="Arial" w:cs="Arial"/>
                <w:b/>
                <w:bCs/>
                <w:sz w:val="16"/>
                <w:szCs w:val="16"/>
              </w:rPr>
            </w:pPr>
            <w:r w:rsidRPr="00032752">
              <w:rPr>
                <w:rFonts w:ascii="Arial" w:hAnsi="Arial" w:cs="Arial"/>
                <w:b/>
                <w:bCs/>
                <w:sz w:val="16"/>
                <w:szCs w:val="16"/>
              </w:rPr>
              <w:t xml:space="preserve">                 -   </w:t>
            </w:r>
          </w:p>
        </w:tc>
        <w:tc>
          <w:tcPr>
            <w:tcW w:w="59" w:type="pct"/>
            <w:tcBorders>
              <w:top w:val="nil"/>
              <w:left w:val="nil"/>
              <w:bottom w:val="nil"/>
              <w:right w:val="nil"/>
            </w:tcBorders>
            <w:noWrap/>
            <w:vAlign w:val="bottom"/>
            <w:hideMark/>
          </w:tcPr>
          <w:p w14:paraId="219FDEDD" w14:textId="77777777" w:rsidR="00032752" w:rsidRPr="00032752" w:rsidRDefault="00032752">
            <w:pPr>
              <w:jc w:val="right"/>
              <w:rPr>
                <w:rFonts w:ascii="Arial" w:hAnsi="Arial" w:cs="Arial"/>
                <w:b/>
                <w:bCs/>
                <w:sz w:val="16"/>
                <w:szCs w:val="16"/>
              </w:rPr>
            </w:pPr>
          </w:p>
        </w:tc>
        <w:tc>
          <w:tcPr>
            <w:tcW w:w="421" w:type="pct"/>
            <w:tcBorders>
              <w:top w:val="nil"/>
              <w:left w:val="nil"/>
              <w:bottom w:val="nil"/>
              <w:right w:val="nil"/>
            </w:tcBorders>
            <w:noWrap/>
            <w:vAlign w:val="bottom"/>
            <w:hideMark/>
          </w:tcPr>
          <w:p w14:paraId="0D358E18" w14:textId="77777777" w:rsidR="00032752" w:rsidRPr="00032752" w:rsidRDefault="00032752">
            <w:pPr>
              <w:jc w:val="right"/>
              <w:rPr>
                <w:rFonts w:ascii="Arial" w:hAnsi="Arial" w:cs="Arial"/>
                <w:b/>
                <w:bCs/>
                <w:sz w:val="16"/>
                <w:szCs w:val="16"/>
              </w:rPr>
            </w:pPr>
            <w:r w:rsidRPr="00032752">
              <w:rPr>
                <w:rFonts w:ascii="Arial" w:hAnsi="Arial" w:cs="Arial"/>
                <w:b/>
                <w:bCs/>
                <w:sz w:val="16"/>
                <w:szCs w:val="16"/>
              </w:rPr>
              <w:t xml:space="preserve">           140.504 </w:t>
            </w:r>
          </w:p>
        </w:tc>
        <w:tc>
          <w:tcPr>
            <w:tcW w:w="59" w:type="pct"/>
            <w:tcBorders>
              <w:top w:val="nil"/>
              <w:left w:val="nil"/>
              <w:bottom w:val="nil"/>
              <w:right w:val="nil"/>
            </w:tcBorders>
            <w:noWrap/>
            <w:vAlign w:val="bottom"/>
            <w:hideMark/>
          </w:tcPr>
          <w:p w14:paraId="5A98DEF9" w14:textId="77777777" w:rsidR="00032752" w:rsidRPr="00032752" w:rsidRDefault="00032752">
            <w:pPr>
              <w:jc w:val="right"/>
              <w:rPr>
                <w:rFonts w:ascii="Arial" w:hAnsi="Arial" w:cs="Arial"/>
                <w:b/>
                <w:bCs/>
                <w:sz w:val="16"/>
                <w:szCs w:val="16"/>
              </w:rPr>
            </w:pPr>
          </w:p>
        </w:tc>
        <w:tc>
          <w:tcPr>
            <w:tcW w:w="427" w:type="pct"/>
            <w:tcBorders>
              <w:top w:val="nil"/>
              <w:left w:val="nil"/>
              <w:bottom w:val="nil"/>
              <w:right w:val="nil"/>
            </w:tcBorders>
            <w:noWrap/>
            <w:vAlign w:val="bottom"/>
            <w:hideMark/>
          </w:tcPr>
          <w:p w14:paraId="35AECF66" w14:textId="77777777" w:rsidR="00032752" w:rsidRPr="00032752" w:rsidRDefault="00032752">
            <w:pPr>
              <w:jc w:val="right"/>
              <w:rPr>
                <w:rFonts w:ascii="Arial" w:hAnsi="Arial" w:cs="Arial"/>
                <w:b/>
                <w:bCs/>
                <w:sz w:val="16"/>
                <w:szCs w:val="16"/>
              </w:rPr>
            </w:pPr>
            <w:r w:rsidRPr="00032752">
              <w:rPr>
                <w:rFonts w:ascii="Arial" w:hAnsi="Arial" w:cs="Arial"/>
                <w:b/>
                <w:bCs/>
                <w:sz w:val="16"/>
                <w:szCs w:val="16"/>
              </w:rPr>
              <w:t xml:space="preserve">              (3.208)</w:t>
            </w:r>
          </w:p>
        </w:tc>
        <w:tc>
          <w:tcPr>
            <w:tcW w:w="59" w:type="pct"/>
            <w:tcBorders>
              <w:top w:val="nil"/>
              <w:left w:val="nil"/>
              <w:bottom w:val="nil"/>
              <w:right w:val="nil"/>
            </w:tcBorders>
            <w:noWrap/>
            <w:vAlign w:val="bottom"/>
            <w:hideMark/>
          </w:tcPr>
          <w:p w14:paraId="0E5746D6" w14:textId="77777777" w:rsidR="00032752" w:rsidRPr="00032752" w:rsidRDefault="00032752">
            <w:pPr>
              <w:jc w:val="right"/>
              <w:rPr>
                <w:rFonts w:ascii="Arial" w:hAnsi="Arial" w:cs="Arial"/>
                <w:b/>
                <w:bCs/>
                <w:sz w:val="16"/>
                <w:szCs w:val="16"/>
              </w:rPr>
            </w:pPr>
          </w:p>
        </w:tc>
        <w:tc>
          <w:tcPr>
            <w:tcW w:w="362" w:type="pct"/>
            <w:tcBorders>
              <w:top w:val="nil"/>
              <w:left w:val="nil"/>
              <w:bottom w:val="nil"/>
              <w:right w:val="nil"/>
            </w:tcBorders>
            <w:noWrap/>
            <w:vAlign w:val="bottom"/>
            <w:hideMark/>
          </w:tcPr>
          <w:p w14:paraId="45453DDC" w14:textId="77777777" w:rsidR="00032752" w:rsidRPr="00032752" w:rsidRDefault="00032752">
            <w:pPr>
              <w:jc w:val="right"/>
              <w:rPr>
                <w:rFonts w:ascii="Arial" w:hAnsi="Arial" w:cs="Arial"/>
                <w:b/>
                <w:bCs/>
                <w:sz w:val="16"/>
                <w:szCs w:val="16"/>
              </w:rPr>
            </w:pPr>
            <w:r w:rsidRPr="00032752">
              <w:rPr>
                <w:rFonts w:ascii="Arial" w:hAnsi="Arial" w:cs="Arial"/>
                <w:b/>
                <w:bCs/>
                <w:sz w:val="16"/>
                <w:szCs w:val="16"/>
              </w:rPr>
              <w:t xml:space="preserve">                  -   </w:t>
            </w:r>
          </w:p>
        </w:tc>
        <w:tc>
          <w:tcPr>
            <w:tcW w:w="59" w:type="pct"/>
            <w:tcBorders>
              <w:top w:val="nil"/>
              <w:left w:val="nil"/>
              <w:bottom w:val="nil"/>
              <w:right w:val="nil"/>
            </w:tcBorders>
            <w:noWrap/>
            <w:vAlign w:val="bottom"/>
            <w:hideMark/>
          </w:tcPr>
          <w:p w14:paraId="0C62EAA8" w14:textId="77777777" w:rsidR="00032752" w:rsidRPr="00032752" w:rsidRDefault="00032752">
            <w:pPr>
              <w:jc w:val="right"/>
              <w:rPr>
                <w:rFonts w:ascii="Arial" w:hAnsi="Arial" w:cs="Arial"/>
                <w:b/>
                <w:bCs/>
                <w:sz w:val="16"/>
                <w:szCs w:val="16"/>
              </w:rPr>
            </w:pPr>
          </w:p>
        </w:tc>
        <w:tc>
          <w:tcPr>
            <w:tcW w:w="438" w:type="pct"/>
            <w:tcBorders>
              <w:top w:val="nil"/>
              <w:left w:val="nil"/>
              <w:bottom w:val="nil"/>
              <w:right w:val="nil"/>
            </w:tcBorders>
            <w:noWrap/>
            <w:vAlign w:val="bottom"/>
            <w:hideMark/>
          </w:tcPr>
          <w:p w14:paraId="49D0D851" w14:textId="77777777" w:rsidR="00032752" w:rsidRPr="00032752" w:rsidRDefault="00032752">
            <w:pPr>
              <w:jc w:val="right"/>
              <w:rPr>
                <w:rFonts w:ascii="Arial" w:hAnsi="Arial" w:cs="Arial"/>
                <w:b/>
                <w:bCs/>
                <w:sz w:val="16"/>
                <w:szCs w:val="16"/>
              </w:rPr>
            </w:pPr>
            <w:r w:rsidRPr="00032752">
              <w:rPr>
                <w:rFonts w:ascii="Arial" w:hAnsi="Arial" w:cs="Arial"/>
                <w:b/>
                <w:bCs/>
                <w:sz w:val="16"/>
                <w:szCs w:val="16"/>
              </w:rPr>
              <w:t xml:space="preserve">                      -   </w:t>
            </w:r>
          </w:p>
        </w:tc>
        <w:tc>
          <w:tcPr>
            <w:tcW w:w="59" w:type="pct"/>
            <w:tcBorders>
              <w:top w:val="nil"/>
              <w:left w:val="nil"/>
              <w:bottom w:val="nil"/>
              <w:right w:val="nil"/>
            </w:tcBorders>
            <w:noWrap/>
            <w:vAlign w:val="bottom"/>
            <w:hideMark/>
          </w:tcPr>
          <w:p w14:paraId="6C07787C" w14:textId="77777777" w:rsidR="00032752" w:rsidRPr="00032752" w:rsidRDefault="00032752">
            <w:pPr>
              <w:jc w:val="right"/>
              <w:rPr>
                <w:rFonts w:ascii="Arial" w:hAnsi="Arial" w:cs="Arial"/>
                <w:b/>
                <w:bCs/>
                <w:sz w:val="16"/>
                <w:szCs w:val="16"/>
              </w:rPr>
            </w:pPr>
          </w:p>
        </w:tc>
        <w:tc>
          <w:tcPr>
            <w:tcW w:w="375" w:type="pct"/>
            <w:tcBorders>
              <w:top w:val="nil"/>
              <w:left w:val="nil"/>
              <w:bottom w:val="nil"/>
              <w:right w:val="nil"/>
            </w:tcBorders>
            <w:noWrap/>
            <w:vAlign w:val="bottom"/>
            <w:hideMark/>
          </w:tcPr>
          <w:p w14:paraId="75A61DD0" w14:textId="77777777" w:rsidR="00032752" w:rsidRPr="00032752" w:rsidRDefault="00032752">
            <w:pPr>
              <w:jc w:val="right"/>
              <w:rPr>
                <w:rFonts w:ascii="Arial" w:hAnsi="Arial" w:cs="Arial"/>
                <w:b/>
                <w:bCs/>
                <w:sz w:val="16"/>
                <w:szCs w:val="16"/>
              </w:rPr>
            </w:pPr>
            <w:r w:rsidRPr="00032752">
              <w:rPr>
                <w:rFonts w:ascii="Arial" w:hAnsi="Arial" w:cs="Arial"/>
                <w:b/>
                <w:bCs/>
                <w:sz w:val="16"/>
                <w:szCs w:val="16"/>
              </w:rPr>
              <w:t xml:space="preserve">        137.296 </w:t>
            </w:r>
          </w:p>
        </w:tc>
      </w:tr>
      <w:tr w:rsidR="00032752" w:rsidRPr="00032752" w14:paraId="590DB89E" w14:textId="77777777" w:rsidTr="005563E2">
        <w:trPr>
          <w:trHeight w:val="232"/>
        </w:trPr>
        <w:tc>
          <w:tcPr>
            <w:tcW w:w="2337" w:type="pct"/>
            <w:tcBorders>
              <w:top w:val="nil"/>
              <w:left w:val="nil"/>
              <w:bottom w:val="nil"/>
              <w:right w:val="nil"/>
            </w:tcBorders>
            <w:noWrap/>
            <w:vAlign w:val="bottom"/>
            <w:hideMark/>
          </w:tcPr>
          <w:p w14:paraId="2ACFFE98" w14:textId="1A7998AC" w:rsidR="00032752" w:rsidRPr="00032752" w:rsidRDefault="00F1124D">
            <w:pPr>
              <w:rPr>
                <w:rFonts w:ascii="Arial" w:hAnsi="Arial" w:cs="Arial"/>
                <w:sz w:val="16"/>
                <w:szCs w:val="16"/>
              </w:rPr>
            </w:pPr>
            <w:r>
              <w:rPr>
                <w:rFonts w:ascii="Arial" w:hAnsi="Arial" w:cs="Arial"/>
                <w:sz w:val="16"/>
                <w:szCs w:val="16"/>
              </w:rPr>
              <w:t>Lucro Líquido</w:t>
            </w:r>
            <w:r w:rsidR="00032752" w:rsidRPr="00032752">
              <w:rPr>
                <w:rFonts w:ascii="Arial" w:hAnsi="Arial" w:cs="Arial"/>
                <w:sz w:val="16"/>
                <w:szCs w:val="16"/>
              </w:rPr>
              <w:t xml:space="preserve"> do Exercício</w:t>
            </w:r>
          </w:p>
        </w:tc>
        <w:tc>
          <w:tcPr>
            <w:tcW w:w="345" w:type="pct"/>
            <w:tcBorders>
              <w:top w:val="nil"/>
              <w:left w:val="nil"/>
              <w:bottom w:val="nil"/>
              <w:right w:val="nil"/>
            </w:tcBorders>
            <w:noWrap/>
            <w:vAlign w:val="bottom"/>
            <w:hideMark/>
          </w:tcPr>
          <w:p w14:paraId="0866DDD9" w14:textId="77777777" w:rsidR="00032752" w:rsidRPr="00032752" w:rsidRDefault="00032752">
            <w:pPr>
              <w:jc w:val="right"/>
              <w:rPr>
                <w:rFonts w:ascii="Arial" w:hAnsi="Arial" w:cs="Arial"/>
                <w:b/>
                <w:bCs/>
                <w:sz w:val="16"/>
                <w:szCs w:val="16"/>
              </w:rPr>
            </w:pPr>
            <w:r w:rsidRPr="00032752">
              <w:rPr>
                <w:rFonts w:ascii="Arial" w:hAnsi="Arial" w:cs="Arial"/>
                <w:b/>
                <w:bCs/>
                <w:sz w:val="16"/>
                <w:szCs w:val="16"/>
              </w:rPr>
              <w:t xml:space="preserve">                 -   </w:t>
            </w:r>
          </w:p>
        </w:tc>
        <w:tc>
          <w:tcPr>
            <w:tcW w:w="59" w:type="pct"/>
            <w:tcBorders>
              <w:top w:val="nil"/>
              <w:left w:val="nil"/>
              <w:bottom w:val="nil"/>
              <w:right w:val="nil"/>
            </w:tcBorders>
            <w:noWrap/>
            <w:vAlign w:val="bottom"/>
            <w:hideMark/>
          </w:tcPr>
          <w:p w14:paraId="6D597787" w14:textId="77777777" w:rsidR="00032752" w:rsidRPr="00032752" w:rsidRDefault="00032752">
            <w:pPr>
              <w:jc w:val="right"/>
              <w:rPr>
                <w:rFonts w:ascii="Arial" w:hAnsi="Arial" w:cs="Arial"/>
                <w:b/>
                <w:bCs/>
                <w:sz w:val="16"/>
                <w:szCs w:val="16"/>
              </w:rPr>
            </w:pPr>
          </w:p>
        </w:tc>
        <w:tc>
          <w:tcPr>
            <w:tcW w:w="421" w:type="pct"/>
            <w:tcBorders>
              <w:top w:val="nil"/>
              <w:left w:val="nil"/>
              <w:bottom w:val="nil"/>
              <w:right w:val="nil"/>
            </w:tcBorders>
            <w:noWrap/>
            <w:vAlign w:val="bottom"/>
            <w:hideMark/>
          </w:tcPr>
          <w:p w14:paraId="1C4B6640" w14:textId="77777777" w:rsidR="00032752" w:rsidRPr="00032752" w:rsidRDefault="00032752">
            <w:pPr>
              <w:jc w:val="right"/>
              <w:rPr>
                <w:rFonts w:ascii="Arial" w:hAnsi="Arial" w:cs="Arial"/>
                <w:sz w:val="16"/>
                <w:szCs w:val="16"/>
              </w:rPr>
            </w:pPr>
            <w:r w:rsidRPr="00032752">
              <w:rPr>
                <w:rFonts w:ascii="Arial" w:hAnsi="Arial" w:cs="Arial"/>
                <w:sz w:val="16"/>
                <w:szCs w:val="16"/>
              </w:rPr>
              <w:t xml:space="preserve">           140.504 </w:t>
            </w:r>
          </w:p>
        </w:tc>
        <w:tc>
          <w:tcPr>
            <w:tcW w:w="59" w:type="pct"/>
            <w:tcBorders>
              <w:top w:val="nil"/>
              <w:left w:val="nil"/>
              <w:bottom w:val="nil"/>
              <w:right w:val="nil"/>
            </w:tcBorders>
            <w:noWrap/>
            <w:vAlign w:val="bottom"/>
            <w:hideMark/>
          </w:tcPr>
          <w:p w14:paraId="139E6C36" w14:textId="77777777" w:rsidR="00032752" w:rsidRPr="00032752" w:rsidRDefault="00032752">
            <w:pPr>
              <w:jc w:val="right"/>
              <w:rPr>
                <w:rFonts w:ascii="Arial" w:hAnsi="Arial" w:cs="Arial"/>
                <w:sz w:val="16"/>
                <w:szCs w:val="16"/>
              </w:rPr>
            </w:pPr>
          </w:p>
        </w:tc>
        <w:tc>
          <w:tcPr>
            <w:tcW w:w="427" w:type="pct"/>
            <w:tcBorders>
              <w:top w:val="nil"/>
              <w:left w:val="nil"/>
              <w:bottom w:val="nil"/>
              <w:right w:val="nil"/>
            </w:tcBorders>
            <w:noWrap/>
            <w:vAlign w:val="bottom"/>
            <w:hideMark/>
          </w:tcPr>
          <w:p w14:paraId="3FAA079E" w14:textId="77777777" w:rsidR="00032752" w:rsidRPr="00032752" w:rsidRDefault="00032752">
            <w:pPr>
              <w:jc w:val="right"/>
              <w:rPr>
                <w:rFonts w:ascii="Arial" w:hAnsi="Arial" w:cs="Arial"/>
                <w:b/>
                <w:bCs/>
                <w:sz w:val="16"/>
                <w:szCs w:val="16"/>
              </w:rPr>
            </w:pPr>
            <w:r w:rsidRPr="00032752">
              <w:rPr>
                <w:rFonts w:ascii="Arial" w:hAnsi="Arial" w:cs="Arial"/>
                <w:b/>
                <w:bCs/>
                <w:sz w:val="16"/>
                <w:szCs w:val="16"/>
              </w:rPr>
              <w:t xml:space="preserve">                     -   </w:t>
            </w:r>
          </w:p>
        </w:tc>
        <w:tc>
          <w:tcPr>
            <w:tcW w:w="59" w:type="pct"/>
            <w:tcBorders>
              <w:top w:val="nil"/>
              <w:left w:val="nil"/>
              <w:bottom w:val="nil"/>
              <w:right w:val="nil"/>
            </w:tcBorders>
            <w:noWrap/>
            <w:vAlign w:val="bottom"/>
            <w:hideMark/>
          </w:tcPr>
          <w:p w14:paraId="78F3147B" w14:textId="77777777" w:rsidR="00032752" w:rsidRPr="00032752" w:rsidRDefault="00032752">
            <w:pPr>
              <w:jc w:val="right"/>
              <w:rPr>
                <w:rFonts w:ascii="Arial" w:hAnsi="Arial" w:cs="Arial"/>
                <w:b/>
                <w:bCs/>
                <w:sz w:val="16"/>
                <w:szCs w:val="16"/>
              </w:rPr>
            </w:pPr>
          </w:p>
        </w:tc>
        <w:tc>
          <w:tcPr>
            <w:tcW w:w="362" w:type="pct"/>
            <w:tcBorders>
              <w:top w:val="nil"/>
              <w:left w:val="nil"/>
              <w:bottom w:val="nil"/>
              <w:right w:val="nil"/>
            </w:tcBorders>
            <w:noWrap/>
            <w:vAlign w:val="bottom"/>
            <w:hideMark/>
          </w:tcPr>
          <w:p w14:paraId="2065BBF4" w14:textId="77777777" w:rsidR="00032752" w:rsidRPr="00032752" w:rsidRDefault="00032752">
            <w:pPr>
              <w:jc w:val="right"/>
              <w:rPr>
                <w:rFonts w:ascii="Arial" w:hAnsi="Arial" w:cs="Arial"/>
                <w:sz w:val="16"/>
                <w:szCs w:val="16"/>
              </w:rPr>
            </w:pPr>
            <w:r w:rsidRPr="00032752">
              <w:rPr>
                <w:rFonts w:ascii="Arial" w:hAnsi="Arial" w:cs="Arial"/>
                <w:sz w:val="16"/>
                <w:szCs w:val="16"/>
              </w:rPr>
              <w:t xml:space="preserve">                  -   </w:t>
            </w:r>
          </w:p>
        </w:tc>
        <w:tc>
          <w:tcPr>
            <w:tcW w:w="59" w:type="pct"/>
            <w:tcBorders>
              <w:top w:val="nil"/>
              <w:left w:val="nil"/>
              <w:bottom w:val="nil"/>
              <w:right w:val="nil"/>
            </w:tcBorders>
            <w:noWrap/>
            <w:vAlign w:val="bottom"/>
            <w:hideMark/>
          </w:tcPr>
          <w:p w14:paraId="79E8507C" w14:textId="77777777" w:rsidR="00032752" w:rsidRPr="00032752" w:rsidRDefault="00032752">
            <w:pPr>
              <w:jc w:val="right"/>
              <w:rPr>
                <w:rFonts w:ascii="Arial" w:hAnsi="Arial" w:cs="Arial"/>
                <w:sz w:val="16"/>
                <w:szCs w:val="16"/>
              </w:rPr>
            </w:pPr>
          </w:p>
        </w:tc>
        <w:tc>
          <w:tcPr>
            <w:tcW w:w="438" w:type="pct"/>
            <w:tcBorders>
              <w:top w:val="nil"/>
              <w:left w:val="nil"/>
              <w:bottom w:val="nil"/>
              <w:right w:val="nil"/>
            </w:tcBorders>
            <w:noWrap/>
            <w:vAlign w:val="bottom"/>
            <w:hideMark/>
          </w:tcPr>
          <w:p w14:paraId="6064A4DF" w14:textId="77777777" w:rsidR="00032752" w:rsidRPr="00032752" w:rsidRDefault="00032752">
            <w:pPr>
              <w:jc w:val="right"/>
              <w:rPr>
                <w:rFonts w:ascii="Arial" w:hAnsi="Arial" w:cs="Arial"/>
                <w:sz w:val="16"/>
                <w:szCs w:val="16"/>
              </w:rPr>
            </w:pPr>
            <w:r w:rsidRPr="00032752">
              <w:rPr>
                <w:rFonts w:ascii="Arial" w:hAnsi="Arial" w:cs="Arial"/>
                <w:sz w:val="16"/>
                <w:szCs w:val="16"/>
              </w:rPr>
              <w:t xml:space="preserve">                      -   </w:t>
            </w:r>
          </w:p>
        </w:tc>
        <w:tc>
          <w:tcPr>
            <w:tcW w:w="59" w:type="pct"/>
            <w:tcBorders>
              <w:top w:val="nil"/>
              <w:left w:val="nil"/>
              <w:bottom w:val="nil"/>
              <w:right w:val="nil"/>
            </w:tcBorders>
            <w:noWrap/>
            <w:vAlign w:val="bottom"/>
            <w:hideMark/>
          </w:tcPr>
          <w:p w14:paraId="1015FAB9" w14:textId="77777777" w:rsidR="00032752" w:rsidRPr="00032752" w:rsidRDefault="00032752">
            <w:pPr>
              <w:jc w:val="right"/>
              <w:rPr>
                <w:rFonts w:ascii="Arial" w:hAnsi="Arial" w:cs="Arial"/>
                <w:sz w:val="16"/>
                <w:szCs w:val="16"/>
              </w:rPr>
            </w:pPr>
          </w:p>
        </w:tc>
        <w:tc>
          <w:tcPr>
            <w:tcW w:w="375" w:type="pct"/>
            <w:tcBorders>
              <w:top w:val="nil"/>
              <w:left w:val="nil"/>
              <w:bottom w:val="nil"/>
              <w:right w:val="nil"/>
            </w:tcBorders>
            <w:noWrap/>
            <w:vAlign w:val="bottom"/>
            <w:hideMark/>
          </w:tcPr>
          <w:p w14:paraId="36403A6A" w14:textId="77777777" w:rsidR="00032752" w:rsidRPr="00032752" w:rsidRDefault="00032752">
            <w:pPr>
              <w:jc w:val="right"/>
              <w:rPr>
                <w:rFonts w:ascii="Arial" w:hAnsi="Arial" w:cs="Arial"/>
                <w:b/>
                <w:bCs/>
                <w:sz w:val="16"/>
                <w:szCs w:val="16"/>
              </w:rPr>
            </w:pPr>
            <w:r w:rsidRPr="00032752">
              <w:rPr>
                <w:rFonts w:ascii="Arial" w:hAnsi="Arial" w:cs="Arial"/>
                <w:b/>
                <w:bCs/>
                <w:sz w:val="16"/>
                <w:szCs w:val="16"/>
              </w:rPr>
              <w:t xml:space="preserve">        140.504 </w:t>
            </w:r>
          </w:p>
        </w:tc>
      </w:tr>
      <w:tr w:rsidR="00032752" w:rsidRPr="00032752" w14:paraId="11BE3CA9" w14:textId="77777777" w:rsidTr="005563E2">
        <w:trPr>
          <w:trHeight w:val="232"/>
        </w:trPr>
        <w:tc>
          <w:tcPr>
            <w:tcW w:w="2337" w:type="pct"/>
            <w:tcBorders>
              <w:top w:val="nil"/>
              <w:left w:val="nil"/>
              <w:bottom w:val="nil"/>
              <w:right w:val="nil"/>
            </w:tcBorders>
            <w:noWrap/>
            <w:vAlign w:val="bottom"/>
            <w:hideMark/>
          </w:tcPr>
          <w:p w14:paraId="7E706381" w14:textId="77777777" w:rsidR="00032752" w:rsidRPr="00032752" w:rsidRDefault="00032752">
            <w:pPr>
              <w:rPr>
                <w:rFonts w:ascii="Arial" w:hAnsi="Arial" w:cs="Arial"/>
                <w:b/>
                <w:bCs/>
                <w:sz w:val="16"/>
                <w:szCs w:val="16"/>
              </w:rPr>
            </w:pPr>
            <w:r w:rsidRPr="00032752">
              <w:rPr>
                <w:rFonts w:ascii="Arial" w:hAnsi="Arial" w:cs="Arial"/>
                <w:b/>
                <w:bCs/>
                <w:sz w:val="16"/>
                <w:szCs w:val="16"/>
              </w:rPr>
              <w:t>Outros Resultados Abrangentes:</w:t>
            </w:r>
          </w:p>
        </w:tc>
        <w:tc>
          <w:tcPr>
            <w:tcW w:w="345" w:type="pct"/>
            <w:tcBorders>
              <w:top w:val="nil"/>
              <w:left w:val="nil"/>
              <w:bottom w:val="nil"/>
              <w:right w:val="nil"/>
            </w:tcBorders>
            <w:noWrap/>
            <w:vAlign w:val="bottom"/>
            <w:hideMark/>
          </w:tcPr>
          <w:p w14:paraId="38A65176" w14:textId="77777777" w:rsidR="00032752" w:rsidRPr="00032752" w:rsidRDefault="00032752">
            <w:pPr>
              <w:jc w:val="right"/>
              <w:rPr>
                <w:rFonts w:ascii="Arial" w:hAnsi="Arial" w:cs="Arial"/>
                <w:b/>
                <w:bCs/>
                <w:sz w:val="16"/>
                <w:szCs w:val="16"/>
              </w:rPr>
            </w:pPr>
            <w:r w:rsidRPr="00032752">
              <w:rPr>
                <w:rFonts w:ascii="Arial" w:hAnsi="Arial" w:cs="Arial"/>
                <w:b/>
                <w:bCs/>
                <w:sz w:val="16"/>
                <w:szCs w:val="16"/>
              </w:rPr>
              <w:t xml:space="preserve">                 -   </w:t>
            </w:r>
          </w:p>
        </w:tc>
        <w:tc>
          <w:tcPr>
            <w:tcW w:w="59" w:type="pct"/>
            <w:tcBorders>
              <w:top w:val="nil"/>
              <w:left w:val="nil"/>
              <w:bottom w:val="nil"/>
              <w:right w:val="nil"/>
            </w:tcBorders>
            <w:noWrap/>
            <w:vAlign w:val="bottom"/>
            <w:hideMark/>
          </w:tcPr>
          <w:p w14:paraId="5F8FF09C" w14:textId="77777777" w:rsidR="00032752" w:rsidRPr="00032752" w:rsidRDefault="00032752">
            <w:pPr>
              <w:jc w:val="right"/>
              <w:rPr>
                <w:rFonts w:ascii="Arial" w:hAnsi="Arial" w:cs="Arial"/>
                <w:b/>
                <w:bCs/>
                <w:sz w:val="16"/>
                <w:szCs w:val="16"/>
              </w:rPr>
            </w:pPr>
          </w:p>
        </w:tc>
        <w:tc>
          <w:tcPr>
            <w:tcW w:w="421" w:type="pct"/>
            <w:tcBorders>
              <w:top w:val="nil"/>
              <w:left w:val="nil"/>
              <w:bottom w:val="nil"/>
              <w:right w:val="nil"/>
            </w:tcBorders>
            <w:noWrap/>
            <w:vAlign w:val="bottom"/>
            <w:hideMark/>
          </w:tcPr>
          <w:p w14:paraId="300E7B39" w14:textId="77777777" w:rsidR="00032752" w:rsidRPr="00032752" w:rsidRDefault="00032752">
            <w:pPr>
              <w:jc w:val="right"/>
              <w:rPr>
                <w:rFonts w:ascii="Arial" w:hAnsi="Arial" w:cs="Arial"/>
                <w:b/>
                <w:bCs/>
                <w:sz w:val="16"/>
                <w:szCs w:val="16"/>
              </w:rPr>
            </w:pPr>
            <w:r w:rsidRPr="00032752">
              <w:rPr>
                <w:rFonts w:ascii="Arial" w:hAnsi="Arial" w:cs="Arial"/>
                <w:b/>
                <w:bCs/>
                <w:sz w:val="16"/>
                <w:szCs w:val="16"/>
              </w:rPr>
              <w:t xml:space="preserve">                     -   </w:t>
            </w:r>
          </w:p>
        </w:tc>
        <w:tc>
          <w:tcPr>
            <w:tcW w:w="59" w:type="pct"/>
            <w:tcBorders>
              <w:top w:val="nil"/>
              <w:left w:val="nil"/>
              <w:bottom w:val="nil"/>
              <w:right w:val="nil"/>
            </w:tcBorders>
            <w:noWrap/>
            <w:vAlign w:val="bottom"/>
            <w:hideMark/>
          </w:tcPr>
          <w:p w14:paraId="3699F86C" w14:textId="77777777" w:rsidR="00032752" w:rsidRPr="00032752" w:rsidRDefault="00032752">
            <w:pPr>
              <w:jc w:val="right"/>
              <w:rPr>
                <w:rFonts w:ascii="Arial" w:hAnsi="Arial" w:cs="Arial"/>
                <w:b/>
                <w:bCs/>
                <w:sz w:val="16"/>
                <w:szCs w:val="16"/>
              </w:rPr>
            </w:pPr>
          </w:p>
        </w:tc>
        <w:tc>
          <w:tcPr>
            <w:tcW w:w="427" w:type="pct"/>
            <w:tcBorders>
              <w:top w:val="nil"/>
              <w:left w:val="nil"/>
              <w:bottom w:val="nil"/>
              <w:right w:val="nil"/>
            </w:tcBorders>
            <w:noWrap/>
            <w:vAlign w:val="bottom"/>
            <w:hideMark/>
          </w:tcPr>
          <w:p w14:paraId="4BDC2259" w14:textId="77777777" w:rsidR="00032752" w:rsidRPr="00032752" w:rsidRDefault="00032752">
            <w:pPr>
              <w:jc w:val="right"/>
              <w:rPr>
                <w:rFonts w:ascii="Arial" w:hAnsi="Arial" w:cs="Arial"/>
                <w:b/>
                <w:bCs/>
                <w:sz w:val="16"/>
                <w:szCs w:val="16"/>
              </w:rPr>
            </w:pPr>
            <w:r w:rsidRPr="00032752">
              <w:rPr>
                <w:rFonts w:ascii="Arial" w:hAnsi="Arial" w:cs="Arial"/>
                <w:b/>
                <w:bCs/>
                <w:sz w:val="16"/>
                <w:szCs w:val="16"/>
              </w:rPr>
              <w:t xml:space="preserve">              (3.208)</w:t>
            </w:r>
          </w:p>
        </w:tc>
        <w:tc>
          <w:tcPr>
            <w:tcW w:w="59" w:type="pct"/>
            <w:tcBorders>
              <w:top w:val="nil"/>
              <w:left w:val="nil"/>
              <w:bottom w:val="nil"/>
              <w:right w:val="nil"/>
            </w:tcBorders>
            <w:noWrap/>
            <w:vAlign w:val="bottom"/>
            <w:hideMark/>
          </w:tcPr>
          <w:p w14:paraId="571E8560" w14:textId="77777777" w:rsidR="00032752" w:rsidRPr="00032752" w:rsidRDefault="00032752">
            <w:pPr>
              <w:jc w:val="right"/>
              <w:rPr>
                <w:rFonts w:ascii="Arial" w:hAnsi="Arial" w:cs="Arial"/>
                <w:b/>
                <w:bCs/>
                <w:sz w:val="16"/>
                <w:szCs w:val="16"/>
              </w:rPr>
            </w:pPr>
          </w:p>
        </w:tc>
        <w:tc>
          <w:tcPr>
            <w:tcW w:w="362" w:type="pct"/>
            <w:tcBorders>
              <w:top w:val="nil"/>
              <w:left w:val="nil"/>
              <w:bottom w:val="nil"/>
              <w:right w:val="nil"/>
            </w:tcBorders>
            <w:noWrap/>
            <w:vAlign w:val="bottom"/>
            <w:hideMark/>
          </w:tcPr>
          <w:p w14:paraId="48EF93EF" w14:textId="77777777" w:rsidR="00032752" w:rsidRPr="00032752" w:rsidRDefault="00032752">
            <w:pPr>
              <w:jc w:val="right"/>
              <w:rPr>
                <w:rFonts w:ascii="Arial" w:hAnsi="Arial" w:cs="Arial"/>
                <w:b/>
                <w:bCs/>
                <w:sz w:val="16"/>
                <w:szCs w:val="16"/>
              </w:rPr>
            </w:pPr>
            <w:r w:rsidRPr="00032752">
              <w:rPr>
                <w:rFonts w:ascii="Arial" w:hAnsi="Arial" w:cs="Arial"/>
                <w:b/>
                <w:bCs/>
                <w:sz w:val="16"/>
                <w:szCs w:val="16"/>
              </w:rPr>
              <w:t xml:space="preserve">                  -   </w:t>
            </w:r>
          </w:p>
        </w:tc>
        <w:tc>
          <w:tcPr>
            <w:tcW w:w="59" w:type="pct"/>
            <w:tcBorders>
              <w:top w:val="nil"/>
              <w:left w:val="nil"/>
              <w:bottom w:val="nil"/>
              <w:right w:val="nil"/>
            </w:tcBorders>
            <w:noWrap/>
            <w:vAlign w:val="bottom"/>
            <w:hideMark/>
          </w:tcPr>
          <w:p w14:paraId="2A0B0C6C" w14:textId="77777777" w:rsidR="00032752" w:rsidRPr="00032752" w:rsidRDefault="00032752">
            <w:pPr>
              <w:jc w:val="right"/>
              <w:rPr>
                <w:rFonts w:ascii="Arial" w:hAnsi="Arial" w:cs="Arial"/>
                <w:b/>
                <w:bCs/>
                <w:sz w:val="16"/>
                <w:szCs w:val="16"/>
              </w:rPr>
            </w:pPr>
          </w:p>
        </w:tc>
        <w:tc>
          <w:tcPr>
            <w:tcW w:w="438" w:type="pct"/>
            <w:tcBorders>
              <w:top w:val="nil"/>
              <w:left w:val="nil"/>
              <w:bottom w:val="nil"/>
              <w:right w:val="nil"/>
            </w:tcBorders>
            <w:noWrap/>
            <w:vAlign w:val="bottom"/>
            <w:hideMark/>
          </w:tcPr>
          <w:p w14:paraId="04E8417D" w14:textId="77777777" w:rsidR="00032752" w:rsidRPr="00032752" w:rsidRDefault="00032752">
            <w:pPr>
              <w:jc w:val="right"/>
              <w:rPr>
                <w:rFonts w:ascii="Arial" w:hAnsi="Arial" w:cs="Arial"/>
                <w:b/>
                <w:bCs/>
                <w:sz w:val="16"/>
                <w:szCs w:val="16"/>
              </w:rPr>
            </w:pPr>
            <w:r w:rsidRPr="00032752">
              <w:rPr>
                <w:rFonts w:ascii="Arial" w:hAnsi="Arial" w:cs="Arial"/>
                <w:b/>
                <w:bCs/>
                <w:sz w:val="16"/>
                <w:szCs w:val="16"/>
              </w:rPr>
              <w:t xml:space="preserve">                      -   </w:t>
            </w:r>
          </w:p>
        </w:tc>
        <w:tc>
          <w:tcPr>
            <w:tcW w:w="59" w:type="pct"/>
            <w:tcBorders>
              <w:top w:val="nil"/>
              <w:left w:val="nil"/>
              <w:bottom w:val="nil"/>
              <w:right w:val="nil"/>
            </w:tcBorders>
            <w:noWrap/>
            <w:vAlign w:val="bottom"/>
            <w:hideMark/>
          </w:tcPr>
          <w:p w14:paraId="5D24F901" w14:textId="77777777" w:rsidR="00032752" w:rsidRPr="00032752" w:rsidRDefault="00032752">
            <w:pPr>
              <w:jc w:val="right"/>
              <w:rPr>
                <w:rFonts w:ascii="Arial" w:hAnsi="Arial" w:cs="Arial"/>
                <w:b/>
                <w:bCs/>
                <w:sz w:val="16"/>
                <w:szCs w:val="16"/>
              </w:rPr>
            </w:pPr>
          </w:p>
        </w:tc>
        <w:tc>
          <w:tcPr>
            <w:tcW w:w="375" w:type="pct"/>
            <w:tcBorders>
              <w:top w:val="nil"/>
              <w:left w:val="nil"/>
              <w:bottom w:val="nil"/>
              <w:right w:val="nil"/>
            </w:tcBorders>
            <w:noWrap/>
            <w:vAlign w:val="bottom"/>
            <w:hideMark/>
          </w:tcPr>
          <w:p w14:paraId="6E7175B9" w14:textId="77777777" w:rsidR="00032752" w:rsidRPr="00032752" w:rsidRDefault="00032752">
            <w:pPr>
              <w:jc w:val="right"/>
              <w:rPr>
                <w:rFonts w:ascii="Arial" w:hAnsi="Arial" w:cs="Arial"/>
                <w:b/>
                <w:bCs/>
                <w:sz w:val="16"/>
                <w:szCs w:val="16"/>
              </w:rPr>
            </w:pPr>
            <w:r w:rsidRPr="00032752">
              <w:rPr>
                <w:rFonts w:ascii="Arial" w:hAnsi="Arial" w:cs="Arial"/>
                <w:b/>
                <w:bCs/>
                <w:sz w:val="16"/>
                <w:szCs w:val="16"/>
              </w:rPr>
              <w:t xml:space="preserve">           (3.208)</w:t>
            </w:r>
          </w:p>
        </w:tc>
      </w:tr>
      <w:tr w:rsidR="00032752" w:rsidRPr="00032752" w14:paraId="081D8430" w14:textId="77777777" w:rsidTr="005563E2">
        <w:trPr>
          <w:trHeight w:val="232"/>
        </w:trPr>
        <w:tc>
          <w:tcPr>
            <w:tcW w:w="2337" w:type="pct"/>
            <w:tcBorders>
              <w:top w:val="nil"/>
              <w:left w:val="nil"/>
              <w:bottom w:val="nil"/>
              <w:right w:val="nil"/>
            </w:tcBorders>
            <w:noWrap/>
            <w:vAlign w:val="bottom"/>
            <w:hideMark/>
          </w:tcPr>
          <w:p w14:paraId="4A29DC03" w14:textId="50794CB2" w:rsidR="00032752" w:rsidRPr="00032752" w:rsidRDefault="00032752">
            <w:pPr>
              <w:rPr>
                <w:rFonts w:ascii="Arial" w:hAnsi="Arial" w:cs="Arial"/>
                <w:sz w:val="16"/>
                <w:szCs w:val="16"/>
              </w:rPr>
            </w:pPr>
            <w:r w:rsidRPr="00032752">
              <w:rPr>
                <w:rFonts w:ascii="Arial" w:hAnsi="Arial" w:cs="Arial"/>
                <w:sz w:val="16"/>
                <w:szCs w:val="16"/>
              </w:rPr>
              <w:t>Equivalência Patrimonial sobre Outros Resultados Abrangentes - Coligadas</w:t>
            </w:r>
          </w:p>
        </w:tc>
        <w:tc>
          <w:tcPr>
            <w:tcW w:w="345" w:type="pct"/>
            <w:tcBorders>
              <w:top w:val="nil"/>
              <w:left w:val="nil"/>
              <w:bottom w:val="nil"/>
              <w:right w:val="nil"/>
            </w:tcBorders>
            <w:noWrap/>
            <w:vAlign w:val="bottom"/>
            <w:hideMark/>
          </w:tcPr>
          <w:p w14:paraId="42EA36E8" w14:textId="77777777" w:rsidR="00032752" w:rsidRPr="00032752" w:rsidRDefault="00032752">
            <w:pPr>
              <w:jc w:val="right"/>
              <w:rPr>
                <w:rFonts w:ascii="Arial" w:hAnsi="Arial" w:cs="Arial"/>
                <w:b/>
                <w:bCs/>
                <w:sz w:val="16"/>
                <w:szCs w:val="16"/>
              </w:rPr>
            </w:pPr>
            <w:r w:rsidRPr="00032752">
              <w:rPr>
                <w:rFonts w:ascii="Arial" w:hAnsi="Arial" w:cs="Arial"/>
                <w:b/>
                <w:bCs/>
                <w:sz w:val="16"/>
                <w:szCs w:val="16"/>
              </w:rPr>
              <w:t xml:space="preserve">                 -   </w:t>
            </w:r>
          </w:p>
        </w:tc>
        <w:tc>
          <w:tcPr>
            <w:tcW w:w="59" w:type="pct"/>
            <w:tcBorders>
              <w:top w:val="nil"/>
              <w:left w:val="nil"/>
              <w:bottom w:val="nil"/>
              <w:right w:val="nil"/>
            </w:tcBorders>
            <w:noWrap/>
            <w:vAlign w:val="bottom"/>
            <w:hideMark/>
          </w:tcPr>
          <w:p w14:paraId="2E4937A0" w14:textId="77777777" w:rsidR="00032752" w:rsidRPr="00032752" w:rsidRDefault="00032752">
            <w:pPr>
              <w:jc w:val="right"/>
              <w:rPr>
                <w:rFonts w:ascii="Arial" w:hAnsi="Arial" w:cs="Arial"/>
                <w:b/>
                <w:bCs/>
                <w:sz w:val="16"/>
                <w:szCs w:val="16"/>
              </w:rPr>
            </w:pPr>
          </w:p>
        </w:tc>
        <w:tc>
          <w:tcPr>
            <w:tcW w:w="421" w:type="pct"/>
            <w:tcBorders>
              <w:top w:val="nil"/>
              <w:left w:val="nil"/>
              <w:bottom w:val="nil"/>
              <w:right w:val="nil"/>
            </w:tcBorders>
            <w:noWrap/>
            <w:vAlign w:val="bottom"/>
            <w:hideMark/>
          </w:tcPr>
          <w:p w14:paraId="49E7CAB1" w14:textId="77777777" w:rsidR="00032752" w:rsidRPr="00032752" w:rsidRDefault="00032752">
            <w:pPr>
              <w:jc w:val="right"/>
              <w:rPr>
                <w:rFonts w:ascii="Arial" w:hAnsi="Arial" w:cs="Arial"/>
                <w:b/>
                <w:bCs/>
                <w:sz w:val="16"/>
                <w:szCs w:val="16"/>
              </w:rPr>
            </w:pPr>
            <w:r w:rsidRPr="00032752">
              <w:rPr>
                <w:rFonts w:ascii="Arial" w:hAnsi="Arial" w:cs="Arial"/>
                <w:b/>
                <w:bCs/>
                <w:sz w:val="16"/>
                <w:szCs w:val="16"/>
              </w:rPr>
              <w:t xml:space="preserve">                     -   </w:t>
            </w:r>
          </w:p>
        </w:tc>
        <w:tc>
          <w:tcPr>
            <w:tcW w:w="59" w:type="pct"/>
            <w:tcBorders>
              <w:top w:val="nil"/>
              <w:left w:val="nil"/>
              <w:bottom w:val="nil"/>
              <w:right w:val="nil"/>
            </w:tcBorders>
            <w:noWrap/>
            <w:vAlign w:val="bottom"/>
            <w:hideMark/>
          </w:tcPr>
          <w:p w14:paraId="5C57D2C6" w14:textId="77777777" w:rsidR="00032752" w:rsidRPr="00032752" w:rsidRDefault="00032752">
            <w:pPr>
              <w:jc w:val="right"/>
              <w:rPr>
                <w:rFonts w:ascii="Arial" w:hAnsi="Arial" w:cs="Arial"/>
                <w:b/>
                <w:bCs/>
                <w:sz w:val="16"/>
                <w:szCs w:val="16"/>
              </w:rPr>
            </w:pPr>
          </w:p>
        </w:tc>
        <w:tc>
          <w:tcPr>
            <w:tcW w:w="427" w:type="pct"/>
            <w:tcBorders>
              <w:top w:val="nil"/>
              <w:left w:val="nil"/>
              <w:bottom w:val="nil"/>
              <w:right w:val="nil"/>
            </w:tcBorders>
            <w:noWrap/>
            <w:vAlign w:val="bottom"/>
            <w:hideMark/>
          </w:tcPr>
          <w:p w14:paraId="303DD40A" w14:textId="77777777" w:rsidR="00032752" w:rsidRPr="00032752" w:rsidRDefault="00032752">
            <w:pPr>
              <w:jc w:val="right"/>
              <w:rPr>
                <w:rFonts w:ascii="Arial" w:hAnsi="Arial" w:cs="Arial"/>
                <w:sz w:val="16"/>
                <w:szCs w:val="16"/>
              </w:rPr>
            </w:pPr>
            <w:r w:rsidRPr="00032752">
              <w:rPr>
                <w:rFonts w:ascii="Arial" w:hAnsi="Arial" w:cs="Arial"/>
                <w:sz w:val="16"/>
                <w:szCs w:val="16"/>
              </w:rPr>
              <w:t xml:space="preserve">              (4.161)</w:t>
            </w:r>
          </w:p>
        </w:tc>
        <w:tc>
          <w:tcPr>
            <w:tcW w:w="59" w:type="pct"/>
            <w:tcBorders>
              <w:top w:val="nil"/>
              <w:left w:val="nil"/>
              <w:bottom w:val="nil"/>
              <w:right w:val="nil"/>
            </w:tcBorders>
            <w:noWrap/>
            <w:vAlign w:val="bottom"/>
            <w:hideMark/>
          </w:tcPr>
          <w:p w14:paraId="4EFC62DE" w14:textId="77777777" w:rsidR="00032752" w:rsidRPr="00032752" w:rsidRDefault="00032752">
            <w:pPr>
              <w:jc w:val="right"/>
              <w:rPr>
                <w:rFonts w:ascii="Arial" w:hAnsi="Arial" w:cs="Arial"/>
                <w:sz w:val="16"/>
                <w:szCs w:val="16"/>
              </w:rPr>
            </w:pPr>
          </w:p>
        </w:tc>
        <w:tc>
          <w:tcPr>
            <w:tcW w:w="362" w:type="pct"/>
            <w:tcBorders>
              <w:top w:val="nil"/>
              <w:left w:val="nil"/>
              <w:bottom w:val="nil"/>
              <w:right w:val="nil"/>
            </w:tcBorders>
            <w:noWrap/>
            <w:vAlign w:val="bottom"/>
            <w:hideMark/>
          </w:tcPr>
          <w:p w14:paraId="4369B351" w14:textId="77777777" w:rsidR="00032752" w:rsidRPr="00032752" w:rsidRDefault="00032752">
            <w:pPr>
              <w:jc w:val="right"/>
              <w:rPr>
                <w:rFonts w:ascii="Arial" w:hAnsi="Arial" w:cs="Arial"/>
                <w:sz w:val="16"/>
                <w:szCs w:val="16"/>
              </w:rPr>
            </w:pPr>
            <w:r w:rsidRPr="00032752">
              <w:rPr>
                <w:rFonts w:ascii="Arial" w:hAnsi="Arial" w:cs="Arial"/>
                <w:sz w:val="16"/>
                <w:szCs w:val="16"/>
              </w:rPr>
              <w:t xml:space="preserve">                  -   </w:t>
            </w:r>
          </w:p>
        </w:tc>
        <w:tc>
          <w:tcPr>
            <w:tcW w:w="59" w:type="pct"/>
            <w:tcBorders>
              <w:top w:val="nil"/>
              <w:left w:val="nil"/>
              <w:bottom w:val="nil"/>
              <w:right w:val="nil"/>
            </w:tcBorders>
            <w:noWrap/>
            <w:vAlign w:val="bottom"/>
            <w:hideMark/>
          </w:tcPr>
          <w:p w14:paraId="49110E01" w14:textId="77777777" w:rsidR="00032752" w:rsidRPr="00032752" w:rsidRDefault="00032752">
            <w:pPr>
              <w:jc w:val="right"/>
              <w:rPr>
                <w:rFonts w:ascii="Arial" w:hAnsi="Arial" w:cs="Arial"/>
                <w:sz w:val="16"/>
                <w:szCs w:val="16"/>
              </w:rPr>
            </w:pPr>
          </w:p>
        </w:tc>
        <w:tc>
          <w:tcPr>
            <w:tcW w:w="438" w:type="pct"/>
            <w:tcBorders>
              <w:top w:val="nil"/>
              <w:left w:val="nil"/>
              <w:bottom w:val="nil"/>
              <w:right w:val="nil"/>
            </w:tcBorders>
            <w:noWrap/>
            <w:vAlign w:val="bottom"/>
            <w:hideMark/>
          </w:tcPr>
          <w:p w14:paraId="2E532590" w14:textId="77777777" w:rsidR="00032752" w:rsidRPr="00032752" w:rsidRDefault="00032752">
            <w:pPr>
              <w:jc w:val="right"/>
              <w:rPr>
                <w:rFonts w:ascii="Arial" w:hAnsi="Arial" w:cs="Arial"/>
                <w:sz w:val="16"/>
                <w:szCs w:val="16"/>
              </w:rPr>
            </w:pPr>
            <w:r w:rsidRPr="00032752">
              <w:rPr>
                <w:rFonts w:ascii="Arial" w:hAnsi="Arial" w:cs="Arial"/>
                <w:sz w:val="16"/>
                <w:szCs w:val="16"/>
              </w:rPr>
              <w:t xml:space="preserve">                      -   </w:t>
            </w:r>
          </w:p>
        </w:tc>
        <w:tc>
          <w:tcPr>
            <w:tcW w:w="59" w:type="pct"/>
            <w:tcBorders>
              <w:top w:val="nil"/>
              <w:left w:val="nil"/>
              <w:bottom w:val="nil"/>
              <w:right w:val="nil"/>
            </w:tcBorders>
            <w:noWrap/>
            <w:vAlign w:val="bottom"/>
            <w:hideMark/>
          </w:tcPr>
          <w:p w14:paraId="46D4E00D" w14:textId="77777777" w:rsidR="00032752" w:rsidRPr="00032752" w:rsidRDefault="00032752">
            <w:pPr>
              <w:jc w:val="right"/>
              <w:rPr>
                <w:rFonts w:ascii="Arial" w:hAnsi="Arial" w:cs="Arial"/>
                <w:sz w:val="16"/>
                <w:szCs w:val="16"/>
              </w:rPr>
            </w:pPr>
          </w:p>
        </w:tc>
        <w:tc>
          <w:tcPr>
            <w:tcW w:w="375" w:type="pct"/>
            <w:tcBorders>
              <w:top w:val="nil"/>
              <w:left w:val="nil"/>
              <w:bottom w:val="nil"/>
              <w:right w:val="nil"/>
            </w:tcBorders>
            <w:noWrap/>
            <w:vAlign w:val="bottom"/>
            <w:hideMark/>
          </w:tcPr>
          <w:p w14:paraId="6FA42B49" w14:textId="77777777" w:rsidR="00032752" w:rsidRPr="00032752" w:rsidRDefault="00032752">
            <w:pPr>
              <w:jc w:val="right"/>
              <w:rPr>
                <w:rFonts w:ascii="Arial" w:hAnsi="Arial" w:cs="Arial"/>
                <w:sz w:val="16"/>
                <w:szCs w:val="16"/>
              </w:rPr>
            </w:pPr>
            <w:r w:rsidRPr="00032752">
              <w:rPr>
                <w:rFonts w:ascii="Arial" w:hAnsi="Arial" w:cs="Arial"/>
                <w:sz w:val="16"/>
                <w:szCs w:val="16"/>
              </w:rPr>
              <w:t xml:space="preserve">           (4.161)</w:t>
            </w:r>
          </w:p>
        </w:tc>
      </w:tr>
      <w:tr w:rsidR="00032752" w:rsidRPr="00032752" w14:paraId="2AA3232A" w14:textId="77777777" w:rsidTr="005563E2">
        <w:trPr>
          <w:trHeight w:val="232"/>
        </w:trPr>
        <w:tc>
          <w:tcPr>
            <w:tcW w:w="2337" w:type="pct"/>
            <w:tcBorders>
              <w:top w:val="nil"/>
              <w:left w:val="nil"/>
              <w:bottom w:val="nil"/>
              <w:right w:val="nil"/>
            </w:tcBorders>
            <w:noWrap/>
            <w:vAlign w:val="bottom"/>
            <w:hideMark/>
          </w:tcPr>
          <w:p w14:paraId="6F64D1DE" w14:textId="77777777" w:rsidR="00032752" w:rsidRPr="00032752" w:rsidRDefault="00032752">
            <w:pPr>
              <w:rPr>
                <w:rFonts w:ascii="Arial" w:hAnsi="Arial" w:cs="Arial"/>
                <w:sz w:val="16"/>
                <w:szCs w:val="16"/>
              </w:rPr>
            </w:pPr>
            <w:r w:rsidRPr="00032752">
              <w:rPr>
                <w:rFonts w:ascii="Arial" w:hAnsi="Arial" w:cs="Arial"/>
                <w:sz w:val="16"/>
                <w:szCs w:val="16"/>
              </w:rPr>
              <w:t>Ganho com Instrumentos Financeiros - Ativos Financeiros Disponíveis para Venda</w:t>
            </w:r>
          </w:p>
        </w:tc>
        <w:tc>
          <w:tcPr>
            <w:tcW w:w="345" w:type="pct"/>
            <w:tcBorders>
              <w:top w:val="nil"/>
              <w:left w:val="nil"/>
              <w:bottom w:val="nil"/>
              <w:right w:val="nil"/>
            </w:tcBorders>
            <w:noWrap/>
            <w:vAlign w:val="bottom"/>
            <w:hideMark/>
          </w:tcPr>
          <w:p w14:paraId="09D426D7" w14:textId="77777777" w:rsidR="00032752" w:rsidRPr="00032752" w:rsidRDefault="00032752">
            <w:pPr>
              <w:jc w:val="right"/>
              <w:rPr>
                <w:rFonts w:ascii="Arial" w:hAnsi="Arial" w:cs="Arial"/>
                <w:b/>
                <w:bCs/>
                <w:sz w:val="16"/>
                <w:szCs w:val="16"/>
              </w:rPr>
            </w:pPr>
            <w:r w:rsidRPr="00032752">
              <w:rPr>
                <w:rFonts w:ascii="Arial" w:hAnsi="Arial" w:cs="Arial"/>
                <w:b/>
                <w:bCs/>
                <w:sz w:val="16"/>
                <w:szCs w:val="16"/>
              </w:rPr>
              <w:t xml:space="preserve">                 -   </w:t>
            </w:r>
          </w:p>
        </w:tc>
        <w:tc>
          <w:tcPr>
            <w:tcW w:w="59" w:type="pct"/>
            <w:tcBorders>
              <w:top w:val="nil"/>
              <w:left w:val="nil"/>
              <w:bottom w:val="nil"/>
              <w:right w:val="nil"/>
            </w:tcBorders>
            <w:noWrap/>
            <w:vAlign w:val="bottom"/>
            <w:hideMark/>
          </w:tcPr>
          <w:p w14:paraId="2AE2BCE1" w14:textId="77777777" w:rsidR="00032752" w:rsidRPr="00032752" w:rsidRDefault="00032752">
            <w:pPr>
              <w:jc w:val="right"/>
              <w:rPr>
                <w:rFonts w:ascii="Arial" w:hAnsi="Arial" w:cs="Arial"/>
                <w:b/>
                <w:bCs/>
                <w:sz w:val="16"/>
                <w:szCs w:val="16"/>
              </w:rPr>
            </w:pPr>
          </w:p>
        </w:tc>
        <w:tc>
          <w:tcPr>
            <w:tcW w:w="421" w:type="pct"/>
            <w:tcBorders>
              <w:top w:val="nil"/>
              <w:left w:val="nil"/>
              <w:bottom w:val="nil"/>
              <w:right w:val="nil"/>
            </w:tcBorders>
            <w:noWrap/>
            <w:vAlign w:val="bottom"/>
            <w:hideMark/>
          </w:tcPr>
          <w:p w14:paraId="5774D51C" w14:textId="77777777" w:rsidR="00032752" w:rsidRPr="00032752" w:rsidRDefault="00032752">
            <w:pPr>
              <w:jc w:val="right"/>
              <w:rPr>
                <w:rFonts w:ascii="Arial" w:hAnsi="Arial" w:cs="Arial"/>
                <w:b/>
                <w:bCs/>
                <w:sz w:val="16"/>
                <w:szCs w:val="16"/>
              </w:rPr>
            </w:pPr>
            <w:r w:rsidRPr="00032752">
              <w:rPr>
                <w:rFonts w:ascii="Arial" w:hAnsi="Arial" w:cs="Arial"/>
                <w:b/>
                <w:bCs/>
                <w:sz w:val="16"/>
                <w:szCs w:val="16"/>
              </w:rPr>
              <w:t xml:space="preserve">                     -   </w:t>
            </w:r>
          </w:p>
        </w:tc>
        <w:tc>
          <w:tcPr>
            <w:tcW w:w="59" w:type="pct"/>
            <w:tcBorders>
              <w:top w:val="nil"/>
              <w:left w:val="nil"/>
              <w:bottom w:val="nil"/>
              <w:right w:val="nil"/>
            </w:tcBorders>
            <w:noWrap/>
            <w:vAlign w:val="bottom"/>
            <w:hideMark/>
          </w:tcPr>
          <w:p w14:paraId="3820770D" w14:textId="77777777" w:rsidR="00032752" w:rsidRPr="00032752" w:rsidRDefault="00032752">
            <w:pPr>
              <w:jc w:val="right"/>
              <w:rPr>
                <w:rFonts w:ascii="Arial" w:hAnsi="Arial" w:cs="Arial"/>
                <w:b/>
                <w:bCs/>
                <w:sz w:val="16"/>
                <w:szCs w:val="16"/>
              </w:rPr>
            </w:pPr>
          </w:p>
        </w:tc>
        <w:tc>
          <w:tcPr>
            <w:tcW w:w="427" w:type="pct"/>
            <w:tcBorders>
              <w:top w:val="nil"/>
              <w:left w:val="nil"/>
              <w:bottom w:val="nil"/>
              <w:right w:val="nil"/>
            </w:tcBorders>
            <w:noWrap/>
            <w:vAlign w:val="bottom"/>
            <w:hideMark/>
          </w:tcPr>
          <w:p w14:paraId="50840C6E" w14:textId="77777777" w:rsidR="00032752" w:rsidRPr="00032752" w:rsidRDefault="00032752">
            <w:pPr>
              <w:jc w:val="right"/>
              <w:rPr>
                <w:rFonts w:ascii="Arial" w:hAnsi="Arial" w:cs="Arial"/>
                <w:sz w:val="16"/>
                <w:szCs w:val="16"/>
              </w:rPr>
            </w:pPr>
            <w:r w:rsidRPr="00032752">
              <w:rPr>
                <w:rFonts w:ascii="Arial" w:hAnsi="Arial" w:cs="Arial"/>
                <w:sz w:val="16"/>
                <w:szCs w:val="16"/>
              </w:rPr>
              <w:t xml:space="preserve">                   953 </w:t>
            </w:r>
          </w:p>
        </w:tc>
        <w:tc>
          <w:tcPr>
            <w:tcW w:w="59" w:type="pct"/>
            <w:tcBorders>
              <w:top w:val="nil"/>
              <w:left w:val="nil"/>
              <w:bottom w:val="nil"/>
              <w:right w:val="nil"/>
            </w:tcBorders>
            <w:noWrap/>
            <w:vAlign w:val="bottom"/>
            <w:hideMark/>
          </w:tcPr>
          <w:p w14:paraId="74DDC893" w14:textId="77777777" w:rsidR="00032752" w:rsidRPr="00032752" w:rsidRDefault="00032752">
            <w:pPr>
              <w:jc w:val="right"/>
              <w:rPr>
                <w:rFonts w:ascii="Arial" w:hAnsi="Arial" w:cs="Arial"/>
                <w:sz w:val="16"/>
                <w:szCs w:val="16"/>
              </w:rPr>
            </w:pPr>
          </w:p>
        </w:tc>
        <w:tc>
          <w:tcPr>
            <w:tcW w:w="362" w:type="pct"/>
            <w:tcBorders>
              <w:top w:val="nil"/>
              <w:left w:val="nil"/>
              <w:bottom w:val="nil"/>
              <w:right w:val="nil"/>
            </w:tcBorders>
            <w:noWrap/>
            <w:vAlign w:val="bottom"/>
            <w:hideMark/>
          </w:tcPr>
          <w:p w14:paraId="7B64AFD3" w14:textId="77777777" w:rsidR="00032752" w:rsidRPr="00032752" w:rsidRDefault="00032752">
            <w:pPr>
              <w:jc w:val="right"/>
              <w:rPr>
                <w:rFonts w:ascii="Arial" w:hAnsi="Arial" w:cs="Arial"/>
                <w:sz w:val="16"/>
                <w:szCs w:val="16"/>
              </w:rPr>
            </w:pPr>
            <w:r w:rsidRPr="00032752">
              <w:rPr>
                <w:rFonts w:ascii="Arial" w:hAnsi="Arial" w:cs="Arial"/>
                <w:sz w:val="16"/>
                <w:szCs w:val="16"/>
              </w:rPr>
              <w:t xml:space="preserve">                  -   </w:t>
            </w:r>
          </w:p>
        </w:tc>
        <w:tc>
          <w:tcPr>
            <w:tcW w:w="59" w:type="pct"/>
            <w:tcBorders>
              <w:top w:val="nil"/>
              <w:left w:val="nil"/>
              <w:bottom w:val="nil"/>
              <w:right w:val="nil"/>
            </w:tcBorders>
            <w:noWrap/>
            <w:vAlign w:val="bottom"/>
            <w:hideMark/>
          </w:tcPr>
          <w:p w14:paraId="60BA3EBE" w14:textId="77777777" w:rsidR="00032752" w:rsidRPr="00032752" w:rsidRDefault="00032752">
            <w:pPr>
              <w:jc w:val="right"/>
              <w:rPr>
                <w:rFonts w:ascii="Arial" w:hAnsi="Arial" w:cs="Arial"/>
                <w:sz w:val="16"/>
                <w:szCs w:val="16"/>
              </w:rPr>
            </w:pPr>
          </w:p>
        </w:tc>
        <w:tc>
          <w:tcPr>
            <w:tcW w:w="438" w:type="pct"/>
            <w:tcBorders>
              <w:top w:val="nil"/>
              <w:left w:val="nil"/>
              <w:bottom w:val="nil"/>
              <w:right w:val="nil"/>
            </w:tcBorders>
            <w:noWrap/>
            <w:vAlign w:val="bottom"/>
            <w:hideMark/>
          </w:tcPr>
          <w:p w14:paraId="6405DA0F" w14:textId="77777777" w:rsidR="00032752" w:rsidRPr="00032752" w:rsidRDefault="00032752">
            <w:pPr>
              <w:jc w:val="right"/>
              <w:rPr>
                <w:rFonts w:ascii="Arial" w:hAnsi="Arial" w:cs="Arial"/>
                <w:sz w:val="16"/>
                <w:szCs w:val="16"/>
              </w:rPr>
            </w:pPr>
            <w:r w:rsidRPr="00032752">
              <w:rPr>
                <w:rFonts w:ascii="Arial" w:hAnsi="Arial" w:cs="Arial"/>
                <w:sz w:val="16"/>
                <w:szCs w:val="16"/>
              </w:rPr>
              <w:t xml:space="preserve">                      -   </w:t>
            </w:r>
          </w:p>
        </w:tc>
        <w:tc>
          <w:tcPr>
            <w:tcW w:w="59" w:type="pct"/>
            <w:tcBorders>
              <w:top w:val="nil"/>
              <w:left w:val="nil"/>
              <w:bottom w:val="nil"/>
              <w:right w:val="nil"/>
            </w:tcBorders>
            <w:noWrap/>
            <w:vAlign w:val="bottom"/>
            <w:hideMark/>
          </w:tcPr>
          <w:p w14:paraId="4F8B65E3" w14:textId="77777777" w:rsidR="00032752" w:rsidRPr="00032752" w:rsidRDefault="00032752">
            <w:pPr>
              <w:jc w:val="right"/>
              <w:rPr>
                <w:rFonts w:ascii="Arial" w:hAnsi="Arial" w:cs="Arial"/>
                <w:sz w:val="16"/>
                <w:szCs w:val="16"/>
              </w:rPr>
            </w:pPr>
          </w:p>
        </w:tc>
        <w:tc>
          <w:tcPr>
            <w:tcW w:w="375" w:type="pct"/>
            <w:tcBorders>
              <w:top w:val="nil"/>
              <w:left w:val="nil"/>
              <w:bottom w:val="nil"/>
              <w:right w:val="nil"/>
            </w:tcBorders>
            <w:noWrap/>
            <w:vAlign w:val="bottom"/>
            <w:hideMark/>
          </w:tcPr>
          <w:p w14:paraId="31D099A5" w14:textId="77777777" w:rsidR="00032752" w:rsidRPr="00032752" w:rsidRDefault="00032752">
            <w:pPr>
              <w:jc w:val="right"/>
              <w:rPr>
                <w:rFonts w:ascii="Arial" w:hAnsi="Arial" w:cs="Arial"/>
                <w:sz w:val="16"/>
                <w:szCs w:val="16"/>
              </w:rPr>
            </w:pPr>
            <w:r w:rsidRPr="00032752">
              <w:rPr>
                <w:rFonts w:ascii="Arial" w:hAnsi="Arial" w:cs="Arial"/>
                <w:sz w:val="16"/>
                <w:szCs w:val="16"/>
              </w:rPr>
              <w:t xml:space="preserve">               953 </w:t>
            </w:r>
          </w:p>
        </w:tc>
      </w:tr>
      <w:tr w:rsidR="00032752" w:rsidRPr="00032752" w14:paraId="36BBB011" w14:textId="77777777" w:rsidTr="005563E2">
        <w:trPr>
          <w:trHeight w:val="232"/>
        </w:trPr>
        <w:tc>
          <w:tcPr>
            <w:tcW w:w="2337" w:type="pct"/>
            <w:tcBorders>
              <w:top w:val="nil"/>
              <w:left w:val="nil"/>
              <w:bottom w:val="nil"/>
              <w:right w:val="nil"/>
            </w:tcBorders>
            <w:noWrap/>
            <w:vAlign w:val="bottom"/>
            <w:hideMark/>
          </w:tcPr>
          <w:p w14:paraId="4F88BC07" w14:textId="77777777" w:rsidR="00032752" w:rsidRPr="00032752" w:rsidRDefault="00032752">
            <w:pPr>
              <w:jc w:val="right"/>
              <w:rPr>
                <w:rFonts w:ascii="Arial" w:hAnsi="Arial" w:cs="Arial"/>
                <w:sz w:val="16"/>
                <w:szCs w:val="16"/>
              </w:rPr>
            </w:pPr>
          </w:p>
        </w:tc>
        <w:tc>
          <w:tcPr>
            <w:tcW w:w="345" w:type="pct"/>
            <w:tcBorders>
              <w:top w:val="nil"/>
              <w:left w:val="nil"/>
              <w:bottom w:val="nil"/>
              <w:right w:val="nil"/>
            </w:tcBorders>
            <w:noWrap/>
            <w:vAlign w:val="bottom"/>
            <w:hideMark/>
          </w:tcPr>
          <w:p w14:paraId="4BA2341B" w14:textId="77777777" w:rsidR="00032752" w:rsidRPr="00032752" w:rsidRDefault="00032752">
            <w:pPr>
              <w:rPr>
                <w:sz w:val="16"/>
                <w:szCs w:val="16"/>
              </w:rPr>
            </w:pPr>
          </w:p>
        </w:tc>
        <w:tc>
          <w:tcPr>
            <w:tcW w:w="59" w:type="pct"/>
            <w:tcBorders>
              <w:top w:val="nil"/>
              <w:left w:val="nil"/>
              <w:bottom w:val="nil"/>
              <w:right w:val="nil"/>
            </w:tcBorders>
            <w:noWrap/>
            <w:vAlign w:val="bottom"/>
            <w:hideMark/>
          </w:tcPr>
          <w:p w14:paraId="28B5C84D" w14:textId="77777777" w:rsidR="00032752" w:rsidRPr="00032752" w:rsidRDefault="00032752">
            <w:pPr>
              <w:jc w:val="right"/>
              <w:rPr>
                <w:sz w:val="16"/>
                <w:szCs w:val="16"/>
              </w:rPr>
            </w:pPr>
          </w:p>
        </w:tc>
        <w:tc>
          <w:tcPr>
            <w:tcW w:w="421" w:type="pct"/>
            <w:tcBorders>
              <w:top w:val="nil"/>
              <w:left w:val="nil"/>
              <w:bottom w:val="nil"/>
              <w:right w:val="nil"/>
            </w:tcBorders>
            <w:noWrap/>
            <w:vAlign w:val="bottom"/>
            <w:hideMark/>
          </w:tcPr>
          <w:p w14:paraId="60D1F94D" w14:textId="77777777" w:rsidR="00032752" w:rsidRPr="00032752" w:rsidRDefault="00032752">
            <w:pPr>
              <w:jc w:val="right"/>
              <w:rPr>
                <w:sz w:val="16"/>
                <w:szCs w:val="16"/>
              </w:rPr>
            </w:pPr>
          </w:p>
        </w:tc>
        <w:tc>
          <w:tcPr>
            <w:tcW w:w="59" w:type="pct"/>
            <w:tcBorders>
              <w:top w:val="nil"/>
              <w:left w:val="nil"/>
              <w:bottom w:val="nil"/>
              <w:right w:val="nil"/>
            </w:tcBorders>
            <w:noWrap/>
            <w:vAlign w:val="bottom"/>
            <w:hideMark/>
          </w:tcPr>
          <w:p w14:paraId="7255FC2D" w14:textId="77777777" w:rsidR="00032752" w:rsidRPr="00032752" w:rsidRDefault="00032752">
            <w:pPr>
              <w:jc w:val="right"/>
              <w:rPr>
                <w:sz w:val="16"/>
                <w:szCs w:val="16"/>
              </w:rPr>
            </w:pPr>
          </w:p>
        </w:tc>
        <w:tc>
          <w:tcPr>
            <w:tcW w:w="427" w:type="pct"/>
            <w:tcBorders>
              <w:top w:val="nil"/>
              <w:left w:val="nil"/>
              <w:bottom w:val="nil"/>
              <w:right w:val="nil"/>
            </w:tcBorders>
            <w:noWrap/>
            <w:vAlign w:val="bottom"/>
            <w:hideMark/>
          </w:tcPr>
          <w:p w14:paraId="67B83831" w14:textId="77777777" w:rsidR="00032752" w:rsidRPr="00032752" w:rsidRDefault="00032752">
            <w:pPr>
              <w:jc w:val="right"/>
              <w:rPr>
                <w:sz w:val="16"/>
                <w:szCs w:val="16"/>
              </w:rPr>
            </w:pPr>
          </w:p>
        </w:tc>
        <w:tc>
          <w:tcPr>
            <w:tcW w:w="59" w:type="pct"/>
            <w:tcBorders>
              <w:top w:val="nil"/>
              <w:left w:val="nil"/>
              <w:bottom w:val="nil"/>
              <w:right w:val="nil"/>
            </w:tcBorders>
            <w:noWrap/>
            <w:vAlign w:val="bottom"/>
            <w:hideMark/>
          </w:tcPr>
          <w:p w14:paraId="215094BB" w14:textId="77777777" w:rsidR="00032752" w:rsidRPr="00032752" w:rsidRDefault="00032752">
            <w:pPr>
              <w:jc w:val="right"/>
              <w:rPr>
                <w:sz w:val="16"/>
                <w:szCs w:val="16"/>
              </w:rPr>
            </w:pPr>
          </w:p>
        </w:tc>
        <w:tc>
          <w:tcPr>
            <w:tcW w:w="362" w:type="pct"/>
            <w:tcBorders>
              <w:top w:val="nil"/>
              <w:left w:val="nil"/>
              <w:bottom w:val="nil"/>
              <w:right w:val="nil"/>
            </w:tcBorders>
            <w:noWrap/>
            <w:vAlign w:val="bottom"/>
            <w:hideMark/>
          </w:tcPr>
          <w:p w14:paraId="2B66971C" w14:textId="77777777" w:rsidR="00032752" w:rsidRPr="00032752" w:rsidRDefault="00032752">
            <w:pPr>
              <w:jc w:val="right"/>
              <w:rPr>
                <w:sz w:val="16"/>
                <w:szCs w:val="16"/>
              </w:rPr>
            </w:pPr>
          </w:p>
        </w:tc>
        <w:tc>
          <w:tcPr>
            <w:tcW w:w="59" w:type="pct"/>
            <w:tcBorders>
              <w:top w:val="nil"/>
              <w:left w:val="nil"/>
              <w:bottom w:val="nil"/>
              <w:right w:val="nil"/>
            </w:tcBorders>
            <w:noWrap/>
            <w:vAlign w:val="bottom"/>
            <w:hideMark/>
          </w:tcPr>
          <w:p w14:paraId="19BFEA76" w14:textId="77777777" w:rsidR="00032752" w:rsidRPr="00032752" w:rsidRDefault="00032752">
            <w:pPr>
              <w:jc w:val="right"/>
              <w:rPr>
                <w:sz w:val="16"/>
                <w:szCs w:val="16"/>
              </w:rPr>
            </w:pPr>
          </w:p>
        </w:tc>
        <w:tc>
          <w:tcPr>
            <w:tcW w:w="438" w:type="pct"/>
            <w:tcBorders>
              <w:top w:val="nil"/>
              <w:left w:val="nil"/>
              <w:bottom w:val="nil"/>
              <w:right w:val="nil"/>
            </w:tcBorders>
            <w:noWrap/>
            <w:vAlign w:val="bottom"/>
            <w:hideMark/>
          </w:tcPr>
          <w:p w14:paraId="729269CF" w14:textId="77777777" w:rsidR="00032752" w:rsidRPr="00032752" w:rsidRDefault="00032752">
            <w:pPr>
              <w:jc w:val="right"/>
              <w:rPr>
                <w:sz w:val="16"/>
                <w:szCs w:val="16"/>
              </w:rPr>
            </w:pPr>
          </w:p>
        </w:tc>
        <w:tc>
          <w:tcPr>
            <w:tcW w:w="59" w:type="pct"/>
            <w:tcBorders>
              <w:top w:val="nil"/>
              <w:left w:val="nil"/>
              <w:bottom w:val="nil"/>
              <w:right w:val="nil"/>
            </w:tcBorders>
            <w:noWrap/>
            <w:vAlign w:val="bottom"/>
            <w:hideMark/>
          </w:tcPr>
          <w:p w14:paraId="75F22C32" w14:textId="77777777" w:rsidR="00032752" w:rsidRPr="00032752" w:rsidRDefault="00032752">
            <w:pPr>
              <w:jc w:val="right"/>
              <w:rPr>
                <w:sz w:val="16"/>
                <w:szCs w:val="16"/>
              </w:rPr>
            </w:pPr>
          </w:p>
        </w:tc>
        <w:tc>
          <w:tcPr>
            <w:tcW w:w="375" w:type="pct"/>
            <w:tcBorders>
              <w:top w:val="nil"/>
              <w:left w:val="nil"/>
              <w:bottom w:val="nil"/>
              <w:right w:val="nil"/>
            </w:tcBorders>
            <w:noWrap/>
            <w:vAlign w:val="bottom"/>
            <w:hideMark/>
          </w:tcPr>
          <w:p w14:paraId="6696800F" w14:textId="77777777" w:rsidR="00032752" w:rsidRPr="00032752" w:rsidRDefault="00032752">
            <w:pPr>
              <w:jc w:val="right"/>
              <w:rPr>
                <w:sz w:val="16"/>
                <w:szCs w:val="16"/>
              </w:rPr>
            </w:pPr>
          </w:p>
        </w:tc>
      </w:tr>
      <w:tr w:rsidR="00032752" w:rsidRPr="00032752" w14:paraId="03D4FF5E" w14:textId="77777777" w:rsidTr="005563E2">
        <w:trPr>
          <w:trHeight w:val="232"/>
        </w:trPr>
        <w:tc>
          <w:tcPr>
            <w:tcW w:w="2337" w:type="pct"/>
            <w:tcBorders>
              <w:top w:val="nil"/>
              <w:left w:val="nil"/>
              <w:bottom w:val="nil"/>
              <w:right w:val="nil"/>
            </w:tcBorders>
            <w:noWrap/>
            <w:vAlign w:val="bottom"/>
            <w:hideMark/>
          </w:tcPr>
          <w:p w14:paraId="595E563D" w14:textId="77777777" w:rsidR="00032752" w:rsidRPr="00032752" w:rsidRDefault="00032752">
            <w:pPr>
              <w:rPr>
                <w:rFonts w:ascii="Arial" w:hAnsi="Arial" w:cs="Arial"/>
                <w:b/>
                <w:bCs/>
                <w:sz w:val="16"/>
                <w:szCs w:val="16"/>
              </w:rPr>
            </w:pPr>
            <w:r w:rsidRPr="00032752">
              <w:rPr>
                <w:rFonts w:ascii="Arial" w:hAnsi="Arial" w:cs="Arial"/>
                <w:b/>
                <w:bCs/>
                <w:sz w:val="16"/>
                <w:szCs w:val="16"/>
              </w:rPr>
              <w:t>Saldo em 31 de dezembro de 2025</w:t>
            </w:r>
          </w:p>
        </w:tc>
        <w:tc>
          <w:tcPr>
            <w:tcW w:w="345" w:type="pct"/>
            <w:tcBorders>
              <w:top w:val="single" w:sz="4" w:space="0" w:color="auto"/>
              <w:left w:val="nil"/>
              <w:bottom w:val="double" w:sz="6" w:space="0" w:color="auto"/>
              <w:right w:val="nil"/>
            </w:tcBorders>
            <w:noWrap/>
            <w:vAlign w:val="bottom"/>
            <w:hideMark/>
          </w:tcPr>
          <w:p w14:paraId="131F48BD" w14:textId="77777777" w:rsidR="00032752" w:rsidRPr="00032752" w:rsidRDefault="00032752">
            <w:pPr>
              <w:jc w:val="right"/>
              <w:rPr>
                <w:rFonts w:ascii="Arial" w:hAnsi="Arial" w:cs="Arial"/>
                <w:b/>
                <w:bCs/>
                <w:sz w:val="16"/>
                <w:szCs w:val="16"/>
              </w:rPr>
            </w:pPr>
            <w:r w:rsidRPr="00032752">
              <w:rPr>
                <w:rFonts w:ascii="Arial" w:hAnsi="Arial" w:cs="Arial"/>
                <w:b/>
                <w:bCs/>
                <w:sz w:val="16"/>
                <w:szCs w:val="16"/>
              </w:rPr>
              <w:t xml:space="preserve">    3.719.535 </w:t>
            </w:r>
          </w:p>
        </w:tc>
        <w:tc>
          <w:tcPr>
            <w:tcW w:w="59" w:type="pct"/>
            <w:tcBorders>
              <w:top w:val="nil"/>
              <w:left w:val="nil"/>
              <w:bottom w:val="nil"/>
              <w:right w:val="nil"/>
            </w:tcBorders>
            <w:noWrap/>
            <w:vAlign w:val="bottom"/>
            <w:hideMark/>
          </w:tcPr>
          <w:p w14:paraId="323647B0" w14:textId="77777777" w:rsidR="00032752" w:rsidRPr="00032752" w:rsidRDefault="00032752">
            <w:pPr>
              <w:jc w:val="right"/>
              <w:rPr>
                <w:rFonts w:ascii="Arial" w:hAnsi="Arial" w:cs="Arial"/>
                <w:b/>
                <w:bCs/>
                <w:sz w:val="16"/>
                <w:szCs w:val="16"/>
              </w:rPr>
            </w:pPr>
          </w:p>
        </w:tc>
        <w:tc>
          <w:tcPr>
            <w:tcW w:w="421" w:type="pct"/>
            <w:tcBorders>
              <w:top w:val="single" w:sz="4" w:space="0" w:color="auto"/>
              <w:left w:val="nil"/>
              <w:bottom w:val="double" w:sz="6" w:space="0" w:color="auto"/>
              <w:right w:val="nil"/>
            </w:tcBorders>
            <w:noWrap/>
            <w:vAlign w:val="bottom"/>
            <w:hideMark/>
          </w:tcPr>
          <w:p w14:paraId="6768FA49" w14:textId="77777777" w:rsidR="00032752" w:rsidRPr="00032752" w:rsidRDefault="00032752">
            <w:pPr>
              <w:jc w:val="right"/>
              <w:rPr>
                <w:rFonts w:ascii="Arial" w:hAnsi="Arial" w:cs="Arial"/>
                <w:b/>
                <w:bCs/>
                <w:sz w:val="16"/>
                <w:szCs w:val="16"/>
              </w:rPr>
            </w:pPr>
            <w:r w:rsidRPr="00032752">
              <w:rPr>
                <w:rFonts w:ascii="Arial" w:hAnsi="Arial" w:cs="Arial"/>
                <w:b/>
                <w:bCs/>
                <w:sz w:val="16"/>
                <w:szCs w:val="16"/>
              </w:rPr>
              <w:t xml:space="preserve">       (1.999.280)</w:t>
            </w:r>
          </w:p>
        </w:tc>
        <w:tc>
          <w:tcPr>
            <w:tcW w:w="59" w:type="pct"/>
            <w:tcBorders>
              <w:top w:val="nil"/>
              <w:left w:val="nil"/>
              <w:bottom w:val="nil"/>
              <w:right w:val="nil"/>
            </w:tcBorders>
            <w:noWrap/>
            <w:vAlign w:val="bottom"/>
            <w:hideMark/>
          </w:tcPr>
          <w:p w14:paraId="4156AA12" w14:textId="77777777" w:rsidR="00032752" w:rsidRPr="00032752" w:rsidRDefault="00032752">
            <w:pPr>
              <w:jc w:val="right"/>
              <w:rPr>
                <w:rFonts w:ascii="Arial" w:hAnsi="Arial" w:cs="Arial"/>
                <w:b/>
                <w:bCs/>
                <w:sz w:val="16"/>
                <w:szCs w:val="16"/>
              </w:rPr>
            </w:pPr>
          </w:p>
        </w:tc>
        <w:tc>
          <w:tcPr>
            <w:tcW w:w="427" w:type="pct"/>
            <w:tcBorders>
              <w:top w:val="single" w:sz="4" w:space="0" w:color="auto"/>
              <w:left w:val="nil"/>
              <w:bottom w:val="double" w:sz="6" w:space="0" w:color="auto"/>
              <w:right w:val="nil"/>
            </w:tcBorders>
            <w:noWrap/>
            <w:vAlign w:val="bottom"/>
            <w:hideMark/>
          </w:tcPr>
          <w:p w14:paraId="34C74F6E" w14:textId="77777777" w:rsidR="00032752" w:rsidRPr="00032752" w:rsidRDefault="00032752">
            <w:pPr>
              <w:jc w:val="right"/>
              <w:rPr>
                <w:rFonts w:ascii="Arial" w:hAnsi="Arial" w:cs="Arial"/>
                <w:b/>
                <w:bCs/>
                <w:sz w:val="16"/>
                <w:szCs w:val="16"/>
              </w:rPr>
            </w:pPr>
            <w:r w:rsidRPr="00032752">
              <w:rPr>
                <w:rFonts w:ascii="Arial" w:hAnsi="Arial" w:cs="Arial"/>
                <w:b/>
                <w:bCs/>
                <w:sz w:val="16"/>
                <w:szCs w:val="16"/>
              </w:rPr>
              <w:t xml:space="preserve">              31.945 </w:t>
            </w:r>
          </w:p>
        </w:tc>
        <w:tc>
          <w:tcPr>
            <w:tcW w:w="59" w:type="pct"/>
            <w:tcBorders>
              <w:top w:val="nil"/>
              <w:left w:val="nil"/>
              <w:bottom w:val="nil"/>
              <w:right w:val="nil"/>
            </w:tcBorders>
            <w:noWrap/>
            <w:vAlign w:val="bottom"/>
            <w:hideMark/>
          </w:tcPr>
          <w:p w14:paraId="5D3EEF19" w14:textId="77777777" w:rsidR="00032752" w:rsidRPr="00032752" w:rsidRDefault="00032752">
            <w:pPr>
              <w:jc w:val="right"/>
              <w:rPr>
                <w:rFonts w:ascii="Arial" w:hAnsi="Arial" w:cs="Arial"/>
                <w:b/>
                <w:bCs/>
                <w:sz w:val="16"/>
                <w:szCs w:val="16"/>
              </w:rPr>
            </w:pPr>
          </w:p>
        </w:tc>
        <w:tc>
          <w:tcPr>
            <w:tcW w:w="362" w:type="pct"/>
            <w:tcBorders>
              <w:top w:val="single" w:sz="4" w:space="0" w:color="auto"/>
              <w:left w:val="nil"/>
              <w:bottom w:val="double" w:sz="6" w:space="0" w:color="auto"/>
              <w:right w:val="nil"/>
            </w:tcBorders>
            <w:noWrap/>
            <w:vAlign w:val="bottom"/>
            <w:hideMark/>
          </w:tcPr>
          <w:p w14:paraId="52677E81" w14:textId="77777777" w:rsidR="00032752" w:rsidRPr="00032752" w:rsidRDefault="00032752">
            <w:pPr>
              <w:jc w:val="right"/>
              <w:rPr>
                <w:rFonts w:ascii="Arial" w:hAnsi="Arial" w:cs="Arial"/>
                <w:b/>
                <w:bCs/>
                <w:sz w:val="16"/>
                <w:szCs w:val="16"/>
              </w:rPr>
            </w:pPr>
            <w:r w:rsidRPr="00032752">
              <w:rPr>
                <w:rFonts w:ascii="Arial" w:hAnsi="Arial" w:cs="Arial"/>
                <w:b/>
                <w:bCs/>
                <w:sz w:val="16"/>
                <w:szCs w:val="16"/>
              </w:rPr>
              <w:t xml:space="preserve">             (111)</w:t>
            </w:r>
          </w:p>
        </w:tc>
        <w:tc>
          <w:tcPr>
            <w:tcW w:w="59" w:type="pct"/>
            <w:tcBorders>
              <w:top w:val="nil"/>
              <w:left w:val="nil"/>
              <w:bottom w:val="nil"/>
              <w:right w:val="nil"/>
            </w:tcBorders>
            <w:noWrap/>
            <w:vAlign w:val="bottom"/>
            <w:hideMark/>
          </w:tcPr>
          <w:p w14:paraId="676CEE55" w14:textId="77777777" w:rsidR="00032752" w:rsidRPr="00032752" w:rsidRDefault="00032752">
            <w:pPr>
              <w:jc w:val="right"/>
              <w:rPr>
                <w:rFonts w:ascii="Arial" w:hAnsi="Arial" w:cs="Arial"/>
                <w:b/>
                <w:bCs/>
                <w:sz w:val="16"/>
                <w:szCs w:val="16"/>
              </w:rPr>
            </w:pPr>
          </w:p>
        </w:tc>
        <w:tc>
          <w:tcPr>
            <w:tcW w:w="438" w:type="pct"/>
            <w:tcBorders>
              <w:top w:val="single" w:sz="4" w:space="0" w:color="auto"/>
              <w:left w:val="nil"/>
              <w:bottom w:val="double" w:sz="6" w:space="0" w:color="auto"/>
              <w:right w:val="nil"/>
            </w:tcBorders>
            <w:noWrap/>
            <w:vAlign w:val="bottom"/>
            <w:hideMark/>
          </w:tcPr>
          <w:p w14:paraId="59001A0E" w14:textId="77777777" w:rsidR="00032752" w:rsidRPr="00032752" w:rsidRDefault="00032752">
            <w:pPr>
              <w:jc w:val="right"/>
              <w:rPr>
                <w:rFonts w:ascii="Arial" w:hAnsi="Arial" w:cs="Arial"/>
                <w:b/>
                <w:bCs/>
                <w:sz w:val="16"/>
                <w:szCs w:val="16"/>
              </w:rPr>
            </w:pPr>
            <w:r w:rsidRPr="00032752">
              <w:rPr>
                <w:rFonts w:ascii="Arial" w:hAnsi="Arial" w:cs="Arial"/>
                <w:b/>
                <w:bCs/>
                <w:sz w:val="16"/>
                <w:szCs w:val="16"/>
              </w:rPr>
              <w:t xml:space="preserve">                      -   </w:t>
            </w:r>
          </w:p>
        </w:tc>
        <w:tc>
          <w:tcPr>
            <w:tcW w:w="59" w:type="pct"/>
            <w:tcBorders>
              <w:top w:val="nil"/>
              <w:left w:val="nil"/>
              <w:bottom w:val="nil"/>
              <w:right w:val="nil"/>
            </w:tcBorders>
            <w:noWrap/>
            <w:vAlign w:val="bottom"/>
            <w:hideMark/>
          </w:tcPr>
          <w:p w14:paraId="73F4697E" w14:textId="77777777" w:rsidR="00032752" w:rsidRPr="00032752" w:rsidRDefault="00032752">
            <w:pPr>
              <w:jc w:val="right"/>
              <w:rPr>
                <w:rFonts w:ascii="Arial" w:hAnsi="Arial" w:cs="Arial"/>
                <w:b/>
                <w:bCs/>
                <w:sz w:val="16"/>
                <w:szCs w:val="16"/>
              </w:rPr>
            </w:pPr>
          </w:p>
        </w:tc>
        <w:tc>
          <w:tcPr>
            <w:tcW w:w="375" w:type="pct"/>
            <w:tcBorders>
              <w:top w:val="single" w:sz="4" w:space="0" w:color="auto"/>
              <w:left w:val="nil"/>
              <w:bottom w:val="double" w:sz="6" w:space="0" w:color="auto"/>
              <w:right w:val="nil"/>
            </w:tcBorders>
            <w:noWrap/>
            <w:vAlign w:val="bottom"/>
            <w:hideMark/>
          </w:tcPr>
          <w:p w14:paraId="028001E2" w14:textId="77777777" w:rsidR="00032752" w:rsidRPr="00032752" w:rsidRDefault="00032752">
            <w:pPr>
              <w:jc w:val="right"/>
              <w:rPr>
                <w:rFonts w:ascii="Arial" w:hAnsi="Arial" w:cs="Arial"/>
                <w:b/>
                <w:bCs/>
                <w:sz w:val="16"/>
                <w:szCs w:val="16"/>
              </w:rPr>
            </w:pPr>
            <w:r w:rsidRPr="00032752">
              <w:rPr>
                <w:rFonts w:ascii="Arial" w:hAnsi="Arial" w:cs="Arial"/>
                <w:b/>
                <w:bCs/>
                <w:sz w:val="16"/>
                <w:szCs w:val="16"/>
              </w:rPr>
              <w:t xml:space="preserve">     1.752.089 </w:t>
            </w:r>
          </w:p>
        </w:tc>
      </w:tr>
      <w:tr w:rsidR="00032752" w:rsidRPr="00032752" w14:paraId="6B4A8CD3" w14:textId="77777777" w:rsidTr="005563E2">
        <w:trPr>
          <w:trHeight w:val="232"/>
        </w:trPr>
        <w:tc>
          <w:tcPr>
            <w:tcW w:w="2337" w:type="pct"/>
            <w:tcBorders>
              <w:top w:val="nil"/>
              <w:left w:val="nil"/>
              <w:bottom w:val="nil"/>
              <w:right w:val="nil"/>
            </w:tcBorders>
            <w:noWrap/>
            <w:vAlign w:val="bottom"/>
            <w:hideMark/>
          </w:tcPr>
          <w:p w14:paraId="1D555879" w14:textId="77777777" w:rsidR="00032752" w:rsidRPr="00032752" w:rsidRDefault="00032752">
            <w:pPr>
              <w:jc w:val="right"/>
              <w:rPr>
                <w:rFonts w:ascii="Arial" w:hAnsi="Arial" w:cs="Arial"/>
                <w:b/>
                <w:bCs/>
                <w:sz w:val="16"/>
                <w:szCs w:val="16"/>
              </w:rPr>
            </w:pPr>
          </w:p>
        </w:tc>
        <w:tc>
          <w:tcPr>
            <w:tcW w:w="345" w:type="pct"/>
            <w:tcBorders>
              <w:top w:val="nil"/>
              <w:left w:val="nil"/>
              <w:bottom w:val="nil"/>
              <w:right w:val="nil"/>
            </w:tcBorders>
            <w:noWrap/>
            <w:vAlign w:val="bottom"/>
            <w:hideMark/>
          </w:tcPr>
          <w:p w14:paraId="6E2FE194" w14:textId="77777777" w:rsidR="00032752" w:rsidRPr="00032752" w:rsidRDefault="00032752">
            <w:pPr>
              <w:rPr>
                <w:sz w:val="16"/>
                <w:szCs w:val="16"/>
              </w:rPr>
            </w:pPr>
          </w:p>
        </w:tc>
        <w:tc>
          <w:tcPr>
            <w:tcW w:w="59" w:type="pct"/>
            <w:tcBorders>
              <w:top w:val="nil"/>
              <w:left w:val="nil"/>
              <w:bottom w:val="nil"/>
              <w:right w:val="nil"/>
            </w:tcBorders>
            <w:noWrap/>
            <w:vAlign w:val="bottom"/>
            <w:hideMark/>
          </w:tcPr>
          <w:p w14:paraId="3DEDCE3C" w14:textId="77777777" w:rsidR="00032752" w:rsidRPr="00032752" w:rsidRDefault="00032752">
            <w:pPr>
              <w:jc w:val="right"/>
              <w:rPr>
                <w:sz w:val="16"/>
                <w:szCs w:val="16"/>
              </w:rPr>
            </w:pPr>
          </w:p>
        </w:tc>
        <w:tc>
          <w:tcPr>
            <w:tcW w:w="421" w:type="pct"/>
            <w:tcBorders>
              <w:top w:val="nil"/>
              <w:left w:val="nil"/>
              <w:bottom w:val="nil"/>
              <w:right w:val="nil"/>
            </w:tcBorders>
            <w:noWrap/>
            <w:vAlign w:val="bottom"/>
            <w:hideMark/>
          </w:tcPr>
          <w:p w14:paraId="670D9F66" w14:textId="77777777" w:rsidR="00032752" w:rsidRPr="00032752" w:rsidRDefault="00032752">
            <w:pPr>
              <w:jc w:val="right"/>
              <w:rPr>
                <w:sz w:val="16"/>
                <w:szCs w:val="16"/>
              </w:rPr>
            </w:pPr>
          </w:p>
        </w:tc>
        <w:tc>
          <w:tcPr>
            <w:tcW w:w="59" w:type="pct"/>
            <w:tcBorders>
              <w:top w:val="nil"/>
              <w:left w:val="nil"/>
              <w:bottom w:val="nil"/>
              <w:right w:val="nil"/>
            </w:tcBorders>
            <w:noWrap/>
            <w:vAlign w:val="bottom"/>
            <w:hideMark/>
          </w:tcPr>
          <w:p w14:paraId="10A8F076" w14:textId="77777777" w:rsidR="00032752" w:rsidRPr="00032752" w:rsidRDefault="00032752">
            <w:pPr>
              <w:jc w:val="right"/>
              <w:rPr>
                <w:sz w:val="16"/>
                <w:szCs w:val="16"/>
              </w:rPr>
            </w:pPr>
          </w:p>
        </w:tc>
        <w:tc>
          <w:tcPr>
            <w:tcW w:w="427" w:type="pct"/>
            <w:tcBorders>
              <w:top w:val="nil"/>
              <w:left w:val="nil"/>
              <w:bottom w:val="nil"/>
              <w:right w:val="nil"/>
            </w:tcBorders>
            <w:noWrap/>
            <w:vAlign w:val="bottom"/>
            <w:hideMark/>
          </w:tcPr>
          <w:p w14:paraId="3C1DA1A1" w14:textId="77777777" w:rsidR="00032752" w:rsidRPr="00032752" w:rsidRDefault="00032752">
            <w:pPr>
              <w:jc w:val="right"/>
              <w:rPr>
                <w:sz w:val="16"/>
                <w:szCs w:val="16"/>
              </w:rPr>
            </w:pPr>
          </w:p>
        </w:tc>
        <w:tc>
          <w:tcPr>
            <w:tcW w:w="59" w:type="pct"/>
            <w:tcBorders>
              <w:top w:val="nil"/>
              <w:left w:val="nil"/>
              <w:bottom w:val="nil"/>
              <w:right w:val="nil"/>
            </w:tcBorders>
            <w:noWrap/>
            <w:vAlign w:val="bottom"/>
            <w:hideMark/>
          </w:tcPr>
          <w:p w14:paraId="57CE7142" w14:textId="77777777" w:rsidR="00032752" w:rsidRPr="00032752" w:rsidRDefault="00032752">
            <w:pPr>
              <w:jc w:val="right"/>
              <w:rPr>
                <w:sz w:val="16"/>
                <w:szCs w:val="16"/>
              </w:rPr>
            </w:pPr>
          </w:p>
        </w:tc>
        <w:tc>
          <w:tcPr>
            <w:tcW w:w="362" w:type="pct"/>
            <w:tcBorders>
              <w:top w:val="nil"/>
              <w:left w:val="nil"/>
              <w:bottom w:val="nil"/>
              <w:right w:val="nil"/>
            </w:tcBorders>
            <w:noWrap/>
            <w:vAlign w:val="bottom"/>
            <w:hideMark/>
          </w:tcPr>
          <w:p w14:paraId="25DBCDAA" w14:textId="77777777" w:rsidR="00032752" w:rsidRPr="00032752" w:rsidRDefault="00032752">
            <w:pPr>
              <w:jc w:val="right"/>
              <w:rPr>
                <w:sz w:val="16"/>
                <w:szCs w:val="16"/>
              </w:rPr>
            </w:pPr>
          </w:p>
        </w:tc>
        <w:tc>
          <w:tcPr>
            <w:tcW w:w="59" w:type="pct"/>
            <w:tcBorders>
              <w:top w:val="nil"/>
              <w:left w:val="nil"/>
              <w:bottom w:val="nil"/>
              <w:right w:val="nil"/>
            </w:tcBorders>
            <w:noWrap/>
            <w:vAlign w:val="bottom"/>
            <w:hideMark/>
          </w:tcPr>
          <w:p w14:paraId="7C6DC0AE" w14:textId="77777777" w:rsidR="00032752" w:rsidRPr="00032752" w:rsidRDefault="00032752">
            <w:pPr>
              <w:jc w:val="right"/>
              <w:rPr>
                <w:sz w:val="16"/>
                <w:szCs w:val="16"/>
              </w:rPr>
            </w:pPr>
          </w:p>
        </w:tc>
        <w:tc>
          <w:tcPr>
            <w:tcW w:w="438" w:type="pct"/>
            <w:tcBorders>
              <w:top w:val="nil"/>
              <w:left w:val="nil"/>
              <w:bottom w:val="nil"/>
              <w:right w:val="nil"/>
            </w:tcBorders>
            <w:noWrap/>
            <w:vAlign w:val="bottom"/>
            <w:hideMark/>
          </w:tcPr>
          <w:p w14:paraId="1985CFD2" w14:textId="77777777" w:rsidR="00032752" w:rsidRPr="00032752" w:rsidRDefault="00032752">
            <w:pPr>
              <w:jc w:val="right"/>
              <w:rPr>
                <w:sz w:val="16"/>
                <w:szCs w:val="16"/>
              </w:rPr>
            </w:pPr>
          </w:p>
        </w:tc>
        <w:tc>
          <w:tcPr>
            <w:tcW w:w="59" w:type="pct"/>
            <w:tcBorders>
              <w:top w:val="nil"/>
              <w:left w:val="nil"/>
              <w:bottom w:val="nil"/>
              <w:right w:val="nil"/>
            </w:tcBorders>
            <w:noWrap/>
            <w:vAlign w:val="bottom"/>
            <w:hideMark/>
          </w:tcPr>
          <w:p w14:paraId="3D826176" w14:textId="77777777" w:rsidR="00032752" w:rsidRPr="00032752" w:rsidRDefault="00032752">
            <w:pPr>
              <w:jc w:val="right"/>
              <w:rPr>
                <w:sz w:val="16"/>
                <w:szCs w:val="16"/>
              </w:rPr>
            </w:pPr>
          </w:p>
        </w:tc>
        <w:tc>
          <w:tcPr>
            <w:tcW w:w="375" w:type="pct"/>
            <w:tcBorders>
              <w:top w:val="nil"/>
              <w:left w:val="nil"/>
              <w:bottom w:val="nil"/>
              <w:right w:val="nil"/>
            </w:tcBorders>
            <w:noWrap/>
            <w:vAlign w:val="bottom"/>
            <w:hideMark/>
          </w:tcPr>
          <w:p w14:paraId="4DE1D238" w14:textId="77777777" w:rsidR="00032752" w:rsidRPr="00032752" w:rsidRDefault="00032752">
            <w:pPr>
              <w:jc w:val="right"/>
              <w:rPr>
                <w:sz w:val="16"/>
                <w:szCs w:val="16"/>
              </w:rPr>
            </w:pPr>
          </w:p>
        </w:tc>
      </w:tr>
      <w:tr w:rsidR="00032752" w:rsidRPr="00032752" w14:paraId="63F162B8" w14:textId="77777777" w:rsidTr="005563E2">
        <w:trPr>
          <w:trHeight w:val="232"/>
        </w:trPr>
        <w:tc>
          <w:tcPr>
            <w:tcW w:w="2337" w:type="pct"/>
            <w:tcBorders>
              <w:top w:val="nil"/>
              <w:left w:val="nil"/>
              <w:bottom w:val="nil"/>
              <w:right w:val="nil"/>
            </w:tcBorders>
            <w:noWrap/>
            <w:vAlign w:val="bottom"/>
            <w:hideMark/>
          </w:tcPr>
          <w:p w14:paraId="26097CBB" w14:textId="77777777" w:rsidR="00032752" w:rsidRPr="00032752" w:rsidRDefault="00032752">
            <w:pPr>
              <w:rPr>
                <w:rFonts w:ascii="Arial" w:hAnsi="Arial" w:cs="Arial"/>
                <w:b/>
                <w:bCs/>
                <w:sz w:val="16"/>
                <w:szCs w:val="16"/>
              </w:rPr>
            </w:pPr>
            <w:r w:rsidRPr="00032752">
              <w:rPr>
                <w:rFonts w:ascii="Arial" w:hAnsi="Arial" w:cs="Arial"/>
                <w:b/>
                <w:bCs/>
                <w:sz w:val="16"/>
                <w:szCs w:val="16"/>
              </w:rPr>
              <w:t>As notas explicativas são parte integrante das demonstrações contábeis</w:t>
            </w:r>
          </w:p>
        </w:tc>
        <w:tc>
          <w:tcPr>
            <w:tcW w:w="345" w:type="pct"/>
            <w:tcBorders>
              <w:top w:val="nil"/>
              <w:left w:val="nil"/>
              <w:bottom w:val="nil"/>
              <w:right w:val="nil"/>
            </w:tcBorders>
            <w:noWrap/>
            <w:vAlign w:val="bottom"/>
            <w:hideMark/>
          </w:tcPr>
          <w:p w14:paraId="5502D1FF" w14:textId="77777777" w:rsidR="00032752" w:rsidRPr="00032752" w:rsidRDefault="00032752">
            <w:pPr>
              <w:rPr>
                <w:rFonts w:ascii="Arial" w:hAnsi="Arial" w:cs="Arial"/>
                <w:b/>
                <w:bCs/>
                <w:sz w:val="16"/>
                <w:szCs w:val="16"/>
              </w:rPr>
            </w:pPr>
          </w:p>
        </w:tc>
        <w:tc>
          <w:tcPr>
            <w:tcW w:w="59" w:type="pct"/>
            <w:tcBorders>
              <w:top w:val="nil"/>
              <w:left w:val="nil"/>
              <w:bottom w:val="nil"/>
              <w:right w:val="nil"/>
            </w:tcBorders>
            <w:noWrap/>
            <w:vAlign w:val="bottom"/>
            <w:hideMark/>
          </w:tcPr>
          <w:p w14:paraId="683F0916" w14:textId="77777777" w:rsidR="00032752" w:rsidRPr="00032752" w:rsidRDefault="00032752">
            <w:pPr>
              <w:jc w:val="right"/>
              <w:rPr>
                <w:sz w:val="16"/>
                <w:szCs w:val="16"/>
              </w:rPr>
            </w:pPr>
          </w:p>
        </w:tc>
        <w:tc>
          <w:tcPr>
            <w:tcW w:w="421" w:type="pct"/>
            <w:tcBorders>
              <w:top w:val="nil"/>
              <w:left w:val="nil"/>
              <w:bottom w:val="nil"/>
              <w:right w:val="nil"/>
            </w:tcBorders>
            <w:noWrap/>
            <w:vAlign w:val="bottom"/>
            <w:hideMark/>
          </w:tcPr>
          <w:p w14:paraId="554C8EF2" w14:textId="77777777" w:rsidR="00032752" w:rsidRPr="00032752" w:rsidRDefault="00032752">
            <w:pPr>
              <w:jc w:val="right"/>
              <w:rPr>
                <w:sz w:val="16"/>
                <w:szCs w:val="16"/>
              </w:rPr>
            </w:pPr>
          </w:p>
        </w:tc>
        <w:tc>
          <w:tcPr>
            <w:tcW w:w="59" w:type="pct"/>
            <w:tcBorders>
              <w:top w:val="nil"/>
              <w:left w:val="nil"/>
              <w:bottom w:val="nil"/>
              <w:right w:val="nil"/>
            </w:tcBorders>
            <w:noWrap/>
            <w:vAlign w:val="bottom"/>
            <w:hideMark/>
          </w:tcPr>
          <w:p w14:paraId="7514C0B6" w14:textId="77777777" w:rsidR="00032752" w:rsidRPr="00032752" w:rsidRDefault="00032752">
            <w:pPr>
              <w:jc w:val="right"/>
              <w:rPr>
                <w:sz w:val="16"/>
                <w:szCs w:val="16"/>
              </w:rPr>
            </w:pPr>
          </w:p>
        </w:tc>
        <w:tc>
          <w:tcPr>
            <w:tcW w:w="427" w:type="pct"/>
            <w:tcBorders>
              <w:top w:val="nil"/>
              <w:left w:val="nil"/>
              <w:bottom w:val="nil"/>
              <w:right w:val="nil"/>
            </w:tcBorders>
            <w:noWrap/>
            <w:vAlign w:val="bottom"/>
            <w:hideMark/>
          </w:tcPr>
          <w:p w14:paraId="38320E6A" w14:textId="77777777" w:rsidR="00032752" w:rsidRPr="00032752" w:rsidRDefault="00032752">
            <w:pPr>
              <w:jc w:val="right"/>
              <w:rPr>
                <w:sz w:val="16"/>
                <w:szCs w:val="16"/>
              </w:rPr>
            </w:pPr>
          </w:p>
        </w:tc>
        <w:tc>
          <w:tcPr>
            <w:tcW w:w="59" w:type="pct"/>
            <w:tcBorders>
              <w:top w:val="nil"/>
              <w:left w:val="nil"/>
              <w:bottom w:val="nil"/>
              <w:right w:val="nil"/>
            </w:tcBorders>
            <w:noWrap/>
            <w:vAlign w:val="bottom"/>
            <w:hideMark/>
          </w:tcPr>
          <w:p w14:paraId="735FBB91" w14:textId="77777777" w:rsidR="00032752" w:rsidRPr="00032752" w:rsidRDefault="00032752">
            <w:pPr>
              <w:jc w:val="right"/>
              <w:rPr>
                <w:sz w:val="16"/>
                <w:szCs w:val="16"/>
              </w:rPr>
            </w:pPr>
          </w:p>
        </w:tc>
        <w:tc>
          <w:tcPr>
            <w:tcW w:w="362" w:type="pct"/>
            <w:tcBorders>
              <w:top w:val="nil"/>
              <w:left w:val="nil"/>
              <w:bottom w:val="nil"/>
              <w:right w:val="nil"/>
            </w:tcBorders>
            <w:noWrap/>
            <w:vAlign w:val="bottom"/>
            <w:hideMark/>
          </w:tcPr>
          <w:p w14:paraId="3AAB9952" w14:textId="77777777" w:rsidR="00032752" w:rsidRPr="00032752" w:rsidRDefault="00032752">
            <w:pPr>
              <w:jc w:val="right"/>
              <w:rPr>
                <w:sz w:val="16"/>
                <w:szCs w:val="16"/>
              </w:rPr>
            </w:pPr>
          </w:p>
        </w:tc>
        <w:tc>
          <w:tcPr>
            <w:tcW w:w="59" w:type="pct"/>
            <w:tcBorders>
              <w:top w:val="nil"/>
              <w:left w:val="nil"/>
              <w:bottom w:val="nil"/>
              <w:right w:val="nil"/>
            </w:tcBorders>
            <w:noWrap/>
            <w:vAlign w:val="bottom"/>
            <w:hideMark/>
          </w:tcPr>
          <w:p w14:paraId="6425AB24" w14:textId="77777777" w:rsidR="00032752" w:rsidRPr="00032752" w:rsidRDefault="00032752">
            <w:pPr>
              <w:jc w:val="right"/>
              <w:rPr>
                <w:sz w:val="16"/>
                <w:szCs w:val="16"/>
              </w:rPr>
            </w:pPr>
          </w:p>
        </w:tc>
        <w:tc>
          <w:tcPr>
            <w:tcW w:w="438" w:type="pct"/>
            <w:tcBorders>
              <w:top w:val="nil"/>
              <w:left w:val="nil"/>
              <w:bottom w:val="nil"/>
              <w:right w:val="nil"/>
            </w:tcBorders>
            <w:noWrap/>
            <w:vAlign w:val="bottom"/>
            <w:hideMark/>
          </w:tcPr>
          <w:p w14:paraId="14236171" w14:textId="77777777" w:rsidR="00032752" w:rsidRPr="00032752" w:rsidRDefault="00032752">
            <w:pPr>
              <w:jc w:val="right"/>
              <w:rPr>
                <w:sz w:val="16"/>
                <w:szCs w:val="16"/>
              </w:rPr>
            </w:pPr>
          </w:p>
        </w:tc>
        <w:tc>
          <w:tcPr>
            <w:tcW w:w="59" w:type="pct"/>
            <w:tcBorders>
              <w:top w:val="nil"/>
              <w:left w:val="nil"/>
              <w:bottom w:val="nil"/>
              <w:right w:val="nil"/>
            </w:tcBorders>
            <w:noWrap/>
            <w:vAlign w:val="bottom"/>
            <w:hideMark/>
          </w:tcPr>
          <w:p w14:paraId="2C5DEBF7" w14:textId="77777777" w:rsidR="00032752" w:rsidRPr="00032752" w:rsidRDefault="00032752">
            <w:pPr>
              <w:jc w:val="right"/>
              <w:rPr>
                <w:sz w:val="16"/>
                <w:szCs w:val="16"/>
              </w:rPr>
            </w:pPr>
          </w:p>
        </w:tc>
        <w:tc>
          <w:tcPr>
            <w:tcW w:w="375" w:type="pct"/>
            <w:tcBorders>
              <w:top w:val="nil"/>
              <w:left w:val="nil"/>
              <w:bottom w:val="nil"/>
              <w:right w:val="nil"/>
            </w:tcBorders>
            <w:noWrap/>
            <w:vAlign w:val="bottom"/>
            <w:hideMark/>
          </w:tcPr>
          <w:p w14:paraId="2A323A40" w14:textId="77777777" w:rsidR="00032752" w:rsidRPr="00032752" w:rsidRDefault="00032752">
            <w:pPr>
              <w:jc w:val="right"/>
              <w:rPr>
                <w:sz w:val="16"/>
                <w:szCs w:val="16"/>
              </w:rPr>
            </w:pPr>
          </w:p>
        </w:tc>
      </w:tr>
    </w:tbl>
    <w:p w14:paraId="533992DF" w14:textId="0F635FF7" w:rsidR="00096AFE" w:rsidRPr="00096AFE" w:rsidRDefault="00096AFE" w:rsidP="00096AFE">
      <w:pPr>
        <w:tabs>
          <w:tab w:val="left" w:pos="6735"/>
        </w:tabs>
        <w:sectPr w:rsidR="00096AFE" w:rsidRPr="00096AFE" w:rsidSect="006056D5">
          <w:footerReference w:type="first" r:id="rId21"/>
          <w:pgSz w:w="16838" w:h="11906" w:orient="landscape" w:code="9"/>
          <w:pgMar w:top="1134" w:right="567" w:bottom="851" w:left="567" w:header="850" w:footer="850" w:gutter="0"/>
          <w:cols w:space="708"/>
          <w:titlePg/>
          <w:docGrid w:linePitch="360"/>
        </w:sectPr>
      </w:pPr>
    </w:p>
    <w:tbl>
      <w:tblPr>
        <w:tblW w:w="5000" w:type="pct"/>
        <w:tblCellMar>
          <w:left w:w="70" w:type="dxa"/>
          <w:right w:w="70" w:type="dxa"/>
        </w:tblCellMar>
        <w:tblLook w:val="04A0" w:firstRow="1" w:lastRow="0" w:firstColumn="1" w:lastColumn="0" w:noHBand="0" w:noVBand="1"/>
      </w:tblPr>
      <w:tblGrid>
        <w:gridCol w:w="6409"/>
        <w:gridCol w:w="146"/>
        <w:gridCol w:w="1537"/>
        <w:gridCol w:w="146"/>
        <w:gridCol w:w="1537"/>
        <w:gridCol w:w="146"/>
      </w:tblGrid>
      <w:tr w:rsidR="00D23E35" w:rsidRPr="00D23E35" w14:paraId="740FAEDB" w14:textId="77777777" w:rsidTr="00D23E35">
        <w:trPr>
          <w:trHeight w:val="198"/>
        </w:trPr>
        <w:tc>
          <w:tcPr>
            <w:tcW w:w="5000" w:type="pct"/>
            <w:gridSpan w:val="6"/>
            <w:tcBorders>
              <w:top w:val="nil"/>
              <w:left w:val="nil"/>
              <w:bottom w:val="nil"/>
              <w:right w:val="nil"/>
            </w:tcBorders>
            <w:noWrap/>
            <w:vAlign w:val="bottom"/>
            <w:hideMark/>
          </w:tcPr>
          <w:p w14:paraId="14AAB5DD" w14:textId="77777777" w:rsidR="00D23E35" w:rsidRPr="00D23E35" w:rsidRDefault="00D23E35">
            <w:pPr>
              <w:jc w:val="center"/>
              <w:rPr>
                <w:rFonts w:ascii="Arial" w:hAnsi="Arial" w:cs="Arial"/>
                <w:b/>
                <w:bCs/>
                <w:sz w:val="16"/>
                <w:szCs w:val="16"/>
              </w:rPr>
            </w:pPr>
            <w:r w:rsidRPr="00D23E35">
              <w:rPr>
                <w:rFonts w:ascii="Arial" w:hAnsi="Arial" w:cs="Arial"/>
                <w:b/>
                <w:bCs/>
                <w:sz w:val="16"/>
                <w:szCs w:val="16"/>
              </w:rPr>
              <w:lastRenderedPageBreak/>
              <w:t>TELECOMUNICAÇÕES BRASILEIRAS S.A - "TELEBRAS"</w:t>
            </w:r>
          </w:p>
        </w:tc>
      </w:tr>
      <w:tr w:rsidR="00D23E35" w:rsidRPr="00D23E35" w14:paraId="4D0ADC0D" w14:textId="77777777" w:rsidTr="00D23E35">
        <w:trPr>
          <w:trHeight w:val="198"/>
        </w:trPr>
        <w:tc>
          <w:tcPr>
            <w:tcW w:w="5000" w:type="pct"/>
            <w:gridSpan w:val="6"/>
            <w:tcBorders>
              <w:top w:val="nil"/>
              <w:left w:val="nil"/>
              <w:bottom w:val="nil"/>
              <w:right w:val="nil"/>
            </w:tcBorders>
            <w:noWrap/>
            <w:vAlign w:val="bottom"/>
            <w:hideMark/>
          </w:tcPr>
          <w:p w14:paraId="18B40404" w14:textId="77777777" w:rsidR="00D23E35" w:rsidRPr="00D23E35" w:rsidRDefault="00D23E35">
            <w:pPr>
              <w:jc w:val="center"/>
              <w:rPr>
                <w:rFonts w:ascii="Arial" w:hAnsi="Arial" w:cs="Arial"/>
                <w:b/>
                <w:bCs/>
                <w:sz w:val="16"/>
                <w:szCs w:val="16"/>
              </w:rPr>
            </w:pPr>
            <w:r w:rsidRPr="00D23E35">
              <w:rPr>
                <w:rFonts w:ascii="Arial" w:hAnsi="Arial" w:cs="Arial"/>
                <w:b/>
                <w:bCs/>
                <w:sz w:val="16"/>
                <w:szCs w:val="16"/>
              </w:rPr>
              <w:t>CNPJ 00.336.701/0001-04</w:t>
            </w:r>
          </w:p>
        </w:tc>
      </w:tr>
      <w:tr w:rsidR="00D23E35" w:rsidRPr="00D23E35" w14:paraId="4AD97A29" w14:textId="77777777" w:rsidTr="00D23E35">
        <w:trPr>
          <w:trHeight w:val="198"/>
        </w:trPr>
        <w:tc>
          <w:tcPr>
            <w:tcW w:w="5000" w:type="pct"/>
            <w:gridSpan w:val="6"/>
            <w:tcBorders>
              <w:top w:val="nil"/>
              <w:left w:val="nil"/>
              <w:bottom w:val="nil"/>
              <w:right w:val="nil"/>
            </w:tcBorders>
            <w:noWrap/>
            <w:vAlign w:val="bottom"/>
            <w:hideMark/>
          </w:tcPr>
          <w:p w14:paraId="34A8CD51" w14:textId="77777777" w:rsidR="00D23E35" w:rsidRPr="00D23E35" w:rsidRDefault="00D23E35">
            <w:pPr>
              <w:jc w:val="center"/>
              <w:rPr>
                <w:rFonts w:ascii="Arial" w:hAnsi="Arial" w:cs="Arial"/>
                <w:b/>
                <w:bCs/>
                <w:sz w:val="16"/>
                <w:szCs w:val="16"/>
              </w:rPr>
            </w:pPr>
            <w:r w:rsidRPr="00D23E35">
              <w:rPr>
                <w:rFonts w:ascii="Arial" w:hAnsi="Arial" w:cs="Arial"/>
                <w:b/>
                <w:bCs/>
                <w:sz w:val="16"/>
                <w:szCs w:val="16"/>
              </w:rPr>
              <w:t>Demonstrações dos Fluxos de Caixa - Método Indireto</w:t>
            </w:r>
          </w:p>
        </w:tc>
      </w:tr>
      <w:tr w:rsidR="00D23E35" w:rsidRPr="00D23E35" w14:paraId="1DEC1E95" w14:textId="77777777" w:rsidTr="00D23E35">
        <w:trPr>
          <w:trHeight w:val="198"/>
        </w:trPr>
        <w:tc>
          <w:tcPr>
            <w:tcW w:w="5000" w:type="pct"/>
            <w:gridSpan w:val="6"/>
            <w:tcBorders>
              <w:top w:val="nil"/>
              <w:left w:val="nil"/>
              <w:bottom w:val="nil"/>
              <w:right w:val="nil"/>
            </w:tcBorders>
            <w:noWrap/>
            <w:vAlign w:val="bottom"/>
            <w:hideMark/>
          </w:tcPr>
          <w:p w14:paraId="143059A7" w14:textId="77777777" w:rsidR="00D23E35" w:rsidRPr="00D23E35" w:rsidRDefault="00D23E35">
            <w:pPr>
              <w:jc w:val="center"/>
              <w:rPr>
                <w:rFonts w:ascii="Arial" w:hAnsi="Arial" w:cs="Arial"/>
                <w:b/>
                <w:bCs/>
                <w:sz w:val="16"/>
                <w:szCs w:val="16"/>
              </w:rPr>
            </w:pPr>
            <w:r w:rsidRPr="00D23E35">
              <w:rPr>
                <w:rFonts w:ascii="Arial" w:hAnsi="Arial" w:cs="Arial"/>
                <w:b/>
                <w:bCs/>
                <w:sz w:val="16"/>
                <w:szCs w:val="16"/>
              </w:rPr>
              <w:t>Exercícios findos em 31 de dezembro de 2025 e 2024</w:t>
            </w:r>
          </w:p>
        </w:tc>
      </w:tr>
      <w:tr w:rsidR="00D23E35" w:rsidRPr="00D23E35" w14:paraId="5D9EF766" w14:textId="77777777" w:rsidTr="00D23E35">
        <w:trPr>
          <w:trHeight w:val="198"/>
        </w:trPr>
        <w:tc>
          <w:tcPr>
            <w:tcW w:w="5000" w:type="pct"/>
            <w:gridSpan w:val="6"/>
            <w:tcBorders>
              <w:top w:val="nil"/>
              <w:left w:val="nil"/>
              <w:bottom w:val="nil"/>
              <w:right w:val="nil"/>
            </w:tcBorders>
            <w:noWrap/>
            <w:vAlign w:val="bottom"/>
            <w:hideMark/>
          </w:tcPr>
          <w:p w14:paraId="065DF57A" w14:textId="77777777" w:rsidR="00D23E35" w:rsidRPr="00D23E35" w:rsidRDefault="00D23E35">
            <w:pPr>
              <w:jc w:val="center"/>
              <w:rPr>
                <w:rFonts w:ascii="Arial" w:hAnsi="Arial" w:cs="Arial"/>
                <w:b/>
                <w:bCs/>
                <w:sz w:val="16"/>
                <w:szCs w:val="16"/>
              </w:rPr>
            </w:pPr>
            <w:r w:rsidRPr="00D23E35">
              <w:rPr>
                <w:rFonts w:ascii="Arial" w:hAnsi="Arial" w:cs="Arial"/>
                <w:b/>
                <w:bCs/>
                <w:sz w:val="16"/>
                <w:szCs w:val="16"/>
              </w:rPr>
              <w:t>Em milhares de reais, exceto quando indicado de outra forma</w:t>
            </w:r>
          </w:p>
        </w:tc>
      </w:tr>
      <w:tr w:rsidR="00D23E35" w:rsidRPr="00D23E35" w14:paraId="0D16FC9B" w14:textId="77777777" w:rsidTr="00D23E35">
        <w:trPr>
          <w:trHeight w:val="198"/>
        </w:trPr>
        <w:tc>
          <w:tcPr>
            <w:tcW w:w="3364" w:type="pct"/>
            <w:tcBorders>
              <w:top w:val="nil"/>
              <w:left w:val="nil"/>
              <w:bottom w:val="nil"/>
              <w:right w:val="nil"/>
            </w:tcBorders>
            <w:noWrap/>
            <w:vAlign w:val="bottom"/>
            <w:hideMark/>
          </w:tcPr>
          <w:p w14:paraId="3685F918" w14:textId="77777777" w:rsidR="00D23E35" w:rsidRPr="00D23E35" w:rsidRDefault="00D23E35">
            <w:pPr>
              <w:jc w:val="center"/>
              <w:rPr>
                <w:rFonts w:ascii="Arial" w:hAnsi="Arial" w:cs="Arial"/>
                <w:b/>
                <w:bCs/>
                <w:sz w:val="16"/>
                <w:szCs w:val="16"/>
              </w:rPr>
            </w:pPr>
          </w:p>
        </w:tc>
        <w:tc>
          <w:tcPr>
            <w:tcW w:w="59" w:type="pct"/>
            <w:tcBorders>
              <w:top w:val="nil"/>
              <w:left w:val="nil"/>
              <w:bottom w:val="nil"/>
              <w:right w:val="nil"/>
            </w:tcBorders>
            <w:noWrap/>
            <w:vAlign w:val="bottom"/>
            <w:hideMark/>
          </w:tcPr>
          <w:p w14:paraId="4CB1DCEB" w14:textId="77777777" w:rsidR="00D23E35" w:rsidRPr="00D23E35" w:rsidRDefault="00D23E35">
            <w:pPr>
              <w:rPr>
                <w:sz w:val="16"/>
                <w:szCs w:val="16"/>
              </w:rPr>
            </w:pPr>
          </w:p>
        </w:tc>
        <w:tc>
          <w:tcPr>
            <w:tcW w:w="1518" w:type="pct"/>
            <w:gridSpan w:val="3"/>
            <w:tcBorders>
              <w:top w:val="nil"/>
              <w:left w:val="nil"/>
              <w:bottom w:val="single" w:sz="4" w:space="0" w:color="auto"/>
              <w:right w:val="nil"/>
            </w:tcBorders>
            <w:noWrap/>
            <w:vAlign w:val="bottom"/>
            <w:hideMark/>
          </w:tcPr>
          <w:p w14:paraId="5E74FCFC" w14:textId="77777777" w:rsidR="00D23E35" w:rsidRPr="00D23E35" w:rsidRDefault="00D23E35">
            <w:pPr>
              <w:jc w:val="center"/>
              <w:rPr>
                <w:rFonts w:ascii="Arial" w:hAnsi="Arial" w:cs="Arial"/>
                <w:b/>
                <w:bCs/>
                <w:sz w:val="16"/>
                <w:szCs w:val="16"/>
              </w:rPr>
            </w:pPr>
            <w:r w:rsidRPr="00D23E35">
              <w:rPr>
                <w:rFonts w:ascii="Arial" w:hAnsi="Arial" w:cs="Arial"/>
                <w:b/>
                <w:bCs/>
                <w:sz w:val="16"/>
                <w:szCs w:val="16"/>
              </w:rPr>
              <w:t> </w:t>
            </w:r>
          </w:p>
        </w:tc>
        <w:tc>
          <w:tcPr>
            <w:tcW w:w="59" w:type="pct"/>
            <w:tcBorders>
              <w:top w:val="nil"/>
              <w:left w:val="nil"/>
              <w:bottom w:val="nil"/>
              <w:right w:val="nil"/>
            </w:tcBorders>
            <w:noWrap/>
            <w:vAlign w:val="bottom"/>
            <w:hideMark/>
          </w:tcPr>
          <w:p w14:paraId="491A32AD" w14:textId="77777777" w:rsidR="00D23E35" w:rsidRPr="00D23E35" w:rsidRDefault="00D23E35">
            <w:pPr>
              <w:jc w:val="center"/>
              <w:rPr>
                <w:rFonts w:ascii="Arial" w:hAnsi="Arial" w:cs="Arial"/>
                <w:b/>
                <w:bCs/>
                <w:sz w:val="16"/>
                <w:szCs w:val="16"/>
              </w:rPr>
            </w:pPr>
          </w:p>
        </w:tc>
      </w:tr>
      <w:tr w:rsidR="00D23E35" w:rsidRPr="00D23E35" w14:paraId="27D4A29E" w14:textId="77777777" w:rsidTr="00D23E35">
        <w:trPr>
          <w:trHeight w:val="198"/>
        </w:trPr>
        <w:tc>
          <w:tcPr>
            <w:tcW w:w="3364" w:type="pct"/>
            <w:tcBorders>
              <w:top w:val="nil"/>
              <w:left w:val="nil"/>
              <w:bottom w:val="nil"/>
              <w:right w:val="nil"/>
            </w:tcBorders>
            <w:noWrap/>
            <w:vAlign w:val="bottom"/>
            <w:hideMark/>
          </w:tcPr>
          <w:p w14:paraId="45E56D0C" w14:textId="77777777" w:rsidR="00D23E35" w:rsidRPr="00D23E35" w:rsidRDefault="00D23E35">
            <w:pPr>
              <w:jc w:val="center"/>
              <w:rPr>
                <w:sz w:val="16"/>
                <w:szCs w:val="16"/>
              </w:rPr>
            </w:pPr>
          </w:p>
        </w:tc>
        <w:tc>
          <w:tcPr>
            <w:tcW w:w="59" w:type="pct"/>
            <w:tcBorders>
              <w:top w:val="nil"/>
              <w:left w:val="nil"/>
              <w:bottom w:val="nil"/>
              <w:right w:val="nil"/>
            </w:tcBorders>
            <w:noWrap/>
            <w:vAlign w:val="bottom"/>
            <w:hideMark/>
          </w:tcPr>
          <w:p w14:paraId="0D953BAE" w14:textId="77777777" w:rsidR="00D23E35" w:rsidRPr="00D23E35" w:rsidRDefault="00D23E35">
            <w:pPr>
              <w:rPr>
                <w:sz w:val="16"/>
                <w:szCs w:val="16"/>
              </w:rPr>
            </w:pPr>
          </w:p>
        </w:tc>
        <w:tc>
          <w:tcPr>
            <w:tcW w:w="717" w:type="pct"/>
            <w:tcBorders>
              <w:top w:val="nil"/>
              <w:left w:val="nil"/>
              <w:bottom w:val="single" w:sz="4" w:space="0" w:color="auto"/>
              <w:right w:val="nil"/>
            </w:tcBorders>
            <w:noWrap/>
            <w:vAlign w:val="bottom"/>
            <w:hideMark/>
          </w:tcPr>
          <w:p w14:paraId="311F3F47" w14:textId="77777777" w:rsidR="00D23E35" w:rsidRPr="00D23E35" w:rsidRDefault="00D23E35">
            <w:pPr>
              <w:jc w:val="center"/>
              <w:rPr>
                <w:rFonts w:ascii="Arial" w:hAnsi="Arial" w:cs="Arial"/>
                <w:b/>
                <w:bCs/>
                <w:sz w:val="16"/>
                <w:szCs w:val="16"/>
              </w:rPr>
            </w:pPr>
            <w:r w:rsidRPr="00D23E35">
              <w:rPr>
                <w:rFonts w:ascii="Arial" w:hAnsi="Arial" w:cs="Arial"/>
                <w:b/>
                <w:bCs/>
                <w:sz w:val="16"/>
                <w:szCs w:val="16"/>
              </w:rPr>
              <w:t>2025</w:t>
            </w:r>
          </w:p>
        </w:tc>
        <w:tc>
          <w:tcPr>
            <w:tcW w:w="59" w:type="pct"/>
            <w:tcBorders>
              <w:top w:val="nil"/>
              <w:left w:val="nil"/>
              <w:bottom w:val="nil"/>
              <w:right w:val="nil"/>
            </w:tcBorders>
            <w:noWrap/>
            <w:vAlign w:val="bottom"/>
            <w:hideMark/>
          </w:tcPr>
          <w:p w14:paraId="16CB620F" w14:textId="77777777" w:rsidR="00D23E35" w:rsidRPr="00D23E35" w:rsidRDefault="00D23E35">
            <w:pPr>
              <w:jc w:val="center"/>
              <w:rPr>
                <w:rFonts w:ascii="Arial" w:hAnsi="Arial" w:cs="Arial"/>
                <w:b/>
                <w:bCs/>
                <w:sz w:val="16"/>
                <w:szCs w:val="16"/>
              </w:rPr>
            </w:pPr>
          </w:p>
        </w:tc>
        <w:tc>
          <w:tcPr>
            <w:tcW w:w="741" w:type="pct"/>
            <w:tcBorders>
              <w:top w:val="nil"/>
              <w:left w:val="nil"/>
              <w:bottom w:val="single" w:sz="4" w:space="0" w:color="auto"/>
              <w:right w:val="nil"/>
            </w:tcBorders>
            <w:vAlign w:val="center"/>
            <w:hideMark/>
          </w:tcPr>
          <w:p w14:paraId="137D9612" w14:textId="77777777" w:rsidR="00D23E35" w:rsidRPr="00D23E35" w:rsidRDefault="00D23E35">
            <w:pPr>
              <w:jc w:val="center"/>
              <w:rPr>
                <w:rFonts w:ascii="Arial" w:hAnsi="Arial" w:cs="Arial"/>
                <w:b/>
                <w:bCs/>
                <w:color w:val="000000"/>
                <w:sz w:val="16"/>
                <w:szCs w:val="16"/>
              </w:rPr>
            </w:pPr>
            <w:r w:rsidRPr="00D23E35">
              <w:rPr>
                <w:rFonts w:ascii="Arial" w:hAnsi="Arial" w:cs="Arial"/>
                <w:b/>
                <w:bCs/>
                <w:color w:val="000000"/>
                <w:sz w:val="16"/>
                <w:szCs w:val="16"/>
              </w:rPr>
              <w:t>2024</w:t>
            </w:r>
          </w:p>
        </w:tc>
        <w:tc>
          <w:tcPr>
            <w:tcW w:w="59" w:type="pct"/>
            <w:tcBorders>
              <w:top w:val="nil"/>
              <w:left w:val="nil"/>
              <w:bottom w:val="nil"/>
              <w:right w:val="nil"/>
            </w:tcBorders>
            <w:noWrap/>
            <w:vAlign w:val="bottom"/>
            <w:hideMark/>
          </w:tcPr>
          <w:p w14:paraId="53F2E1FE" w14:textId="77777777" w:rsidR="00D23E35" w:rsidRPr="00D23E35" w:rsidRDefault="00D23E35">
            <w:pPr>
              <w:jc w:val="center"/>
              <w:rPr>
                <w:rFonts w:ascii="Arial" w:hAnsi="Arial" w:cs="Arial"/>
                <w:b/>
                <w:bCs/>
                <w:color w:val="000000"/>
                <w:sz w:val="16"/>
                <w:szCs w:val="16"/>
              </w:rPr>
            </w:pPr>
          </w:p>
        </w:tc>
      </w:tr>
      <w:tr w:rsidR="00D23E35" w:rsidRPr="00D23E35" w14:paraId="18384AD6" w14:textId="77777777" w:rsidTr="00D23E35">
        <w:trPr>
          <w:trHeight w:val="198"/>
        </w:trPr>
        <w:tc>
          <w:tcPr>
            <w:tcW w:w="3364" w:type="pct"/>
            <w:tcBorders>
              <w:top w:val="nil"/>
              <w:left w:val="nil"/>
              <w:bottom w:val="nil"/>
              <w:right w:val="nil"/>
            </w:tcBorders>
            <w:noWrap/>
            <w:vAlign w:val="bottom"/>
            <w:hideMark/>
          </w:tcPr>
          <w:p w14:paraId="236F5CF8" w14:textId="77777777" w:rsidR="00D23E35" w:rsidRPr="00D23E35" w:rsidRDefault="00D23E35">
            <w:pPr>
              <w:rPr>
                <w:rFonts w:ascii="Arial" w:hAnsi="Arial" w:cs="Arial"/>
                <w:b/>
                <w:bCs/>
                <w:sz w:val="16"/>
                <w:szCs w:val="16"/>
              </w:rPr>
            </w:pPr>
            <w:r w:rsidRPr="00D23E35">
              <w:rPr>
                <w:rFonts w:ascii="Arial" w:hAnsi="Arial" w:cs="Arial"/>
                <w:b/>
                <w:bCs/>
                <w:sz w:val="16"/>
                <w:szCs w:val="16"/>
              </w:rPr>
              <w:t>Fluxos de Caixa das Atividades Operacionais</w:t>
            </w:r>
          </w:p>
        </w:tc>
        <w:tc>
          <w:tcPr>
            <w:tcW w:w="59" w:type="pct"/>
            <w:tcBorders>
              <w:top w:val="nil"/>
              <w:left w:val="nil"/>
              <w:bottom w:val="nil"/>
              <w:right w:val="nil"/>
            </w:tcBorders>
            <w:noWrap/>
            <w:vAlign w:val="bottom"/>
            <w:hideMark/>
          </w:tcPr>
          <w:p w14:paraId="024E5A35" w14:textId="77777777" w:rsidR="00D23E35" w:rsidRPr="00D23E35" w:rsidRDefault="00D23E35">
            <w:pPr>
              <w:rPr>
                <w:rFonts w:ascii="Arial" w:hAnsi="Arial" w:cs="Arial"/>
                <w:b/>
                <w:bCs/>
                <w:sz w:val="16"/>
                <w:szCs w:val="16"/>
              </w:rPr>
            </w:pPr>
          </w:p>
        </w:tc>
        <w:tc>
          <w:tcPr>
            <w:tcW w:w="717" w:type="pct"/>
            <w:tcBorders>
              <w:top w:val="nil"/>
              <w:left w:val="nil"/>
              <w:bottom w:val="nil"/>
              <w:right w:val="nil"/>
            </w:tcBorders>
            <w:noWrap/>
            <w:vAlign w:val="bottom"/>
            <w:hideMark/>
          </w:tcPr>
          <w:p w14:paraId="12E75B01" w14:textId="77777777" w:rsidR="00D23E35" w:rsidRPr="00D23E35" w:rsidRDefault="00D23E35">
            <w:pPr>
              <w:rPr>
                <w:sz w:val="16"/>
                <w:szCs w:val="16"/>
              </w:rPr>
            </w:pPr>
          </w:p>
        </w:tc>
        <w:tc>
          <w:tcPr>
            <w:tcW w:w="59" w:type="pct"/>
            <w:tcBorders>
              <w:top w:val="nil"/>
              <w:left w:val="nil"/>
              <w:bottom w:val="nil"/>
              <w:right w:val="nil"/>
            </w:tcBorders>
            <w:noWrap/>
            <w:vAlign w:val="bottom"/>
            <w:hideMark/>
          </w:tcPr>
          <w:p w14:paraId="509AEE3C" w14:textId="77777777" w:rsidR="00D23E35" w:rsidRPr="00D23E35" w:rsidRDefault="00D23E35">
            <w:pPr>
              <w:rPr>
                <w:sz w:val="16"/>
                <w:szCs w:val="16"/>
              </w:rPr>
            </w:pPr>
          </w:p>
        </w:tc>
        <w:tc>
          <w:tcPr>
            <w:tcW w:w="741" w:type="pct"/>
            <w:tcBorders>
              <w:top w:val="nil"/>
              <w:left w:val="nil"/>
              <w:bottom w:val="nil"/>
              <w:right w:val="nil"/>
            </w:tcBorders>
            <w:noWrap/>
            <w:vAlign w:val="bottom"/>
            <w:hideMark/>
          </w:tcPr>
          <w:p w14:paraId="62B25F78" w14:textId="77777777" w:rsidR="00D23E35" w:rsidRPr="00D23E35" w:rsidRDefault="00D23E35">
            <w:pPr>
              <w:rPr>
                <w:sz w:val="16"/>
                <w:szCs w:val="16"/>
              </w:rPr>
            </w:pPr>
          </w:p>
        </w:tc>
        <w:tc>
          <w:tcPr>
            <w:tcW w:w="59" w:type="pct"/>
            <w:tcBorders>
              <w:top w:val="nil"/>
              <w:left w:val="nil"/>
              <w:bottom w:val="nil"/>
              <w:right w:val="nil"/>
            </w:tcBorders>
            <w:noWrap/>
            <w:vAlign w:val="bottom"/>
            <w:hideMark/>
          </w:tcPr>
          <w:p w14:paraId="7005591B" w14:textId="77777777" w:rsidR="00D23E35" w:rsidRPr="00D23E35" w:rsidRDefault="00D23E35">
            <w:pPr>
              <w:rPr>
                <w:sz w:val="16"/>
                <w:szCs w:val="16"/>
              </w:rPr>
            </w:pPr>
          </w:p>
        </w:tc>
      </w:tr>
      <w:tr w:rsidR="00D23E35" w:rsidRPr="00D23E35" w14:paraId="69F4DE91" w14:textId="77777777" w:rsidTr="00D23E35">
        <w:trPr>
          <w:trHeight w:val="198"/>
        </w:trPr>
        <w:tc>
          <w:tcPr>
            <w:tcW w:w="3364" w:type="pct"/>
            <w:tcBorders>
              <w:top w:val="nil"/>
              <w:left w:val="nil"/>
              <w:bottom w:val="nil"/>
              <w:right w:val="nil"/>
            </w:tcBorders>
            <w:noWrap/>
            <w:vAlign w:val="bottom"/>
            <w:hideMark/>
          </w:tcPr>
          <w:p w14:paraId="429BA81E" w14:textId="77777777" w:rsidR="00D23E35" w:rsidRPr="00D23E35" w:rsidRDefault="00D23E35">
            <w:pPr>
              <w:rPr>
                <w:rFonts w:ascii="Arial" w:hAnsi="Arial" w:cs="Arial"/>
                <w:b/>
                <w:bCs/>
                <w:sz w:val="16"/>
                <w:szCs w:val="16"/>
              </w:rPr>
            </w:pPr>
            <w:r w:rsidRPr="00D23E35">
              <w:rPr>
                <w:rFonts w:ascii="Arial" w:hAnsi="Arial" w:cs="Arial"/>
                <w:b/>
                <w:bCs/>
                <w:sz w:val="16"/>
                <w:szCs w:val="16"/>
              </w:rPr>
              <w:t>Lucro/(Prejuízo) antes do Imposto de Renda e Contribuição Social</w:t>
            </w:r>
          </w:p>
        </w:tc>
        <w:tc>
          <w:tcPr>
            <w:tcW w:w="59" w:type="pct"/>
            <w:tcBorders>
              <w:top w:val="nil"/>
              <w:left w:val="nil"/>
              <w:bottom w:val="nil"/>
              <w:right w:val="nil"/>
            </w:tcBorders>
            <w:noWrap/>
            <w:vAlign w:val="bottom"/>
            <w:hideMark/>
          </w:tcPr>
          <w:p w14:paraId="688D5F76" w14:textId="77777777" w:rsidR="00D23E35" w:rsidRPr="00D23E35" w:rsidRDefault="00D23E35">
            <w:pPr>
              <w:rPr>
                <w:rFonts w:ascii="Arial" w:hAnsi="Arial" w:cs="Arial"/>
                <w:b/>
                <w:bCs/>
                <w:sz w:val="16"/>
                <w:szCs w:val="16"/>
              </w:rPr>
            </w:pPr>
          </w:p>
        </w:tc>
        <w:tc>
          <w:tcPr>
            <w:tcW w:w="717" w:type="pct"/>
            <w:tcBorders>
              <w:top w:val="nil"/>
              <w:left w:val="nil"/>
              <w:bottom w:val="nil"/>
              <w:right w:val="nil"/>
            </w:tcBorders>
            <w:noWrap/>
            <w:vAlign w:val="bottom"/>
            <w:hideMark/>
          </w:tcPr>
          <w:p w14:paraId="12942689" w14:textId="77777777" w:rsidR="00D23E35" w:rsidRPr="00D23E35" w:rsidRDefault="00D23E35">
            <w:pPr>
              <w:rPr>
                <w:rFonts w:ascii="Arial" w:hAnsi="Arial" w:cs="Arial"/>
                <w:b/>
                <w:bCs/>
                <w:sz w:val="16"/>
                <w:szCs w:val="16"/>
              </w:rPr>
            </w:pPr>
            <w:r w:rsidRPr="00D23E35">
              <w:rPr>
                <w:rFonts w:ascii="Arial" w:hAnsi="Arial" w:cs="Arial"/>
                <w:b/>
                <w:bCs/>
                <w:sz w:val="16"/>
                <w:szCs w:val="16"/>
              </w:rPr>
              <w:t xml:space="preserve">                  182.436 </w:t>
            </w:r>
          </w:p>
        </w:tc>
        <w:tc>
          <w:tcPr>
            <w:tcW w:w="59" w:type="pct"/>
            <w:tcBorders>
              <w:top w:val="nil"/>
              <w:left w:val="nil"/>
              <w:bottom w:val="nil"/>
              <w:right w:val="nil"/>
            </w:tcBorders>
            <w:noWrap/>
            <w:vAlign w:val="bottom"/>
            <w:hideMark/>
          </w:tcPr>
          <w:p w14:paraId="58970220" w14:textId="77777777" w:rsidR="00D23E35" w:rsidRPr="00D23E35" w:rsidRDefault="00D23E35">
            <w:pPr>
              <w:rPr>
                <w:rFonts w:ascii="Arial" w:hAnsi="Arial" w:cs="Arial"/>
                <w:b/>
                <w:bCs/>
                <w:sz w:val="16"/>
                <w:szCs w:val="16"/>
              </w:rPr>
            </w:pPr>
          </w:p>
        </w:tc>
        <w:tc>
          <w:tcPr>
            <w:tcW w:w="741" w:type="pct"/>
            <w:tcBorders>
              <w:top w:val="nil"/>
              <w:left w:val="nil"/>
              <w:bottom w:val="nil"/>
              <w:right w:val="nil"/>
            </w:tcBorders>
            <w:noWrap/>
            <w:vAlign w:val="bottom"/>
            <w:hideMark/>
          </w:tcPr>
          <w:p w14:paraId="343973D8" w14:textId="77777777" w:rsidR="00D23E35" w:rsidRPr="00D23E35" w:rsidRDefault="00D23E35">
            <w:pPr>
              <w:rPr>
                <w:rFonts w:ascii="Arial" w:hAnsi="Arial" w:cs="Arial"/>
                <w:b/>
                <w:bCs/>
                <w:sz w:val="16"/>
                <w:szCs w:val="16"/>
              </w:rPr>
            </w:pPr>
            <w:r w:rsidRPr="00D23E35">
              <w:rPr>
                <w:rFonts w:ascii="Arial" w:hAnsi="Arial" w:cs="Arial"/>
                <w:b/>
                <w:bCs/>
                <w:sz w:val="16"/>
                <w:szCs w:val="16"/>
              </w:rPr>
              <w:t xml:space="preserve">                  (66.572)</w:t>
            </w:r>
          </w:p>
        </w:tc>
        <w:tc>
          <w:tcPr>
            <w:tcW w:w="59" w:type="pct"/>
            <w:tcBorders>
              <w:top w:val="nil"/>
              <w:left w:val="nil"/>
              <w:bottom w:val="nil"/>
              <w:right w:val="nil"/>
            </w:tcBorders>
            <w:noWrap/>
            <w:vAlign w:val="bottom"/>
            <w:hideMark/>
          </w:tcPr>
          <w:p w14:paraId="1B1E06BA" w14:textId="77777777" w:rsidR="00D23E35" w:rsidRPr="00D23E35" w:rsidRDefault="00D23E35">
            <w:pPr>
              <w:rPr>
                <w:rFonts w:ascii="Arial" w:hAnsi="Arial" w:cs="Arial"/>
                <w:b/>
                <w:bCs/>
                <w:sz w:val="16"/>
                <w:szCs w:val="16"/>
              </w:rPr>
            </w:pPr>
          </w:p>
        </w:tc>
      </w:tr>
      <w:tr w:rsidR="00D23E35" w:rsidRPr="00D23E35" w14:paraId="1157B277" w14:textId="77777777" w:rsidTr="00D23E35">
        <w:trPr>
          <w:trHeight w:val="198"/>
        </w:trPr>
        <w:tc>
          <w:tcPr>
            <w:tcW w:w="3364" w:type="pct"/>
            <w:tcBorders>
              <w:top w:val="nil"/>
              <w:left w:val="nil"/>
              <w:bottom w:val="nil"/>
              <w:right w:val="nil"/>
            </w:tcBorders>
            <w:noWrap/>
            <w:hideMark/>
          </w:tcPr>
          <w:p w14:paraId="720B4813" w14:textId="77777777" w:rsidR="00D23E35" w:rsidRPr="00D23E35" w:rsidRDefault="00D23E35">
            <w:pPr>
              <w:rPr>
                <w:rFonts w:ascii="Arial" w:hAnsi="Arial" w:cs="Arial"/>
                <w:b/>
                <w:bCs/>
                <w:sz w:val="16"/>
                <w:szCs w:val="16"/>
              </w:rPr>
            </w:pPr>
            <w:r w:rsidRPr="00D23E35">
              <w:rPr>
                <w:rFonts w:ascii="Arial" w:hAnsi="Arial" w:cs="Arial"/>
                <w:b/>
                <w:bCs/>
                <w:sz w:val="16"/>
                <w:szCs w:val="16"/>
              </w:rPr>
              <w:t xml:space="preserve"> Ajustes por: </w:t>
            </w:r>
          </w:p>
        </w:tc>
        <w:tc>
          <w:tcPr>
            <w:tcW w:w="59" w:type="pct"/>
            <w:tcBorders>
              <w:top w:val="nil"/>
              <w:left w:val="nil"/>
              <w:bottom w:val="nil"/>
              <w:right w:val="nil"/>
            </w:tcBorders>
            <w:noWrap/>
            <w:vAlign w:val="bottom"/>
            <w:hideMark/>
          </w:tcPr>
          <w:p w14:paraId="35D8F438" w14:textId="77777777" w:rsidR="00D23E35" w:rsidRPr="00D23E35" w:rsidRDefault="00D23E35">
            <w:pPr>
              <w:rPr>
                <w:rFonts w:ascii="Arial" w:hAnsi="Arial" w:cs="Arial"/>
                <w:b/>
                <w:bCs/>
                <w:sz w:val="16"/>
                <w:szCs w:val="16"/>
              </w:rPr>
            </w:pPr>
          </w:p>
        </w:tc>
        <w:tc>
          <w:tcPr>
            <w:tcW w:w="717" w:type="pct"/>
            <w:tcBorders>
              <w:top w:val="nil"/>
              <w:left w:val="nil"/>
              <w:bottom w:val="nil"/>
              <w:right w:val="nil"/>
            </w:tcBorders>
            <w:noWrap/>
            <w:vAlign w:val="bottom"/>
            <w:hideMark/>
          </w:tcPr>
          <w:p w14:paraId="5F1DD0CC" w14:textId="77777777" w:rsidR="00D23E35" w:rsidRPr="00D23E35" w:rsidRDefault="00D23E35">
            <w:pPr>
              <w:rPr>
                <w:sz w:val="16"/>
                <w:szCs w:val="16"/>
              </w:rPr>
            </w:pPr>
          </w:p>
        </w:tc>
        <w:tc>
          <w:tcPr>
            <w:tcW w:w="59" w:type="pct"/>
            <w:tcBorders>
              <w:top w:val="nil"/>
              <w:left w:val="nil"/>
              <w:bottom w:val="nil"/>
              <w:right w:val="nil"/>
            </w:tcBorders>
            <w:noWrap/>
            <w:vAlign w:val="bottom"/>
            <w:hideMark/>
          </w:tcPr>
          <w:p w14:paraId="15E014C1" w14:textId="77777777" w:rsidR="00D23E35" w:rsidRPr="00D23E35" w:rsidRDefault="00D23E35">
            <w:pPr>
              <w:rPr>
                <w:sz w:val="16"/>
                <w:szCs w:val="16"/>
              </w:rPr>
            </w:pPr>
          </w:p>
        </w:tc>
        <w:tc>
          <w:tcPr>
            <w:tcW w:w="741" w:type="pct"/>
            <w:tcBorders>
              <w:top w:val="nil"/>
              <w:left w:val="nil"/>
              <w:bottom w:val="nil"/>
              <w:right w:val="nil"/>
            </w:tcBorders>
            <w:noWrap/>
            <w:vAlign w:val="bottom"/>
            <w:hideMark/>
          </w:tcPr>
          <w:p w14:paraId="5088E024" w14:textId="77777777" w:rsidR="00D23E35" w:rsidRPr="00D23E35" w:rsidRDefault="00D23E35">
            <w:pPr>
              <w:rPr>
                <w:sz w:val="16"/>
                <w:szCs w:val="16"/>
              </w:rPr>
            </w:pPr>
          </w:p>
        </w:tc>
        <w:tc>
          <w:tcPr>
            <w:tcW w:w="59" w:type="pct"/>
            <w:tcBorders>
              <w:top w:val="nil"/>
              <w:left w:val="nil"/>
              <w:bottom w:val="nil"/>
              <w:right w:val="nil"/>
            </w:tcBorders>
            <w:noWrap/>
            <w:vAlign w:val="bottom"/>
            <w:hideMark/>
          </w:tcPr>
          <w:p w14:paraId="2E0BAF7A" w14:textId="77777777" w:rsidR="00D23E35" w:rsidRPr="00D23E35" w:rsidRDefault="00D23E35">
            <w:pPr>
              <w:rPr>
                <w:sz w:val="16"/>
                <w:szCs w:val="16"/>
              </w:rPr>
            </w:pPr>
          </w:p>
        </w:tc>
      </w:tr>
      <w:tr w:rsidR="00D23E35" w:rsidRPr="00D23E35" w14:paraId="74F636E7" w14:textId="77777777" w:rsidTr="00D23E35">
        <w:trPr>
          <w:trHeight w:val="198"/>
        </w:trPr>
        <w:tc>
          <w:tcPr>
            <w:tcW w:w="3364" w:type="pct"/>
            <w:tcBorders>
              <w:top w:val="nil"/>
              <w:left w:val="nil"/>
              <w:bottom w:val="nil"/>
              <w:right w:val="nil"/>
            </w:tcBorders>
            <w:noWrap/>
            <w:hideMark/>
          </w:tcPr>
          <w:p w14:paraId="6C663C38" w14:textId="77777777" w:rsidR="00D23E35" w:rsidRPr="00D23E35" w:rsidRDefault="00D23E35">
            <w:pPr>
              <w:ind w:firstLineChars="200" w:firstLine="320"/>
              <w:rPr>
                <w:rFonts w:ascii="Arial" w:hAnsi="Arial" w:cs="Arial"/>
                <w:sz w:val="16"/>
                <w:szCs w:val="16"/>
              </w:rPr>
            </w:pPr>
            <w:r w:rsidRPr="00D23E35">
              <w:rPr>
                <w:rFonts w:ascii="Arial" w:hAnsi="Arial" w:cs="Arial"/>
                <w:sz w:val="16"/>
                <w:szCs w:val="16"/>
              </w:rPr>
              <w:t xml:space="preserve"> Depreciação e Amortização </w:t>
            </w:r>
          </w:p>
        </w:tc>
        <w:tc>
          <w:tcPr>
            <w:tcW w:w="59" w:type="pct"/>
            <w:tcBorders>
              <w:top w:val="nil"/>
              <w:left w:val="nil"/>
              <w:bottom w:val="nil"/>
              <w:right w:val="nil"/>
            </w:tcBorders>
            <w:noWrap/>
            <w:vAlign w:val="bottom"/>
            <w:hideMark/>
          </w:tcPr>
          <w:p w14:paraId="29212B01" w14:textId="77777777" w:rsidR="00D23E35" w:rsidRPr="00D23E35" w:rsidRDefault="00D23E35">
            <w:pPr>
              <w:ind w:firstLineChars="200" w:firstLine="320"/>
              <w:rPr>
                <w:rFonts w:ascii="Arial" w:hAnsi="Arial" w:cs="Arial"/>
                <w:sz w:val="16"/>
                <w:szCs w:val="16"/>
              </w:rPr>
            </w:pPr>
          </w:p>
        </w:tc>
        <w:tc>
          <w:tcPr>
            <w:tcW w:w="717" w:type="pct"/>
            <w:tcBorders>
              <w:top w:val="nil"/>
              <w:left w:val="nil"/>
              <w:bottom w:val="nil"/>
              <w:right w:val="nil"/>
            </w:tcBorders>
            <w:noWrap/>
            <w:vAlign w:val="bottom"/>
            <w:hideMark/>
          </w:tcPr>
          <w:p w14:paraId="787B862C" w14:textId="77777777" w:rsidR="00D23E35" w:rsidRPr="00D23E35" w:rsidRDefault="00D23E35">
            <w:pPr>
              <w:rPr>
                <w:rFonts w:ascii="Arial" w:hAnsi="Arial" w:cs="Arial"/>
                <w:sz w:val="16"/>
                <w:szCs w:val="16"/>
              </w:rPr>
            </w:pPr>
            <w:r w:rsidRPr="00D23E35">
              <w:rPr>
                <w:rFonts w:ascii="Arial" w:hAnsi="Arial" w:cs="Arial"/>
                <w:sz w:val="16"/>
                <w:szCs w:val="16"/>
              </w:rPr>
              <w:t xml:space="preserve">                  274.104 </w:t>
            </w:r>
          </w:p>
        </w:tc>
        <w:tc>
          <w:tcPr>
            <w:tcW w:w="59" w:type="pct"/>
            <w:tcBorders>
              <w:top w:val="nil"/>
              <w:left w:val="nil"/>
              <w:bottom w:val="nil"/>
              <w:right w:val="nil"/>
            </w:tcBorders>
            <w:noWrap/>
            <w:vAlign w:val="bottom"/>
            <w:hideMark/>
          </w:tcPr>
          <w:p w14:paraId="35D74AC2" w14:textId="77777777" w:rsidR="00D23E35" w:rsidRPr="00D23E35" w:rsidRDefault="00D23E35">
            <w:pPr>
              <w:rPr>
                <w:rFonts w:ascii="Arial" w:hAnsi="Arial" w:cs="Arial"/>
                <w:sz w:val="16"/>
                <w:szCs w:val="16"/>
              </w:rPr>
            </w:pPr>
          </w:p>
        </w:tc>
        <w:tc>
          <w:tcPr>
            <w:tcW w:w="741" w:type="pct"/>
            <w:tcBorders>
              <w:top w:val="nil"/>
              <w:left w:val="nil"/>
              <w:bottom w:val="nil"/>
              <w:right w:val="nil"/>
            </w:tcBorders>
            <w:noWrap/>
            <w:vAlign w:val="bottom"/>
            <w:hideMark/>
          </w:tcPr>
          <w:p w14:paraId="1F5BC939" w14:textId="77777777" w:rsidR="00D23E35" w:rsidRPr="00D23E35" w:rsidRDefault="00D23E35">
            <w:pPr>
              <w:rPr>
                <w:rFonts w:ascii="Arial" w:hAnsi="Arial" w:cs="Arial"/>
                <w:sz w:val="16"/>
                <w:szCs w:val="16"/>
              </w:rPr>
            </w:pPr>
            <w:r w:rsidRPr="00D23E35">
              <w:rPr>
                <w:rFonts w:ascii="Arial" w:hAnsi="Arial" w:cs="Arial"/>
                <w:sz w:val="16"/>
                <w:szCs w:val="16"/>
              </w:rPr>
              <w:t xml:space="preserve">                  270.044 </w:t>
            </w:r>
          </w:p>
        </w:tc>
        <w:tc>
          <w:tcPr>
            <w:tcW w:w="59" w:type="pct"/>
            <w:tcBorders>
              <w:top w:val="nil"/>
              <w:left w:val="nil"/>
              <w:bottom w:val="nil"/>
              <w:right w:val="nil"/>
            </w:tcBorders>
            <w:noWrap/>
            <w:vAlign w:val="bottom"/>
            <w:hideMark/>
          </w:tcPr>
          <w:p w14:paraId="1F4353E5" w14:textId="77777777" w:rsidR="00D23E35" w:rsidRPr="00D23E35" w:rsidRDefault="00D23E35">
            <w:pPr>
              <w:rPr>
                <w:rFonts w:ascii="Arial" w:hAnsi="Arial" w:cs="Arial"/>
                <w:sz w:val="16"/>
                <w:szCs w:val="16"/>
              </w:rPr>
            </w:pPr>
          </w:p>
        </w:tc>
      </w:tr>
      <w:tr w:rsidR="00D23E35" w:rsidRPr="00D23E35" w14:paraId="23E37A62" w14:textId="77777777" w:rsidTr="00D23E35">
        <w:trPr>
          <w:trHeight w:val="198"/>
        </w:trPr>
        <w:tc>
          <w:tcPr>
            <w:tcW w:w="3364" w:type="pct"/>
            <w:tcBorders>
              <w:top w:val="nil"/>
              <w:left w:val="nil"/>
              <w:bottom w:val="nil"/>
              <w:right w:val="nil"/>
            </w:tcBorders>
            <w:noWrap/>
            <w:hideMark/>
          </w:tcPr>
          <w:p w14:paraId="24A53D65" w14:textId="77777777" w:rsidR="00D23E35" w:rsidRPr="00D23E35" w:rsidRDefault="00D23E35">
            <w:pPr>
              <w:ind w:firstLineChars="200" w:firstLine="320"/>
              <w:rPr>
                <w:rFonts w:ascii="Arial" w:hAnsi="Arial" w:cs="Arial"/>
                <w:sz w:val="16"/>
                <w:szCs w:val="16"/>
              </w:rPr>
            </w:pPr>
            <w:r w:rsidRPr="00D23E35">
              <w:rPr>
                <w:rFonts w:ascii="Arial" w:hAnsi="Arial" w:cs="Arial"/>
                <w:sz w:val="16"/>
                <w:szCs w:val="16"/>
              </w:rPr>
              <w:t xml:space="preserve"> Provisão/Rever. para Riscos Prováveis Trabalhistas, Cíveis e Fiscais </w:t>
            </w:r>
          </w:p>
        </w:tc>
        <w:tc>
          <w:tcPr>
            <w:tcW w:w="59" w:type="pct"/>
            <w:tcBorders>
              <w:top w:val="nil"/>
              <w:left w:val="nil"/>
              <w:bottom w:val="nil"/>
              <w:right w:val="nil"/>
            </w:tcBorders>
            <w:noWrap/>
            <w:vAlign w:val="bottom"/>
            <w:hideMark/>
          </w:tcPr>
          <w:p w14:paraId="723120BB" w14:textId="77777777" w:rsidR="00D23E35" w:rsidRPr="00D23E35" w:rsidRDefault="00D23E35">
            <w:pPr>
              <w:ind w:firstLineChars="200" w:firstLine="320"/>
              <w:rPr>
                <w:rFonts w:ascii="Arial" w:hAnsi="Arial" w:cs="Arial"/>
                <w:sz w:val="16"/>
                <w:szCs w:val="16"/>
              </w:rPr>
            </w:pPr>
          </w:p>
        </w:tc>
        <w:tc>
          <w:tcPr>
            <w:tcW w:w="717" w:type="pct"/>
            <w:tcBorders>
              <w:top w:val="nil"/>
              <w:left w:val="nil"/>
              <w:bottom w:val="nil"/>
              <w:right w:val="nil"/>
            </w:tcBorders>
            <w:noWrap/>
            <w:vAlign w:val="bottom"/>
            <w:hideMark/>
          </w:tcPr>
          <w:p w14:paraId="61C1AC5A" w14:textId="77777777" w:rsidR="00D23E35" w:rsidRPr="00D23E35" w:rsidRDefault="00D23E35">
            <w:pPr>
              <w:rPr>
                <w:rFonts w:ascii="Arial" w:hAnsi="Arial" w:cs="Arial"/>
                <w:sz w:val="16"/>
                <w:szCs w:val="16"/>
              </w:rPr>
            </w:pPr>
            <w:r w:rsidRPr="00D23E35">
              <w:rPr>
                <w:rFonts w:ascii="Arial" w:hAnsi="Arial" w:cs="Arial"/>
                <w:sz w:val="16"/>
                <w:szCs w:val="16"/>
              </w:rPr>
              <w:t xml:space="preserve">                      3.775 </w:t>
            </w:r>
          </w:p>
        </w:tc>
        <w:tc>
          <w:tcPr>
            <w:tcW w:w="59" w:type="pct"/>
            <w:tcBorders>
              <w:top w:val="nil"/>
              <w:left w:val="nil"/>
              <w:bottom w:val="nil"/>
              <w:right w:val="nil"/>
            </w:tcBorders>
            <w:noWrap/>
            <w:vAlign w:val="bottom"/>
            <w:hideMark/>
          </w:tcPr>
          <w:p w14:paraId="5DFDF3CD" w14:textId="77777777" w:rsidR="00D23E35" w:rsidRPr="00D23E35" w:rsidRDefault="00D23E35">
            <w:pPr>
              <w:rPr>
                <w:rFonts w:ascii="Arial" w:hAnsi="Arial" w:cs="Arial"/>
                <w:sz w:val="16"/>
                <w:szCs w:val="16"/>
              </w:rPr>
            </w:pPr>
          </w:p>
        </w:tc>
        <w:tc>
          <w:tcPr>
            <w:tcW w:w="741" w:type="pct"/>
            <w:tcBorders>
              <w:top w:val="nil"/>
              <w:left w:val="nil"/>
              <w:bottom w:val="nil"/>
              <w:right w:val="nil"/>
            </w:tcBorders>
            <w:noWrap/>
            <w:vAlign w:val="bottom"/>
            <w:hideMark/>
          </w:tcPr>
          <w:p w14:paraId="727EEA05" w14:textId="77777777" w:rsidR="00D23E35" w:rsidRPr="00D23E35" w:rsidRDefault="00D23E35">
            <w:pPr>
              <w:rPr>
                <w:rFonts w:ascii="Arial" w:hAnsi="Arial" w:cs="Arial"/>
                <w:sz w:val="16"/>
                <w:szCs w:val="16"/>
              </w:rPr>
            </w:pPr>
            <w:r w:rsidRPr="00D23E35">
              <w:rPr>
                <w:rFonts w:ascii="Arial" w:hAnsi="Arial" w:cs="Arial"/>
                <w:sz w:val="16"/>
                <w:szCs w:val="16"/>
              </w:rPr>
              <w:t xml:space="preserve">                         (76)</w:t>
            </w:r>
          </w:p>
        </w:tc>
        <w:tc>
          <w:tcPr>
            <w:tcW w:w="59" w:type="pct"/>
            <w:tcBorders>
              <w:top w:val="nil"/>
              <w:left w:val="nil"/>
              <w:bottom w:val="nil"/>
              <w:right w:val="nil"/>
            </w:tcBorders>
            <w:noWrap/>
            <w:vAlign w:val="bottom"/>
            <w:hideMark/>
          </w:tcPr>
          <w:p w14:paraId="09E4A6E6" w14:textId="77777777" w:rsidR="00D23E35" w:rsidRPr="00D23E35" w:rsidRDefault="00D23E35">
            <w:pPr>
              <w:rPr>
                <w:rFonts w:ascii="Arial" w:hAnsi="Arial" w:cs="Arial"/>
                <w:sz w:val="16"/>
                <w:szCs w:val="16"/>
              </w:rPr>
            </w:pPr>
          </w:p>
        </w:tc>
      </w:tr>
      <w:tr w:rsidR="00D23E35" w:rsidRPr="00D23E35" w14:paraId="110CBBAE" w14:textId="77777777" w:rsidTr="00D23E35">
        <w:trPr>
          <w:trHeight w:val="198"/>
        </w:trPr>
        <w:tc>
          <w:tcPr>
            <w:tcW w:w="3364" w:type="pct"/>
            <w:tcBorders>
              <w:top w:val="nil"/>
              <w:left w:val="nil"/>
              <w:bottom w:val="nil"/>
              <w:right w:val="nil"/>
            </w:tcBorders>
            <w:noWrap/>
            <w:hideMark/>
          </w:tcPr>
          <w:p w14:paraId="68DAB740" w14:textId="77777777" w:rsidR="00D23E35" w:rsidRPr="00D23E35" w:rsidRDefault="00D23E35">
            <w:pPr>
              <w:ind w:firstLineChars="200" w:firstLine="320"/>
              <w:rPr>
                <w:rFonts w:ascii="Arial" w:hAnsi="Arial" w:cs="Arial"/>
                <w:sz w:val="16"/>
                <w:szCs w:val="16"/>
              </w:rPr>
            </w:pPr>
            <w:r w:rsidRPr="00D23E35">
              <w:rPr>
                <w:rFonts w:ascii="Arial" w:hAnsi="Arial" w:cs="Arial"/>
                <w:sz w:val="16"/>
                <w:szCs w:val="16"/>
              </w:rPr>
              <w:t xml:space="preserve"> Variação Monetária de Prov. para Riscos Prováveis Trabalhistas, Cíveis e Fiscais </w:t>
            </w:r>
          </w:p>
        </w:tc>
        <w:tc>
          <w:tcPr>
            <w:tcW w:w="59" w:type="pct"/>
            <w:tcBorders>
              <w:top w:val="nil"/>
              <w:left w:val="nil"/>
              <w:bottom w:val="nil"/>
              <w:right w:val="nil"/>
            </w:tcBorders>
            <w:noWrap/>
            <w:vAlign w:val="bottom"/>
            <w:hideMark/>
          </w:tcPr>
          <w:p w14:paraId="29B4EE30" w14:textId="77777777" w:rsidR="00D23E35" w:rsidRPr="00D23E35" w:rsidRDefault="00D23E35">
            <w:pPr>
              <w:ind w:firstLineChars="200" w:firstLine="320"/>
              <w:rPr>
                <w:rFonts w:ascii="Arial" w:hAnsi="Arial" w:cs="Arial"/>
                <w:sz w:val="16"/>
                <w:szCs w:val="16"/>
              </w:rPr>
            </w:pPr>
          </w:p>
        </w:tc>
        <w:tc>
          <w:tcPr>
            <w:tcW w:w="717" w:type="pct"/>
            <w:tcBorders>
              <w:top w:val="nil"/>
              <w:left w:val="nil"/>
              <w:bottom w:val="nil"/>
              <w:right w:val="nil"/>
            </w:tcBorders>
            <w:noWrap/>
            <w:vAlign w:val="bottom"/>
            <w:hideMark/>
          </w:tcPr>
          <w:p w14:paraId="1D227C69" w14:textId="77777777" w:rsidR="00D23E35" w:rsidRPr="00D23E35" w:rsidRDefault="00D23E35">
            <w:pPr>
              <w:rPr>
                <w:rFonts w:ascii="Arial" w:hAnsi="Arial" w:cs="Arial"/>
                <w:sz w:val="16"/>
                <w:szCs w:val="16"/>
              </w:rPr>
            </w:pPr>
            <w:r w:rsidRPr="00D23E35">
              <w:rPr>
                <w:rFonts w:ascii="Arial" w:hAnsi="Arial" w:cs="Arial"/>
                <w:sz w:val="16"/>
                <w:szCs w:val="16"/>
              </w:rPr>
              <w:t xml:space="preserve">                      6.484 </w:t>
            </w:r>
          </w:p>
        </w:tc>
        <w:tc>
          <w:tcPr>
            <w:tcW w:w="59" w:type="pct"/>
            <w:tcBorders>
              <w:top w:val="nil"/>
              <w:left w:val="nil"/>
              <w:bottom w:val="nil"/>
              <w:right w:val="nil"/>
            </w:tcBorders>
            <w:noWrap/>
            <w:vAlign w:val="bottom"/>
            <w:hideMark/>
          </w:tcPr>
          <w:p w14:paraId="4F0B7ADF" w14:textId="77777777" w:rsidR="00D23E35" w:rsidRPr="00D23E35" w:rsidRDefault="00D23E35">
            <w:pPr>
              <w:rPr>
                <w:rFonts w:ascii="Arial" w:hAnsi="Arial" w:cs="Arial"/>
                <w:sz w:val="16"/>
                <w:szCs w:val="16"/>
              </w:rPr>
            </w:pPr>
          </w:p>
        </w:tc>
        <w:tc>
          <w:tcPr>
            <w:tcW w:w="741" w:type="pct"/>
            <w:tcBorders>
              <w:top w:val="nil"/>
              <w:left w:val="nil"/>
              <w:bottom w:val="nil"/>
              <w:right w:val="nil"/>
            </w:tcBorders>
            <w:noWrap/>
            <w:vAlign w:val="bottom"/>
            <w:hideMark/>
          </w:tcPr>
          <w:p w14:paraId="067595BB" w14:textId="77777777" w:rsidR="00D23E35" w:rsidRPr="00D23E35" w:rsidRDefault="00D23E35">
            <w:pPr>
              <w:rPr>
                <w:rFonts w:ascii="Arial" w:hAnsi="Arial" w:cs="Arial"/>
                <w:sz w:val="16"/>
                <w:szCs w:val="16"/>
              </w:rPr>
            </w:pPr>
            <w:r w:rsidRPr="00D23E35">
              <w:rPr>
                <w:rFonts w:ascii="Arial" w:hAnsi="Arial" w:cs="Arial"/>
                <w:sz w:val="16"/>
                <w:szCs w:val="16"/>
              </w:rPr>
              <w:t xml:space="preserve">                      6.298 </w:t>
            </w:r>
          </w:p>
        </w:tc>
        <w:tc>
          <w:tcPr>
            <w:tcW w:w="59" w:type="pct"/>
            <w:tcBorders>
              <w:top w:val="nil"/>
              <w:left w:val="nil"/>
              <w:bottom w:val="nil"/>
              <w:right w:val="nil"/>
            </w:tcBorders>
            <w:noWrap/>
            <w:vAlign w:val="bottom"/>
            <w:hideMark/>
          </w:tcPr>
          <w:p w14:paraId="67FDDCCE" w14:textId="77777777" w:rsidR="00D23E35" w:rsidRPr="00D23E35" w:rsidRDefault="00D23E35">
            <w:pPr>
              <w:rPr>
                <w:rFonts w:ascii="Arial" w:hAnsi="Arial" w:cs="Arial"/>
                <w:sz w:val="16"/>
                <w:szCs w:val="16"/>
              </w:rPr>
            </w:pPr>
          </w:p>
        </w:tc>
      </w:tr>
      <w:tr w:rsidR="00D23E35" w:rsidRPr="00D23E35" w14:paraId="361771FE" w14:textId="77777777" w:rsidTr="00D23E35">
        <w:trPr>
          <w:trHeight w:val="198"/>
        </w:trPr>
        <w:tc>
          <w:tcPr>
            <w:tcW w:w="3364" w:type="pct"/>
            <w:tcBorders>
              <w:top w:val="nil"/>
              <w:left w:val="nil"/>
              <w:bottom w:val="nil"/>
              <w:right w:val="nil"/>
            </w:tcBorders>
            <w:noWrap/>
            <w:hideMark/>
          </w:tcPr>
          <w:p w14:paraId="3088CAD1" w14:textId="77777777" w:rsidR="00D23E35" w:rsidRPr="00D23E35" w:rsidRDefault="00D23E35">
            <w:pPr>
              <w:ind w:firstLineChars="200" w:firstLine="320"/>
              <w:rPr>
                <w:rFonts w:ascii="Arial" w:hAnsi="Arial" w:cs="Arial"/>
                <w:sz w:val="16"/>
                <w:szCs w:val="16"/>
              </w:rPr>
            </w:pPr>
            <w:r w:rsidRPr="00D23E35">
              <w:rPr>
                <w:rFonts w:ascii="Arial" w:hAnsi="Arial" w:cs="Arial"/>
                <w:sz w:val="16"/>
                <w:szCs w:val="16"/>
              </w:rPr>
              <w:t xml:space="preserve"> Receita Diferida </w:t>
            </w:r>
          </w:p>
        </w:tc>
        <w:tc>
          <w:tcPr>
            <w:tcW w:w="59" w:type="pct"/>
            <w:tcBorders>
              <w:top w:val="nil"/>
              <w:left w:val="nil"/>
              <w:bottom w:val="nil"/>
              <w:right w:val="nil"/>
            </w:tcBorders>
            <w:noWrap/>
            <w:vAlign w:val="bottom"/>
            <w:hideMark/>
          </w:tcPr>
          <w:p w14:paraId="0AD98E25" w14:textId="77777777" w:rsidR="00D23E35" w:rsidRPr="00D23E35" w:rsidRDefault="00D23E35">
            <w:pPr>
              <w:ind w:firstLineChars="200" w:firstLine="320"/>
              <w:rPr>
                <w:rFonts w:ascii="Arial" w:hAnsi="Arial" w:cs="Arial"/>
                <w:sz w:val="16"/>
                <w:szCs w:val="16"/>
              </w:rPr>
            </w:pPr>
          </w:p>
        </w:tc>
        <w:tc>
          <w:tcPr>
            <w:tcW w:w="717" w:type="pct"/>
            <w:tcBorders>
              <w:top w:val="nil"/>
              <w:left w:val="nil"/>
              <w:bottom w:val="nil"/>
              <w:right w:val="nil"/>
            </w:tcBorders>
            <w:noWrap/>
            <w:vAlign w:val="bottom"/>
            <w:hideMark/>
          </w:tcPr>
          <w:p w14:paraId="572EC93A" w14:textId="77777777" w:rsidR="00D23E35" w:rsidRPr="00D23E35" w:rsidRDefault="00D23E35">
            <w:pPr>
              <w:rPr>
                <w:rFonts w:ascii="Arial" w:hAnsi="Arial" w:cs="Arial"/>
                <w:sz w:val="16"/>
                <w:szCs w:val="16"/>
              </w:rPr>
            </w:pPr>
            <w:r w:rsidRPr="00D23E35">
              <w:rPr>
                <w:rFonts w:ascii="Arial" w:hAnsi="Arial" w:cs="Arial"/>
                <w:sz w:val="16"/>
                <w:szCs w:val="16"/>
              </w:rPr>
              <w:t xml:space="preserve">                  (36.480)</w:t>
            </w:r>
          </w:p>
        </w:tc>
        <w:tc>
          <w:tcPr>
            <w:tcW w:w="59" w:type="pct"/>
            <w:tcBorders>
              <w:top w:val="nil"/>
              <w:left w:val="nil"/>
              <w:bottom w:val="nil"/>
              <w:right w:val="nil"/>
            </w:tcBorders>
            <w:noWrap/>
            <w:vAlign w:val="bottom"/>
            <w:hideMark/>
          </w:tcPr>
          <w:p w14:paraId="38EAA138" w14:textId="77777777" w:rsidR="00D23E35" w:rsidRPr="00D23E35" w:rsidRDefault="00D23E35">
            <w:pPr>
              <w:rPr>
                <w:rFonts w:ascii="Arial" w:hAnsi="Arial" w:cs="Arial"/>
                <w:sz w:val="16"/>
                <w:szCs w:val="16"/>
              </w:rPr>
            </w:pPr>
          </w:p>
        </w:tc>
        <w:tc>
          <w:tcPr>
            <w:tcW w:w="741" w:type="pct"/>
            <w:tcBorders>
              <w:top w:val="nil"/>
              <w:left w:val="nil"/>
              <w:bottom w:val="nil"/>
              <w:right w:val="nil"/>
            </w:tcBorders>
            <w:noWrap/>
            <w:vAlign w:val="bottom"/>
            <w:hideMark/>
          </w:tcPr>
          <w:p w14:paraId="1C37B172" w14:textId="77777777" w:rsidR="00D23E35" w:rsidRPr="00D23E35" w:rsidRDefault="00D23E35">
            <w:pPr>
              <w:rPr>
                <w:rFonts w:ascii="Arial" w:hAnsi="Arial" w:cs="Arial"/>
                <w:sz w:val="16"/>
                <w:szCs w:val="16"/>
              </w:rPr>
            </w:pPr>
            <w:r w:rsidRPr="00D23E35">
              <w:rPr>
                <w:rFonts w:ascii="Arial" w:hAnsi="Arial" w:cs="Arial"/>
                <w:sz w:val="16"/>
                <w:szCs w:val="16"/>
              </w:rPr>
              <w:t xml:space="preserve">                  (54.886)</w:t>
            </w:r>
          </w:p>
        </w:tc>
        <w:tc>
          <w:tcPr>
            <w:tcW w:w="59" w:type="pct"/>
            <w:tcBorders>
              <w:top w:val="nil"/>
              <w:left w:val="nil"/>
              <w:bottom w:val="nil"/>
              <w:right w:val="nil"/>
            </w:tcBorders>
            <w:noWrap/>
            <w:vAlign w:val="bottom"/>
            <w:hideMark/>
          </w:tcPr>
          <w:p w14:paraId="1F9F1C90" w14:textId="77777777" w:rsidR="00D23E35" w:rsidRPr="00D23E35" w:rsidRDefault="00D23E35">
            <w:pPr>
              <w:rPr>
                <w:rFonts w:ascii="Arial" w:hAnsi="Arial" w:cs="Arial"/>
                <w:sz w:val="16"/>
                <w:szCs w:val="16"/>
              </w:rPr>
            </w:pPr>
          </w:p>
        </w:tc>
      </w:tr>
      <w:tr w:rsidR="00D23E35" w:rsidRPr="00D23E35" w14:paraId="3C1FCCD2" w14:textId="77777777" w:rsidTr="00D23E35">
        <w:trPr>
          <w:trHeight w:val="198"/>
        </w:trPr>
        <w:tc>
          <w:tcPr>
            <w:tcW w:w="3364" w:type="pct"/>
            <w:tcBorders>
              <w:top w:val="nil"/>
              <w:left w:val="nil"/>
              <w:bottom w:val="nil"/>
              <w:right w:val="nil"/>
            </w:tcBorders>
            <w:noWrap/>
            <w:hideMark/>
          </w:tcPr>
          <w:p w14:paraId="3C7CE129" w14:textId="77777777" w:rsidR="00D23E35" w:rsidRPr="00D23E35" w:rsidRDefault="00D23E35">
            <w:pPr>
              <w:ind w:firstLineChars="200" w:firstLine="320"/>
              <w:rPr>
                <w:rFonts w:ascii="Arial" w:hAnsi="Arial" w:cs="Arial"/>
                <w:sz w:val="16"/>
                <w:szCs w:val="16"/>
              </w:rPr>
            </w:pPr>
            <w:r w:rsidRPr="00D23E35">
              <w:rPr>
                <w:rFonts w:ascii="Arial" w:hAnsi="Arial" w:cs="Arial"/>
                <w:sz w:val="16"/>
                <w:szCs w:val="16"/>
              </w:rPr>
              <w:t xml:space="preserve"> Equivalência Patrimonial </w:t>
            </w:r>
          </w:p>
        </w:tc>
        <w:tc>
          <w:tcPr>
            <w:tcW w:w="59" w:type="pct"/>
            <w:tcBorders>
              <w:top w:val="nil"/>
              <w:left w:val="nil"/>
              <w:bottom w:val="nil"/>
              <w:right w:val="nil"/>
            </w:tcBorders>
            <w:noWrap/>
            <w:vAlign w:val="bottom"/>
            <w:hideMark/>
          </w:tcPr>
          <w:p w14:paraId="1DD6AB1A" w14:textId="77777777" w:rsidR="00D23E35" w:rsidRPr="00D23E35" w:rsidRDefault="00D23E35">
            <w:pPr>
              <w:ind w:firstLineChars="200" w:firstLine="320"/>
              <w:rPr>
                <w:rFonts w:ascii="Arial" w:hAnsi="Arial" w:cs="Arial"/>
                <w:sz w:val="16"/>
                <w:szCs w:val="16"/>
              </w:rPr>
            </w:pPr>
          </w:p>
        </w:tc>
        <w:tc>
          <w:tcPr>
            <w:tcW w:w="717" w:type="pct"/>
            <w:tcBorders>
              <w:top w:val="nil"/>
              <w:left w:val="nil"/>
              <w:bottom w:val="nil"/>
              <w:right w:val="nil"/>
            </w:tcBorders>
            <w:noWrap/>
            <w:vAlign w:val="bottom"/>
            <w:hideMark/>
          </w:tcPr>
          <w:p w14:paraId="4F6EC9AE" w14:textId="77777777" w:rsidR="00D23E35" w:rsidRPr="00D23E35" w:rsidRDefault="00D23E35">
            <w:pPr>
              <w:rPr>
                <w:rFonts w:ascii="Arial" w:hAnsi="Arial" w:cs="Arial"/>
                <w:sz w:val="16"/>
                <w:szCs w:val="16"/>
              </w:rPr>
            </w:pPr>
            <w:r w:rsidRPr="00D23E35">
              <w:rPr>
                <w:rFonts w:ascii="Arial" w:hAnsi="Arial" w:cs="Arial"/>
                <w:sz w:val="16"/>
                <w:szCs w:val="16"/>
              </w:rPr>
              <w:t xml:space="preserve">                       (369)</w:t>
            </w:r>
          </w:p>
        </w:tc>
        <w:tc>
          <w:tcPr>
            <w:tcW w:w="59" w:type="pct"/>
            <w:tcBorders>
              <w:top w:val="nil"/>
              <w:left w:val="nil"/>
              <w:bottom w:val="nil"/>
              <w:right w:val="nil"/>
            </w:tcBorders>
            <w:noWrap/>
            <w:vAlign w:val="bottom"/>
            <w:hideMark/>
          </w:tcPr>
          <w:p w14:paraId="683BEBC1" w14:textId="77777777" w:rsidR="00D23E35" w:rsidRPr="00D23E35" w:rsidRDefault="00D23E35">
            <w:pPr>
              <w:rPr>
                <w:rFonts w:ascii="Arial" w:hAnsi="Arial" w:cs="Arial"/>
                <w:sz w:val="16"/>
                <w:szCs w:val="16"/>
              </w:rPr>
            </w:pPr>
          </w:p>
        </w:tc>
        <w:tc>
          <w:tcPr>
            <w:tcW w:w="741" w:type="pct"/>
            <w:tcBorders>
              <w:top w:val="nil"/>
              <w:left w:val="nil"/>
              <w:bottom w:val="nil"/>
              <w:right w:val="nil"/>
            </w:tcBorders>
            <w:noWrap/>
            <w:vAlign w:val="bottom"/>
            <w:hideMark/>
          </w:tcPr>
          <w:p w14:paraId="5DD03942" w14:textId="77777777" w:rsidR="00D23E35" w:rsidRPr="00D23E35" w:rsidRDefault="00D23E35">
            <w:pPr>
              <w:rPr>
                <w:rFonts w:ascii="Arial" w:hAnsi="Arial" w:cs="Arial"/>
                <w:sz w:val="16"/>
                <w:szCs w:val="16"/>
              </w:rPr>
            </w:pPr>
            <w:r w:rsidRPr="00D23E35">
              <w:rPr>
                <w:rFonts w:ascii="Arial" w:hAnsi="Arial" w:cs="Arial"/>
                <w:sz w:val="16"/>
                <w:szCs w:val="16"/>
              </w:rPr>
              <w:t xml:space="preserve">                      1.013 </w:t>
            </w:r>
          </w:p>
        </w:tc>
        <w:tc>
          <w:tcPr>
            <w:tcW w:w="59" w:type="pct"/>
            <w:tcBorders>
              <w:top w:val="nil"/>
              <w:left w:val="nil"/>
              <w:bottom w:val="nil"/>
              <w:right w:val="nil"/>
            </w:tcBorders>
            <w:noWrap/>
            <w:vAlign w:val="bottom"/>
            <w:hideMark/>
          </w:tcPr>
          <w:p w14:paraId="18317345" w14:textId="77777777" w:rsidR="00D23E35" w:rsidRPr="00D23E35" w:rsidRDefault="00D23E35">
            <w:pPr>
              <w:rPr>
                <w:rFonts w:ascii="Arial" w:hAnsi="Arial" w:cs="Arial"/>
                <w:sz w:val="16"/>
                <w:szCs w:val="16"/>
              </w:rPr>
            </w:pPr>
          </w:p>
        </w:tc>
      </w:tr>
      <w:tr w:rsidR="00D23E35" w:rsidRPr="00D23E35" w14:paraId="2D2704DB" w14:textId="77777777" w:rsidTr="00D23E35">
        <w:trPr>
          <w:trHeight w:val="198"/>
        </w:trPr>
        <w:tc>
          <w:tcPr>
            <w:tcW w:w="3364" w:type="pct"/>
            <w:tcBorders>
              <w:top w:val="nil"/>
              <w:left w:val="nil"/>
              <w:bottom w:val="nil"/>
              <w:right w:val="nil"/>
            </w:tcBorders>
            <w:noWrap/>
            <w:hideMark/>
          </w:tcPr>
          <w:p w14:paraId="2B017B51" w14:textId="77777777" w:rsidR="00D23E35" w:rsidRPr="00D23E35" w:rsidRDefault="00D23E35">
            <w:pPr>
              <w:ind w:firstLineChars="200" w:firstLine="320"/>
              <w:rPr>
                <w:rFonts w:ascii="Arial" w:hAnsi="Arial" w:cs="Arial"/>
                <w:sz w:val="16"/>
                <w:szCs w:val="16"/>
              </w:rPr>
            </w:pPr>
            <w:r w:rsidRPr="00D23E35">
              <w:rPr>
                <w:rFonts w:ascii="Arial" w:hAnsi="Arial" w:cs="Arial"/>
                <w:sz w:val="16"/>
                <w:szCs w:val="16"/>
              </w:rPr>
              <w:t xml:space="preserve"> Encargos Financeiros sobre Adiantamento para Aumento de Capital </w:t>
            </w:r>
          </w:p>
        </w:tc>
        <w:tc>
          <w:tcPr>
            <w:tcW w:w="59" w:type="pct"/>
            <w:tcBorders>
              <w:top w:val="nil"/>
              <w:left w:val="nil"/>
              <w:bottom w:val="nil"/>
              <w:right w:val="nil"/>
            </w:tcBorders>
            <w:noWrap/>
            <w:vAlign w:val="bottom"/>
            <w:hideMark/>
          </w:tcPr>
          <w:p w14:paraId="72E4A2E5" w14:textId="77777777" w:rsidR="00D23E35" w:rsidRPr="00D23E35" w:rsidRDefault="00D23E35">
            <w:pPr>
              <w:ind w:firstLineChars="200" w:firstLine="320"/>
              <w:rPr>
                <w:rFonts w:ascii="Arial" w:hAnsi="Arial" w:cs="Arial"/>
                <w:sz w:val="16"/>
                <w:szCs w:val="16"/>
              </w:rPr>
            </w:pPr>
          </w:p>
        </w:tc>
        <w:tc>
          <w:tcPr>
            <w:tcW w:w="717" w:type="pct"/>
            <w:tcBorders>
              <w:top w:val="nil"/>
              <w:left w:val="nil"/>
              <w:bottom w:val="nil"/>
              <w:right w:val="nil"/>
            </w:tcBorders>
            <w:noWrap/>
            <w:vAlign w:val="bottom"/>
            <w:hideMark/>
          </w:tcPr>
          <w:p w14:paraId="484A2E8A" w14:textId="77777777" w:rsidR="00D23E35" w:rsidRPr="00D23E35" w:rsidRDefault="00D23E35">
            <w:pPr>
              <w:rPr>
                <w:rFonts w:ascii="Arial" w:hAnsi="Arial" w:cs="Arial"/>
                <w:sz w:val="16"/>
                <w:szCs w:val="16"/>
              </w:rPr>
            </w:pPr>
            <w:r w:rsidRPr="00D23E35">
              <w:rPr>
                <w:rFonts w:ascii="Arial" w:hAnsi="Arial" w:cs="Arial"/>
                <w:sz w:val="16"/>
                <w:szCs w:val="16"/>
              </w:rPr>
              <w:t xml:space="preserve">                  249.981 </w:t>
            </w:r>
          </w:p>
        </w:tc>
        <w:tc>
          <w:tcPr>
            <w:tcW w:w="59" w:type="pct"/>
            <w:tcBorders>
              <w:top w:val="nil"/>
              <w:left w:val="nil"/>
              <w:bottom w:val="nil"/>
              <w:right w:val="nil"/>
            </w:tcBorders>
            <w:noWrap/>
            <w:vAlign w:val="bottom"/>
            <w:hideMark/>
          </w:tcPr>
          <w:p w14:paraId="60E84E01" w14:textId="77777777" w:rsidR="00D23E35" w:rsidRPr="00D23E35" w:rsidRDefault="00D23E35">
            <w:pPr>
              <w:rPr>
                <w:rFonts w:ascii="Arial" w:hAnsi="Arial" w:cs="Arial"/>
                <w:sz w:val="16"/>
                <w:szCs w:val="16"/>
              </w:rPr>
            </w:pPr>
          </w:p>
        </w:tc>
        <w:tc>
          <w:tcPr>
            <w:tcW w:w="741" w:type="pct"/>
            <w:tcBorders>
              <w:top w:val="nil"/>
              <w:left w:val="nil"/>
              <w:bottom w:val="nil"/>
              <w:right w:val="nil"/>
            </w:tcBorders>
            <w:noWrap/>
            <w:vAlign w:val="bottom"/>
            <w:hideMark/>
          </w:tcPr>
          <w:p w14:paraId="4B056F74" w14:textId="77777777" w:rsidR="00D23E35" w:rsidRPr="00D23E35" w:rsidRDefault="00D23E35">
            <w:pPr>
              <w:rPr>
                <w:rFonts w:ascii="Arial" w:hAnsi="Arial" w:cs="Arial"/>
                <w:sz w:val="16"/>
                <w:szCs w:val="16"/>
              </w:rPr>
            </w:pPr>
            <w:r w:rsidRPr="00D23E35">
              <w:rPr>
                <w:rFonts w:ascii="Arial" w:hAnsi="Arial" w:cs="Arial"/>
                <w:sz w:val="16"/>
                <w:szCs w:val="16"/>
              </w:rPr>
              <w:t xml:space="preserve">                  189.369 </w:t>
            </w:r>
          </w:p>
        </w:tc>
        <w:tc>
          <w:tcPr>
            <w:tcW w:w="59" w:type="pct"/>
            <w:tcBorders>
              <w:top w:val="nil"/>
              <w:left w:val="nil"/>
              <w:bottom w:val="nil"/>
              <w:right w:val="nil"/>
            </w:tcBorders>
            <w:noWrap/>
            <w:vAlign w:val="bottom"/>
            <w:hideMark/>
          </w:tcPr>
          <w:p w14:paraId="2A918EFB" w14:textId="77777777" w:rsidR="00D23E35" w:rsidRPr="00D23E35" w:rsidRDefault="00D23E35">
            <w:pPr>
              <w:rPr>
                <w:rFonts w:ascii="Arial" w:hAnsi="Arial" w:cs="Arial"/>
                <w:sz w:val="16"/>
                <w:szCs w:val="16"/>
              </w:rPr>
            </w:pPr>
          </w:p>
        </w:tc>
      </w:tr>
      <w:tr w:rsidR="00D23E35" w:rsidRPr="00D23E35" w14:paraId="21C8C87C" w14:textId="77777777" w:rsidTr="00D23E35">
        <w:trPr>
          <w:trHeight w:val="198"/>
        </w:trPr>
        <w:tc>
          <w:tcPr>
            <w:tcW w:w="3364" w:type="pct"/>
            <w:tcBorders>
              <w:top w:val="nil"/>
              <w:left w:val="nil"/>
              <w:bottom w:val="nil"/>
              <w:right w:val="nil"/>
            </w:tcBorders>
            <w:noWrap/>
            <w:hideMark/>
          </w:tcPr>
          <w:p w14:paraId="4CF21EF3" w14:textId="77777777" w:rsidR="00D23E35" w:rsidRPr="00D23E35" w:rsidRDefault="00D23E35">
            <w:pPr>
              <w:ind w:firstLineChars="200" w:firstLine="320"/>
              <w:rPr>
                <w:rFonts w:ascii="Arial" w:hAnsi="Arial" w:cs="Arial"/>
                <w:sz w:val="16"/>
                <w:szCs w:val="16"/>
              </w:rPr>
            </w:pPr>
            <w:r w:rsidRPr="00D23E35">
              <w:rPr>
                <w:rFonts w:ascii="Arial" w:hAnsi="Arial" w:cs="Arial"/>
                <w:sz w:val="16"/>
                <w:szCs w:val="16"/>
              </w:rPr>
              <w:t xml:space="preserve"> Provisão para Programa de Indenização por Serviços Prestados </w:t>
            </w:r>
          </w:p>
        </w:tc>
        <w:tc>
          <w:tcPr>
            <w:tcW w:w="59" w:type="pct"/>
            <w:tcBorders>
              <w:top w:val="nil"/>
              <w:left w:val="nil"/>
              <w:bottom w:val="nil"/>
              <w:right w:val="nil"/>
            </w:tcBorders>
            <w:noWrap/>
            <w:vAlign w:val="bottom"/>
            <w:hideMark/>
          </w:tcPr>
          <w:p w14:paraId="7F9A1E80" w14:textId="77777777" w:rsidR="00D23E35" w:rsidRPr="00D23E35" w:rsidRDefault="00D23E35">
            <w:pPr>
              <w:ind w:firstLineChars="200" w:firstLine="320"/>
              <w:rPr>
                <w:rFonts w:ascii="Arial" w:hAnsi="Arial" w:cs="Arial"/>
                <w:sz w:val="16"/>
                <w:szCs w:val="16"/>
              </w:rPr>
            </w:pPr>
          </w:p>
        </w:tc>
        <w:tc>
          <w:tcPr>
            <w:tcW w:w="717" w:type="pct"/>
            <w:tcBorders>
              <w:top w:val="nil"/>
              <w:left w:val="nil"/>
              <w:bottom w:val="nil"/>
              <w:right w:val="nil"/>
            </w:tcBorders>
            <w:noWrap/>
            <w:vAlign w:val="bottom"/>
            <w:hideMark/>
          </w:tcPr>
          <w:p w14:paraId="5691069D" w14:textId="77777777" w:rsidR="00D23E35" w:rsidRPr="00D23E35" w:rsidRDefault="00D23E35">
            <w:pPr>
              <w:rPr>
                <w:rFonts w:ascii="Arial" w:hAnsi="Arial" w:cs="Arial"/>
                <w:sz w:val="16"/>
                <w:szCs w:val="16"/>
              </w:rPr>
            </w:pPr>
            <w:r w:rsidRPr="00D23E35">
              <w:rPr>
                <w:rFonts w:ascii="Arial" w:hAnsi="Arial" w:cs="Arial"/>
                <w:sz w:val="16"/>
                <w:szCs w:val="16"/>
              </w:rPr>
              <w:t xml:space="preserve">                      3.292 </w:t>
            </w:r>
          </w:p>
        </w:tc>
        <w:tc>
          <w:tcPr>
            <w:tcW w:w="59" w:type="pct"/>
            <w:tcBorders>
              <w:top w:val="nil"/>
              <w:left w:val="nil"/>
              <w:bottom w:val="nil"/>
              <w:right w:val="nil"/>
            </w:tcBorders>
            <w:noWrap/>
            <w:vAlign w:val="bottom"/>
            <w:hideMark/>
          </w:tcPr>
          <w:p w14:paraId="14B7A774" w14:textId="77777777" w:rsidR="00D23E35" w:rsidRPr="00D23E35" w:rsidRDefault="00D23E35">
            <w:pPr>
              <w:rPr>
                <w:rFonts w:ascii="Arial" w:hAnsi="Arial" w:cs="Arial"/>
                <w:sz w:val="16"/>
                <w:szCs w:val="16"/>
              </w:rPr>
            </w:pPr>
          </w:p>
        </w:tc>
        <w:tc>
          <w:tcPr>
            <w:tcW w:w="741" w:type="pct"/>
            <w:tcBorders>
              <w:top w:val="nil"/>
              <w:left w:val="nil"/>
              <w:bottom w:val="nil"/>
              <w:right w:val="nil"/>
            </w:tcBorders>
            <w:noWrap/>
            <w:vAlign w:val="bottom"/>
            <w:hideMark/>
          </w:tcPr>
          <w:p w14:paraId="649FCEA0" w14:textId="77777777" w:rsidR="00D23E35" w:rsidRPr="00D23E35" w:rsidRDefault="00D23E35">
            <w:pPr>
              <w:rPr>
                <w:rFonts w:ascii="Arial" w:hAnsi="Arial" w:cs="Arial"/>
                <w:sz w:val="16"/>
                <w:szCs w:val="16"/>
              </w:rPr>
            </w:pPr>
            <w:r w:rsidRPr="00D23E35">
              <w:rPr>
                <w:rFonts w:ascii="Arial" w:hAnsi="Arial" w:cs="Arial"/>
                <w:sz w:val="16"/>
                <w:szCs w:val="16"/>
              </w:rPr>
              <w:t xml:space="preserve">                         624 </w:t>
            </w:r>
          </w:p>
        </w:tc>
        <w:tc>
          <w:tcPr>
            <w:tcW w:w="59" w:type="pct"/>
            <w:tcBorders>
              <w:top w:val="nil"/>
              <w:left w:val="nil"/>
              <w:bottom w:val="nil"/>
              <w:right w:val="nil"/>
            </w:tcBorders>
            <w:noWrap/>
            <w:vAlign w:val="bottom"/>
            <w:hideMark/>
          </w:tcPr>
          <w:p w14:paraId="61C6C6E2" w14:textId="77777777" w:rsidR="00D23E35" w:rsidRPr="00D23E35" w:rsidRDefault="00D23E35">
            <w:pPr>
              <w:rPr>
                <w:rFonts w:ascii="Arial" w:hAnsi="Arial" w:cs="Arial"/>
                <w:sz w:val="16"/>
                <w:szCs w:val="16"/>
              </w:rPr>
            </w:pPr>
          </w:p>
        </w:tc>
      </w:tr>
      <w:tr w:rsidR="00D23E35" w:rsidRPr="00D23E35" w14:paraId="47558EBA" w14:textId="77777777" w:rsidTr="00D23E35">
        <w:trPr>
          <w:trHeight w:val="198"/>
        </w:trPr>
        <w:tc>
          <w:tcPr>
            <w:tcW w:w="3364" w:type="pct"/>
            <w:tcBorders>
              <w:top w:val="nil"/>
              <w:left w:val="nil"/>
              <w:bottom w:val="nil"/>
              <w:right w:val="nil"/>
            </w:tcBorders>
            <w:noWrap/>
            <w:hideMark/>
          </w:tcPr>
          <w:p w14:paraId="2EC0049B" w14:textId="77777777" w:rsidR="00D23E35" w:rsidRPr="00D23E35" w:rsidRDefault="00D23E35">
            <w:pPr>
              <w:ind w:firstLineChars="200" w:firstLine="320"/>
              <w:rPr>
                <w:rFonts w:ascii="Arial" w:hAnsi="Arial" w:cs="Arial"/>
                <w:sz w:val="16"/>
                <w:szCs w:val="16"/>
              </w:rPr>
            </w:pPr>
            <w:r w:rsidRPr="00D23E35">
              <w:rPr>
                <w:rFonts w:ascii="Arial" w:hAnsi="Arial" w:cs="Arial"/>
                <w:sz w:val="16"/>
                <w:szCs w:val="16"/>
              </w:rPr>
              <w:t xml:space="preserve"> Variação Monetária/Juros de Credores por Perdas Judiciais </w:t>
            </w:r>
          </w:p>
        </w:tc>
        <w:tc>
          <w:tcPr>
            <w:tcW w:w="59" w:type="pct"/>
            <w:tcBorders>
              <w:top w:val="nil"/>
              <w:left w:val="nil"/>
              <w:bottom w:val="nil"/>
              <w:right w:val="nil"/>
            </w:tcBorders>
            <w:noWrap/>
            <w:vAlign w:val="bottom"/>
            <w:hideMark/>
          </w:tcPr>
          <w:p w14:paraId="177D73B2" w14:textId="77777777" w:rsidR="00D23E35" w:rsidRPr="00D23E35" w:rsidRDefault="00D23E35">
            <w:pPr>
              <w:ind w:firstLineChars="200" w:firstLine="320"/>
              <w:rPr>
                <w:rFonts w:ascii="Arial" w:hAnsi="Arial" w:cs="Arial"/>
                <w:sz w:val="16"/>
                <w:szCs w:val="16"/>
              </w:rPr>
            </w:pPr>
          </w:p>
        </w:tc>
        <w:tc>
          <w:tcPr>
            <w:tcW w:w="717" w:type="pct"/>
            <w:tcBorders>
              <w:top w:val="nil"/>
              <w:left w:val="nil"/>
              <w:bottom w:val="nil"/>
              <w:right w:val="nil"/>
            </w:tcBorders>
            <w:noWrap/>
            <w:vAlign w:val="bottom"/>
            <w:hideMark/>
          </w:tcPr>
          <w:p w14:paraId="42CC2EC8" w14:textId="77777777" w:rsidR="00D23E35" w:rsidRPr="00D23E35" w:rsidRDefault="00D23E35">
            <w:pPr>
              <w:rPr>
                <w:rFonts w:ascii="Arial" w:hAnsi="Arial" w:cs="Arial"/>
                <w:sz w:val="16"/>
                <w:szCs w:val="16"/>
              </w:rPr>
            </w:pPr>
            <w:r w:rsidRPr="00D23E35">
              <w:rPr>
                <w:rFonts w:ascii="Arial" w:hAnsi="Arial" w:cs="Arial"/>
                <w:sz w:val="16"/>
                <w:szCs w:val="16"/>
              </w:rPr>
              <w:t xml:space="preserve">                    14.108 </w:t>
            </w:r>
          </w:p>
        </w:tc>
        <w:tc>
          <w:tcPr>
            <w:tcW w:w="59" w:type="pct"/>
            <w:tcBorders>
              <w:top w:val="nil"/>
              <w:left w:val="nil"/>
              <w:bottom w:val="nil"/>
              <w:right w:val="nil"/>
            </w:tcBorders>
            <w:noWrap/>
            <w:vAlign w:val="bottom"/>
            <w:hideMark/>
          </w:tcPr>
          <w:p w14:paraId="2E2B948F" w14:textId="77777777" w:rsidR="00D23E35" w:rsidRPr="00D23E35" w:rsidRDefault="00D23E35">
            <w:pPr>
              <w:rPr>
                <w:rFonts w:ascii="Arial" w:hAnsi="Arial" w:cs="Arial"/>
                <w:sz w:val="16"/>
                <w:szCs w:val="16"/>
              </w:rPr>
            </w:pPr>
          </w:p>
        </w:tc>
        <w:tc>
          <w:tcPr>
            <w:tcW w:w="741" w:type="pct"/>
            <w:tcBorders>
              <w:top w:val="nil"/>
              <w:left w:val="nil"/>
              <w:bottom w:val="nil"/>
              <w:right w:val="nil"/>
            </w:tcBorders>
            <w:noWrap/>
            <w:vAlign w:val="bottom"/>
            <w:hideMark/>
          </w:tcPr>
          <w:p w14:paraId="58EF0CFC" w14:textId="77777777" w:rsidR="00D23E35" w:rsidRPr="00D23E35" w:rsidRDefault="00D23E35">
            <w:pPr>
              <w:rPr>
                <w:rFonts w:ascii="Arial" w:hAnsi="Arial" w:cs="Arial"/>
                <w:sz w:val="16"/>
                <w:szCs w:val="16"/>
              </w:rPr>
            </w:pPr>
            <w:r w:rsidRPr="00D23E35">
              <w:rPr>
                <w:rFonts w:ascii="Arial" w:hAnsi="Arial" w:cs="Arial"/>
                <w:sz w:val="16"/>
                <w:szCs w:val="16"/>
              </w:rPr>
              <w:t xml:space="preserve">                    12.999 </w:t>
            </w:r>
          </w:p>
        </w:tc>
        <w:tc>
          <w:tcPr>
            <w:tcW w:w="59" w:type="pct"/>
            <w:tcBorders>
              <w:top w:val="nil"/>
              <w:left w:val="nil"/>
              <w:bottom w:val="nil"/>
              <w:right w:val="nil"/>
            </w:tcBorders>
            <w:noWrap/>
            <w:vAlign w:val="bottom"/>
            <w:hideMark/>
          </w:tcPr>
          <w:p w14:paraId="65D213FC" w14:textId="77777777" w:rsidR="00D23E35" w:rsidRPr="00D23E35" w:rsidRDefault="00D23E35">
            <w:pPr>
              <w:rPr>
                <w:rFonts w:ascii="Arial" w:hAnsi="Arial" w:cs="Arial"/>
                <w:sz w:val="16"/>
                <w:szCs w:val="16"/>
              </w:rPr>
            </w:pPr>
          </w:p>
        </w:tc>
      </w:tr>
      <w:tr w:rsidR="00D23E35" w:rsidRPr="00D23E35" w14:paraId="1AC1CDEB" w14:textId="77777777" w:rsidTr="00D23E35">
        <w:trPr>
          <w:trHeight w:val="198"/>
        </w:trPr>
        <w:tc>
          <w:tcPr>
            <w:tcW w:w="3364" w:type="pct"/>
            <w:tcBorders>
              <w:top w:val="nil"/>
              <w:left w:val="nil"/>
              <w:bottom w:val="nil"/>
              <w:right w:val="nil"/>
            </w:tcBorders>
            <w:noWrap/>
            <w:hideMark/>
          </w:tcPr>
          <w:p w14:paraId="385149CA" w14:textId="77777777" w:rsidR="00D23E35" w:rsidRPr="00D23E35" w:rsidRDefault="00D23E35">
            <w:pPr>
              <w:ind w:firstLineChars="200" w:firstLine="320"/>
              <w:rPr>
                <w:rFonts w:ascii="Arial" w:hAnsi="Arial" w:cs="Arial"/>
                <w:sz w:val="16"/>
                <w:szCs w:val="16"/>
              </w:rPr>
            </w:pPr>
            <w:r w:rsidRPr="00D23E35">
              <w:rPr>
                <w:rFonts w:ascii="Arial" w:hAnsi="Arial" w:cs="Arial"/>
                <w:sz w:val="16"/>
                <w:szCs w:val="16"/>
              </w:rPr>
              <w:t xml:space="preserve"> Variação Monetária de Depósitos Judiciais </w:t>
            </w:r>
          </w:p>
        </w:tc>
        <w:tc>
          <w:tcPr>
            <w:tcW w:w="59" w:type="pct"/>
            <w:tcBorders>
              <w:top w:val="nil"/>
              <w:left w:val="nil"/>
              <w:bottom w:val="nil"/>
              <w:right w:val="nil"/>
            </w:tcBorders>
            <w:noWrap/>
            <w:vAlign w:val="bottom"/>
            <w:hideMark/>
          </w:tcPr>
          <w:p w14:paraId="2188AA85" w14:textId="77777777" w:rsidR="00D23E35" w:rsidRPr="00D23E35" w:rsidRDefault="00D23E35">
            <w:pPr>
              <w:ind w:firstLineChars="200" w:firstLine="320"/>
              <w:rPr>
                <w:rFonts w:ascii="Arial" w:hAnsi="Arial" w:cs="Arial"/>
                <w:sz w:val="16"/>
                <w:szCs w:val="16"/>
              </w:rPr>
            </w:pPr>
          </w:p>
        </w:tc>
        <w:tc>
          <w:tcPr>
            <w:tcW w:w="717" w:type="pct"/>
            <w:tcBorders>
              <w:top w:val="nil"/>
              <w:left w:val="nil"/>
              <w:bottom w:val="nil"/>
              <w:right w:val="nil"/>
            </w:tcBorders>
            <w:noWrap/>
            <w:vAlign w:val="bottom"/>
            <w:hideMark/>
          </w:tcPr>
          <w:p w14:paraId="13026585" w14:textId="77777777" w:rsidR="00D23E35" w:rsidRPr="00D23E35" w:rsidRDefault="00D23E35">
            <w:pPr>
              <w:rPr>
                <w:rFonts w:ascii="Arial" w:hAnsi="Arial" w:cs="Arial"/>
                <w:sz w:val="16"/>
                <w:szCs w:val="16"/>
              </w:rPr>
            </w:pPr>
            <w:r w:rsidRPr="00D23E35">
              <w:rPr>
                <w:rFonts w:ascii="Arial" w:hAnsi="Arial" w:cs="Arial"/>
                <w:sz w:val="16"/>
                <w:szCs w:val="16"/>
              </w:rPr>
              <w:t xml:space="preserve">                    (4.535)</w:t>
            </w:r>
          </w:p>
        </w:tc>
        <w:tc>
          <w:tcPr>
            <w:tcW w:w="59" w:type="pct"/>
            <w:tcBorders>
              <w:top w:val="nil"/>
              <w:left w:val="nil"/>
              <w:bottom w:val="nil"/>
              <w:right w:val="nil"/>
            </w:tcBorders>
            <w:noWrap/>
            <w:vAlign w:val="bottom"/>
            <w:hideMark/>
          </w:tcPr>
          <w:p w14:paraId="5DFD5171" w14:textId="77777777" w:rsidR="00D23E35" w:rsidRPr="00D23E35" w:rsidRDefault="00D23E35">
            <w:pPr>
              <w:rPr>
                <w:rFonts w:ascii="Arial" w:hAnsi="Arial" w:cs="Arial"/>
                <w:sz w:val="16"/>
                <w:szCs w:val="16"/>
              </w:rPr>
            </w:pPr>
          </w:p>
        </w:tc>
        <w:tc>
          <w:tcPr>
            <w:tcW w:w="741" w:type="pct"/>
            <w:tcBorders>
              <w:top w:val="nil"/>
              <w:left w:val="nil"/>
              <w:bottom w:val="nil"/>
              <w:right w:val="nil"/>
            </w:tcBorders>
            <w:noWrap/>
            <w:vAlign w:val="bottom"/>
            <w:hideMark/>
          </w:tcPr>
          <w:p w14:paraId="5A2A49BF" w14:textId="77777777" w:rsidR="00D23E35" w:rsidRPr="00D23E35" w:rsidRDefault="00D23E35">
            <w:pPr>
              <w:rPr>
                <w:rFonts w:ascii="Arial" w:hAnsi="Arial" w:cs="Arial"/>
                <w:sz w:val="16"/>
                <w:szCs w:val="16"/>
              </w:rPr>
            </w:pPr>
            <w:r w:rsidRPr="00D23E35">
              <w:rPr>
                <w:rFonts w:ascii="Arial" w:hAnsi="Arial" w:cs="Arial"/>
                <w:sz w:val="16"/>
                <w:szCs w:val="16"/>
              </w:rPr>
              <w:t xml:space="preserve">                    (3.644)</w:t>
            </w:r>
          </w:p>
        </w:tc>
        <w:tc>
          <w:tcPr>
            <w:tcW w:w="59" w:type="pct"/>
            <w:tcBorders>
              <w:top w:val="nil"/>
              <w:left w:val="nil"/>
              <w:bottom w:val="nil"/>
              <w:right w:val="nil"/>
            </w:tcBorders>
            <w:noWrap/>
            <w:vAlign w:val="bottom"/>
            <w:hideMark/>
          </w:tcPr>
          <w:p w14:paraId="235BFB3B" w14:textId="77777777" w:rsidR="00D23E35" w:rsidRPr="00D23E35" w:rsidRDefault="00D23E35">
            <w:pPr>
              <w:rPr>
                <w:rFonts w:ascii="Arial" w:hAnsi="Arial" w:cs="Arial"/>
                <w:sz w:val="16"/>
                <w:szCs w:val="16"/>
              </w:rPr>
            </w:pPr>
          </w:p>
        </w:tc>
      </w:tr>
      <w:tr w:rsidR="00D23E35" w:rsidRPr="00D23E35" w14:paraId="630CAEFC" w14:textId="77777777" w:rsidTr="00D23E35">
        <w:trPr>
          <w:trHeight w:val="198"/>
        </w:trPr>
        <w:tc>
          <w:tcPr>
            <w:tcW w:w="3364" w:type="pct"/>
            <w:tcBorders>
              <w:top w:val="nil"/>
              <w:left w:val="nil"/>
              <w:bottom w:val="nil"/>
              <w:right w:val="nil"/>
            </w:tcBorders>
            <w:noWrap/>
            <w:hideMark/>
          </w:tcPr>
          <w:p w14:paraId="18056ECA" w14:textId="77777777" w:rsidR="00D23E35" w:rsidRPr="00D23E35" w:rsidRDefault="00D23E35">
            <w:pPr>
              <w:ind w:firstLineChars="200" w:firstLine="320"/>
              <w:rPr>
                <w:rFonts w:ascii="Arial" w:hAnsi="Arial" w:cs="Arial"/>
                <w:sz w:val="16"/>
                <w:szCs w:val="16"/>
              </w:rPr>
            </w:pPr>
            <w:r w:rsidRPr="00D23E35">
              <w:rPr>
                <w:rFonts w:ascii="Arial" w:hAnsi="Arial" w:cs="Arial"/>
                <w:sz w:val="16"/>
                <w:szCs w:val="16"/>
              </w:rPr>
              <w:t xml:space="preserve"> Despesas Financeiras - Juros a Apropriar CPC (R2)/IFRS 16 </w:t>
            </w:r>
          </w:p>
        </w:tc>
        <w:tc>
          <w:tcPr>
            <w:tcW w:w="59" w:type="pct"/>
            <w:tcBorders>
              <w:top w:val="nil"/>
              <w:left w:val="nil"/>
              <w:bottom w:val="nil"/>
              <w:right w:val="nil"/>
            </w:tcBorders>
            <w:noWrap/>
            <w:vAlign w:val="bottom"/>
            <w:hideMark/>
          </w:tcPr>
          <w:p w14:paraId="2377FAA0" w14:textId="77777777" w:rsidR="00D23E35" w:rsidRPr="00D23E35" w:rsidRDefault="00D23E35">
            <w:pPr>
              <w:ind w:firstLineChars="200" w:firstLine="320"/>
              <w:rPr>
                <w:rFonts w:ascii="Arial" w:hAnsi="Arial" w:cs="Arial"/>
                <w:sz w:val="16"/>
                <w:szCs w:val="16"/>
              </w:rPr>
            </w:pPr>
          </w:p>
        </w:tc>
        <w:tc>
          <w:tcPr>
            <w:tcW w:w="717" w:type="pct"/>
            <w:tcBorders>
              <w:top w:val="nil"/>
              <w:left w:val="nil"/>
              <w:bottom w:val="nil"/>
              <w:right w:val="nil"/>
            </w:tcBorders>
            <w:noWrap/>
            <w:vAlign w:val="bottom"/>
            <w:hideMark/>
          </w:tcPr>
          <w:p w14:paraId="4CD68B4A" w14:textId="77777777" w:rsidR="00D23E35" w:rsidRPr="00D23E35" w:rsidRDefault="00D23E35">
            <w:pPr>
              <w:rPr>
                <w:rFonts w:ascii="Arial" w:hAnsi="Arial" w:cs="Arial"/>
                <w:sz w:val="16"/>
                <w:szCs w:val="16"/>
              </w:rPr>
            </w:pPr>
            <w:r w:rsidRPr="00D23E35">
              <w:rPr>
                <w:rFonts w:ascii="Arial" w:hAnsi="Arial" w:cs="Arial"/>
                <w:sz w:val="16"/>
                <w:szCs w:val="16"/>
              </w:rPr>
              <w:t xml:space="preserve">                         868 </w:t>
            </w:r>
          </w:p>
        </w:tc>
        <w:tc>
          <w:tcPr>
            <w:tcW w:w="59" w:type="pct"/>
            <w:tcBorders>
              <w:top w:val="nil"/>
              <w:left w:val="nil"/>
              <w:bottom w:val="nil"/>
              <w:right w:val="nil"/>
            </w:tcBorders>
            <w:noWrap/>
            <w:vAlign w:val="bottom"/>
            <w:hideMark/>
          </w:tcPr>
          <w:p w14:paraId="5DAA7471" w14:textId="77777777" w:rsidR="00D23E35" w:rsidRPr="00D23E35" w:rsidRDefault="00D23E35">
            <w:pPr>
              <w:rPr>
                <w:rFonts w:ascii="Arial" w:hAnsi="Arial" w:cs="Arial"/>
                <w:sz w:val="16"/>
                <w:szCs w:val="16"/>
              </w:rPr>
            </w:pPr>
          </w:p>
        </w:tc>
        <w:tc>
          <w:tcPr>
            <w:tcW w:w="741" w:type="pct"/>
            <w:tcBorders>
              <w:top w:val="nil"/>
              <w:left w:val="nil"/>
              <w:bottom w:val="nil"/>
              <w:right w:val="nil"/>
            </w:tcBorders>
            <w:noWrap/>
            <w:vAlign w:val="bottom"/>
            <w:hideMark/>
          </w:tcPr>
          <w:p w14:paraId="6F41F5BB" w14:textId="77777777" w:rsidR="00D23E35" w:rsidRPr="00D23E35" w:rsidRDefault="00D23E35">
            <w:pPr>
              <w:rPr>
                <w:rFonts w:ascii="Arial" w:hAnsi="Arial" w:cs="Arial"/>
                <w:sz w:val="16"/>
                <w:szCs w:val="16"/>
              </w:rPr>
            </w:pPr>
            <w:r w:rsidRPr="00D23E35">
              <w:rPr>
                <w:rFonts w:ascii="Arial" w:hAnsi="Arial" w:cs="Arial"/>
                <w:sz w:val="16"/>
                <w:szCs w:val="16"/>
              </w:rPr>
              <w:t xml:space="preserve">                         741 </w:t>
            </w:r>
          </w:p>
        </w:tc>
        <w:tc>
          <w:tcPr>
            <w:tcW w:w="59" w:type="pct"/>
            <w:tcBorders>
              <w:top w:val="nil"/>
              <w:left w:val="nil"/>
              <w:bottom w:val="nil"/>
              <w:right w:val="nil"/>
            </w:tcBorders>
            <w:noWrap/>
            <w:vAlign w:val="bottom"/>
            <w:hideMark/>
          </w:tcPr>
          <w:p w14:paraId="507CE93D" w14:textId="77777777" w:rsidR="00D23E35" w:rsidRPr="00D23E35" w:rsidRDefault="00D23E35">
            <w:pPr>
              <w:rPr>
                <w:rFonts w:ascii="Arial" w:hAnsi="Arial" w:cs="Arial"/>
                <w:sz w:val="16"/>
                <w:szCs w:val="16"/>
              </w:rPr>
            </w:pPr>
          </w:p>
        </w:tc>
      </w:tr>
      <w:tr w:rsidR="00D23E35" w:rsidRPr="00D23E35" w14:paraId="53FFC7AC" w14:textId="77777777" w:rsidTr="00D23E35">
        <w:trPr>
          <w:trHeight w:val="198"/>
        </w:trPr>
        <w:tc>
          <w:tcPr>
            <w:tcW w:w="3364" w:type="pct"/>
            <w:tcBorders>
              <w:top w:val="nil"/>
              <w:left w:val="nil"/>
              <w:bottom w:val="nil"/>
              <w:right w:val="nil"/>
            </w:tcBorders>
            <w:noWrap/>
            <w:hideMark/>
          </w:tcPr>
          <w:p w14:paraId="78A1F3FA" w14:textId="77777777" w:rsidR="00D23E35" w:rsidRPr="00D23E35" w:rsidRDefault="00D23E35">
            <w:pPr>
              <w:ind w:firstLineChars="200" w:firstLine="320"/>
              <w:rPr>
                <w:rFonts w:ascii="Arial" w:hAnsi="Arial" w:cs="Arial"/>
                <w:sz w:val="16"/>
                <w:szCs w:val="16"/>
              </w:rPr>
            </w:pPr>
            <w:r w:rsidRPr="00D23E35">
              <w:rPr>
                <w:rFonts w:ascii="Arial" w:hAnsi="Arial" w:cs="Arial"/>
                <w:sz w:val="16"/>
                <w:szCs w:val="16"/>
              </w:rPr>
              <w:t xml:space="preserve"> Apropriação de Juros - Empréstimos e Financiamentos </w:t>
            </w:r>
          </w:p>
        </w:tc>
        <w:tc>
          <w:tcPr>
            <w:tcW w:w="59" w:type="pct"/>
            <w:tcBorders>
              <w:top w:val="nil"/>
              <w:left w:val="nil"/>
              <w:bottom w:val="nil"/>
              <w:right w:val="nil"/>
            </w:tcBorders>
            <w:noWrap/>
            <w:vAlign w:val="bottom"/>
            <w:hideMark/>
          </w:tcPr>
          <w:p w14:paraId="7819B660" w14:textId="77777777" w:rsidR="00D23E35" w:rsidRPr="00D23E35" w:rsidRDefault="00D23E35">
            <w:pPr>
              <w:ind w:firstLineChars="200" w:firstLine="320"/>
              <w:rPr>
                <w:rFonts w:ascii="Arial" w:hAnsi="Arial" w:cs="Arial"/>
                <w:sz w:val="16"/>
                <w:szCs w:val="16"/>
              </w:rPr>
            </w:pPr>
          </w:p>
        </w:tc>
        <w:tc>
          <w:tcPr>
            <w:tcW w:w="717" w:type="pct"/>
            <w:tcBorders>
              <w:top w:val="nil"/>
              <w:left w:val="nil"/>
              <w:bottom w:val="nil"/>
              <w:right w:val="nil"/>
            </w:tcBorders>
            <w:noWrap/>
            <w:vAlign w:val="bottom"/>
            <w:hideMark/>
          </w:tcPr>
          <w:p w14:paraId="0D768B1F" w14:textId="77777777" w:rsidR="00D23E35" w:rsidRPr="00D23E35" w:rsidRDefault="00D23E35">
            <w:pPr>
              <w:rPr>
                <w:rFonts w:ascii="Arial" w:hAnsi="Arial" w:cs="Arial"/>
                <w:sz w:val="16"/>
                <w:szCs w:val="16"/>
              </w:rPr>
            </w:pPr>
            <w:r w:rsidRPr="00D23E35">
              <w:rPr>
                <w:rFonts w:ascii="Arial" w:hAnsi="Arial" w:cs="Arial"/>
                <w:sz w:val="16"/>
                <w:szCs w:val="16"/>
              </w:rPr>
              <w:t xml:space="preserve">                       (209)</w:t>
            </w:r>
          </w:p>
        </w:tc>
        <w:tc>
          <w:tcPr>
            <w:tcW w:w="59" w:type="pct"/>
            <w:tcBorders>
              <w:top w:val="nil"/>
              <w:left w:val="nil"/>
              <w:bottom w:val="nil"/>
              <w:right w:val="nil"/>
            </w:tcBorders>
            <w:noWrap/>
            <w:vAlign w:val="bottom"/>
            <w:hideMark/>
          </w:tcPr>
          <w:p w14:paraId="17C3DCAF" w14:textId="77777777" w:rsidR="00D23E35" w:rsidRPr="00D23E35" w:rsidRDefault="00D23E35">
            <w:pPr>
              <w:rPr>
                <w:rFonts w:ascii="Arial" w:hAnsi="Arial" w:cs="Arial"/>
                <w:sz w:val="16"/>
                <w:szCs w:val="16"/>
              </w:rPr>
            </w:pPr>
          </w:p>
        </w:tc>
        <w:tc>
          <w:tcPr>
            <w:tcW w:w="741" w:type="pct"/>
            <w:tcBorders>
              <w:top w:val="nil"/>
              <w:left w:val="nil"/>
              <w:bottom w:val="nil"/>
              <w:right w:val="nil"/>
            </w:tcBorders>
            <w:noWrap/>
            <w:vAlign w:val="bottom"/>
            <w:hideMark/>
          </w:tcPr>
          <w:p w14:paraId="4FF5F6CC" w14:textId="77777777" w:rsidR="00D23E35" w:rsidRPr="00D23E35" w:rsidRDefault="00D23E35">
            <w:pPr>
              <w:rPr>
                <w:rFonts w:ascii="Arial" w:hAnsi="Arial" w:cs="Arial"/>
                <w:sz w:val="16"/>
                <w:szCs w:val="16"/>
              </w:rPr>
            </w:pPr>
            <w:r w:rsidRPr="00D23E35">
              <w:rPr>
                <w:rFonts w:ascii="Arial" w:hAnsi="Arial" w:cs="Arial"/>
                <w:sz w:val="16"/>
                <w:szCs w:val="16"/>
              </w:rPr>
              <w:t xml:space="preserve">                      3.651 </w:t>
            </w:r>
          </w:p>
        </w:tc>
        <w:tc>
          <w:tcPr>
            <w:tcW w:w="59" w:type="pct"/>
            <w:tcBorders>
              <w:top w:val="nil"/>
              <w:left w:val="nil"/>
              <w:bottom w:val="nil"/>
              <w:right w:val="nil"/>
            </w:tcBorders>
            <w:noWrap/>
            <w:vAlign w:val="bottom"/>
            <w:hideMark/>
          </w:tcPr>
          <w:p w14:paraId="2A09C60E" w14:textId="77777777" w:rsidR="00D23E35" w:rsidRPr="00D23E35" w:rsidRDefault="00D23E35">
            <w:pPr>
              <w:rPr>
                <w:rFonts w:ascii="Arial" w:hAnsi="Arial" w:cs="Arial"/>
                <w:sz w:val="16"/>
                <w:szCs w:val="16"/>
              </w:rPr>
            </w:pPr>
          </w:p>
        </w:tc>
      </w:tr>
      <w:tr w:rsidR="00D23E35" w:rsidRPr="00D23E35" w14:paraId="538070F7" w14:textId="77777777" w:rsidTr="00D23E35">
        <w:trPr>
          <w:trHeight w:val="198"/>
        </w:trPr>
        <w:tc>
          <w:tcPr>
            <w:tcW w:w="3364" w:type="pct"/>
            <w:tcBorders>
              <w:top w:val="nil"/>
              <w:left w:val="nil"/>
              <w:bottom w:val="nil"/>
              <w:right w:val="nil"/>
            </w:tcBorders>
            <w:noWrap/>
            <w:hideMark/>
          </w:tcPr>
          <w:p w14:paraId="169C015B" w14:textId="77777777" w:rsidR="00D23E35" w:rsidRPr="00D23E35" w:rsidRDefault="00D23E35">
            <w:pPr>
              <w:ind w:firstLineChars="200" w:firstLine="320"/>
              <w:rPr>
                <w:rFonts w:ascii="Arial" w:hAnsi="Arial" w:cs="Arial"/>
                <w:sz w:val="16"/>
                <w:szCs w:val="16"/>
              </w:rPr>
            </w:pPr>
            <w:r w:rsidRPr="00D23E35">
              <w:rPr>
                <w:rFonts w:ascii="Arial" w:hAnsi="Arial" w:cs="Arial"/>
                <w:sz w:val="16"/>
                <w:szCs w:val="16"/>
              </w:rPr>
              <w:t xml:space="preserve"> Perdas Estimadas com Créditos de Liquidação Duvidosa </w:t>
            </w:r>
          </w:p>
        </w:tc>
        <w:tc>
          <w:tcPr>
            <w:tcW w:w="59" w:type="pct"/>
            <w:tcBorders>
              <w:top w:val="nil"/>
              <w:left w:val="nil"/>
              <w:bottom w:val="nil"/>
              <w:right w:val="nil"/>
            </w:tcBorders>
            <w:noWrap/>
            <w:vAlign w:val="bottom"/>
            <w:hideMark/>
          </w:tcPr>
          <w:p w14:paraId="79ECBACD" w14:textId="77777777" w:rsidR="00D23E35" w:rsidRPr="00D23E35" w:rsidRDefault="00D23E35">
            <w:pPr>
              <w:ind w:firstLineChars="200" w:firstLine="320"/>
              <w:rPr>
                <w:rFonts w:ascii="Arial" w:hAnsi="Arial" w:cs="Arial"/>
                <w:sz w:val="16"/>
                <w:szCs w:val="16"/>
              </w:rPr>
            </w:pPr>
          </w:p>
        </w:tc>
        <w:tc>
          <w:tcPr>
            <w:tcW w:w="717" w:type="pct"/>
            <w:tcBorders>
              <w:top w:val="nil"/>
              <w:left w:val="nil"/>
              <w:bottom w:val="nil"/>
              <w:right w:val="nil"/>
            </w:tcBorders>
            <w:noWrap/>
            <w:vAlign w:val="bottom"/>
            <w:hideMark/>
          </w:tcPr>
          <w:p w14:paraId="09C733E7" w14:textId="77777777" w:rsidR="00D23E35" w:rsidRPr="00D23E35" w:rsidRDefault="00D23E35">
            <w:pPr>
              <w:rPr>
                <w:rFonts w:ascii="Arial" w:hAnsi="Arial" w:cs="Arial"/>
                <w:sz w:val="16"/>
                <w:szCs w:val="16"/>
              </w:rPr>
            </w:pPr>
            <w:r w:rsidRPr="00D23E35">
              <w:rPr>
                <w:rFonts w:ascii="Arial" w:hAnsi="Arial" w:cs="Arial"/>
                <w:sz w:val="16"/>
                <w:szCs w:val="16"/>
              </w:rPr>
              <w:t xml:space="preserve">                      2.807 </w:t>
            </w:r>
          </w:p>
        </w:tc>
        <w:tc>
          <w:tcPr>
            <w:tcW w:w="59" w:type="pct"/>
            <w:tcBorders>
              <w:top w:val="nil"/>
              <w:left w:val="nil"/>
              <w:bottom w:val="nil"/>
              <w:right w:val="nil"/>
            </w:tcBorders>
            <w:noWrap/>
            <w:vAlign w:val="bottom"/>
            <w:hideMark/>
          </w:tcPr>
          <w:p w14:paraId="3A1EC7E9" w14:textId="77777777" w:rsidR="00D23E35" w:rsidRPr="00D23E35" w:rsidRDefault="00D23E35">
            <w:pPr>
              <w:rPr>
                <w:rFonts w:ascii="Arial" w:hAnsi="Arial" w:cs="Arial"/>
                <w:sz w:val="16"/>
                <w:szCs w:val="16"/>
              </w:rPr>
            </w:pPr>
          </w:p>
        </w:tc>
        <w:tc>
          <w:tcPr>
            <w:tcW w:w="741" w:type="pct"/>
            <w:tcBorders>
              <w:top w:val="nil"/>
              <w:left w:val="nil"/>
              <w:bottom w:val="nil"/>
              <w:right w:val="nil"/>
            </w:tcBorders>
            <w:noWrap/>
            <w:vAlign w:val="bottom"/>
            <w:hideMark/>
          </w:tcPr>
          <w:p w14:paraId="49E808D1" w14:textId="77777777" w:rsidR="00D23E35" w:rsidRPr="00D23E35" w:rsidRDefault="00D23E35">
            <w:pPr>
              <w:rPr>
                <w:rFonts w:ascii="Arial" w:hAnsi="Arial" w:cs="Arial"/>
                <w:sz w:val="16"/>
                <w:szCs w:val="16"/>
              </w:rPr>
            </w:pPr>
            <w:r w:rsidRPr="00D23E35">
              <w:rPr>
                <w:rFonts w:ascii="Arial" w:hAnsi="Arial" w:cs="Arial"/>
                <w:sz w:val="16"/>
                <w:szCs w:val="16"/>
              </w:rPr>
              <w:t xml:space="preserve">                      2.752 </w:t>
            </w:r>
          </w:p>
        </w:tc>
        <w:tc>
          <w:tcPr>
            <w:tcW w:w="59" w:type="pct"/>
            <w:tcBorders>
              <w:top w:val="nil"/>
              <w:left w:val="nil"/>
              <w:bottom w:val="nil"/>
              <w:right w:val="nil"/>
            </w:tcBorders>
            <w:noWrap/>
            <w:vAlign w:val="bottom"/>
            <w:hideMark/>
          </w:tcPr>
          <w:p w14:paraId="65A7053A" w14:textId="77777777" w:rsidR="00D23E35" w:rsidRPr="00D23E35" w:rsidRDefault="00D23E35">
            <w:pPr>
              <w:rPr>
                <w:rFonts w:ascii="Arial" w:hAnsi="Arial" w:cs="Arial"/>
                <w:sz w:val="16"/>
                <w:szCs w:val="16"/>
              </w:rPr>
            </w:pPr>
          </w:p>
        </w:tc>
      </w:tr>
      <w:tr w:rsidR="00D23E35" w:rsidRPr="00D23E35" w14:paraId="7225686F" w14:textId="77777777" w:rsidTr="00D23E35">
        <w:trPr>
          <w:trHeight w:val="198"/>
        </w:trPr>
        <w:tc>
          <w:tcPr>
            <w:tcW w:w="3364" w:type="pct"/>
            <w:tcBorders>
              <w:top w:val="nil"/>
              <w:left w:val="nil"/>
              <w:bottom w:val="nil"/>
              <w:right w:val="nil"/>
            </w:tcBorders>
            <w:noWrap/>
            <w:hideMark/>
          </w:tcPr>
          <w:p w14:paraId="017A86FB" w14:textId="77777777" w:rsidR="00D23E35" w:rsidRPr="00D23E35" w:rsidRDefault="00D23E35">
            <w:pPr>
              <w:ind w:firstLineChars="200" w:firstLine="320"/>
              <w:rPr>
                <w:rFonts w:ascii="Arial" w:hAnsi="Arial" w:cs="Arial"/>
                <w:sz w:val="16"/>
                <w:szCs w:val="16"/>
              </w:rPr>
            </w:pPr>
            <w:r w:rsidRPr="00D23E35">
              <w:rPr>
                <w:rFonts w:ascii="Arial" w:hAnsi="Arial" w:cs="Arial"/>
                <w:sz w:val="16"/>
                <w:szCs w:val="16"/>
              </w:rPr>
              <w:t xml:space="preserve"> Superávit de Previdência Privada </w:t>
            </w:r>
          </w:p>
        </w:tc>
        <w:tc>
          <w:tcPr>
            <w:tcW w:w="59" w:type="pct"/>
            <w:tcBorders>
              <w:top w:val="nil"/>
              <w:left w:val="nil"/>
              <w:bottom w:val="nil"/>
              <w:right w:val="nil"/>
            </w:tcBorders>
            <w:noWrap/>
            <w:vAlign w:val="bottom"/>
            <w:hideMark/>
          </w:tcPr>
          <w:p w14:paraId="5498F717" w14:textId="77777777" w:rsidR="00D23E35" w:rsidRPr="00D23E35" w:rsidRDefault="00D23E35">
            <w:pPr>
              <w:ind w:firstLineChars="200" w:firstLine="320"/>
              <w:rPr>
                <w:rFonts w:ascii="Arial" w:hAnsi="Arial" w:cs="Arial"/>
                <w:sz w:val="16"/>
                <w:szCs w:val="16"/>
              </w:rPr>
            </w:pPr>
          </w:p>
        </w:tc>
        <w:tc>
          <w:tcPr>
            <w:tcW w:w="717" w:type="pct"/>
            <w:tcBorders>
              <w:top w:val="nil"/>
              <w:left w:val="nil"/>
              <w:bottom w:val="nil"/>
              <w:right w:val="nil"/>
            </w:tcBorders>
            <w:noWrap/>
            <w:vAlign w:val="bottom"/>
            <w:hideMark/>
          </w:tcPr>
          <w:p w14:paraId="0B4C1822" w14:textId="77777777" w:rsidR="00D23E35" w:rsidRPr="00D23E35" w:rsidRDefault="00D23E35">
            <w:pPr>
              <w:rPr>
                <w:rFonts w:ascii="Arial" w:hAnsi="Arial" w:cs="Arial"/>
                <w:sz w:val="16"/>
                <w:szCs w:val="16"/>
              </w:rPr>
            </w:pPr>
            <w:r w:rsidRPr="00D23E35">
              <w:rPr>
                <w:rFonts w:ascii="Arial" w:hAnsi="Arial" w:cs="Arial"/>
                <w:sz w:val="16"/>
                <w:szCs w:val="16"/>
              </w:rPr>
              <w:t xml:space="preserve">                (134.727)</w:t>
            </w:r>
          </w:p>
        </w:tc>
        <w:tc>
          <w:tcPr>
            <w:tcW w:w="59" w:type="pct"/>
            <w:tcBorders>
              <w:top w:val="nil"/>
              <w:left w:val="nil"/>
              <w:bottom w:val="nil"/>
              <w:right w:val="nil"/>
            </w:tcBorders>
            <w:noWrap/>
            <w:vAlign w:val="bottom"/>
            <w:hideMark/>
          </w:tcPr>
          <w:p w14:paraId="01468914" w14:textId="77777777" w:rsidR="00D23E35" w:rsidRPr="00D23E35" w:rsidRDefault="00D23E35">
            <w:pPr>
              <w:rPr>
                <w:rFonts w:ascii="Arial" w:hAnsi="Arial" w:cs="Arial"/>
                <w:sz w:val="16"/>
                <w:szCs w:val="16"/>
              </w:rPr>
            </w:pPr>
          </w:p>
        </w:tc>
        <w:tc>
          <w:tcPr>
            <w:tcW w:w="741" w:type="pct"/>
            <w:tcBorders>
              <w:top w:val="nil"/>
              <w:left w:val="nil"/>
              <w:bottom w:val="nil"/>
              <w:right w:val="nil"/>
            </w:tcBorders>
            <w:noWrap/>
            <w:vAlign w:val="bottom"/>
            <w:hideMark/>
          </w:tcPr>
          <w:p w14:paraId="0A0564A3" w14:textId="77777777" w:rsidR="00D23E35" w:rsidRPr="00D23E35" w:rsidRDefault="00D23E35">
            <w:pPr>
              <w:rPr>
                <w:rFonts w:ascii="Arial" w:hAnsi="Arial" w:cs="Arial"/>
                <w:sz w:val="16"/>
                <w:szCs w:val="16"/>
              </w:rPr>
            </w:pPr>
            <w:r w:rsidRPr="00D23E35">
              <w:rPr>
                <w:rFonts w:ascii="Arial" w:hAnsi="Arial" w:cs="Arial"/>
                <w:sz w:val="16"/>
                <w:szCs w:val="16"/>
              </w:rPr>
              <w:t xml:space="preserve">                (212.038)</w:t>
            </w:r>
          </w:p>
        </w:tc>
        <w:tc>
          <w:tcPr>
            <w:tcW w:w="59" w:type="pct"/>
            <w:tcBorders>
              <w:top w:val="nil"/>
              <w:left w:val="nil"/>
              <w:bottom w:val="nil"/>
              <w:right w:val="nil"/>
            </w:tcBorders>
            <w:noWrap/>
            <w:vAlign w:val="bottom"/>
            <w:hideMark/>
          </w:tcPr>
          <w:p w14:paraId="0BF286AE" w14:textId="77777777" w:rsidR="00D23E35" w:rsidRPr="00D23E35" w:rsidRDefault="00D23E35">
            <w:pPr>
              <w:rPr>
                <w:rFonts w:ascii="Arial" w:hAnsi="Arial" w:cs="Arial"/>
                <w:sz w:val="16"/>
                <w:szCs w:val="16"/>
              </w:rPr>
            </w:pPr>
          </w:p>
        </w:tc>
      </w:tr>
      <w:tr w:rsidR="00D23E35" w:rsidRPr="00D23E35" w14:paraId="0A1B8347" w14:textId="77777777" w:rsidTr="00D23E35">
        <w:trPr>
          <w:trHeight w:val="198"/>
        </w:trPr>
        <w:tc>
          <w:tcPr>
            <w:tcW w:w="3364" w:type="pct"/>
            <w:tcBorders>
              <w:top w:val="nil"/>
              <w:left w:val="nil"/>
              <w:bottom w:val="nil"/>
              <w:right w:val="nil"/>
            </w:tcBorders>
            <w:noWrap/>
            <w:hideMark/>
          </w:tcPr>
          <w:p w14:paraId="20245AC2" w14:textId="77777777" w:rsidR="00D23E35" w:rsidRPr="00D23E35" w:rsidRDefault="00D23E35">
            <w:pPr>
              <w:ind w:firstLineChars="200" w:firstLine="320"/>
              <w:rPr>
                <w:rFonts w:ascii="Arial" w:hAnsi="Arial" w:cs="Arial"/>
                <w:sz w:val="16"/>
                <w:szCs w:val="16"/>
              </w:rPr>
            </w:pPr>
            <w:r w:rsidRPr="00D23E35">
              <w:rPr>
                <w:rFonts w:ascii="Arial" w:hAnsi="Arial" w:cs="Arial"/>
                <w:sz w:val="16"/>
                <w:szCs w:val="16"/>
              </w:rPr>
              <w:t xml:space="preserve"> Subvenções Realizadas - Contrato de Gestão </w:t>
            </w:r>
          </w:p>
        </w:tc>
        <w:tc>
          <w:tcPr>
            <w:tcW w:w="59" w:type="pct"/>
            <w:tcBorders>
              <w:top w:val="nil"/>
              <w:left w:val="nil"/>
              <w:bottom w:val="nil"/>
              <w:right w:val="nil"/>
            </w:tcBorders>
            <w:noWrap/>
            <w:vAlign w:val="bottom"/>
            <w:hideMark/>
          </w:tcPr>
          <w:p w14:paraId="2DBA7A0D" w14:textId="77777777" w:rsidR="00D23E35" w:rsidRPr="00D23E35" w:rsidRDefault="00D23E35">
            <w:pPr>
              <w:ind w:firstLineChars="200" w:firstLine="320"/>
              <w:rPr>
                <w:rFonts w:ascii="Arial" w:hAnsi="Arial" w:cs="Arial"/>
                <w:sz w:val="16"/>
                <w:szCs w:val="16"/>
              </w:rPr>
            </w:pPr>
          </w:p>
        </w:tc>
        <w:tc>
          <w:tcPr>
            <w:tcW w:w="717" w:type="pct"/>
            <w:tcBorders>
              <w:top w:val="nil"/>
              <w:left w:val="nil"/>
              <w:bottom w:val="nil"/>
              <w:right w:val="nil"/>
            </w:tcBorders>
            <w:noWrap/>
            <w:vAlign w:val="bottom"/>
            <w:hideMark/>
          </w:tcPr>
          <w:p w14:paraId="65E919B0" w14:textId="77777777" w:rsidR="00D23E35" w:rsidRPr="00D23E35" w:rsidRDefault="00D23E35">
            <w:pPr>
              <w:rPr>
                <w:rFonts w:ascii="Arial" w:hAnsi="Arial" w:cs="Arial"/>
                <w:sz w:val="16"/>
                <w:szCs w:val="16"/>
              </w:rPr>
            </w:pPr>
            <w:r w:rsidRPr="00D23E35">
              <w:rPr>
                <w:rFonts w:ascii="Arial" w:hAnsi="Arial" w:cs="Arial"/>
                <w:sz w:val="16"/>
                <w:szCs w:val="16"/>
              </w:rPr>
              <w:t xml:space="preserve">                (234.446)</w:t>
            </w:r>
          </w:p>
        </w:tc>
        <w:tc>
          <w:tcPr>
            <w:tcW w:w="59" w:type="pct"/>
            <w:tcBorders>
              <w:top w:val="nil"/>
              <w:left w:val="nil"/>
              <w:bottom w:val="nil"/>
              <w:right w:val="nil"/>
            </w:tcBorders>
            <w:noWrap/>
            <w:vAlign w:val="bottom"/>
            <w:hideMark/>
          </w:tcPr>
          <w:p w14:paraId="3A8B7464" w14:textId="77777777" w:rsidR="00D23E35" w:rsidRPr="00D23E35" w:rsidRDefault="00D23E35">
            <w:pPr>
              <w:rPr>
                <w:rFonts w:ascii="Arial" w:hAnsi="Arial" w:cs="Arial"/>
                <w:sz w:val="16"/>
                <w:szCs w:val="16"/>
              </w:rPr>
            </w:pPr>
          </w:p>
        </w:tc>
        <w:tc>
          <w:tcPr>
            <w:tcW w:w="741" w:type="pct"/>
            <w:tcBorders>
              <w:top w:val="nil"/>
              <w:left w:val="nil"/>
              <w:bottom w:val="nil"/>
              <w:right w:val="nil"/>
            </w:tcBorders>
            <w:noWrap/>
            <w:vAlign w:val="bottom"/>
            <w:hideMark/>
          </w:tcPr>
          <w:p w14:paraId="12FCF90C" w14:textId="77777777" w:rsidR="00D23E35" w:rsidRPr="00D23E35" w:rsidRDefault="00D23E35">
            <w:pPr>
              <w:rPr>
                <w:rFonts w:ascii="Arial" w:hAnsi="Arial" w:cs="Arial"/>
                <w:sz w:val="16"/>
                <w:szCs w:val="16"/>
              </w:rPr>
            </w:pPr>
            <w:r w:rsidRPr="00D23E35">
              <w:rPr>
                <w:rFonts w:ascii="Arial" w:hAnsi="Arial" w:cs="Arial"/>
                <w:sz w:val="16"/>
                <w:szCs w:val="16"/>
              </w:rPr>
              <w:t xml:space="preserve">                             -  </w:t>
            </w:r>
          </w:p>
        </w:tc>
        <w:tc>
          <w:tcPr>
            <w:tcW w:w="59" w:type="pct"/>
            <w:tcBorders>
              <w:top w:val="nil"/>
              <w:left w:val="nil"/>
              <w:bottom w:val="nil"/>
              <w:right w:val="nil"/>
            </w:tcBorders>
            <w:noWrap/>
            <w:vAlign w:val="bottom"/>
            <w:hideMark/>
          </w:tcPr>
          <w:p w14:paraId="0DEAF73C" w14:textId="77777777" w:rsidR="00D23E35" w:rsidRPr="00D23E35" w:rsidRDefault="00D23E35">
            <w:pPr>
              <w:rPr>
                <w:rFonts w:ascii="Arial" w:hAnsi="Arial" w:cs="Arial"/>
                <w:sz w:val="16"/>
                <w:szCs w:val="16"/>
              </w:rPr>
            </w:pPr>
          </w:p>
        </w:tc>
      </w:tr>
      <w:tr w:rsidR="00D23E35" w:rsidRPr="00D23E35" w14:paraId="5DF2DC52" w14:textId="77777777" w:rsidTr="00D23E35">
        <w:trPr>
          <w:trHeight w:val="198"/>
        </w:trPr>
        <w:tc>
          <w:tcPr>
            <w:tcW w:w="3364" w:type="pct"/>
            <w:tcBorders>
              <w:top w:val="nil"/>
              <w:left w:val="nil"/>
              <w:bottom w:val="nil"/>
              <w:right w:val="nil"/>
            </w:tcBorders>
            <w:noWrap/>
            <w:hideMark/>
          </w:tcPr>
          <w:p w14:paraId="5C880366" w14:textId="77777777" w:rsidR="00D23E35" w:rsidRPr="00D23E35" w:rsidRDefault="00D23E35">
            <w:pPr>
              <w:ind w:firstLineChars="200" w:firstLine="320"/>
              <w:rPr>
                <w:rFonts w:ascii="Arial" w:hAnsi="Arial" w:cs="Arial"/>
                <w:sz w:val="16"/>
                <w:szCs w:val="16"/>
              </w:rPr>
            </w:pPr>
            <w:r w:rsidRPr="00D23E35">
              <w:rPr>
                <w:rFonts w:ascii="Arial" w:hAnsi="Arial" w:cs="Arial"/>
                <w:sz w:val="16"/>
                <w:szCs w:val="16"/>
              </w:rPr>
              <w:t xml:space="preserve"> Ganho na Baixa de Passivos </w:t>
            </w:r>
          </w:p>
        </w:tc>
        <w:tc>
          <w:tcPr>
            <w:tcW w:w="59" w:type="pct"/>
            <w:tcBorders>
              <w:top w:val="nil"/>
              <w:left w:val="nil"/>
              <w:bottom w:val="nil"/>
              <w:right w:val="nil"/>
            </w:tcBorders>
            <w:noWrap/>
            <w:vAlign w:val="bottom"/>
            <w:hideMark/>
          </w:tcPr>
          <w:p w14:paraId="68F73A44" w14:textId="77777777" w:rsidR="00D23E35" w:rsidRPr="00D23E35" w:rsidRDefault="00D23E35">
            <w:pPr>
              <w:ind w:firstLineChars="200" w:firstLine="320"/>
              <w:rPr>
                <w:rFonts w:ascii="Arial" w:hAnsi="Arial" w:cs="Arial"/>
                <w:sz w:val="16"/>
                <w:szCs w:val="16"/>
              </w:rPr>
            </w:pPr>
          </w:p>
        </w:tc>
        <w:tc>
          <w:tcPr>
            <w:tcW w:w="717" w:type="pct"/>
            <w:tcBorders>
              <w:top w:val="nil"/>
              <w:left w:val="nil"/>
              <w:bottom w:val="nil"/>
              <w:right w:val="nil"/>
            </w:tcBorders>
            <w:noWrap/>
            <w:vAlign w:val="bottom"/>
            <w:hideMark/>
          </w:tcPr>
          <w:p w14:paraId="6F833737" w14:textId="77777777" w:rsidR="00D23E35" w:rsidRPr="00D23E35" w:rsidRDefault="00D23E35">
            <w:pPr>
              <w:rPr>
                <w:rFonts w:ascii="Arial" w:hAnsi="Arial" w:cs="Arial"/>
                <w:sz w:val="16"/>
                <w:szCs w:val="16"/>
              </w:rPr>
            </w:pPr>
            <w:r w:rsidRPr="00D23E35">
              <w:rPr>
                <w:rFonts w:ascii="Arial" w:hAnsi="Arial" w:cs="Arial"/>
                <w:sz w:val="16"/>
                <w:szCs w:val="16"/>
              </w:rPr>
              <w:t xml:space="preserve">                         (76)</w:t>
            </w:r>
          </w:p>
        </w:tc>
        <w:tc>
          <w:tcPr>
            <w:tcW w:w="59" w:type="pct"/>
            <w:tcBorders>
              <w:top w:val="nil"/>
              <w:left w:val="nil"/>
              <w:bottom w:val="nil"/>
              <w:right w:val="nil"/>
            </w:tcBorders>
            <w:noWrap/>
            <w:vAlign w:val="bottom"/>
            <w:hideMark/>
          </w:tcPr>
          <w:p w14:paraId="17EA2421" w14:textId="77777777" w:rsidR="00D23E35" w:rsidRPr="00D23E35" w:rsidRDefault="00D23E35">
            <w:pPr>
              <w:rPr>
                <w:rFonts w:ascii="Arial" w:hAnsi="Arial" w:cs="Arial"/>
                <w:sz w:val="16"/>
                <w:szCs w:val="16"/>
              </w:rPr>
            </w:pPr>
          </w:p>
        </w:tc>
        <w:tc>
          <w:tcPr>
            <w:tcW w:w="741" w:type="pct"/>
            <w:tcBorders>
              <w:top w:val="nil"/>
              <w:left w:val="nil"/>
              <w:bottom w:val="nil"/>
              <w:right w:val="nil"/>
            </w:tcBorders>
            <w:noWrap/>
            <w:vAlign w:val="bottom"/>
            <w:hideMark/>
          </w:tcPr>
          <w:p w14:paraId="0C78D63D" w14:textId="77777777" w:rsidR="00D23E35" w:rsidRPr="00D23E35" w:rsidRDefault="00D23E35">
            <w:pPr>
              <w:rPr>
                <w:rFonts w:ascii="Arial" w:hAnsi="Arial" w:cs="Arial"/>
                <w:sz w:val="16"/>
                <w:szCs w:val="16"/>
              </w:rPr>
            </w:pPr>
            <w:r w:rsidRPr="00D23E35">
              <w:rPr>
                <w:rFonts w:ascii="Arial" w:hAnsi="Arial" w:cs="Arial"/>
                <w:sz w:val="16"/>
                <w:szCs w:val="16"/>
              </w:rPr>
              <w:t xml:space="preserve">                    (2.297)</w:t>
            </w:r>
          </w:p>
        </w:tc>
        <w:tc>
          <w:tcPr>
            <w:tcW w:w="59" w:type="pct"/>
            <w:tcBorders>
              <w:top w:val="nil"/>
              <w:left w:val="nil"/>
              <w:bottom w:val="nil"/>
              <w:right w:val="nil"/>
            </w:tcBorders>
            <w:noWrap/>
            <w:vAlign w:val="bottom"/>
            <w:hideMark/>
          </w:tcPr>
          <w:p w14:paraId="12BFAA3F" w14:textId="77777777" w:rsidR="00D23E35" w:rsidRPr="00D23E35" w:rsidRDefault="00D23E35">
            <w:pPr>
              <w:rPr>
                <w:rFonts w:ascii="Arial" w:hAnsi="Arial" w:cs="Arial"/>
                <w:sz w:val="16"/>
                <w:szCs w:val="16"/>
              </w:rPr>
            </w:pPr>
          </w:p>
        </w:tc>
      </w:tr>
      <w:tr w:rsidR="00D23E35" w:rsidRPr="00D23E35" w14:paraId="3B85AC3C" w14:textId="77777777" w:rsidTr="00D23E35">
        <w:trPr>
          <w:trHeight w:val="198"/>
        </w:trPr>
        <w:tc>
          <w:tcPr>
            <w:tcW w:w="3364" w:type="pct"/>
            <w:tcBorders>
              <w:top w:val="nil"/>
              <w:left w:val="nil"/>
              <w:bottom w:val="nil"/>
              <w:right w:val="nil"/>
            </w:tcBorders>
            <w:noWrap/>
            <w:hideMark/>
          </w:tcPr>
          <w:p w14:paraId="48FB20C9" w14:textId="77777777" w:rsidR="00D23E35" w:rsidRPr="00D23E35" w:rsidRDefault="00D23E35">
            <w:pPr>
              <w:ind w:firstLineChars="200" w:firstLine="320"/>
              <w:rPr>
                <w:rFonts w:ascii="Arial" w:hAnsi="Arial" w:cs="Arial"/>
                <w:sz w:val="16"/>
                <w:szCs w:val="16"/>
              </w:rPr>
            </w:pPr>
            <w:r w:rsidRPr="00D23E35">
              <w:rPr>
                <w:rFonts w:ascii="Arial" w:hAnsi="Arial" w:cs="Arial"/>
                <w:sz w:val="16"/>
                <w:szCs w:val="16"/>
              </w:rPr>
              <w:t xml:space="preserve"> Baixa de Créditos Tributários </w:t>
            </w:r>
          </w:p>
        </w:tc>
        <w:tc>
          <w:tcPr>
            <w:tcW w:w="59" w:type="pct"/>
            <w:tcBorders>
              <w:top w:val="nil"/>
              <w:left w:val="nil"/>
              <w:bottom w:val="nil"/>
              <w:right w:val="nil"/>
            </w:tcBorders>
            <w:noWrap/>
            <w:vAlign w:val="bottom"/>
            <w:hideMark/>
          </w:tcPr>
          <w:p w14:paraId="6525A78B" w14:textId="77777777" w:rsidR="00D23E35" w:rsidRPr="00D23E35" w:rsidRDefault="00D23E35">
            <w:pPr>
              <w:ind w:firstLineChars="200" w:firstLine="320"/>
              <w:rPr>
                <w:rFonts w:ascii="Arial" w:hAnsi="Arial" w:cs="Arial"/>
                <w:sz w:val="16"/>
                <w:szCs w:val="16"/>
              </w:rPr>
            </w:pPr>
          </w:p>
        </w:tc>
        <w:tc>
          <w:tcPr>
            <w:tcW w:w="717" w:type="pct"/>
            <w:tcBorders>
              <w:top w:val="nil"/>
              <w:left w:val="nil"/>
              <w:bottom w:val="nil"/>
              <w:right w:val="nil"/>
            </w:tcBorders>
            <w:noWrap/>
            <w:vAlign w:val="bottom"/>
            <w:hideMark/>
          </w:tcPr>
          <w:p w14:paraId="7099683E" w14:textId="77777777" w:rsidR="00D23E35" w:rsidRPr="00D23E35" w:rsidRDefault="00D23E35">
            <w:pPr>
              <w:rPr>
                <w:rFonts w:ascii="Arial" w:hAnsi="Arial" w:cs="Arial"/>
                <w:sz w:val="16"/>
                <w:szCs w:val="16"/>
              </w:rPr>
            </w:pPr>
            <w:r w:rsidRPr="00D23E35">
              <w:rPr>
                <w:rFonts w:ascii="Arial" w:hAnsi="Arial" w:cs="Arial"/>
                <w:sz w:val="16"/>
                <w:szCs w:val="16"/>
              </w:rPr>
              <w:t xml:space="preserve">                      4.795 </w:t>
            </w:r>
          </w:p>
        </w:tc>
        <w:tc>
          <w:tcPr>
            <w:tcW w:w="59" w:type="pct"/>
            <w:tcBorders>
              <w:top w:val="nil"/>
              <w:left w:val="nil"/>
              <w:bottom w:val="nil"/>
              <w:right w:val="nil"/>
            </w:tcBorders>
            <w:noWrap/>
            <w:vAlign w:val="bottom"/>
            <w:hideMark/>
          </w:tcPr>
          <w:p w14:paraId="4841102E" w14:textId="77777777" w:rsidR="00D23E35" w:rsidRPr="00D23E35" w:rsidRDefault="00D23E35">
            <w:pPr>
              <w:rPr>
                <w:rFonts w:ascii="Arial" w:hAnsi="Arial" w:cs="Arial"/>
                <w:sz w:val="16"/>
                <w:szCs w:val="16"/>
              </w:rPr>
            </w:pPr>
          </w:p>
        </w:tc>
        <w:tc>
          <w:tcPr>
            <w:tcW w:w="741" w:type="pct"/>
            <w:tcBorders>
              <w:top w:val="nil"/>
              <w:left w:val="nil"/>
              <w:bottom w:val="nil"/>
              <w:right w:val="nil"/>
            </w:tcBorders>
            <w:noWrap/>
            <w:vAlign w:val="bottom"/>
            <w:hideMark/>
          </w:tcPr>
          <w:p w14:paraId="03167FB8" w14:textId="77777777" w:rsidR="00D23E35" w:rsidRPr="00D23E35" w:rsidRDefault="00D23E35">
            <w:pPr>
              <w:rPr>
                <w:rFonts w:ascii="Arial" w:hAnsi="Arial" w:cs="Arial"/>
                <w:sz w:val="16"/>
                <w:szCs w:val="16"/>
              </w:rPr>
            </w:pPr>
            <w:r w:rsidRPr="00D23E35">
              <w:rPr>
                <w:rFonts w:ascii="Arial" w:hAnsi="Arial" w:cs="Arial"/>
                <w:sz w:val="16"/>
                <w:szCs w:val="16"/>
              </w:rPr>
              <w:t xml:space="preserve">                      2.963 </w:t>
            </w:r>
          </w:p>
        </w:tc>
        <w:tc>
          <w:tcPr>
            <w:tcW w:w="59" w:type="pct"/>
            <w:tcBorders>
              <w:top w:val="nil"/>
              <w:left w:val="nil"/>
              <w:bottom w:val="nil"/>
              <w:right w:val="nil"/>
            </w:tcBorders>
            <w:noWrap/>
            <w:vAlign w:val="bottom"/>
            <w:hideMark/>
          </w:tcPr>
          <w:p w14:paraId="112E6281" w14:textId="77777777" w:rsidR="00D23E35" w:rsidRPr="00D23E35" w:rsidRDefault="00D23E35">
            <w:pPr>
              <w:rPr>
                <w:rFonts w:ascii="Arial" w:hAnsi="Arial" w:cs="Arial"/>
                <w:sz w:val="16"/>
                <w:szCs w:val="16"/>
              </w:rPr>
            </w:pPr>
          </w:p>
        </w:tc>
      </w:tr>
      <w:tr w:rsidR="00D23E35" w:rsidRPr="00D23E35" w14:paraId="64C900C1" w14:textId="77777777" w:rsidTr="00D23E35">
        <w:trPr>
          <w:trHeight w:val="198"/>
        </w:trPr>
        <w:tc>
          <w:tcPr>
            <w:tcW w:w="3364" w:type="pct"/>
            <w:tcBorders>
              <w:top w:val="nil"/>
              <w:left w:val="nil"/>
              <w:bottom w:val="nil"/>
              <w:right w:val="nil"/>
            </w:tcBorders>
            <w:noWrap/>
            <w:hideMark/>
          </w:tcPr>
          <w:p w14:paraId="122D3B36" w14:textId="77777777" w:rsidR="00D23E35" w:rsidRPr="00D23E35" w:rsidRDefault="00D23E35">
            <w:pPr>
              <w:ind w:firstLineChars="200" w:firstLine="320"/>
              <w:rPr>
                <w:rFonts w:ascii="Arial" w:hAnsi="Arial" w:cs="Arial"/>
                <w:sz w:val="16"/>
                <w:szCs w:val="16"/>
              </w:rPr>
            </w:pPr>
            <w:r w:rsidRPr="00D23E35">
              <w:rPr>
                <w:rFonts w:ascii="Arial" w:hAnsi="Arial" w:cs="Arial"/>
                <w:sz w:val="16"/>
                <w:szCs w:val="16"/>
              </w:rPr>
              <w:t xml:space="preserve"> Provisão para Perdas Prováveis sobre Ativos </w:t>
            </w:r>
          </w:p>
        </w:tc>
        <w:tc>
          <w:tcPr>
            <w:tcW w:w="59" w:type="pct"/>
            <w:tcBorders>
              <w:top w:val="nil"/>
              <w:left w:val="nil"/>
              <w:bottom w:val="nil"/>
              <w:right w:val="nil"/>
            </w:tcBorders>
            <w:noWrap/>
            <w:vAlign w:val="bottom"/>
            <w:hideMark/>
          </w:tcPr>
          <w:p w14:paraId="6C45500B" w14:textId="77777777" w:rsidR="00D23E35" w:rsidRPr="00D23E35" w:rsidRDefault="00D23E35">
            <w:pPr>
              <w:ind w:firstLineChars="200" w:firstLine="320"/>
              <w:rPr>
                <w:rFonts w:ascii="Arial" w:hAnsi="Arial" w:cs="Arial"/>
                <w:sz w:val="16"/>
                <w:szCs w:val="16"/>
              </w:rPr>
            </w:pPr>
          </w:p>
        </w:tc>
        <w:tc>
          <w:tcPr>
            <w:tcW w:w="717" w:type="pct"/>
            <w:tcBorders>
              <w:top w:val="nil"/>
              <w:left w:val="nil"/>
              <w:bottom w:val="nil"/>
              <w:right w:val="nil"/>
            </w:tcBorders>
            <w:noWrap/>
            <w:vAlign w:val="bottom"/>
            <w:hideMark/>
          </w:tcPr>
          <w:p w14:paraId="3A1CB680" w14:textId="77777777" w:rsidR="00D23E35" w:rsidRPr="00D23E35" w:rsidRDefault="00D23E35">
            <w:pPr>
              <w:rPr>
                <w:rFonts w:ascii="Arial" w:hAnsi="Arial" w:cs="Arial"/>
                <w:sz w:val="16"/>
                <w:szCs w:val="16"/>
              </w:rPr>
            </w:pPr>
            <w:r w:rsidRPr="00D23E35">
              <w:rPr>
                <w:rFonts w:ascii="Arial" w:hAnsi="Arial" w:cs="Arial"/>
                <w:sz w:val="16"/>
                <w:szCs w:val="16"/>
              </w:rPr>
              <w:t xml:space="preserve">                           91 </w:t>
            </w:r>
          </w:p>
        </w:tc>
        <w:tc>
          <w:tcPr>
            <w:tcW w:w="59" w:type="pct"/>
            <w:tcBorders>
              <w:top w:val="nil"/>
              <w:left w:val="nil"/>
              <w:bottom w:val="nil"/>
              <w:right w:val="nil"/>
            </w:tcBorders>
            <w:noWrap/>
            <w:vAlign w:val="bottom"/>
            <w:hideMark/>
          </w:tcPr>
          <w:p w14:paraId="7A9213C1" w14:textId="77777777" w:rsidR="00D23E35" w:rsidRPr="00D23E35" w:rsidRDefault="00D23E35">
            <w:pPr>
              <w:rPr>
                <w:rFonts w:ascii="Arial" w:hAnsi="Arial" w:cs="Arial"/>
                <w:sz w:val="16"/>
                <w:szCs w:val="16"/>
              </w:rPr>
            </w:pPr>
          </w:p>
        </w:tc>
        <w:tc>
          <w:tcPr>
            <w:tcW w:w="741" w:type="pct"/>
            <w:tcBorders>
              <w:top w:val="nil"/>
              <w:left w:val="nil"/>
              <w:bottom w:val="nil"/>
              <w:right w:val="nil"/>
            </w:tcBorders>
            <w:noWrap/>
            <w:vAlign w:val="bottom"/>
            <w:hideMark/>
          </w:tcPr>
          <w:p w14:paraId="510CC959" w14:textId="77777777" w:rsidR="00D23E35" w:rsidRPr="00D23E35" w:rsidRDefault="00D23E35">
            <w:pPr>
              <w:rPr>
                <w:rFonts w:ascii="Arial" w:hAnsi="Arial" w:cs="Arial"/>
                <w:sz w:val="16"/>
                <w:szCs w:val="16"/>
              </w:rPr>
            </w:pPr>
            <w:r w:rsidRPr="00D23E35">
              <w:rPr>
                <w:rFonts w:ascii="Arial" w:hAnsi="Arial" w:cs="Arial"/>
                <w:sz w:val="16"/>
                <w:szCs w:val="16"/>
              </w:rPr>
              <w:t xml:space="preserve">                             -  </w:t>
            </w:r>
          </w:p>
        </w:tc>
        <w:tc>
          <w:tcPr>
            <w:tcW w:w="59" w:type="pct"/>
            <w:tcBorders>
              <w:top w:val="nil"/>
              <w:left w:val="nil"/>
              <w:bottom w:val="nil"/>
              <w:right w:val="nil"/>
            </w:tcBorders>
            <w:noWrap/>
            <w:vAlign w:val="bottom"/>
            <w:hideMark/>
          </w:tcPr>
          <w:p w14:paraId="72954D72" w14:textId="77777777" w:rsidR="00D23E35" w:rsidRPr="00D23E35" w:rsidRDefault="00D23E35">
            <w:pPr>
              <w:rPr>
                <w:rFonts w:ascii="Arial" w:hAnsi="Arial" w:cs="Arial"/>
                <w:sz w:val="16"/>
                <w:szCs w:val="16"/>
              </w:rPr>
            </w:pPr>
          </w:p>
        </w:tc>
      </w:tr>
      <w:tr w:rsidR="00D23E35" w:rsidRPr="00D23E35" w14:paraId="7EC98BC5" w14:textId="77777777" w:rsidTr="00D23E35">
        <w:trPr>
          <w:trHeight w:val="198"/>
        </w:trPr>
        <w:tc>
          <w:tcPr>
            <w:tcW w:w="3364" w:type="pct"/>
            <w:tcBorders>
              <w:top w:val="nil"/>
              <w:left w:val="nil"/>
              <w:bottom w:val="nil"/>
              <w:right w:val="nil"/>
            </w:tcBorders>
            <w:noWrap/>
            <w:vAlign w:val="bottom"/>
            <w:hideMark/>
          </w:tcPr>
          <w:p w14:paraId="0E2ECD26" w14:textId="77777777" w:rsidR="00D23E35" w:rsidRPr="00D23E35" w:rsidRDefault="00D23E35">
            <w:pPr>
              <w:ind w:firstLineChars="200" w:firstLine="320"/>
              <w:rPr>
                <w:rFonts w:ascii="Arial" w:hAnsi="Arial" w:cs="Arial"/>
                <w:sz w:val="16"/>
                <w:szCs w:val="16"/>
              </w:rPr>
            </w:pPr>
            <w:r w:rsidRPr="00D23E35">
              <w:rPr>
                <w:rFonts w:ascii="Arial" w:hAnsi="Arial" w:cs="Arial"/>
                <w:sz w:val="16"/>
                <w:szCs w:val="16"/>
              </w:rPr>
              <w:t xml:space="preserve"> Baixa de Ativo Imobilizado</w:t>
            </w:r>
          </w:p>
        </w:tc>
        <w:tc>
          <w:tcPr>
            <w:tcW w:w="59" w:type="pct"/>
            <w:tcBorders>
              <w:top w:val="nil"/>
              <w:left w:val="nil"/>
              <w:bottom w:val="nil"/>
              <w:right w:val="nil"/>
            </w:tcBorders>
            <w:noWrap/>
            <w:vAlign w:val="bottom"/>
            <w:hideMark/>
          </w:tcPr>
          <w:p w14:paraId="3480E6E6" w14:textId="77777777" w:rsidR="00D23E35" w:rsidRPr="00D23E35" w:rsidRDefault="00D23E35">
            <w:pPr>
              <w:ind w:firstLineChars="200" w:firstLine="320"/>
              <w:rPr>
                <w:rFonts w:ascii="Arial" w:hAnsi="Arial" w:cs="Arial"/>
                <w:sz w:val="16"/>
                <w:szCs w:val="16"/>
              </w:rPr>
            </w:pPr>
          </w:p>
        </w:tc>
        <w:tc>
          <w:tcPr>
            <w:tcW w:w="717" w:type="pct"/>
            <w:tcBorders>
              <w:top w:val="nil"/>
              <w:left w:val="nil"/>
              <w:bottom w:val="nil"/>
              <w:right w:val="nil"/>
            </w:tcBorders>
            <w:noWrap/>
            <w:vAlign w:val="bottom"/>
            <w:hideMark/>
          </w:tcPr>
          <w:p w14:paraId="5026D2F4" w14:textId="77777777" w:rsidR="00D23E35" w:rsidRPr="00D23E35" w:rsidRDefault="00D23E35">
            <w:pPr>
              <w:rPr>
                <w:rFonts w:ascii="Arial" w:hAnsi="Arial" w:cs="Arial"/>
                <w:sz w:val="16"/>
                <w:szCs w:val="16"/>
              </w:rPr>
            </w:pPr>
            <w:r w:rsidRPr="00D23E35">
              <w:rPr>
                <w:rFonts w:ascii="Arial" w:hAnsi="Arial" w:cs="Arial"/>
                <w:sz w:val="16"/>
                <w:szCs w:val="16"/>
              </w:rPr>
              <w:t xml:space="preserve">                            -   </w:t>
            </w:r>
          </w:p>
        </w:tc>
        <w:tc>
          <w:tcPr>
            <w:tcW w:w="59" w:type="pct"/>
            <w:tcBorders>
              <w:top w:val="nil"/>
              <w:left w:val="nil"/>
              <w:bottom w:val="nil"/>
              <w:right w:val="nil"/>
            </w:tcBorders>
            <w:noWrap/>
            <w:vAlign w:val="bottom"/>
            <w:hideMark/>
          </w:tcPr>
          <w:p w14:paraId="7C77CCD4" w14:textId="77777777" w:rsidR="00D23E35" w:rsidRPr="00D23E35" w:rsidRDefault="00D23E35">
            <w:pPr>
              <w:rPr>
                <w:rFonts w:ascii="Arial" w:hAnsi="Arial" w:cs="Arial"/>
                <w:sz w:val="16"/>
                <w:szCs w:val="16"/>
              </w:rPr>
            </w:pPr>
          </w:p>
        </w:tc>
        <w:tc>
          <w:tcPr>
            <w:tcW w:w="741" w:type="pct"/>
            <w:tcBorders>
              <w:top w:val="nil"/>
              <w:left w:val="nil"/>
              <w:bottom w:val="nil"/>
              <w:right w:val="nil"/>
            </w:tcBorders>
            <w:noWrap/>
            <w:vAlign w:val="bottom"/>
            <w:hideMark/>
          </w:tcPr>
          <w:p w14:paraId="1AF9DA54" w14:textId="77777777" w:rsidR="00D23E35" w:rsidRPr="00D23E35" w:rsidRDefault="00D23E35">
            <w:pPr>
              <w:rPr>
                <w:rFonts w:ascii="Arial" w:hAnsi="Arial" w:cs="Arial"/>
                <w:sz w:val="16"/>
                <w:szCs w:val="16"/>
              </w:rPr>
            </w:pPr>
            <w:r w:rsidRPr="00D23E35">
              <w:rPr>
                <w:rFonts w:ascii="Arial" w:hAnsi="Arial" w:cs="Arial"/>
                <w:sz w:val="16"/>
                <w:szCs w:val="16"/>
              </w:rPr>
              <w:t xml:space="preserve">                      2.666 </w:t>
            </w:r>
          </w:p>
        </w:tc>
        <w:tc>
          <w:tcPr>
            <w:tcW w:w="59" w:type="pct"/>
            <w:tcBorders>
              <w:top w:val="nil"/>
              <w:left w:val="nil"/>
              <w:bottom w:val="nil"/>
              <w:right w:val="nil"/>
            </w:tcBorders>
            <w:noWrap/>
            <w:vAlign w:val="bottom"/>
            <w:hideMark/>
          </w:tcPr>
          <w:p w14:paraId="7E397EFC" w14:textId="77777777" w:rsidR="00D23E35" w:rsidRPr="00D23E35" w:rsidRDefault="00D23E35">
            <w:pPr>
              <w:rPr>
                <w:rFonts w:ascii="Arial" w:hAnsi="Arial" w:cs="Arial"/>
                <w:sz w:val="16"/>
                <w:szCs w:val="16"/>
              </w:rPr>
            </w:pPr>
          </w:p>
        </w:tc>
      </w:tr>
      <w:tr w:rsidR="00D23E35" w:rsidRPr="00D23E35" w14:paraId="3EA71277" w14:textId="77777777" w:rsidTr="00D23E35">
        <w:trPr>
          <w:trHeight w:val="198"/>
        </w:trPr>
        <w:tc>
          <w:tcPr>
            <w:tcW w:w="3364" w:type="pct"/>
            <w:tcBorders>
              <w:top w:val="nil"/>
              <w:left w:val="nil"/>
              <w:bottom w:val="nil"/>
              <w:right w:val="nil"/>
            </w:tcBorders>
            <w:noWrap/>
            <w:vAlign w:val="bottom"/>
            <w:hideMark/>
          </w:tcPr>
          <w:p w14:paraId="1503F915" w14:textId="77777777" w:rsidR="00D23E35" w:rsidRPr="00D23E35" w:rsidRDefault="00D23E35">
            <w:pPr>
              <w:rPr>
                <w:sz w:val="16"/>
                <w:szCs w:val="16"/>
              </w:rPr>
            </w:pPr>
          </w:p>
        </w:tc>
        <w:tc>
          <w:tcPr>
            <w:tcW w:w="59" w:type="pct"/>
            <w:tcBorders>
              <w:top w:val="nil"/>
              <w:left w:val="nil"/>
              <w:bottom w:val="nil"/>
              <w:right w:val="nil"/>
            </w:tcBorders>
            <w:noWrap/>
            <w:vAlign w:val="bottom"/>
            <w:hideMark/>
          </w:tcPr>
          <w:p w14:paraId="54775F7D" w14:textId="77777777" w:rsidR="00D23E35" w:rsidRPr="00D23E35" w:rsidRDefault="00D23E35">
            <w:pPr>
              <w:rPr>
                <w:sz w:val="16"/>
                <w:szCs w:val="16"/>
              </w:rPr>
            </w:pPr>
          </w:p>
        </w:tc>
        <w:tc>
          <w:tcPr>
            <w:tcW w:w="717" w:type="pct"/>
            <w:tcBorders>
              <w:top w:val="single" w:sz="4" w:space="0" w:color="auto"/>
              <w:left w:val="nil"/>
              <w:bottom w:val="single" w:sz="4" w:space="0" w:color="auto"/>
              <w:right w:val="nil"/>
            </w:tcBorders>
            <w:noWrap/>
            <w:vAlign w:val="bottom"/>
            <w:hideMark/>
          </w:tcPr>
          <w:p w14:paraId="0297157B" w14:textId="77777777" w:rsidR="00D23E35" w:rsidRPr="00D23E35" w:rsidRDefault="00D23E35">
            <w:pPr>
              <w:rPr>
                <w:rFonts w:ascii="Arial" w:hAnsi="Arial" w:cs="Arial"/>
                <w:b/>
                <w:bCs/>
                <w:sz w:val="16"/>
                <w:szCs w:val="16"/>
              </w:rPr>
            </w:pPr>
            <w:r w:rsidRPr="00D23E35">
              <w:rPr>
                <w:rFonts w:ascii="Arial" w:hAnsi="Arial" w:cs="Arial"/>
                <w:b/>
                <w:bCs/>
                <w:sz w:val="16"/>
                <w:szCs w:val="16"/>
              </w:rPr>
              <w:t xml:space="preserve">                  149.463 </w:t>
            </w:r>
          </w:p>
        </w:tc>
        <w:tc>
          <w:tcPr>
            <w:tcW w:w="59" w:type="pct"/>
            <w:tcBorders>
              <w:top w:val="nil"/>
              <w:left w:val="nil"/>
              <w:bottom w:val="nil"/>
              <w:right w:val="nil"/>
            </w:tcBorders>
            <w:noWrap/>
            <w:vAlign w:val="bottom"/>
            <w:hideMark/>
          </w:tcPr>
          <w:p w14:paraId="791FC5B4" w14:textId="77777777" w:rsidR="00D23E35" w:rsidRPr="00D23E35" w:rsidRDefault="00D23E35">
            <w:pPr>
              <w:rPr>
                <w:rFonts w:ascii="Arial" w:hAnsi="Arial" w:cs="Arial"/>
                <w:b/>
                <w:bCs/>
                <w:sz w:val="16"/>
                <w:szCs w:val="16"/>
              </w:rPr>
            </w:pPr>
          </w:p>
        </w:tc>
        <w:tc>
          <w:tcPr>
            <w:tcW w:w="741" w:type="pct"/>
            <w:tcBorders>
              <w:top w:val="single" w:sz="4" w:space="0" w:color="auto"/>
              <w:left w:val="nil"/>
              <w:bottom w:val="single" w:sz="4" w:space="0" w:color="auto"/>
              <w:right w:val="nil"/>
            </w:tcBorders>
            <w:noWrap/>
            <w:vAlign w:val="bottom"/>
            <w:hideMark/>
          </w:tcPr>
          <w:p w14:paraId="52F0892C" w14:textId="77777777" w:rsidR="00D23E35" w:rsidRPr="00D23E35" w:rsidRDefault="00D23E35">
            <w:pPr>
              <w:rPr>
                <w:rFonts w:ascii="Arial" w:hAnsi="Arial" w:cs="Arial"/>
                <w:b/>
                <w:bCs/>
                <w:sz w:val="16"/>
                <w:szCs w:val="16"/>
              </w:rPr>
            </w:pPr>
            <w:r w:rsidRPr="00D23E35">
              <w:rPr>
                <w:rFonts w:ascii="Arial" w:hAnsi="Arial" w:cs="Arial"/>
                <w:b/>
                <w:bCs/>
                <w:sz w:val="16"/>
                <w:szCs w:val="16"/>
              </w:rPr>
              <w:t xml:space="preserve">                  220.179 </w:t>
            </w:r>
          </w:p>
        </w:tc>
        <w:tc>
          <w:tcPr>
            <w:tcW w:w="59" w:type="pct"/>
            <w:tcBorders>
              <w:top w:val="nil"/>
              <w:left w:val="nil"/>
              <w:bottom w:val="nil"/>
              <w:right w:val="nil"/>
            </w:tcBorders>
            <w:noWrap/>
            <w:vAlign w:val="bottom"/>
            <w:hideMark/>
          </w:tcPr>
          <w:p w14:paraId="70CB346C" w14:textId="77777777" w:rsidR="00D23E35" w:rsidRPr="00D23E35" w:rsidRDefault="00D23E35">
            <w:pPr>
              <w:rPr>
                <w:rFonts w:ascii="Arial" w:hAnsi="Arial" w:cs="Arial"/>
                <w:b/>
                <w:bCs/>
                <w:sz w:val="16"/>
                <w:szCs w:val="16"/>
              </w:rPr>
            </w:pPr>
          </w:p>
        </w:tc>
      </w:tr>
      <w:tr w:rsidR="00D23E35" w:rsidRPr="00D23E35" w14:paraId="5E4E5E1A" w14:textId="77777777" w:rsidTr="00D23E35">
        <w:trPr>
          <w:trHeight w:val="198"/>
        </w:trPr>
        <w:tc>
          <w:tcPr>
            <w:tcW w:w="3364" w:type="pct"/>
            <w:tcBorders>
              <w:top w:val="nil"/>
              <w:left w:val="nil"/>
              <w:bottom w:val="nil"/>
              <w:right w:val="nil"/>
            </w:tcBorders>
            <w:noWrap/>
            <w:vAlign w:val="bottom"/>
            <w:hideMark/>
          </w:tcPr>
          <w:p w14:paraId="2A7C2331" w14:textId="77777777" w:rsidR="00D23E35" w:rsidRPr="00D23E35" w:rsidRDefault="00D23E35">
            <w:pPr>
              <w:rPr>
                <w:rFonts w:ascii="Arial" w:hAnsi="Arial" w:cs="Arial"/>
                <w:b/>
                <w:bCs/>
                <w:sz w:val="16"/>
                <w:szCs w:val="16"/>
              </w:rPr>
            </w:pPr>
            <w:r w:rsidRPr="00D23E35">
              <w:rPr>
                <w:rFonts w:ascii="Arial" w:hAnsi="Arial" w:cs="Arial"/>
                <w:b/>
                <w:bCs/>
                <w:sz w:val="16"/>
                <w:szCs w:val="16"/>
              </w:rPr>
              <w:t>Mutações Patrimoniais:</w:t>
            </w:r>
          </w:p>
        </w:tc>
        <w:tc>
          <w:tcPr>
            <w:tcW w:w="59" w:type="pct"/>
            <w:tcBorders>
              <w:top w:val="nil"/>
              <w:left w:val="nil"/>
              <w:bottom w:val="nil"/>
              <w:right w:val="nil"/>
            </w:tcBorders>
            <w:noWrap/>
            <w:vAlign w:val="bottom"/>
            <w:hideMark/>
          </w:tcPr>
          <w:p w14:paraId="775EDEF9" w14:textId="77777777" w:rsidR="00D23E35" w:rsidRPr="00D23E35" w:rsidRDefault="00D23E35">
            <w:pPr>
              <w:rPr>
                <w:rFonts w:ascii="Arial" w:hAnsi="Arial" w:cs="Arial"/>
                <w:b/>
                <w:bCs/>
                <w:sz w:val="16"/>
                <w:szCs w:val="16"/>
              </w:rPr>
            </w:pPr>
          </w:p>
        </w:tc>
        <w:tc>
          <w:tcPr>
            <w:tcW w:w="717" w:type="pct"/>
            <w:tcBorders>
              <w:top w:val="nil"/>
              <w:left w:val="nil"/>
              <w:bottom w:val="nil"/>
              <w:right w:val="nil"/>
            </w:tcBorders>
            <w:noWrap/>
            <w:vAlign w:val="bottom"/>
            <w:hideMark/>
          </w:tcPr>
          <w:p w14:paraId="0D9CDDF0" w14:textId="77777777" w:rsidR="00D23E35" w:rsidRPr="00D23E35" w:rsidRDefault="00D23E35">
            <w:pPr>
              <w:rPr>
                <w:sz w:val="16"/>
                <w:szCs w:val="16"/>
              </w:rPr>
            </w:pPr>
          </w:p>
        </w:tc>
        <w:tc>
          <w:tcPr>
            <w:tcW w:w="59" w:type="pct"/>
            <w:tcBorders>
              <w:top w:val="nil"/>
              <w:left w:val="nil"/>
              <w:bottom w:val="nil"/>
              <w:right w:val="nil"/>
            </w:tcBorders>
            <w:noWrap/>
            <w:vAlign w:val="bottom"/>
            <w:hideMark/>
          </w:tcPr>
          <w:p w14:paraId="55FAEDD1" w14:textId="77777777" w:rsidR="00D23E35" w:rsidRPr="00D23E35" w:rsidRDefault="00D23E35">
            <w:pPr>
              <w:rPr>
                <w:sz w:val="16"/>
                <w:szCs w:val="16"/>
              </w:rPr>
            </w:pPr>
          </w:p>
        </w:tc>
        <w:tc>
          <w:tcPr>
            <w:tcW w:w="741" w:type="pct"/>
            <w:tcBorders>
              <w:top w:val="nil"/>
              <w:left w:val="nil"/>
              <w:bottom w:val="nil"/>
              <w:right w:val="nil"/>
            </w:tcBorders>
            <w:noWrap/>
            <w:vAlign w:val="bottom"/>
            <w:hideMark/>
          </w:tcPr>
          <w:p w14:paraId="16825C85" w14:textId="77777777" w:rsidR="00D23E35" w:rsidRPr="00D23E35" w:rsidRDefault="00D23E35">
            <w:pPr>
              <w:rPr>
                <w:sz w:val="16"/>
                <w:szCs w:val="16"/>
              </w:rPr>
            </w:pPr>
          </w:p>
        </w:tc>
        <w:tc>
          <w:tcPr>
            <w:tcW w:w="59" w:type="pct"/>
            <w:tcBorders>
              <w:top w:val="nil"/>
              <w:left w:val="nil"/>
              <w:bottom w:val="nil"/>
              <w:right w:val="nil"/>
            </w:tcBorders>
            <w:noWrap/>
            <w:vAlign w:val="bottom"/>
            <w:hideMark/>
          </w:tcPr>
          <w:p w14:paraId="22241BE1" w14:textId="77777777" w:rsidR="00D23E35" w:rsidRPr="00D23E35" w:rsidRDefault="00D23E35">
            <w:pPr>
              <w:rPr>
                <w:sz w:val="16"/>
                <w:szCs w:val="16"/>
              </w:rPr>
            </w:pPr>
          </w:p>
        </w:tc>
      </w:tr>
      <w:tr w:rsidR="00D23E35" w:rsidRPr="00D23E35" w14:paraId="1A72CB4A" w14:textId="77777777" w:rsidTr="00D23E35">
        <w:trPr>
          <w:trHeight w:val="198"/>
        </w:trPr>
        <w:tc>
          <w:tcPr>
            <w:tcW w:w="3364" w:type="pct"/>
            <w:tcBorders>
              <w:top w:val="nil"/>
              <w:left w:val="nil"/>
              <w:bottom w:val="nil"/>
              <w:right w:val="nil"/>
            </w:tcBorders>
            <w:noWrap/>
            <w:hideMark/>
          </w:tcPr>
          <w:p w14:paraId="7F7D03B4" w14:textId="77777777" w:rsidR="00D23E35" w:rsidRPr="00D23E35" w:rsidRDefault="00D23E35">
            <w:pPr>
              <w:ind w:firstLineChars="200" w:firstLine="320"/>
              <w:rPr>
                <w:rFonts w:ascii="Arial" w:hAnsi="Arial" w:cs="Arial"/>
                <w:sz w:val="16"/>
                <w:szCs w:val="16"/>
              </w:rPr>
            </w:pPr>
            <w:r w:rsidRPr="00D23E35">
              <w:rPr>
                <w:rFonts w:ascii="Arial" w:hAnsi="Arial" w:cs="Arial"/>
                <w:sz w:val="16"/>
                <w:szCs w:val="16"/>
              </w:rPr>
              <w:t xml:space="preserve"> Contas a Receber de Clientes </w:t>
            </w:r>
          </w:p>
        </w:tc>
        <w:tc>
          <w:tcPr>
            <w:tcW w:w="59" w:type="pct"/>
            <w:tcBorders>
              <w:top w:val="nil"/>
              <w:left w:val="nil"/>
              <w:bottom w:val="nil"/>
              <w:right w:val="nil"/>
            </w:tcBorders>
            <w:noWrap/>
            <w:vAlign w:val="bottom"/>
            <w:hideMark/>
          </w:tcPr>
          <w:p w14:paraId="7A03FEAF" w14:textId="77777777" w:rsidR="00D23E35" w:rsidRPr="00D23E35" w:rsidRDefault="00D23E35">
            <w:pPr>
              <w:ind w:firstLineChars="200" w:firstLine="320"/>
              <w:rPr>
                <w:rFonts w:ascii="Arial" w:hAnsi="Arial" w:cs="Arial"/>
                <w:sz w:val="16"/>
                <w:szCs w:val="16"/>
              </w:rPr>
            </w:pPr>
          </w:p>
        </w:tc>
        <w:tc>
          <w:tcPr>
            <w:tcW w:w="717" w:type="pct"/>
            <w:tcBorders>
              <w:top w:val="nil"/>
              <w:left w:val="nil"/>
              <w:bottom w:val="nil"/>
              <w:right w:val="nil"/>
            </w:tcBorders>
            <w:noWrap/>
            <w:vAlign w:val="bottom"/>
            <w:hideMark/>
          </w:tcPr>
          <w:p w14:paraId="064E67CE" w14:textId="77777777" w:rsidR="00D23E35" w:rsidRPr="00D23E35" w:rsidRDefault="00D23E35">
            <w:pPr>
              <w:rPr>
                <w:rFonts w:ascii="Arial" w:hAnsi="Arial" w:cs="Arial"/>
                <w:sz w:val="16"/>
                <w:szCs w:val="16"/>
              </w:rPr>
            </w:pPr>
            <w:r w:rsidRPr="00D23E35">
              <w:rPr>
                <w:rFonts w:ascii="Arial" w:hAnsi="Arial" w:cs="Arial"/>
                <w:sz w:val="16"/>
                <w:szCs w:val="16"/>
              </w:rPr>
              <w:t xml:space="preserve">                (242.191)</w:t>
            </w:r>
          </w:p>
        </w:tc>
        <w:tc>
          <w:tcPr>
            <w:tcW w:w="59" w:type="pct"/>
            <w:tcBorders>
              <w:top w:val="nil"/>
              <w:left w:val="nil"/>
              <w:bottom w:val="nil"/>
              <w:right w:val="nil"/>
            </w:tcBorders>
            <w:noWrap/>
            <w:vAlign w:val="bottom"/>
            <w:hideMark/>
          </w:tcPr>
          <w:p w14:paraId="08F0F06D" w14:textId="77777777" w:rsidR="00D23E35" w:rsidRPr="00D23E35" w:rsidRDefault="00D23E35">
            <w:pPr>
              <w:rPr>
                <w:rFonts w:ascii="Arial" w:hAnsi="Arial" w:cs="Arial"/>
                <w:sz w:val="16"/>
                <w:szCs w:val="16"/>
              </w:rPr>
            </w:pPr>
          </w:p>
        </w:tc>
        <w:tc>
          <w:tcPr>
            <w:tcW w:w="741" w:type="pct"/>
            <w:tcBorders>
              <w:top w:val="nil"/>
              <w:left w:val="nil"/>
              <w:bottom w:val="nil"/>
              <w:right w:val="nil"/>
            </w:tcBorders>
            <w:noWrap/>
            <w:vAlign w:val="bottom"/>
            <w:hideMark/>
          </w:tcPr>
          <w:p w14:paraId="1E444DFB" w14:textId="77777777" w:rsidR="00D23E35" w:rsidRPr="00D23E35" w:rsidRDefault="00D23E35">
            <w:pPr>
              <w:rPr>
                <w:rFonts w:ascii="Arial" w:hAnsi="Arial" w:cs="Arial"/>
                <w:sz w:val="16"/>
                <w:szCs w:val="16"/>
              </w:rPr>
            </w:pPr>
            <w:r w:rsidRPr="00D23E35">
              <w:rPr>
                <w:rFonts w:ascii="Arial" w:hAnsi="Arial" w:cs="Arial"/>
                <w:sz w:val="16"/>
                <w:szCs w:val="16"/>
              </w:rPr>
              <w:t xml:space="preserve">                  (59.168)</w:t>
            </w:r>
          </w:p>
        </w:tc>
        <w:tc>
          <w:tcPr>
            <w:tcW w:w="59" w:type="pct"/>
            <w:tcBorders>
              <w:top w:val="nil"/>
              <w:left w:val="nil"/>
              <w:bottom w:val="nil"/>
              <w:right w:val="nil"/>
            </w:tcBorders>
            <w:noWrap/>
            <w:vAlign w:val="bottom"/>
            <w:hideMark/>
          </w:tcPr>
          <w:p w14:paraId="3D705B7E" w14:textId="77777777" w:rsidR="00D23E35" w:rsidRPr="00D23E35" w:rsidRDefault="00D23E35">
            <w:pPr>
              <w:rPr>
                <w:rFonts w:ascii="Arial" w:hAnsi="Arial" w:cs="Arial"/>
                <w:sz w:val="16"/>
                <w:szCs w:val="16"/>
              </w:rPr>
            </w:pPr>
          </w:p>
        </w:tc>
      </w:tr>
      <w:tr w:rsidR="00D23E35" w:rsidRPr="00D23E35" w14:paraId="0FAFFBF7" w14:textId="77777777" w:rsidTr="00D23E35">
        <w:trPr>
          <w:trHeight w:val="198"/>
        </w:trPr>
        <w:tc>
          <w:tcPr>
            <w:tcW w:w="3364" w:type="pct"/>
            <w:tcBorders>
              <w:top w:val="nil"/>
              <w:left w:val="nil"/>
              <w:bottom w:val="nil"/>
              <w:right w:val="nil"/>
            </w:tcBorders>
            <w:noWrap/>
            <w:hideMark/>
          </w:tcPr>
          <w:p w14:paraId="40ED998B" w14:textId="77777777" w:rsidR="00D23E35" w:rsidRPr="00D23E35" w:rsidRDefault="00D23E35">
            <w:pPr>
              <w:ind w:firstLineChars="200" w:firstLine="320"/>
              <w:rPr>
                <w:rFonts w:ascii="Arial" w:hAnsi="Arial" w:cs="Arial"/>
                <w:sz w:val="16"/>
                <w:szCs w:val="16"/>
              </w:rPr>
            </w:pPr>
            <w:r w:rsidRPr="00D23E35">
              <w:rPr>
                <w:rFonts w:ascii="Arial" w:hAnsi="Arial" w:cs="Arial"/>
                <w:sz w:val="16"/>
                <w:szCs w:val="16"/>
              </w:rPr>
              <w:t xml:space="preserve"> Tributos a Recuperar </w:t>
            </w:r>
          </w:p>
        </w:tc>
        <w:tc>
          <w:tcPr>
            <w:tcW w:w="59" w:type="pct"/>
            <w:tcBorders>
              <w:top w:val="nil"/>
              <w:left w:val="nil"/>
              <w:bottom w:val="nil"/>
              <w:right w:val="nil"/>
            </w:tcBorders>
            <w:noWrap/>
            <w:vAlign w:val="bottom"/>
            <w:hideMark/>
          </w:tcPr>
          <w:p w14:paraId="76284428" w14:textId="77777777" w:rsidR="00D23E35" w:rsidRPr="00D23E35" w:rsidRDefault="00D23E35">
            <w:pPr>
              <w:ind w:firstLineChars="200" w:firstLine="320"/>
              <w:rPr>
                <w:rFonts w:ascii="Arial" w:hAnsi="Arial" w:cs="Arial"/>
                <w:sz w:val="16"/>
                <w:szCs w:val="16"/>
              </w:rPr>
            </w:pPr>
          </w:p>
        </w:tc>
        <w:tc>
          <w:tcPr>
            <w:tcW w:w="717" w:type="pct"/>
            <w:tcBorders>
              <w:top w:val="nil"/>
              <w:left w:val="nil"/>
              <w:bottom w:val="nil"/>
              <w:right w:val="nil"/>
            </w:tcBorders>
            <w:noWrap/>
            <w:vAlign w:val="bottom"/>
            <w:hideMark/>
          </w:tcPr>
          <w:p w14:paraId="01CBAA7F" w14:textId="77777777" w:rsidR="00D23E35" w:rsidRPr="00D23E35" w:rsidRDefault="00D23E35">
            <w:pPr>
              <w:rPr>
                <w:rFonts w:ascii="Arial" w:hAnsi="Arial" w:cs="Arial"/>
                <w:sz w:val="16"/>
                <w:szCs w:val="16"/>
              </w:rPr>
            </w:pPr>
            <w:r w:rsidRPr="00D23E35">
              <w:rPr>
                <w:rFonts w:ascii="Arial" w:hAnsi="Arial" w:cs="Arial"/>
                <w:sz w:val="16"/>
                <w:szCs w:val="16"/>
              </w:rPr>
              <w:t xml:space="preserve">                  (18.886)</w:t>
            </w:r>
          </w:p>
        </w:tc>
        <w:tc>
          <w:tcPr>
            <w:tcW w:w="59" w:type="pct"/>
            <w:tcBorders>
              <w:top w:val="nil"/>
              <w:left w:val="nil"/>
              <w:bottom w:val="nil"/>
              <w:right w:val="nil"/>
            </w:tcBorders>
            <w:noWrap/>
            <w:vAlign w:val="bottom"/>
            <w:hideMark/>
          </w:tcPr>
          <w:p w14:paraId="7D587644" w14:textId="77777777" w:rsidR="00D23E35" w:rsidRPr="00D23E35" w:rsidRDefault="00D23E35">
            <w:pPr>
              <w:rPr>
                <w:rFonts w:ascii="Arial" w:hAnsi="Arial" w:cs="Arial"/>
                <w:sz w:val="16"/>
                <w:szCs w:val="16"/>
              </w:rPr>
            </w:pPr>
          </w:p>
        </w:tc>
        <w:tc>
          <w:tcPr>
            <w:tcW w:w="741" w:type="pct"/>
            <w:tcBorders>
              <w:top w:val="nil"/>
              <w:left w:val="nil"/>
              <w:bottom w:val="nil"/>
              <w:right w:val="nil"/>
            </w:tcBorders>
            <w:noWrap/>
            <w:vAlign w:val="bottom"/>
            <w:hideMark/>
          </w:tcPr>
          <w:p w14:paraId="45BE0E62" w14:textId="77777777" w:rsidR="00D23E35" w:rsidRPr="00D23E35" w:rsidRDefault="00D23E35">
            <w:pPr>
              <w:rPr>
                <w:rFonts w:ascii="Arial" w:hAnsi="Arial" w:cs="Arial"/>
                <w:sz w:val="16"/>
                <w:szCs w:val="16"/>
              </w:rPr>
            </w:pPr>
            <w:r w:rsidRPr="00D23E35">
              <w:rPr>
                <w:rFonts w:ascii="Arial" w:hAnsi="Arial" w:cs="Arial"/>
                <w:sz w:val="16"/>
                <w:szCs w:val="16"/>
              </w:rPr>
              <w:t xml:space="preserve">                         (54)</w:t>
            </w:r>
          </w:p>
        </w:tc>
        <w:tc>
          <w:tcPr>
            <w:tcW w:w="59" w:type="pct"/>
            <w:tcBorders>
              <w:top w:val="nil"/>
              <w:left w:val="nil"/>
              <w:bottom w:val="nil"/>
              <w:right w:val="nil"/>
            </w:tcBorders>
            <w:noWrap/>
            <w:vAlign w:val="bottom"/>
            <w:hideMark/>
          </w:tcPr>
          <w:p w14:paraId="273AA3F0" w14:textId="77777777" w:rsidR="00D23E35" w:rsidRPr="00D23E35" w:rsidRDefault="00D23E35">
            <w:pPr>
              <w:rPr>
                <w:rFonts w:ascii="Arial" w:hAnsi="Arial" w:cs="Arial"/>
                <w:sz w:val="16"/>
                <w:szCs w:val="16"/>
              </w:rPr>
            </w:pPr>
          </w:p>
        </w:tc>
      </w:tr>
      <w:tr w:rsidR="00D23E35" w:rsidRPr="00D23E35" w14:paraId="637F3E5C" w14:textId="77777777" w:rsidTr="00D23E35">
        <w:trPr>
          <w:trHeight w:val="198"/>
        </w:trPr>
        <w:tc>
          <w:tcPr>
            <w:tcW w:w="3364" w:type="pct"/>
            <w:tcBorders>
              <w:top w:val="nil"/>
              <w:left w:val="nil"/>
              <w:bottom w:val="nil"/>
              <w:right w:val="nil"/>
            </w:tcBorders>
            <w:noWrap/>
            <w:hideMark/>
          </w:tcPr>
          <w:p w14:paraId="6D61FB09" w14:textId="77777777" w:rsidR="00D23E35" w:rsidRPr="00D23E35" w:rsidRDefault="00D23E35">
            <w:pPr>
              <w:ind w:firstLineChars="200" w:firstLine="320"/>
              <w:rPr>
                <w:rFonts w:ascii="Arial" w:hAnsi="Arial" w:cs="Arial"/>
                <w:sz w:val="16"/>
                <w:szCs w:val="16"/>
              </w:rPr>
            </w:pPr>
            <w:r w:rsidRPr="00D23E35">
              <w:rPr>
                <w:rFonts w:ascii="Arial" w:hAnsi="Arial" w:cs="Arial"/>
                <w:sz w:val="16"/>
                <w:szCs w:val="16"/>
              </w:rPr>
              <w:t xml:space="preserve"> Pessoal, Encargos e Benefícios Sociais </w:t>
            </w:r>
          </w:p>
        </w:tc>
        <w:tc>
          <w:tcPr>
            <w:tcW w:w="59" w:type="pct"/>
            <w:tcBorders>
              <w:top w:val="nil"/>
              <w:left w:val="nil"/>
              <w:bottom w:val="nil"/>
              <w:right w:val="nil"/>
            </w:tcBorders>
            <w:noWrap/>
            <w:vAlign w:val="bottom"/>
            <w:hideMark/>
          </w:tcPr>
          <w:p w14:paraId="62E86CF9" w14:textId="77777777" w:rsidR="00D23E35" w:rsidRPr="00D23E35" w:rsidRDefault="00D23E35">
            <w:pPr>
              <w:ind w:firstLineChars="200" w:firstLine="320"/>
              <w:rPr>
                <w:rFonts w:ascii="Arial" w:hAnsi="Arial" w:cs="Arial"/>
                <w:sz w:val="16"/>
                <w:szCs w:val="16"/>
              </w:rPr>
            </w:pPr>
          </w:p>
        </w:tc>
        <w:tc>
          <w:tcPr>
            <w:tcW w:w="717" w:type="pct"/>
            <w:tcBorders>
              <w:top w:val="nil"/>
              <w:left w:val="nil"/>
              <w:bottom w:val="nil"/>
              <w:right w:val="nil"/>
            </w:tcBorders>
            <w:noWrap/>
            <w:vAlign w:val="bottom"/>
            <w:hideMark/>
          </w:tcPr>
          <w:p w14:paraId="09A96B18" w14:textId="77777777" w:rsidR="00D23E35" w:rsidRPr="00D23E35" w:rsidRDefault="00D23E35">
            <w:pPr>
              <w:rPr>
                <w:rFonts w:ascii="Arial" w:hAnsi="Arial" w:cs="Arial"/>
                <w:sz w:val="16"/>
                <w:szCs w:val="16"/>
              </w:rPr>
            </w:pPr>
            <w:r w:rsidRPr="00D23E35">
              <w:rPr>
                <w:rFonts w:ascii="Arial" w:hAnsi="Arial" w:cs="Arial"/>
                <w:sz w:val="16"/>
                <w:szCs w:val="16"/>
              </w:rPr>
              <w:t xml:space="preserve">                      8.252 </w:t>
            </w:r>
          </w:p>
        </w:tc>
        <w:tc>
          <w:tcPr>
            <w:tcW w:w="59" w:type="pct"/>
            <w:tcBorders>
              <w:top w:val="nil"/>
              <w:left w:val="nil"/>
              <w:bottom w:val="nil"/>
              <w:right w:val="nil"/>
            </w:tcBorders>
            <w:noWrap/>
            <w:vAlign w:val="bottom"/>
            <w:hideMark/>
          </w:tcPr>
          <w:p w14:paraId="437E3B01" w14:textId="77777777" w:rsidR="00D23E35" w:rsidRPr="00D23E35" w:rsidRDefault="00D23E35">
            <w:pPr>
              <w:rPr>
                <w:rFonts w:ascii="Arial" w:hAnsi="Arial" w:cs="Arial"/>
                <w:sz w:val="16"/>
                <w:szCs w:val="16"/>
              </w:rPr>
            </w:pPr>
          </w:p>
        </w:tc>
        <w:tc>
          <w:tcPr>
            <w:tcW w:w="741" w:type="pct"/>
            <w:tcBorders>
              <w:top w:val="nil"/>
              <w:left w:val="nil"/>
              <w:bottom w:val="nil"/>
              <w:right w:val="nil"/>
            </w:tcBorders>
            <w:noWrap/>
            <w:vAlign w:val="bottom"/>
            <w:hideMark/>
          </w:tcPr>
          <w:p w14:paraId="5CAA738C" w14:textId="77777777" w:rsidR="00D23E35" w:rsidRPr="00D23E35" w:rsidRDefault="00D23E35">
            <w:pPr>
              <w:rPr>
                <w:rFonts w:ascii="Arial" w:hAnsi="Arial" w:cs="Arial"/>
                <w:sz w:val="16"/>
                <w:szCs w:val="16"/>
              </w:rPr>
            </w:pPr>
            <w:r w:rsidRPr="00D23E35">
              <w:rPr>
                <w:rFonts w:ascii="Arial" w:hAnsi="Arial" w:cs="Arial"/>
                <w:sz w:val="16"/>
                <w:szCs w:val="16"/>
              </w:rPr>
              <w:t xml:space="preserve">                         217 </w:t>
            </w:r>
          </w:p>
        </w:tc>
        <w:tc>
          <w:tcPr>
            <w:tcW w:w="59" w:type="pct"/>
            <w:tcBorders>
              <w:top w:val="nil"/>
              <w:left w:val="nil"/>
              <w:bottom w:val="nil"/>
              <w:right w:val="nil"/>
            </w:tcBorders>
            <w:noWrap/>
            <w:vAlign w:val="bottom"/>
            <w:hideMark/>
          </w:tcPr>
          <w:p w14:paraId="121FA811" w14:textId="77777777" w:rsidR="00D23E35" w:rsidRPr="00D23E35" w:rsidRDefault="00D23E35">
            <w:pPr>
              <w:rPr>
                <w:rFonts w:ascii="Arial" w:hAnsi="Arial" w:cs="Arial"/>
                <w:sz w:val="16"/>
                <w:szCs w:val="16"/>
              </w:rPr>
            </w:pPr>
          </w:p>
        </w:tc>
      </w:tr>
      <w:tr w:rsidR="00D23E35" w:rsidRPr="00D23E35" w14:paraId="031DA102" w14:textId="77777777" w:rsidTr="00D23E35">
        <w:trPr>
          <w:trHeight w:val="198"/>
        </w:trPr>
        <w:tc>
          <w:tcPr>
            <w:tcW w:w="3364" w:type="pct"/>
            <w:tcBorders>
              <w:top w:val="nil"/>
              <w:left w:val="nil"/>
              <w:bottom w:val="nil"/>
              <w:right w:val="nil"/>
            </w:tcBorders>
            <w:noWrap/>
            <w:hideMark/>
          </w:tcPr>
          <w:p w14:paraId="23883361" w14:textId="77777777" w:rsidR="00D23E35" w:rsidRPr="00D23E35" w:rsidRDefault="00D23E35">
            <w:pPr>
              <w:ind w:firstLineChars="200" w:firstLine="320"/>
              <w:rPr>
                <w:rFonts w:ascii="Arial" w:hAnsi="Arial" w:cs="Arial"/>
                <w:sz w:val="16"/>
                <w:szCs w:val="16"/>
              </w:rPr>
            </w:pPr>
            <w:r w:rsidRPr="00D23E35">
              <w:rPr>
                <w:rFonts w:ascii="Arial" w:hAnsi="Arial" w:cs="Arial"/>
                <w:sz w:val="16"/>
                <w:szCs w:val="16"/>
              </w:rPr>
              <w:t xml:space="preserve"> Fornecedores </w:t>
            </w:r>
          </w:p>
        </w:tc>
        <w:tc>
          <w:tcPr>
            <w:tcW w:w="59" w:type="pct"/>
            <w:tcBorders>
              <w:top w:val="nil"/>
              <w:left w:val="nil"/>
              <w:bottom w:val="nil"/>
              <w:right w:val="nil"/>
            </w:tcBorders>
            <w:noWrap/>
            <w:vAlign w:val="bottom"/>
            <w:hideMark/>
          </w:tcPr>
          <w:p w14:paraId="3B27CF8E" w14:textId="77777777" w:rsidR="00D23E35" w:rsidRPr="00D23E35" w:rsidRDefault="00D23E35">
            <w:pPr>
              <w:ind w:firstLineChars="200" w:firstLine="320"/>
              <w:rPr>
                <w:rFonts w:ascii="Arial" w:hAnsi="Arial" w:cs="Arial"/>
                <w:sz w:val="16"/>
                <w:szCs w:val="16"/>
              </w:rPr>
            </w:pPr>
          </w:p>
        </w:tc>
        <w:tc>
          <w:tcPr>
            <w:tcW w:w="717" w:type="pct"/>
            <w:tcBorders>
              <w:top w:val="nil"/>
              <w:left w:val="nil"/>
              <w:bottom w:val="nil"/>
              <w:right w:val="nil"/>
            </w:tcBorders>
            <w:noWrap/>
            <w:vAlign w:val="bottom"/>
            <w:hideMark/>
          </w:tcPr>
          <w:p w14:paraId="015240B9" w14:textId="77777777" w:rsidR="00D23E35" w:rsidRPr="00D23E35" w:rsidRDefault="00D23E35">
            <w:pPr>
              <w:rPr>
                <w:rFonts w:ascii="Arial" w:hAnsi="Arial" w:cs="Arial"/>
                <w:sz w:val="16"/>
                <w:szCs w:val="16"/>
              </w:rPr>
            </w:pPr>
            <w:r w:rsidRPr="00D23E35">
              <w:rPr>
                <w:rFonts w:ascii="Arial" w:hAnsi="Arial" w:cs="Arial"/>
                <w:sz w:val="16"/>
                <w:szCs w:val="16"/>
              </w:rPr>
              <w:t xml:space="preserve">                      7.425 </w:t>
            </w:r>
          </w:p>
        </w:tc>
        <w:tc>
          <w:tcPr>
            <w:tcW w:w="59" w:type="pct"/>
            <w:tcBorders>
              <w:top w:val="nil"/>
              <w:left w:val="nil"/>
              <w:bottom w:val="nil"/>
              <w:right w:val="nil"/>
            </w:tcBorders>
            <w:noWrap/>
            <w:vAlign w:val="bottom"/>
            <w:hideMark/>
          </w:tcPr>
          <w:p w14:paraId="4B89AD48" w14:textId="77777777" w:rsidR="00D23E35" w:rsidRPr="00D23E35" w:rsidRDefault="00D23E35">
            <w:pPr>
              <w:rPr>
                <w:rFonts w:ascii="Arial" w:hAnsi="Arial" w:cs="Arial"/>
                <w:sz w:val="16"/>
                <w:szCs w:val="16"/>
              </w:rPr>
            </w:pPr>
          </w:p>
        </w:tc>
        <w:tc>
          <w:tcPr>
            <w:tcW w:w="741" w:type="pct"/>
            <w:tcBorders>
              <w:top w:val="nil"/>
              <w:left w:val="nil"/>
              <w:bottom w:val="nil"/>
              <w:right w:val="nil"/>
            </w:tcBorders>
            <w:noWrap/>
            <w:vAlign w:val="bottom"/>
            <w:hideMark/>
          </w:tcPr>
          <w:p w14:paraId="7BC98636" w14:textId="77777777" w:rsidR="00D23E35" w:rsidRPr="00D23E35" w:rsidRDefault="00D23E35">
            <w:pPr>
              <w:rPr>
                <w:rFonts w:ascii="Arial" w:hAnsi="Arial" w:cs="Arial"/>
                <w:sz w:val="16"/>
                <w:szCs w:val="16"/>
              </w:rPr>
            </w:pPr>
            <w:r w:rsidRPr="00D23E35">
              <w:rPr>
                <w:rFonts w:ascii="Arial" w:hAnsi="Arial" w:cs="Arial"/>
                <w:sz w:val="16"/>
                <w:szCs w:val="16"/>
              </w:rPr>
              <w:t xml:space="preserve">                      1.298 </w:t>
            </w:r>
          </w:p>
        </w:tc>
        <w:tc>
          <w:tcPr>
            <w:tcW w:w="59" w:type="pct"/>
            <w:tcBorders>
              <w:top w:val="nil"/>
              <w:left w:val="nil"/>
              <w:bottom w:val="nil"/>
              <w:right w:val="nil"/>
            </w:tcBorders>
            <w:noWrap/>
            <w:vAlign w:val="bottom"/>
            <w:hideMark/>
          </w:tcPr>
          <w:p w14:paraId="7D2EAFDD" w14:textId="77777777" w:rsidR="00D23E35" w:rsidRPr="00D23E35" w:rsidRDefault="00D23E35">
            <w:pPr>
              <w:rPr>
                <w:rFonts w:ascii="Arial" w:hAnsi="Arial" w:cs="Arial"/>
                <w:sz w:val="16"/>
                <w:szCs w:val="16"/>
              </w:rPr>
            </w:pPr>
          </w:p>
        </w:tc>
      </w:tr>
      <w:tr w:rsidR="00D23E35" w:rsidRPr="00D23E35" w14:paraId="7523BB16" w14:textId="77777777" w:rsidTr="00D23E35">
        <w:trPr>
          <w:trHeight w:val="198"/>
        </w:trPr>
        <w:tc>
          <w:tcPr>
            <w:tcW w:w="3364" w:type="pct"/>
            <w:tcBorders>
              <w:top w:val="nil"/>
              <w:left w:val="nil"/>
              <w:bottom w:val="nil"/>
              <w:right w:val="nil"/>
            </w:tcBorders>
            <w:noWrap/>
            <w:hideMark/>
          </w:tcPr>
          <w:p w14:paraId="22B6769C" w14:textId="77777777" w:rsidR="00D23E35" w:rsidRPr="00D23E35" w:rsidRDefault="00D23E35">
            <w:pPr>
              <w:ind w:firstLineChars="200" w:firstLine="320"/>
              <w:rPr>
                <w:rFonts w:ascii="Arial" w:hAnsi="Arial" w:cs="Arial"/>
                <w:sz w:val="16"/>
                <w:szCs w:val="16"/>
              </w:rPr>
            </w:pPr>
            <w:r w:rsidRPr="00D23E35">
              <w:rPr>
                <w:rFonts w:ascii="Arial" w:hAnsi="Arial" w:cs="Arial"/>
                <w:sz w:val="16"/>
                <w:szCs w:val="16"/>
              </w:rPr>
              <w:t xml:space="preserve"> Tributos a Recolher </w:t>
            </w:r>
          </w:p>
        </w:tc>
        <w:tc>
          <w:tcPr>
            <w:tcW w:w="59" w:type="pct"/>
            <w:tcBorders>
              <w:top w:val="nil"/>
              <w:left w:val="nil"/>
              <w:bottom w:val="nil"/>
              <w:right w:val="nil"/>
            </w:tcBorders>
            <w:noWrap/>
            <w:vAlign w:val="bottom"/>
            <w:hideMark/>
          </w:tcPr>
          <w:p w14:paraId="4CF110F2" w14:textId="77777777" w:rsidR="00D23E35" w:rsidRPr="00D23E35" w:rsidRDefault="00D23E35">
            <w:pPr>
              <w:ind w:firstLineChars="200" w:firstLine="320"/>
              <w:rPr>
                <w:rFonts w:ascii="Arial" w:hAnsi="Arial" w:cs="Arial"/>
                <w:sz w:val="16"/>
                <w:szCs w:val="16"/>
              </w:rPr>
            </w:pPr>
          </w:p>
        </w:tc>
        <w:tc>
          <w:tcPr>
            <w:tcW w:w="717" w:type="pct"/>
            <w:tcBorders>
              <w:top w:val="nil"/>
              <w:left w:val="nil"/>
              <w:bottom w:val="nil"/>
              <w:right w:val="nil"/>
            </w:tcBorders>
            <w:noWrap/>
            <w:vAlign w:val="bottom"/>
            <w:hideMark/>
          </w:tcPr>
          <w:p w14:paraId="5723EF53" w14:textId="77777777" w:rsidR="00D23E35" w:rsidRPr="00D23E35" w:rsidRDefault="00D23E35">
            <w:pPr>
              <w:rPr>
                <w:rFonts w:ascii="Arial" w:hAnsi="Arial" w:cs="Arial"/>
                <w:sz w:val="16"/>
                <w:szCs w:val="16"/>
              </w:rPr>
            </w:pPr>
            <w:r w:rsidRPr="00D23E35">
              <w:rPr>
                <w:rFonts w:ascii="Arial" w:hAnsi="Arial" w:cs="Arial"/>
                <w:sz w:val="16"/>
                <w:szCs w:val="16"/>
              </w:rPr>
              <w:t xml:space="preserve">                    (6.648)</w:t>
            </w:r>
          </w:p>
        </w:tc>
        <w:tc>
          <w:tcPr>
            <w:tcW w:w="59" w:type="pct"/>
            <w:tcBorders>
              <w:top w:val="nil"/>
              <w:left w:val="nil"/>
              <w:bottom w:val="nil"/>
              <w:right w:val="nil"/>
            </w:tcBorders>
            <w:noWrap/>
            <w:vAlign w:val="bottom"/>
            <w:hideMark/>
          </w:tcPr>
          <w:p w14:paraId="18A13412" w14:textId="77777777" w:rsidR="00D23E35" w:rsidRPr="00D23E35" w:rsidRDefault="00D23E35">
            <w:pPr>
              <w:rPr>
                <w:rFonts w:ascii="Arial" w:hAnsi="Arial" w:cs="Arial"/>
                <w:sz w:val="16"/>
                <w:szCs w:val="16"/>
              </w:rPr>
            </w:pPr>
          </w:p>
        </w:tc>
        <w:tc>
          <w:tcPr>
            <w:tcW w:w="741" w:type="pct"/>
            <w:tcBorders>
              <w:top w:val="nil"/>
              <w:left w:val="nil"/>
              <w:bottom w:val="nil"/>
              <w:right w:val="nil"/>
            </w:tcBorders>
            <w:noWrap/>
            <w:vAlign w:val="bottom"/>
            <w:hideMark/>
          </w:tcPr>
          <w:p w14:paraId="7B57661C" w14:textId="77777777" w:rsidR="00D23E35" w:rsidRPr="00D23E35" w:rsidRDefault="00D23E35">
            <w:pPr>
              <w:rPr>
                <w:rFonts w:ascii="Arial" w:hAnsi="Arial" w:cs="Arial"/>
                <w:sz w:val="16"/>
                <w:szCs w:val="16"/>
              </w:rPr>
            </w:pPr>
            <w:r w:rsidRPr="00D23E35">
              <w:rPr>
                <w:rFonts w:ascii="Arial" w:hAnsi="Arial" w:cs="Arial"/>
                <w:sz w:val="16"/>
                <w:szCs w:val="16"/>
              </w:rPr>
              <w:t xml:space="preserve">                    20.682 </w:t>
            </w:r>
          </w:p>
        </w:tc>
        <w:tc>
          <w:tcPr>
            <w:tcW w:w="59" w:type="pct"/>
            <w:tcBorders>
              <w:top w:val="nil"/>
              <w:left w:val="nil"/>
              <w:bottom w:val="nil"/>
              <w:right w:val="nil"/>
            </w:tcBorders>
            <w:noWrap/>
            <w:vAlign w:val="bottom"/>
            <w:hideMark/>
          </w:tcPr>
          <w:p w14:paraId="62F53CA0" w14:textId="77777777" w:rsidR="00D23E35" w:rsidRPr="00D23E35" w:rsidRDefault="00D23E35">
            <w:pPr>
              <w:rPr>
                <w:rFonts w:ascii="Arial" w:hAnsi="Arial" w:cs="Arial"/>
                <w:sz w:val="16"/>
                <w:szCs w:val="16"/>
              </w:rPr>
            </w:pPr>
          </w:p>
        </w:tc>
      </w:tr>
      <w:tr w:rsidR="00D23E35" w:rsidRPr="00D23E35" w14:paraId="2984E334" w14:textId="77777777" w:rsidTr="00D23E35">
        <w:trPr>
          <w:trHeight w:val="198"/>
        </w:trPr>
        <w:tc>
          <w:tcPr>
            <w:tcW w:w="3364" w:type="pct"/>
            <w:tcBorders>
              <w:top w:val="nil"/>
              <w:left w:val="nil"/>
              <w:bottom w:val="nil"/>
              <w:right w:val="nil"/>
            </w:tcBorders>
            <w:noWrap/>
            <w:hideMark/>
          </w:tcPr>
          <w:p w14:paraId="76CD2995" w14:textId="77777777" w:rsidR="00D23E35" w:rsidRPr="00D23E35" w:rsidRDefault="00D23E35">
            <w:pPr>
              <w:ind w:firstLineChars="200" w:firstLine="320"/>
              <w:rPr>
                <w:rFonts w:ascii="Arial" w:hAnsi="Arial" w:cs="Arial"/>
                <w:sz w:val="16"/>
                <w:szCs w:val="16"/>
              </w:rPr>
            </w:pPr>
            <w:r w:rsidRPr="00D23E35">
              <w:rPr>
                <w:rFonts w:ascii="Arial" w:hAnsi="Arial" w:cs="Arial"/>
                <w:sz w:val="16"/>
                <w:szCs w:val="16"/>
              </w:rPr>
              <w:t xml:space="preserve"> Outras Contas Ativas e Passivas </w:t>
            </w:r>
          </w:p>
        </w:tc>
        <w:tc>
          <w:tcPr>
            <w:tcW w:w="59" w:type="pct"/>
            <w:tcBorders>
              <w:top w:val="nil"/>
              <w:left w:val="nil"/>
              <w:bottom w:val="nil"/>
              <w:right w:val="nil"/>
            </w:tcBorders>
            <w:noWrap/>
            <w:vAlign w:val="bottom"/>
            <w:hideMark/>
          </w:tcPr>
          <w:p w14:paraId="37C13D3A" w14:textId="77777777" w:rsidR="00D23E35" w:rsidRPr="00D23E35" w:rsidRDefault="00D23E35">
            <w:pPr>
              <w:ind w:firstLineChars="200" w:firstLine="320"/>
              <w:rPr>
                <w:rFonts w:ascii="Arial" w:hAnsi="Arial" w:cs="Arial"/>
                <w:sz w:val="16"/>
                <w:szCs w:val="16"/>
              </w:rPr>
            </w:pPr>
          </w:p>
        </w:tc>
        <w:tc>
          <w:tcPr>
            <w:tcW w:w="717" w:type="pct"/>
            <w:tcBorders>
              <w:top w:val="nil"/>
              <w:left w:val="nil"/>
              <w:bottom w:val="nil"/>
              <w:right w:val="nil"/>
            </w:tcBorders>
            <w:noWrap/>
            <w:vAlign w:val="bottom"/>
            <w:hideMark/>
          </w:tcPr>
          <w:p w14:paraId="0B56BCE7" w14:textId="77777777" w:rsidR="00D23E35" w:rsidRPr="00D23E35" w:rsidRDefault="00D23E35">
            <w:pPr>
              <w:rPr>
                <w:rFonts w:ascii="Arial" w:hAnsi="Arial" w:cs="Arial"/>
                <w:sz w:val="16"/>
                <w:szCs w:val="16"/>
              </w:rPr>
            </w:pPr>
            <w:r w:rsidRPr="00D23E35">
              <w:rPr>
                <w:rFonts w:ascii="Arial" w:hAnsi="Arial" w:cs="Arial"/>
                <w:sz w:val="16"/>
                <w:szCs w:val="16"/>
              </w:rPr>
              <w:t xml:space="preserve">                       (854)</w:t>
            </w:r>
          </w:p>
        </w:tc>
        <w:tc>
          <w:tcPr>
            <w:tcW w:w="59" w:type="pct"/>
            <w:tcBorders>
              <w:top w:val="nil"/>
              <w:left w:val="nil"/>
              <w:bottom w:val="nil"/>
              <w:right w:val="nil"/>
            </w:tcBorders>
            <w:noWrap/>
            <w:vAlign w:val="bottom"/>
            <w:hideMark/>
          </w:tcPr>
          <w:p w14:paraId="1999B3CD" w14:textId="77777777" w:rsidR="00D23E35" w:rsidRPr="00D23E35" w:rsidRDefault="00D23E35">
            <w:pPr>
              <w:rPr>
                <w:rFonts w:ascii="Arial" w:hAnsi="Arial" w:cs="Arial"/>
                <w:sz w:val="16"/>
                <w:szCs w:val="16"/>
              </w:rPr>
            </w:pPr>
          </w:p>
        </w:tc>
        <w:tc>
          <w:tcPr>
            <w:tcW w:w="741" w:type="pct"/>
            <w:tcBorders>
              <w:top w:val="nil"/>
              <w:left w:val="nil"/>
              <w:bottom w:val="nil"/>
              <w:right w:val="nil"/>
            </w:tcBorders>
            <w:noWrap/>
            <w:vAlign w:val="bottom"/>
            <w:hideMark/>
          </w:tcPr>
          <w:p w14:paraId="389376B2" w14:textId="77777777" w:rsidR="00D23E35" w:rsidRPr="00D23E35" w:rsidRDefault="00D23E35">
            <w:pPr>
              <w:rPr>
                <w:rFonts w:ascii="Arial" w:hAnsi="Arial" w:cs="Arial"/>
                <w:sz w:val="16"/>
                <w:szCs w:val="16"/>
              </w:rPr>
            </w:pPr>
            <w:r w:rsidRPr="00D23E35">
              <w:rPr>
                <w:rFonts w:ascii="Arial" w:hAnsi="Arial" w:cs="Arial"/>
                <w:sz w:val="16"/>
                <w:szCs w:val="16"/>
              </w:rPr>
              <w:t xml:space="preserve">                    23.041 </w:t>
            </w:r>
          </w:p>
        </w:tc>
        <w:tc>
          <w:tcPr>
            <w:tcW w:w="59" w:type="pct"/>
            <w:tcBorders>
              <w:top w:val="nil"/>
              <w:left w:val="nil"/>
              <w:bottom w:val="nil"/>
              <w:right w:val="nil"/>
            </w:tcBorders>
            <w:noWrap/>
            <w:vAlign w:val="bottom"/>
            <w:hideMark/>
          </w:tcPr>
          <w:p w14:paraId="0C3D5F7D" w14:textId="77777777" w:rsidR="00D23E35" w:rsidRPr="00D23E35" w:rsidRDefault="00D23E35">
            <w:pPr>
              <w:rPr>
                <w:rFonts w:ascii="Arial" w:hAnsi="Arial" w:cs="Arial"/>
                <w:sz w:val="16"/>
                <w:szCs w:val="16"/>
              </w:rPr>
            </w:pPr>
          </w:p>
        </w:tc>
      </w:tr>
      <w:tr w:rsidR="00D23E35" w:rsidRPr="00D23E35" w14:paraId="0B4316FE" w14:textId="77777777" w:rsidTr="00D23E35">
        <w:trPr>
          <w:trHeight w:val="198"/>
        </w:trPr>
        <w:tc>
          <w:tcPr>
            <w:tcW w:w="3364" w:type="pct"/>
            <w:tcBorders>
              <w:top w:val="nil"/>
              <w:left w:val="nil"/>
              <w:bottom w:val="nil"/>
              <w:right w:val="nil"/>
            </w:tcBorders>
            <w:noWrap/>
            <w:hideMark/>
          </w:tcPr>
          <w:p w14:paraId="6A0CFC7B" w14:textId="77777777" w:rsidR="00D23E35" w:rsidRPr="00D23E35" w:rsidRDefault="00D23E35">
            <w:pPr>
              <w:rPr>
                <w:sz w:val="16"/>
                <w:szCs w:val="16"/>
              </w:rPr>
            </w:pPr>
          </w:p>
        </w:tc>
        <w:tc>
          <w:tcPr>
            <w:tcW w:w="59" w:type="pct"/>
            <w:tcBorders>
              <w:top w:val="nil"/>
              <w:left w:val="nil"/>
              <w:bottom w:val="nil"/>
              <w:right w:val="nil"/>
            </w:tcBorders>
            <w:noWrap/>
            <w:vAlign w:val="bottom"/>
            <w:hideMark/>
          </w:tcPr>
          <w:p w14:paraId="0F3EFC8A" w14:textId="77777777" w:rsidR="00D23E35" w:rsidRPr="00D23E35" w:rsidRDefault="00D23E35">
            <w:pPr>
              <w:ind w:firstLineChars="200" w:firstLine="320"/>
              <w:rPr>
                <w:sz w:val="16"/>
                <w:szCs w:val="16"/>
              </w:rPr>
            </w:pPr>
          </w:p>
        </w:tc>
        <w:tc>
          <w:tcPr>
            <w:tcW w:w="717" w:type="pct"/>
            <w:tcBorders>
              <w:top w:val="single" w:sz="4" w:space="0" w:color="auto"/>
              <w:left w:val="nil"/>
              <w:bottom w:val="single" w:sz="4" w:space="0" w:color="auto"/>
              <w:right w:val="nil"/>
            </w:tcBorders>
            <w:noWrap/>
            <w:vAlign w:val="bottom"/>
            <w:hideMark/>
          </w:tcPr>
          <w:p w14:paraId="7E6AE54A" w14:textId="77777777" w:rsidR="00D23E35" w:rsidRPr="00D23E35" w:rsidRDefault="00D23E35">
            <w:pPr>
              <w:rPr>
                <w:rFonts w:ascii="Arial" w:hAnsi="Arial" w:cs="Arial"/>
                <w:b/>
                <w:bCs/>
                <w:sz w:val="16"/>
                <w:szCs w:val="16"/>
              </w:rPr>
            </w:pPr>
            <w:r w:rsidRPr="00D23E35">
              <w:rPr>
                <w:rFonts w:ascii="Arial" w:hAnsi="Arial" w:cs="Arial"/>
                <w:b/>
                <w:bCs/>
                <w:sz w:val="16"/>
                <w:szCs w:val="16"/>
              </w:rPr>
              <w:t xml:space="preserve">                (252.902)</w:t>
            </w:r>
          </w:p>
        </w:tc>
        <w:tc>
          <w:tcPr>
            <w:tcW w:w="59" w:type="pct"/>
            <w:tcBorders>
              <w:top w:val="nil"/>
              <w:left w:val="nil"/>
              <w:bottom w:val="nil"/>
              <w:right w:val="nil"/>
            </w:tcBorders>
            <w:noWrap/>
            <w:vAlign w:val="bottom"/>
            <w:hideMark/>
          </w:tcPr>
          <w:p w14:paraId="65EB39B2" w14:textId="77777777" w:rsidR="00D23E35" w:rsidRPr="00D23E35" w:rsidRDefault="00D23E35">
            <w:pPr>
              <w:rPr>
                <w:rFonts w:ascii="Arial" w:hAnsi="Arial" w:cs="Arial"/>
                <w:b/>
                <w:bCs/>
                <w:sz w:val="16"/>
                <w:szCs w:val="16"/>
              </w:rPr>
            </w:pPr>
          </w:p>
        </w:tc>
        <w:tc>
          <w:tcPr>
            <w:tcW w:w="741" w:type="pct"/>
            <w:tcBorders>
              <w:top w:val="single" w:sz="4" w:space="0" w:color="auto"/>
              <w:left w:val="nil"/>
              <w:bottom w:val="single" w:sz="4" w:space="0" w:color="auto"/>
              <w:right w:val="nil"/>
            </w:tcBorders>
            <w:noWrap/>
            <w:vAlign w:val="bottom"/>
            <w:hideMark/>
          </w:tcPr>
          <w:p w14:paraId="0C115E93" w14:textId="77777777" w:rsidR="00D23E35" w:rsidRPr="00D23E35" w:rsidRDefault="00D23E35">
            <w:pPr>
              <w:rPr>
                <w:rFonts w:ascii="Arial" w:hAnsi="Arial" w:cs="Arial"/>
                <w:b/>
                <w:bCs/>
                <w:sz w:val="16"/>
                <w:szCs w:val="16"/>
              </w:rPr>
            </w:pPr>
            <w:r w:rsidRPr="00D23E35">
              <w:rPr>
                <w:rFonts w:ascii="Arial" w:hAnsi="Arial" w:cs="Arial"/>
                <w:b/>
                <w:bCs/>
                <w:sz w:val="16"/>
                <w:szCs w:val="16"/>
              </w:rPr>
              <w:t xml:space="preserve">                  (13.984)</w:t>
            </w:r>
          </w:p>
        </w:tc>
        <w:tc>
          <w:tcPr>
            <w:tcW w:w="59" w:type="pct"/>
            <w:tcBorders>
              <w:top w:val="nil"/>
              <w:left w:val="nil"/>
              <w:bottom w:val="nil"/>
              <w:right w:val="nil"/>
            </w:tcBorders>
            <w:noWrap/>
            <w:vAlign w:val="bottom"/>
            <w:hideMark/>
          </w:tcPr>
          <w:p w14:paraId="1165D904" w14:textId="77777777" w:rsidR="00D23E35" w:rsidRPr="00D23E35" w:rsidRDefault="00D23E35">
            <w:pPr>
              <w:rPr>
                <w:rFonts w:ascii="Arial" w:hAnsi="Arial" w:cs="Arial"/>
                <w:b/>
                <w:bCs/>
                <w:sz w:val="16"/>
                <w:szCs w:val="16"/>
              </w:rPr>
            </w:pPr>
          </w:p>
        </w:tc>
      </w:tr>
      <w:tr w:rsidR="00D23E35" w:rsidRPr="00D23E35" w14:paraId="43F9C928" w14:textId="77777777" w:rsidTr="00D23E35">
        <w:trPr>
          <w:trHeight w:val="198"/>
        </w:trPr>
        <w:tc>
          <w:tcPr>
            <w:tcW w:w="3364" w:type="pct"/>
            <w:tcBorders>
              <w:top w:val="nil"/>
              <w:left w:val="nil"/>
              <w:bottom w:val="nil"/>
              <w:right w:val="nil"/>
            </w:tcBorders>
            <w:noWrap/>
            <w:vAlign w:val="bottom"/>
            <w:hideMark/>
          </w:tcPr>
          <w:p w14:paraId="27D5CC04" w14:textId="77777777" w:rsidR="00D23E35" w:rsidRPr="00D23E35" w:rsidRDefault="00D23E35">
            <w:pPr>
              <w:rPr>
                <w:rFonts w:ascii="Arial" w:hAnsi="Arial" w:cs="Arial"/>
                <w:b/>
                <w:bCs/>
                <w:sz w:val="16"/>
                <w:szCs w:val="16"/>
              </w:rPr>
            </w:pPr>
            <w:r w:rsidRPr="00D23E35">
              <w:rPr>
                <w:rFonts w:ascii="Arial" w:hAnsi="Arial" w:cs="Arial"/>
                <w:b/>
                <w:bCs/>
                <w:sz w:val="16"/>
                <w:szCs w:val="16"/>
              </w:rPr>
              <w:t>Caixa Proveniente das Atividades Operacionais</w:t>
            </w:r>
          </w:p>
        </w:tc>
        <w:tc>
          <w:tcPr>
            <w:tcW w:w="59" w:type="pct"/>
            <w:tcBorders>
              <w:top w:val="nil"/>
              <w:left w:val="nil"/>
              <w:bottom w:val="nil"/>
              <w:right w:val="nil"/>
            </w:tcBorders>
            <w:noWrap/>
            <w:vAlign w:val="bottom"/>
            <w:hideMark/>
          </w:tcPr>
          <w:p w14:paraId="500082B4" w14:textId="77777777" w:rsidR="00D23E35" w:rsidRPr="00D23E35" w:rsidRDefault="00D23E35">
            <w:pPr>
              <w:rPr>
                <w:rFonts w:ascii="Arial" w:hAnsi="Arial" w:cs="Arial"/>
                <w:b/>
                <w:bCs/>
                <w:sz w:val="16"/>
                <w:szCs w:val="16"/>
              </w:rPr>
            </w:pPr>
          </w:p>
        </w:tc>
        <w:tc>
          <w:tcPr>
            <w:tcW w:w="717" w:type="pct"/>
            <w:tcBorders>
              <w:top w:val="nil"/>
              <w:left w:val="nil"/>
              <w:bottom w:val="nil"/>
              <w:right w:val="nil"/>
            </w:tcBorders>
            <w:noWrap/>
            <w:vAlign w:val="bottom"/>
            <w:hideMark/>
          </w:tcPr>
          <w:p w14:paraId="3EA317A5" w14:textId="77777777" w:rsidR="00D23E35" w:rsidRPr="00D23E35" w:rsidRDefault="00D23E35">
            <w:pPr>
              <w:rPr>
                <w:sz w:val="16"/>
                <w:szCs w:val="16"/>
              </w:rPr>
            </w:pPr>
          </w:p>
        </w:tc>
        <w:tc>
          <w:tcPr>
            <w:tcW w:w="59" w:type="pct"/>
            <w:tcBorders>
              <w:top w:val="nil"/>
              <w:left w:val="nil"/>
              <w:bottom w:val="nil"/>
              <w:right w:val="nil"/>
            </w:tcBorders>
            <w:noWrap/>
            <w:vAlign w:val="bottom"/>
            <w:hideMark/>
          </w:tcPr>
          <w:p w14:paraId="11CEF022" w14:textId="77777777" w:rsidR="00D23E35" w:rsidRPr="00D23E35" w:rsidRDefault="00D23E35">
            <w:pPr>
              <w:rPr>
                <w:sz w:val="16"/>
                <w:szCs w:val="16"/>
              </w:rPr>
            </w:pPr>
          </w:p>
        </w:tc>
        <w:tc>
          <w:tcPr>
            <w:tcW w:w="741" w:type="pct"/>
            <w:tcBorders>
              <w:top w:val="nil"/>
              <w:left w:val="nil"/>
              <w:bottom w:val="nil"/>
              <w:right w:val="nil"/>
            </w:tcBorders>
            <w:noWrap/>
            <w:vAlign w:val="bottom"/>
            <w:hideMark/>
          </w:tcPr>
          <w:p w14:paraId="4ADEFE00" w14:textId="77777777" w:rsidR="00D23E35" w:rsidRPr="00D23E35" w:rsidRDefault="00D23E35">
            <w:pPr>
              <w:rPr>
                <w:sz w:val="16"/>
                <w:szCs w:val="16"/>
              </w:rPr>
            </w:pPr>
          </w:p>
        </w:tc>
        <w:tc>
          <w:tcPr>
            <w:tcW w:w="59" w:type="pct"/>
            <w:tcBorders>
              <w:top w:val="nil"/>
              <w:left w:val="nil"/>
              <w:bottom w:val="nil"/>
              <w:right w:val="nil"/>
            </w:tcBorders>
            <w:noWrap/>
            <w:vAlign w:val="bottom"/>
            <w:hideMark/>
          </w:tcPr>
          <w:p w14:paraId="67C321EF" w14:textId="77777777" w:rsidR="00D23E35" w:rsidRPr="00D23E35" w:rsidRDefault="00D23E35">
            <w:pPr>
              <w:rPr>
                <w:sz w:val="16"/>
                <w:szCs w:val="16"/>
              </w:rPr>
            </w:pPr>
          </w:p>
        </w:tc>
      </w:tr>
      <w:tr w:rsidR="00D23E35" w:rsidRPr="00D23E35" w14:paraId="1AD3A52F" w14:textId="77777777" w:rsidTr="00D23E35">
        <w:trPr>
          <w:trHeight w:val="198"/>
        </w:trPr>
        <w:tc>
          <w:tcPr>
            <w:tcW w:w="3364" w:type="pct"/>
            <w:tcBorders>
              <w:top w:val="nil"/>
              <w:left w:val="nil"/>
              <w:bottom w:val="nil"/>
              <w:right w:val="nil"/>
            </w:tcBorders>
            <w:noWrap/>
            <w:hideMark/>
          </w:tcPr>
          <w:p w14:paraId="60A6DC9F" w14:textId="77777777" w:rsidR="00D23E35" w:rsidRPr="00D23E35" w:rsidRDefault="00D23E35">
            <w:pPr>
              <w:ind w:firstLineChars="200" w:firstLine="320"/>
              <w:rPr>
                <w:rFonts w:ascii="Arial" w:hAnsi="Arial" w:cs="Arial"/>
                <w:sz w:val="16"/>
                <w:szCs w:val="16"/>
              </w:rPr>
            </w:pPr>
            <w:r w:rsidRPr="00D23E35">
              <w:rPr>
                <w:rFonts w:ascii="Arial" w:hAnsi="Arial" w:cs="Arial"/>
                <w:sz w:val="16"/>
                <w:szCs w:val="16"/>
              </w:rPr>
              <w:t xml:space="preserve"> Pagamento por Adesão ao Prog. de Indenização por Serviços Prestados - PISP </w:t>
            </w:r>
          </w:p>
        </w:tc>
        <w:tc>
          <w:tcPr>
            <w:tcW w:w="59" w:type="pct"/>
            <w:tcBorders>
              <w:top w:val="nil"/>
              <w:left w:val="nil"/>
              <w:bottom w:val="nil"/>
              <w:right w:val="nil"/>
            </w:tcBorders>
            <w:noWrap/>
            <w:vAlign w:val="bottom"/>
            <w:hideMark/>
          </w:tcPr>
          <w:p w14:paraId="7C6A9879" w14:textId="77777777" w:rsidR="00D23E35" w:rsidRPr="00D23E35" w:rsidRDefault="00D23E35">
            <w:pPr>
              <w:ind w:firstLineChars="200" w:firstLine="320"/>
              <w:rPr>
                <w:rFonts w:ascii="Arial" w:hAnsi="Arial" w:cs="Arial"/>
                <w:sz w:val="16"/>
                <w:szCs w:val="16"/>
              </w:rPr>
            </w:pPr>
          </w:p>
        </w:tc>
        <w:tc>
          <w:tcPr>
            <w:tcW w:w="717" w:type="pct"/>
            <w:tcBorders>
              <w:top w:val="nil"/>
              <w:left w:val="nil"/>
              <w:bottom w:val="nil"/>
              <w:right w:val="nil"/>
            </w:tcBorders>
            <w:noWrap/>
            <w:vAlign w:val="bottom"/>
            <w:hideMark/>
          </w:tcPr>
          <w:p w14:paraId="20685C8F" w14:textId="77777777" w:rsidR="00D23E35" w:rsidRPr="00D23E35" w:rsidRDefault="00D23E35">
            <w:pPr>
              <w:rPr>
                <w:rFonts w:ascii="Arial" w:hAnsi="Arial" w:cs="Arial"/>
                <w:sz w:val="16"/>
                <w:szCs w:val="16"/>
              </w:rPr>
            </w:pPr>
            <w:r w:rsidRPr="00D23E35">
              <w:rPr>
                <w:rFonts w:ascii="Arial" w:hAnsi="Arial" w:cs="Arial"/>
                <w:sz w:val="16"/>
                <w:szCs w:val="16"/>
              </w:rPr>
              <w:t xml:space="preserve">                    (4.777)</w:t>
            </w:r>
          </w:p>
        </w:tc>
        <w:tc>
          <w:tcPr>
            <w:tcW w:w="59" w:type="pct"/>
            <w:tcBorders>
              <w:top w:val="nil"/>
              <w:left w:val="nil"/>
              <w:bottom w:val="nil"/>
              <w:right w:val="nil"/>
            </w:tcBorders>
            <w:noWrap/>
            <w:vAlign w:val="bottom"/>
            <w:hideMark/>
          </w:tcPr>
          <w:p w14:paraId="5EB3A480" w14:textId="77777777" w:rsidR="00D23E35" w:rsidRPr="00D23E35" w:rsidRDefault="00D23E35">
            <w:pPr>
              <w:rPr>
                <w:rFonts w:ascii="Arial" w:hAnsi="Arial" w:cs="Arial"/>
                <w:sz w:val="16"/>
                <w:szCs w:val="16"/>
              </w:rPr>
            </w:pPr>
          </w:p>
        </w:tc>
        <w:tc>
          <w:tcPr>
            <w:tcW w:w="741" w:type="pct"/>
            <w:tcBorders>
              <w:top w:val="nil"/>
              <w:left w:val="nil"/>
              <w:bottom w:val="nil"/>
              <w:right w:val="nil"/>
            </w:tcBorders>
            <w:noWrap/>
            <w:vAlign w:val="bottom"/>
            <w:hideMark/>
          </w:tcPr>
          <w:p w14:paraId="2CBAB870" w14:textId="77777777" w:rsidR="00D23E35" w:rsidRPr="00D23E35" w:rsidRDefault="00D23E35">
            <w:pPr>
              <w:rPr>
                <w:rFonts w:ascii="Arial" w:hAnsi="Arial" w:cs="Arial"/>
                <w:sz w:val="16"/>
                <w:szCs w:val="16"/>
              </w:rPr>
            </w:pPr>
            <w:r w:rsidRPr="00D23E35">
              <w:rPr>
                <w:rFonts w:ascii="Arial" w:hAnsi="Arial" w:cs="Arial"/>
                <w:sz w:val="16"/>
                <w:szCs w:val="16"/>
              </w:rPr>
              <w:t xml:space="preserve">                    (1.549)</w:t>
            </w:r>
          </w:p>
        </w:tc>
        <w:tc>
          <w:tcPr>
            <w:tcW w:w="59" w:type="pct"/>
            <w:tcBorders>
              <w:top w:val="nil"/>
              <w:left w:val="nil"/>
              <w:bottom w:val="nil"/>
              <w:right w:val="nil"/>
            </w:tcBorders>
            <w:noWrap/>
            <w:vAlign w:val="bottom"/>
            <w:hideMark/>
          </w:tcPr>
          <w:p w14:paraId="124276C9" w14:textId="77777777" w:rsidR="00D23E35" w:rsidRPr="00D23E35" w:rsidRDefault="00D23E35">
            <w:pPr>
              <w:rPr>
                <w:rFonts w:ascii="Arial" w:hAnsi="Arial" w:cs="Arial"/>
                <w:sz w:val="16"/>
                <w:szCs w:val="16"/>
              </w:rPr>
            </w:pPr>
          </w:p>
        </w:tc>
      </w:tr>
      <w:tr w:rsidR="00D23E35" w:rsidRPr="00D23E35" w14:paraId="3105F070" w14:textId="77777777" w:rsidTr="00D23E35">
        <w:trPr>
          <w:trHeight w:val="198"/>
        </w:trPr>
        <w:tc>
          <w:tcPr>
            <w:tcW w:w="3364" w:type="pct"/>
            <w:tcBorders>
              <w:top w:val="nil"/>
              <w:left w:val="nil"/>
              <w:bottom w:val="nil"/>
              <w:right w:val="nil"/>
            </w:tcBorders>
            <w:noWrap/>
            <w:hideMark/>
          </w:tcPr>
          <w:p w14:paraId="4474BD56" w14:textId="77777777" w:rsidR="00D23E35" w:rsidRPr="00D23E35" w:rsidRDefault="00D23E35">
            <w:pPr>
              <w:ind w:firstLineChars="200" w:firstLine="320"/>
              <w:rPr>
                <w:rFonts w:ascii="Arial" w:hAnsi="Arial" w:cs="Arial"/>
                <w:sz w:val="16"/>
                <w:szCs w:val="16"/>
              </w:rPr>
            </w:pPr>
            <w:r w:rsidRPr="00D23E35">
              <w:rPr>
                <w:rFonts w:ascii="Arial" w:hAnsi="Arial" w:cs="Arial"/>
                <w:sz w:val="16"/>
                <w:szCs w:val="16"/>
              </w:rPr>
              <w:t xml:space="preserve"> Pagamento de Juros de Arrendamento Mercantil Financeiro </w:t>
            </w:r>
          </w:p>
        </w:tc>
        <w:tc>
          <w:tcPr>
            <w:tcW w:w="59" w:type="pct"/>
            <w:tcBorders>
              <w:top w:val="nil"/>
              <w:left w:val="nil"/>
              <w:bottom w:val="nil"/>
              <w:right w:val="nil"/>
            </w:tcBorders>
            <w:noWrap/>
            <w:vAlign w:val="bottom"/>
            <w:hideMark/>
          </w:tcPr>
          <w:p w14:paraId="4D906E19" w14:textId="77777777" w:rsidR="00D23E35" w:rsidRPr="00D23E35" w:rsidRDefault="00D23E35">
            <w:pPr>
              <w:ind w:firstLineChars="200" w:firstLine="320"/>
              <w:rPr>
                <w:rFonts w:ascii="Arial" w:hAnsi="Arial" w:cs="Arial"/>
                <w:sz w:val="16"/>
                <w:szCs w:val="16"/>
              </w:rPr>
            </w:pPr>
          </w:p>
        </w:tc>
        <w:tc>
          <w:tcPr>
            <w:tcW w:w="717" w:type="pct"/>
            <w:tcBorders>
              <w:top w:val="nil"/>
              <w:left w:val="nil"/>
              <w:bottom w:val="nil"/>
              <w:right w:val="nil"/>
            </w:tcBorders>
            <w:noWrap/>
            <w:vAlign w:val="bottom"/>
            <w:hideMark/>
          </w:tcPr>
          <w:p w14:paraId="38DC9777" w14:textId="77777777" w:rsidR="00D23E35" w:rsidRPr="00D23E35" w:rsidRDefault="00D23E35">
            <w:pPr>
              <w:rPr>
                <w:rFonts w:ascii="Arial" w:hAnsi="Arial" w:cs="Arial"/>
                <w:sz w:val="16"/>
                <w:szCs w:val="16"/>
              </w:rPr>
            </w:pPr>
            <w:r w:rsidRPr="00D23E35">
              <w:rPr>
                <w:rFonts w:ascii="Arial" w:hAnsi="Arial" w:cs="Arial"/>
                <w:sz w:val="16"/>
                <w:szCs w:val="16"/>
              </w:rPr>
              <w:t xml:space="preserve">                       (868)</w:t>
            </w:r>
          </w:p>
        </w:tc>
        <w:tc>
          <w:tcPr>
            <w:tcW w:w="59" w:type="pct"/>
            <w:tcBorders>
              <w:top w:val="nil"/>
              <w:left w:val="nil"/>
              <w:bottom w:val="nil"/>
              <w:right w:val="nil"/>
            </w:tcBorders>
            <w:noWrap/>
            <w:vAlign w:val="bottom"/>
            <w:hideMark/>
          </w:tcPr>
          <w:p w14:paraId="01AB76AB" w14:textId="77777777" w:rsidR="00D23E35" w:rsidRPr="00D23E35" w:rsidRDefault="00D23E35">
            <w:pPr>
              <w:rPr>
                <w:rFonts w:ascii="Arial" w:hAnsi="Arial" w:cs="Arial"/>
                <w:sz w:val="16"/>
                <w:szCs w:val="16"/>
              </w:rPr>
            </w:pPr>
          </w:p>
        </w:tc>
        <w:tc>
          <w:tcPr>
            <w:tcW w:w="741" w:type="pct"/>
            <w:tcBorders>
              <w:top w:val="nil"/>
              <w:left w:val="nil"/>
              <w:bottom w:val="nil"/>
              <w:right w:val="nil"/>
            </w:tcBorders>
            <w:noWrap/>
            <w:vAlign w:val="bottom"/>
            <w:hideMark/>
          </w:tcPr>
          <w:p w14:paraId="29F427B5" w14:textId="77777777" w:rsidR="00D23E35" w:rsidRPr="00D23E35" w:rsidRDefault="00D23E35">
            <w:pPr>
              <w:rPr>
                <w:rFonts w:ascii="Arial" w:hAnsi="Arial" w:cs="Arial"/>
                <w:sz w:val="16"/>
                <w:szCs w:val="16"/>
              </w:rPr>
            </w:pPr>
            <w:r w:rsidRPr="00D23E35">
              <w:rPr>
                <w:rFonts w:ascii="Arial" w:hAnsi="Arial" w:cs="Arial"/>
                <w:sz w:val="16"/>
                <w:szCs w:val="16"/>
              </w:rPr>
              <w:t xml:space="preserve">                       (741)</w:t>
            </w:r>
          </w:p>
        </w:tc>
        <w:tc>
          <w:tcPr>
            <w:tcW w:w="59" w:type="pct"/>
            <w:tcBorders>
              <w:top w:val="nil"/>
              <w:left w:val="nil"/>
              <w:bottom w:val="nil"/>
              <w:right w:val="nil"/>
            </w:tcBorders>
            <w:noWrap/>
            <w:vAlign w:val="bottom"/>
            <w:hideMark/>
          </w:tcPr>
          <w:p w14:paraId="16A41D54" w14:textId="77777777" w:rsidR="00D23E35" w:rsidRPr="00D23E35" w:rsidRDefault="00D23E35">
            <w:pPr>
              <w:rPr>
                <w:rFonts w:ascii="Arial" w:hAnsi="Arial" w:cs="Arial"/>
                <w:sz w:val="16"/>
                <w:szCs w:val="16"/>
              </w:rPr>
            </w:pPr>
          </w:p>
        </w:tc>
      </w:tr>
      <w:tr w:rsidR="00D23E35" w:rsidRPr="00D23E35" w14:paraId="13975506" w14:textId="77777777" w:rsidTr="00D23E35">
        <w:trPr>
          <w:trHeight w:val="198"/>
        </w:trPr>
        <w:tc>
          <w:tcPr>
            <w:tcW w:w="3364" w:type="pct"/>
            <w:tcBorders>
              <w:top w:val="nil"/>
              <w:left w:val="nil"/>
              <w:bottom w:val="nil"/>
              <w:right w:val="nil"/>
            </w:tcBorders>
            <w:noWrap/>
            <w:hideMark/>
          </w:tcPr>
          <w:p w14:paraId="4BE5D91F" w14:textId="77777777" w:rsidR="00D23E35" w:rsidRPr="00D23E35" w:rsidRDefault="00D23E35">
            <w:pPr>
              <w:ind w:firstLineChars="200" w:firstLine="320"/>
              <w:rPr>
                <w:rFonts w:ascii="Arial" w:hAnsi="Arial" w:cs="Arial"/>
                <w:sz w:val="16"/>
                <w:szCs w:val="16"/>
              </w:rPr>
            </w:pPr>
            <w:r w:rsidRPr="00D23E35">
              <w:rPr>
                <w:rFonts w:ascii="Arial" w:hAnsi="Arial" w:cs="Arial"/>
                <w:sz w:val="16"/>
                <w:szCs w:val="16"/>
              </w:rPr>
              <w:t xml:space="preserve"> Pagamento de Juros de Empréstimos e Financiamentos </w:t>
            </w:r>
          </w:p>
        </w:tc>
        <w:tc>
          <w:tcPr>
            <w:tcW w:w="59" w:type="pct"/>
            <w:tcBorders>
              <w:top w:val="nil"/>
              <w:left w:val="nil"/>
              <w:bottom w:val="nil"/>
              <w:right w:val="nil"/>
            </w:tcBorders>
            <w:noWrap/>
            <w:vAlign w:val="bottom"/>
            <w:hideMark/>
          </w:tcPr>
          <w:p w14:paraId="4BC74B55" w14:textId="77777777" w:rsidR="00D23E35" w:rsidRPr="00D23E35" w:rsidRDefault="00D23E35">
            <w:pPr>
              <w:ind w:firstLineChars="200" w:firstLine="320"/>
              <w:rPr>
                <w:rFonts w:ascii="Arial" w:hAnsi="Arial" w:cs="Arial"/>
                <w:sz w:val="16"/>
                <w:szCs w:val="16"/>
              </w:rPr>
            </w:pPr>
          </w:p>
        </w:tc>
        <w:tc>
          <w:tcPr>
            <w:tcW w:w="717" w:type="pct"/>
            <w:tcBorders>
              <w:top w:val="nil"/>
              <w:left w:val="nil"/>
              <w:bottom w:val="nil"/>
              <w:right w:val="nil"/>
            </w:tcBorders>
            <w:noWrap/>
            <w:vAlign w:val="bottom"/>
            <w:hideMark/>
          </w:tcPr>
          <w:p w14:paraId="37A1EA40" w14:textId="77777777" w:rsidR="00D23E35" w:rsidRPr="00D23E35" w:rsidRDefault="00D23E35">
            <w:pPr>
              <w:rPr>
                <w:rFonts w:ascii="Arial" w:hAnsi="Arial" w:cs="Arial"/>
                <w:sz w:val="16"/>
                <w:szCs w:val="16"/>
              </w:rPr>
            </w:pPr>
            <w:r w:rsidRPr="00D23E35">
              <w:rPr>
                <w:rFonts w:ascii="Arial" w:hAnsi="Arial" w:cs="Arial"/>
                <w:sz w:val="16"/>
                <w:szCs w:val="16"/>
              </w:rPr>
              <w:t xml:space="preserve">                       (224)</w:t>
            </w:r>
          </w:p>
        </w:tc>
        <w:tc>
          <w:tcPr>
            <w:tcW w:w="59" w:type="pct"/>
            <w:tcBorders>
              <w:top w:val="nil"/>
              <w:left w:val="nil"/>
              <w:bottom w:val="nil"/>
              <w:right w:val="nil"/>
            </w:tcBorders>
            <w:noWrap/>
            <w:vAlign w:val="bottom"/>
            <w:hideMark/>
          </w:tcPr>
          <w:p w14:paraId="59A46214" w14:textId="77777777" w:rsidR="00D23E35" w:rsidRPr="00D23E35" w:rsidRDefault="00D23E35">
            <w:pPr>
              <w:rPr>
                <w:rFonts w:ascii="Arial" w:hAnsi="Arial" w:cs="Arial"/>
                <w:sz w:val="16"/>
                <w:szCs w:val="16"/>
              </w:rPr>
            </w:pPr>
          </w:p>
        </w:tc>
        <w:tc>
          <w:tcPr>
            <w:tcW w:w="741" w:type="pct"/>
            <w:tcBorders>
              <w:top w:val="nil"/>
              <w:left w:val="nil"/>
              <w:bottom w:val="nil"/>
              <w:right w:val="nil"/>
            </w:tcBorders>
            <w:noWrap/>
            <w:vAlign w:val="bottom"/>
            <w:hideMark/>
          </w:tcPr>
          <w:p w14:paraId="12538863" w14:textId="77777777" w:rsidR="00D23E35" w:rsidRPr="00D23E35" w:rsidRDefault="00D23E35">
            <w:pPr>
              <w:rPr>
                <w:rFonts w:ascii="Arial" w:hAnsi="Arial" w:cs="Arial"/>
                <w:sz w:val="16"/>
                <w:szCs w:val="16"/>
              </w:rPr>
            </w:pPr>
            <w:r w:rsidRPr="00D23E35">
              <w:rPr>
                <w:rFonts w:ascii="Arial" w:hAnsi="Arial" w:cs="Arial"/>
                <w:sz w:val="16"/>
                <w:szCs w:val="16"/>
              </w:rPr>
              <w:t xml:space="preserve">                    (2.530)</w:t>
            </w:r>
          </w:p>
        </w:tc>
        <w:tc>
          <w:tcPr>
            <w:tcW w:w="59" w:type="pct"/>
            <w:tcBorders>
              <w:top w:val="nil"/>
              <w:left w:val="nil"/>
              <w:bottom w:val="nil"/>
              <w:right w:val="nil"/>
            </w:tcBorders>
            <w:noWrap/>
            <w:vAlign w:val="bottom"/>
            <w:hideMark/>
          </w:tcPr>
          <w:p w14:paraId="29A3FFC1" w14:textId="77777777" w:rsidR="00D23E35" w:rsidRPr="00D23E35" w:rsidRDefault="00D23E35">
            <w:pPr>
              <w:rPr>
                <w:rFonts w:ascii="Arial" w:hAnsi="Arial" w:cs="Arial"/>
                <w:sz w:val="16"/>
                <w:szCs w:val="16"/>
              </w:rPr>
            </w:pPr>
          </w:p>
        </w:tc>
      </w:tr>
      <w:tr w:rsidR="00D23E35" w:rsidRPr="00D23E35" w14:paraId="450E0848" w14:textId="77777777" w:rsidTr="00D23E35">
        <w:trPr>
          <w:trHeight w:val="198"/>
        </w:trPr>
        <w:tc>
          <w:tcPr>
            <w:tcW w:w="3364" w:type="pct"/>
            <w:tcBorders>
              <w:top w:val="nil"/>
              <w:left w:val="nil"/>
              <w:bottom w:val="nil"/>
              <w:right w:val="nil"/>
            </w:tcBorders>
            <w:noWrap/>
            <w:hideMark/>
          </w:tcPr>
          <w:p w14:paraId="2FA58CB7" w14:textId="77777777" w:rsidR="00D23E35" w:rsidRPr="00D23E35" w:rsidRDefault="00D23E35">
            <w:pPr>
              <w:ind w:firstLineChars="200" w:firstLine="320"/>
              <w:rPr>
                <w:rFonts w:ascii="Arial" w:hAnsi="Arial" w:cs="Arial"/>
                <w:sz w:val="16"/>
                <w:szCs w:val="16"/>
              </w:rPr>
            </w:pPr>
            <w:r w:rsidRPr="00D23E35">
              <w:rPr>
                <w:rFonts w:ascii="Arial" w:hAnsi="Arial" w:cs="Arial"/>
                <w:sz w:val="16"/>
                <w:szCs w:val="16"/>
              </w:rPr>
              <w:t xml:space="preserve"> Pagamento de Causas Judiciais - Trabalhistas, Cíveis e Fiscais </w:t>
            </w:r>
          </w:p>
        </w:tc>
        <w:tc>
          <w:tcPr>
            <w:tcW w:w="59" w:type="pct"/>
            <w:tcBorders>
              <w:top w:val="nil"/>
              <w:left w:val="nil"/>
              <w:bottom w:val="nil"/>
              <w:right w:val="nil"/>
            </w:tcBorders>
            <w:noWrap/>
            <w:vAlign w:val="bottom"/>
            <w:hideMark/>
          </w:tcPr>
          <w:p w14:paraId="7D141188" w14:textId="77777777" w:rsidR="00D23E35" w:rsidRPr="00D23E35" w:rsidRDefault="00D23E35">
            <w:pPr>
              <w:ind w:firstLineChars="200" w:firstLine="320"/>
              <w:rPr>
                <w:rFonts w:ascii="Arial" w:hAnsi="Arial" w:cs="Arial"/>
                <w:sz w:val="16"/>
                <w:szCs w:val="16"/>
              </w:rPr>
            </w:pPr>
          </w:p>
        </w:tc>
        <w:tc>
          <w:tcPr>
            <w:tcW w:w="717" w:type="pct"/>
            <w:tcBorders>
              <w:top w:val="nil"/>
              <w:left w:val="nil"/>
              <w:bottom w:val="nil"/>
              <w:right w:val="nil"/>
            </w:tcBorders>
            <w:noWrap/>
            <w:vAlign w:val="bottom"/>
            <w:hideMark/>
          </w:tcPr>
          <w:p w14:paraId="05F1926F" w14:textId="77777777" w:rsidR="00D23E35" w:rsidRPr="00D23E35" w:rsidRDefault="00D23E35">
            <w:pPr>
              <w:rPr>
                <w:rFonts w:ascii="Arial" w:hAnsi="Arial" w:cs="Arial"/>
                <w:sz w:val="16"/>
                <w:szCs w:val="16"/>
              </w:rPr>
            </w:pPr>
            <w:r w:rsidRPr="00D23E35">
              <w:rPr>
                <w:rFonts w:ascii="Arial" w:hAnsi="Arial" w:cs="Arial"/>
                <w:sz w:val="16"/>
                <w:szCs w:val="16"/>
              </w:rPr>
              <w:t xml:space="preserve">                    (3.298)</w:t>
            </w:r>
          </w:p>
        </w:tc>
        <w:tc>
          <w:tcPr>
            <w:tcW w:w="59" w:type="pct"/>
            <w:tcBorders>
              <w:top w:val="nil"/>
              <w:left w:val="nil"/>
              <w:bottom w:val="nil"/>
              <w:right w:val="nil"/>
            </w:tcBorders>
            <w:noWrap/>
            <w:vAlign w:val="bottom"/>
            <w:hideMark/>
          </w:tcPr>
          <w:p w14:paraId="1F8B61E6" w14:textId="77777777" w:rsidR="00D23E35" w:rsidRPr="00D23E35" w:rsidRDefault="00D23E35">
            <w:pPr>
              <w:rPr>
                <w:rFonts w:ascii="Arial" w:hAnsi="Arial" w:cs="Arial"/>
                <w:sz w:val="16"/>
                <w:szCs w:val="16"/>
              </w:rPr>
            </w:pPr>
          </w:p>
        </w:tc>
        <w:tc>
          <w:tcPr>
            <w:tcW w:w="741" w:type="pct"/>
            <w:tcBorders>
              <w:top w:val="nil"/>
              <w:left w:val="nil"/>
              <w:bottom w:val="nil"/>
              <w:right w:val="nil"/>
            </w:tcBorders>
            <w:noWrap/>
            <w:vAlign w:val="bottom"/>
            <w:hideMark/>
          </w:tcPr>
          <w:p w14:paraId="41378986" w14:textId="77777777" w:rsidR="00D23E35" w:rsidRPr="00D23E35" w:rsidRDefault="00D23E35">
            <w:pPr>
              <w:rPr>
                <w:rFonts w:ascii="Arial" w:hAnsi="Arial" w:cs="Arial"/>
                <w:sz w:val="16"/>
                <w:szCs w:val="16"/>
              </w:rPr>
            </w:pPr>
            <w:r w:rsidRPr="00D23E35">
              <w:rPr>
                <w:rFonts w:ascii="Arial" w:hAnsi="Arial" w:cs="Arial"/>
                <w:sz w:val="16"/>
                <w:szCs w:val="16"/>
              </w:rPr>
              <w:t xml:space="preserve">                       (350)</w:t>
            </w:r>
          </w:p>
        </w:tc>
        <w:tc>
          <w:tcPr>
            <w:tcW w:w="59" w:type="pct"/>
            <w:tcBorders>
              <w:top w:val="nil"/>
              <w:left w:val="nil"/>
              <w:bottom w:val="nil"/>
              <w:right w:val="nil"/>
            </w:tcBorders>
            <w:noWrap/>
            <w:vAlign w:val="bottom"/>
            <w:hideMark/>
          </w:tcPr>
          <w:p w14:paraId="0AA3B2C6" w14:textId="77777777" w:rsidR="00D23E35" w:rsidRPr="00D23E35" w:rsidRDefault="00D23E35">
            <w:pPr>
              <w:rPr>
                <w:rFonts w:ascii="Arial" w:hAnsi="Arial" w:cs="Arial"/>
                <w:sz w:val="16"/>
                <w:szCs w:val="16"/>
              </w:rPr>
            </w:pPr>
          </w:p>
        </w:tc>
      </w:tr>
      <w:tr w:rsidR="00D23E35" w:rsidRPr="00D23E35" w14:paraId="6E4CD73D" w14:textId="77777777" w:rsidTr="00D23E35">
        <w:trPr>
          <w:trHeight w:val="198"/>
        </w:trPr>
        <w:tc>
          <w:tcPr>
            <w:tcW w:w="3364" w:type="pct"/>
            <w:tcBorders>
              <w:top w:val="nil"/>
              <w:left w:val="nil"/>
              <w:bottom w:val="nil"/>
              <w:right w:val="nil"/>
            </w:tcBorders>
            <w:noWrap/>
            <w:hideMark/>
          </w:tcPr>
          <w:p w14:paraId="46608E65" w14:textId="77777777" w:rsidR="00D23E35" w:rsidRPr="00D23E35" w:rsidRDefault="00D23E35">
            <w:pPr>
              <w:ind w:firstLineChars="200" w:firstLine="320"/>
              <w:rPr>
                <w:rFonts w:ascii="Arial" w:hAnsi="Arial" w:cs="Arial"/>
                <w:sz w:val="16"/>
                <w:szCs w:val="16"/>
              </w:rPr>
            </w:pPr>
            <w:r w:rsidRPr="00D23E35">
              <w:rPr>
                <w:rFonts w:ascii="Arial" w:hAnsi="Arial" w:cs="Arial"/>
                <w:sz w:val="16"/>
                <w:szCs w:val="16"/>
              </w:rPr>
              <w:t xml:space="preserve"> Pagamento de Acordos Judiciais - Encargos </w:t>
            </w:r>
          </w:p>
        </w:tc>
        <w:tc>
          <w:tcPr>
            <w:tcW w:w="59" w:type="pct"/>
            <w:tcBorders>
              <w:top w:val="nil"/>
              <w:left w:val="nil"/>
              <w:bottom w:val="nil"/>
              <w:right w:val="nil"/>
            </w:tcBorders>
            <w:noWrap/>
            <w:vAlign w:val="bottom"/>
            <w:hideMark/>
          </w:tcPr>
          <w:p w14:paraId="0143832D" w14:textId="77777777" w:rsidR="00D23E35" w:rsidRPr="00D23E35" w:rsidRDefault="00D23E35">
            <w:pPr>
              <w:ind w:firstLineChars="200" w:firstLine="320"/>
              <w:rPr>
                <w:rFonts w:ascii="Arial" w:hAnsi="Arial" w:cs="Arial"/>
                <w:sz w:val="16"/>
                <w:szCs w:val="16"/>
              </w:rPr>
            </w:pPr>
          </w:p>
        </w:tc>
        <w:tc>
          <w:tcPr>
            <w:tcW w:w="717" w:type="pct"/>
            <w:tcBorders>
              <w:top w:val="nil"/>
              <w:left w:val="nil"/>
              <w:bottom w:val="nil"/>
              <w:right w:val="nil"/>
            </w:tcBorders>
            <w:noWrap/>
            <w:vAlign w:val="bottom"/>
            <w:hideMark/>
          </w:tcPr>
          <w:p w14:paraId="160BF798" w14:textId="77777777" w:rsidR="00D23E35" w:rsidRPr="00D23E35" w:rsidRDefault="00D23E35">
            <w:pPr>
              <w:rPr>
                <w:rFonts w:ascii="Arial" w:hAnsi="Arial" w:cs="Arial"/>
                <w:sz w:val="16"/>
                <w:szCs w:val="16"/>
              </w:rPr>
            </w:pPr>
            <w:r w:rsidRPr="00D23E35">
              <w:rPr>
                <w:rFonts w:ascii="Arial" w:hAnsi="Arial" w:cs="Arial"/>
                <w:sz w:val="16"/>
                <w:szCs w:val="16"/>
              </w:rPr>
              <w:t xml:space="preserve">                    (9.807)</w:t>
            </w:r>
          </w:p>
        </w:tc>
        <w:tc>
          <w:tcPr>
            <w:tcW w:w="59" w:type="pct"/>
            <w:tcBorders>
              <w:top w:val="nil"/>
              <w:left w:val="nil"/>
              <w:bottom w:val="nil"/>
              <w:right w:val="nil"/>
            </w:tcBorders>
            <w:noWrap/>
            <w:vAlign w:val="bottom"/>
            <w:hideMark/>
          </w:tcPr>
          <w:p w14:paraId="64263612" w14:textId="77777777" w:rsidR="00D23E35" w:rsidRPr="00D23E35" w:rsidRDefault="00D23E35">
            <w:pPr>
              <w:rPr>
                <w:rFonts w:ascii="Arial" w:hAnsi="Arial" w:cs="Arial"/>
                <w:sz w:val="16"/>
                <w:szCs w:val="16"/>
              </w:rPr>
            </w:pPr>
          </w:p>
        </w:tc>
        <w:tc>
          <w:tcPr>
            <w:tcW w:w="741" w:type="pct"/>
            <w:tcBorders>
              <w:top w:val="nil"/>
              <w:left w:val="nil"/>
              <w:bottom w:val="nil"/>
              <w:right w:val="nil"/>
            </w:tcBorders>
            <w:noWrap/>
            <w:vAlign w:val="bottom"/>
            <w:hideMark/>
          </w:tcPr>
          <w:p w14:paraId="28F52A31" w14:textId="77777777" w:rsidR="00D23E35" w:rsidRPr="00D23E35" w:rsidRDefault="00D23E35">
            <w:pPr>
              <w:rPr>
                <w:rFonts w:ascii="Arial" w:hAnsi="Arial" w:cs="Arial"/>
                <w:sz w:val="16"/>
                <w:szCs w:val="16"/>
              </w:rPr>
            </w:pPr>
            <w:r w:rsidRPr="00D23E35">
              <w:rPr>
                <w:rFonts w:ascii="Arial" w:hAnsi="Arial" w:cs="Arial"/>
                <w:sz w:val="16"/>
                <w:szCs w:val="16"/>
              </w:rPr>
              <w:t xml:space="preserve">                  (12.817)</w:t>
            </w:r>
          </w:p>
        </w:tc>
        <w:tc>
          <w:tcPr>
            <w:tcW w:w="59" w:type="pct"/>
            <w:tcBorders>
              <w:top w:val="nil"/>
              <w:left w:val="nil"/>
              <w:bottom w:val="nil"/>
              <w:right w:val="nil"/>
            </w:tcBorders>
            <w:noWrap/>
            <w:vAlign w:val="bottom"/>
            <w:hideMark/>
          </w:tcPr>
          <w:p w14:paraId="60606D45" w14:textId="77777777" w:rsidR="00D23E35" w:rsidRPr="00D23E35" w:rsidRDefault="00D23E35">
            <w:pPr>
              <w:rPr>
                <w:rFonts w:ascii="Arial" w:hAnsi="Arial" w:cs="Arial"/>
                <w:sz w:val="16"/>
                <w:szCs w:val="16"/>
              </w:rPr>
            </w:pPr>
          </w:p>
        </w:tc>
      </w:tr>
      <w:tr w:rsidR="00D23E35" w:rsidRPr="00D23E35" w14:paraId="6C0A3227" w14:textId="77777777" w:rsidTr="00D23E35">
        <w:trPr>
          <w:trHeight w:val="198"/>
        </w:trPr>
        <w:tc>
          <w:tcPr>
            <w:tcW w:w="3364" w:type="pct"/>
            <w:tcBorders>
              <w:top w:val="nil"/>
              <w:left w:val="nil"/>
              <w:bottom w:val="nil"/>
              <w:right w:val="nil"/>
            </w:tcBorders>
            <w:noWrap/>
            <w:hideMark/>
          </w:tcPr>
          <w:p w14:paraId="14EA43F0" w14:textId="77777777" w:rsidR="00D23E35" w:rsidRPr="00D23E35" w:rsidRDefault="00D23E35">
            <w:pPr>
              <w:ind w:firstLineChars="200" w:firstLine="320"/>
              <w:rPr>
                <w:rFonts w:ascii="Arial" w:hAnsi="Arial" w:cs="Arial"/>
                <w:sz w:val="16"/>
                <w:szCs w:val="16"/>
              </w:rPr>
            </w:pPr>
            <w:r w:rsidRPr="00D23E35">
              <w:rPr>
                <w:rFonts w:ascii="Arial" w:hAnsi="Arial" w:cs="Arial"/>
                <w:sz w:val="16"/>
                <w:szCs w:val="16"/>
              </w:rPr>
              <w:t xml:space="preserve"> Pagamento de IRPJ/CSLL </w:t>
            </w:r>
          </w:p>
        </w:tc>
        <w:tc>
          <w:tcPr>
            <w:tcW w:w="59" w:type="pct"/>
            <w:tcBorders>
              <w:top w:val="nil"/>
              <w:left w:val="nil"/>
              <w:bottom w:val="nil"/>
              <w:right w:val="nil"/>
            </w:tcBorders>
            <w:noWrap/>
            <w:vAlign w:val="bottom"/>
            <w:hideMark/>
          </w:tcPr>
          <w:p w14:paraId="7A3CFC91" w14:textId="77777777" w:rsidR="00D23E35" w:rsidRPr="00D23E35" w:rsidRDefault="00D23E35">
            <w:pPr>
              <w:ind w:firstLineChars="200" w:firstLine="320"/>
              <w:rPr>
                <w:rFonts w:ascii="Arial" w:hAnsi="Arial" w:cs="Arial"/>
                <w:sz w:val="16"/>
                <w:szCs w:val="16"/>
              </w:rPr>
            </w:pPr>
          </w:p>
        </w:tc>
        <w:tc>
          <w:tcPr>
            <w:tcW w:w="717" w:type="pct"/>
            <w:tcBorders>
              <w:top w:val="nil"/>
              <w:left w:val="nil"/>
              <w:bottom w:val="nil"/>
              <w:right w:val="nil"/>
            </w:tcBorders>
            <w:noWrap/>
            <w:vAlign w:val="bottom"/>
            <w:hideMark/>
          </w:tcPr>
          <w:p w14:paraId="10B2313A" w14:textId="77777777" w:rsidR="00D23E35" w:rsidRPr="00D23E35" w:rsidRDefault="00D23E35">
            <w:pPr>
              <w:rPr>
                <w:rFonts w:ascii="Arial" w:hAnsi="Arial" w:cs="Arial"/>
                <w:sz w:val="16"/>
                <w:szCs w:val="16"/>
              </w:rPr>
            </w:pPr>
            <w:r w:rsidRPr="00D23E35">
              <w:rPr>
                <w:rFonts w:ascii="Arial" w:hAnsi="Arial" w:cs="Arial"/>
                <w:sz w:val="16"/>
                <w:szCs w:val="16"/>
              </w:rPr>
              <w:t xml:space="preserve">                    (7.894)</w:t>
            </w:r>
          </w:p>
        </w:tc>
        <w:tc>
          <w:tcPr>
            <w:tcW w:w="59" w:type="pct"/>
            <w:tcBorders>
              <w:top w:val="nil"/>
              <w:left w:val="nil"/>
              <w:bottom w:val="nil"/>
              <w:right w:val="nil"/>
            </w:tcBorders>
            <w:noWrap/>
            <w:vAlign w:val="bottom"/>
            <w:hideMark/>
          </w:tcPr>
          <w:p w14:paraId="1F173CF0" w14:textId="77777777" w:rsidR="00D23E35" w:rsidRPr="00D23E35" w:rsidRDefault="00D23E35">
            <w:pPr>
              <w:rPr>
                <w:rFonts w:ascii="Arial" w:hAnsi="Arial" w:cs="Arial"/>
                <w:sz w:val="16"/>
                <w:szCs w:val="16"/>
              </w:rPr>
            </w:pPr>
          </w:p>
        </w:tc>
        <w:tc>
          <w:tcPr>
            <w:tcW w:w="741" w:type="pct"/>
            <w:tcBorders>
              <w:top w:val="nil"/>
              <w:left w:val="nil"/>
              <w:bottom w:val="nil"/>
              <w:right w:val="nil"/>
            </w:tcBorders>
            <w:noWrap/>
            <w:vAlign w:val="bottom"/>
            <w:hideMark/>
          </w:tcPr>
          <w:p w14:paraId="598985DF" w14:textId="77777777" w:rsidR="00D23E35" w:rsidRPr="00D23E35" w:rsidRDefault="00D23E35">
            <w:pPr>
              <w:rPr>
                <w:rFonts w:ascii="Arial" w:hAnsi="Arial" w:cs="Arial"/>
                <w:sz w:val="16"/>
                <w:szCs w:val="16"/>
              </w:rPr>
            </w:pPr>
            <w:r w:rsidRPr="00D23E35">
              <w:rPr>
                <w:rFonts w:ascii="Arial" w:hAnsi="Arial" w:cs="Arial"/>
                <w:sz w:val="16"/>
                <w:szCs w:val="16"/>
              </w:rPr>
              <w:t xml:space="preserve">                             -  </w:t>
            </w:r>
          </w:p>
        </w:tc>
        <w:tc>
          <w:tcPr>
            <w:tcW w:w="59" w:type="pct"/>
            <w:tcBorders>
              <w:top w:val="nil"/>
              <w:left w:val="nil"/>
              <w:bottom w:val="nil"/>
              <w:right w:val="nil"/>
            </w:tcBorders>
            <w:noWrap/>
            <w:vAlign w:val="bottom"/>
            <w:hideMark/>
          </w:tcPr>
          <w:p w14:paraId="0BE1AF2E" w14:textId="77777777" w:rsidR="00D23E35" w:rsidRPr="00D23E35" w:rsidRDefault="00D23E35">
            <w:pPr>
              <w:rPr>
                <w:rFonts w:ascii="Arial" w:hAnsi="Arial" w:cs="Arial"/>
                <w:sz w:val="16"/>
                <w:szCs w:val="16"/>
              </w:rPr>
            </w:pPr>
          </w:p>
        </w:tc>
      </w:tr>
      <w:tr w:rsidR="00D23E35" w:rsidRPr="00D23E35" w14:paraId="1D7806FE" w14:textId="77777777" w:rsidTr="00D23E35">
        <w:trPr>
          <w:trHeight w:val="198"/>
        </w:trPr>
        <w:tc>
          <w:tcPr>
            <w:tcW w:w="3364" w:type="pct"/>
            <w:tcBorders>
              <w:top w:val="nil"/>
              <w:left w:val="nil"/>
              <w:bottom w:val="nil"/>
              <w:right w:val="nil"/>
            </w:tcBorders>
            <w:noWrap/>
            <w:vAlign w:val="bottom"/>
            <w:hideMark/>
          </w:tcPr>
          <w:p w14:paraId="5E32F615" w14:textId="77777777" w:rsidR="00D23E35" w:rsidRPr="00D23E35" w:rsidRDefault="00D23E35">
            <w:pPr>
              <w:rPr>
                <w:sz w:val="16"/>
                <w:szCs w:val="16"/>
              </w:rPr>
            </w:pPr>
          </w:p>
        </w:tc>
        <w:tc>
          <w:tcPr>
            <w:tcW w:w="59" w:type="pct"/>
            <w:tcBorders>
              <w:top w:val="nil"/>
              <w:left w:val="nil"/>
              <w:bottom w:val="nil"/>
              <w:right w:val="nil"/>
            </w:tcBorders>
            <w:noWrap/>
            <w:vAlign w:val="bottom"/>
            <w:hideMark/>
          </w:tcPr>
          <w:p w14:paraId="64175D77" w14:textId="77777777" w:rsidR="00D23E35" w:rsidRPr="00D23E35" w:rsidRDefault="00D23E35">
            <w:pPr>
              <w:rPr>
                <w:sz w:val="16"/>
                <w:szCs w:val="16"/>
              </w:rPr>
            </w:pPr>
          </w:p>
        </w:tc>
        <w:tc>
          <w:tcPr>
            <w:tcW w:w="717" w:type="pct"/>
            <w:tcBorders>
              <w:top w:val="single" w:sz="4" w:space="0" w:color="auto"/>
              <w:left w:val="nil"/>
              <w:bottom w:val="single" w:sz="4" w:space="0" w:color="auto"/>
              <w:right w:val="nil"/>
            </w:tcBorders>
            <w:noWrap/>
            <w:vAlign w:val="bottom"/>
            <w:hideMark/>
          </w:tcPr>
          <w:p w14:paraId="6F699643" w14:textId="77777777" w:rsidR="00D23E35" w:rsidRPr="00D23E35" w:rsidRDefault="00D23E35">
            <w:pPr>
              <w:rPr>
                <w:rFonts w:ascii="Arial" w:hAnsi="Arial" w:cs="Arial"/>
                <w:b/>
                <w:bCs/>
                <w:sz w:val="16"/>
                <w:szCs w:val="16"/>
              </w:rPr>
            </w:pPr>
            <w:r w:rsidRPr="00D23E35">
              <w:rPr>
                <w:rFonts w:ascii="Arial" w:hAnsi="Arial" w:cs="Arial"/>
                <w:b/>
                <w:bCs/>
                <w:sz w:val="16"/>
                <w:szCs w:val="16"/>
              </w:rPr>
              <w:t xml:space="preserve">                  (26.868)</w:t>
            </w:r>
          </w:p>
        </w:tc>
        <w:tc>
          <w:tcPr>
            <w:tcW w:w="59" w:type="pct"/>
            <w:tcBorders>
              <w:top w:val="nil"/>
              <w:left w:val="nil"/>
              <w:bottom w:val="nil"/>
              <w:right w:val="nil"/>
            </w:tcBorders>
            <w:noWrap/>
            <w:vAlign w:val="bottom"/>
            <w:hideMark/>
          </w:tcPr>
          <w:p w14:paraId="40B68818" w14:textId="77777777" w:rsidR="00D23E35" w:rsidRPr="00D23E35" w:rsidRDefault="00D23E35">
            <w:pPr>
              <w:rPr>
                <w:rFonts w:ascii="Arial" w:hAnsi="Arial" w:cs="Arial"/>
                <w:b/>
                <w:bCs/>
                <w:sz w:val="16"/>
                <w:szCs w:val="16"/>
              </w:rPr>
            </w:pPr>
          </w:p>
        </w:tc>
        <w:tc>
          <w:tcPr>
            <w:tcW w:w="741" w:type="pct"/>
            <w:tcBorders>
              <w:top w:val="single" w:sz="4" w:space="0" w:color="auto"/>
              <w:left w:val="nil"/>
              <w:bottom w:val="single" w:sz="4" w:space="0" w:color="auto"/>
              <w:right w:val="nil"/>
            </w:tcBorders>
            <w:noWrap/>
            <w:vAlign w:val="bottom"/>
            <w:hideMark/>
          </w:tcPr>
          <w:p w14:paraId="358FCF05" w14:textId="77777777" w:rsidR="00D23E35" w:rsidRPr="00D23E35" w:rsidRDefault="00D23E35">
            <w:pPr>
              <w:rPr>
                <w:rFonts w:ascii="Arial" w:hAnsi="Arial" w:cs="Arial"/>
                <w:b/>
                <w:bCs/>
                <w:sz w:val="16"/>
                <w:szCs w:val="16"/>
              </w:rPr>
            </w:pPr>
            <w:r w:rsidRPr="00D23E35">
              <w:rPr>
                <w:rFonts w:ascii="Arial" w:hAnsi="Arial" w:cs="Arial"/>
                <w:b/>
                <w:bCs/>
                <w:sz w:val="16"/>
                <w:szCs w:val="16"/>
              </w:rPr>
              <w:t xml:space="preserve">                  (17.987)</w:t>
            </w:r>
          </w:p>
        </w:tc>
        <w:tc>
          <w:tcPr>
            <w:tcW w:w="59" w:type="pct"/>
            <w:tcBorders>
              <w:top w:val="nil"/>
              <w:left w:val="nil"/>
              <w:bottom w:val="nil"/>
              <w:right w:val="nil"/>
            </w:tcBorders>
            <w:noWrap/>
            <w:vAlign w:val="bottom"/>
            <w:hideMark/>
          </w:tcPr>
          <w:p w14:paraId="6905C589" w14:textId="77777777" w:rsidR="00D23E35" w:rsidRPr="00D23E35" w:rsidRDefault="00D23E35">
            <w:pPr>
              <w:rPr>
                <w:rFonts w:ascii="Arial" w:hAnsi="Arial" w:cs="Arial"/>
                <w:b/>
                <w:bCs/>
                <w:sz w:val="16"/>
                <w:szCs w:val="16"/>
              </w:rPr>
            </w:pPr>
          </w:p>
        </w:tc>
      </w:tr>
      <w:tr w:rsidR="00D23E35" w:rsidRPr="00D23E35" w14:paraId="534CF349" w14:textId="77777777" w:rsidTr="00D23E35">
        <w:trPr>
          <w:trHeight w:val="198"/>
        </w:trPr>
        <w:tc>
          <w:tcPr>
            <w:tcW w:w="3364" w:type="pct"/>
            <w:tcBorders>
              <w:top w:val="nil"/>
              <w:left w:val="nil"/>
              <w:bottom w:val="nil"/>
              <w:right w:val="nil"/>
            </w:tcBorders>
            <w:noWrap/>
            <w:vAlign w:val="bottom"/>
            <w:hideMark/>
          </w:tcPr>
          <w:p w14:paraId="20B0F92B" w14:textId="77777777" w:rsidR="00D23E35" w:rsidRPr="00D23E35" w:rsidRDefault="00D23E35">
            <w:pPr>
              <w:rPr>
                <w:sz w:val="16"/>
                <w:szCs w:val="16"/>
              </w:rPr>
            </w:pPr>
          </w:p>
        </w:tc>
        <w:tc>
          <w:tcPr>
            <w:tcW w:w="59" w:type="pct"/>
            <w:tcBorders>
              <w:top w:val="nil"/>
              <w:left w:val="nil"/>
              <w:bottom w:val="nil"/>
              <w:right w:val="nil"/>
            </w:tcBorders>
            <w:noWrap/>
            <w:vAlign w:val="bottom"/>
            <w:hideMark/>
          </w:tcPr>
          <w:p w14:paraId="4053B79E" w14:textId="77777777" w:rsidR="00D23E35" w:rsidRPr="00D23E35" w:rsidRDefault="00D23E35">
            <w:pPr>
              <w:rPr>
                <w:sz w:val="16"/>
                <w:szCs w:val="16"/>
              </w:rPr>
            </w:pPr>
          </w:p>
        </w:tc>
        <w:tc>
          <w:tcPr>
            <w:tcW w:w="717" w:type="pct"/>
            <w:tcBorders>
              <w:top w:val="nil"/>
              <w:left w:val="nil"/>
              <w:bottom w:val="nil"/>
              <w:right w:val="nil"/>
            </w:tcBorders>
            <w:noWrap/>
            <w:vAlign w:val="bottom"/>
            <w:hideMark/>
          </w:tcPr>
          <w:p w14:paraId="66B80FCC" w14:textId="77777777" w:rsidR="00D23E35" w:rsidRPr="00D23E35" w:rsidRDefault="00D23E35">
            <w:pPr>
              <w:rPr>
                <w:sz w:val="16"/>
                <w:szCs w:val="16"/>
              </w:rPr>
            </w:pPr>
          </w:p>
        </w:tc>
        <w:tc>
          <w:tcPr>
            <w:tcW w:w="59" w:type="pct"/>
            <w:tcBorders>
              <w:top w:val="nil"/>
              <w:left w:val="nil"/>
              <w:bottom w:val="nil"/>
              <w:right w:val="nil"/>
            </w:tcBorders>
            <w:noWrap/>
            <w:vAlign w:val="bottom"/>
            <w:hideMark/>
          </w:tcPr>
          <w:p w14:paraId="3E42F86D" w14:textId="77777777" w:rsidR="00D23E35" w:rsidRPr="00D23E35" w:rsidRDefault="00D23E35">
            <w:pPr>
              <w:rPr>
                <w:sz w:val="16"/>
                <w:szCs w:val="16"/>
              </w:rPr>
            </w:pPr>
          </w:p>
        </w:tc>
        <w:tc>
          <w:tcPr>
            <w:tcW w:w="741" w:type="pct"/>
            <w:tcBorders>
              <w:top w:val="nil"/>
              <w:left w:val="nil"/>
              <w:bottom w:val="nil"/>
              <w:right w:val="nil"/>
            </w:tcBorders>
            <w:noWrap/>
            <w:vAlign w:val="bottom"/>
            <w:hideMark/>
          </w:tcPr>
          <w:p w14:paraId="2A4135FB" w14:textId="77777777" w:rsidR="00D23E35" w:rsidRPr="00D23E35" w:rsidRDefault="00D23E35">
            <w:pPr>
              <w:rPr>
                <w:sz w:val="16"/>
                <w:szCs w:val="16"/>
              </w:rPr>
            </w:pPr>
          </w:p>
        </w:tc>
        <w:tc>
          <w:tcPr>
            <w:tcW w:w="59" w:type="pct"/>
            <w:tcBorders>
              <w:top w:val="nil"/>
              <w:left w:val="nil"/>
              <w:bottom w:val="nil"/>
              <w:right w:val="nil"/>
            </w:tcBorders>
            <w:noWrap/>
            <w:vAlign w:val="bottom"/>
            <w:hideMark/>
          </w:tcPr>
          <w:p w14:paraId="22C0A37F" w14:textId="77777777" w:rsidR="00D23E35" w:rsidRPr="00D23E35" w:rsidRDefault="00D23E35">
            <w:pPr>
              <w:rPr>
                <w:sz w:val="16"/>
                <w:szCs w:val="16"/>
              </w:rPr>
            </w:pPr>
          </w:p>
        </w:tc>
      </w:tr>
      <w:tr w:rsidR="00D23E35" w:rsidRPr="00D23E35" w14:paraId="1D7F292E" w14:textId="77777777" w:rsidTr="00D23E35">
        <w:trPr>
          <w:trHeight w:val="198"/>
        </w:trPr>
        <w:tc>
          <w:tcPr>
            <w:tcW w:w="3364" w:type="pct"/>
            <w:tcBorders>
              <w:top w:val="nil"/>
              <w:left w:val="nil"/>
              <w:bottom w:val="nil"/>
              <w:right w:val="nil"/>
            </w:tcBorders>
            <w:noWrap/>
            <w:vAlign w:val="bottom"/>
            <w:hideMark/>
          </w:tcPr>
          <w:p w14:paraId="4A1E218B" w14:textId="77777777" w:rsidR="00D23E35" w:rsidRPr="00D23E35" w:rsidRDefault="00D23E35">
            <w:pPr>
              <w:rPr>
                <w:rFonts w:ascii="Arial" w:hAnsi="Arial" w:cs="Arial"/>
                <w:b/>
                <w:bCs/>
                <w:sz w:val="16"/>
                <w:szCs w:val="16"/>
              </w:rPr>
            </w:pPr>
            <w:r w:rsidRPr="00D23E35">
              <w:rPr>
                <w:rFonts w:ascii="Arial" w:hAnsi="Arial" w:cs="Arial"/>
                <w:b/>
                <w:bCs/>
                <w:sz w:val="16"/>
                <w:szCs w:val="16"/>
              </w:rPr>
              <w:t xml:space="preserve">Caixa Líquido Gerado/(Consumido) pelas Atividades Operacionais </w:t>
            </w:r>
          </w:p>
        </w:tc>
        <w:tc>
          <w:tcPr>
            <w:tcW w:w="59" w:type="pct"/>
            <w:tcBorders>
              <w:top w:val="nil"/>
              <w:left w:val="nil"/>
              <w:bottom w:val="nil"/>
              <w:right w:val="nil"/>
            </w:tcBorders>
            <w:noWrap/>
            <w:vAlign w:val="bottom"/>
            <w:hideMark/>
          </w:tcPr>
          <w:p w14:paraId="00F9AC2A" w14:textId="77777777" w:rsidR="00D23E35" w:rsidRPr="00D23E35" w:rsidRDefault="00D23E35">
            <w:pPr>
              <w:rPr>
                <w:rFonts w:ascii="Arial" w:hAnsi="Arial" w:cs="Arial"/>
                <w:b/>
                <w:bCs/>
                <w:sz w:val="16"/>
                <w:szCs w:val="16"/>
              </w:rPr>
            </w:pPr>
          </w:p>
        </w:tc>
        <w:tc>
          <w:tcPr>
            <w:tcW w:w="717" w:type="pct"/>
            <w:tcBorders>
              <w:top w:val="single" w:sz="4" w:space="0" w:color="auto"/>
              <w:left w:val="nil"/>
              <w:bottom w:val="double" w:sz="6" w:space="0" w:color="auto"/>
              <w:right w:val="nil"/>
            </w:tcBorders>
            <w:noWrap/>
            <w:vAlign w:val="bottom"/>
            <w:hideMark/>
          </w:tcPr>
          <w:p w14:paraId="054E727F" w14:textId="77777777" w:rsidR="00D23E35" w:rsidRPr="00D23E35" w:rsidRDefault="00D23E35">
            <w:pPr>
              <w:rPr>
                <w:rFonts w:ascii="Arial" w:hAnsi="Arial" w:cs="Arial"/>
                <w:b/>
                <w:bCs/>
                <w:sz w:val="16"/>
                <w:szCs w:val="16"/>
              </w:rPr>
            </w:pPr>
            <w:r w:rsidRPr="00D23E35">
              <w:rPr>
                <w:rFonts w:ascii="Arial" w:hAnsi="Arial" w:cs="Arial"/>
                <w:b/>
                <w:bCs/>
                <w:sz w:val="16"/>
                <w:szCs w:val="16"/>
              </w:rPr>
              <w:t xml:space="preserve">                    52.129 </w:t>
            </w:r>
          </w:p>
        </w:tc>
        <w:tc>
          <w:tcPr>
            <w:tcW w:w="59" w:type="pct"/>
            <w:tcBorders>
              <w:top w:val="nil"/>
              <w:left w:val="nil"/>
              <w:bottom w:val="nil"/>
              <w:right w:val="nil"/>
            </w:tcBorders>
            <w:noWrap/>
            <w:vAlign w:val="bottom"/>
            <w:hideMark/>
          </w:tcPr>
          <w:p w14:paraId="2D8B1E32" w14:textId="77777777" w:rsidR="00D23E35" w:rsidRPr="00D23E35" w:rsidRDefault="00D23E35">
            <w:pPr>
              <w:rPr>
                <w:rFonts w:ascii="Arial" w:hAnsi="Arial" w:cs="Arial"/>
                <w:b/>
                <w:bCs/>
                <w:sz w:val="16"/>
                <w:szCs w:val="16"/>
              </w:rPr>
            </w:pPr>
          </w:p>
        </w:tc>
        <w:tc>
          <w:tcPr>
            <w:tcW w:w="741" w:type="pct"/>
            <w:tcBorders>
              <w:top w:val="single" w:sz="4" w:space="0" w:color="auto"/>
              <w:left w:val="nil"/>
              <w:bottom w:val="double" w:sz="6" w:space="0" w:color="auto"/>
              <w:right w:val="nil"/>
            </w:tcBorders>
            <w:noWrap/>
            <w:vAlign w:val="bottom"/>
            <w:hideMark/>
          </w:tcPr>
          <w:p w14:paraId="4D124202" w14:textId="77777777" w:rsidR="00D23E35" w:rsidRPr="00D23E35" w:rsidRDefault="00D23E35">
            <w:pPr>
              <w:rPr>
                <w:rFonts w:ascii="Arial" w:hAnsi="Arial" w:cs="Arial"/>
                <w:b/>
                <w:bCs/>
                <w:sz w:val="16"/>
                <w:szCs w:val="16"/>
              </w:rPr>
            </w:pPr>
            <w:r w:rsidRPr="00D23E35">
              <w:rPr>
                <w:rFonts w:ascii="Arial" w:hAnsi="Arial" w:cs="Arial"/>
                <w:b/>
                <w:bCs/>
                <w:sz w:val="16"/>
                <w:szCs w:val="16"/>
              </w:rPr>
              <w:t xml:space="preserve">                  121.636 </w:t>
            </w:r>
          </w:p>
        </w:tc>
        <w:tc>
          <w:tcPr>
            <w:tcW w:w="59" w:type="pct"/>
            <w:tcBorders>
              <w:top w:val="nil"/>
              <w:left w:val="nil"/>
              <w:bottom w:val="nil"/>
              <w:right w:val="nil"/>
            </w:tcBorders>
            <w:noWrap/>
            <w:vAlign w:val="bottom"/>
            <w:hideMark/>
          </w:tcPr>
          <w:p w14:paraId="507B191C" w14:textId="77777777" w:rsidR="00D23E35" w:rsidRPr="00D23E35" w:rsidRDefault="00D23E35">
            <w:pPr>
              <w:rPr>
                <w:rFonts w:ascii="Arial" w:hAnsi="Arial" w:cs="Arial"/>
                <w:b/>
                <w:bCs/>
                <w:sz w:val="16"/>
                <w:szCs w:val="16"/>
              </w:rPr>
            </w:pPr>
          </w:p>
        </w:tc>
      </w:tr>
      <w:tr w:rsidR="00D23E35" w:rsidRPr="00D23E35" w14:paraId="644D2A5D" w14:textId="77777777" w:rsidTr="00D23E35">
        <w:trPr>
          <w:trHeight w:val="198"/>
        </w:trPr>
        <w:tc>
          <w:tcPr>
            <w:tcW w:w="3364" w:type="pct"/>
            <w:tcBorders>
              <w:top w:val="nil"/>
              <w:left w:val="nil"/>
              <w:bottom w:val="nil"/>
              <w:right w:val="nil"/>
            </w:tcBorders>
            <w:noWrap/>
            <w:vAlign w:val="bottom"/>
            <w:hideMark/>
          </w:tcPr>
          <w:p w14:paraId="325B93AB" w14:textId="77777777" w:rsidR="00D23E35" w:rsidRPr="00D23E35" w:rsidRDefault="00D23E35">
            <w:pPr>
              <w:rPr>
                <w:sz w:val="16"/>
                <w:szCs w:val="16"/>
              </w:rPr>
            </w:pPr>
          </w:p>
        </w:tc>
        <w:tc>
          <w:tcPr>
            <w:tcW w:w="59" w:type="pct"/>
            <w:tcBorders>
              <w:top w:val="nil"/>
              <w:left w:val="nil"/>
              <w:bottom w:val="nil"/>
              <w:right w:val="nil"/>
            </w:tcBorders>
            <w:noWrap/>
            <w:vAlign w:val="bottom"/>
            <w:hideMark/>
          </w:tcPr>
          <w:p w14:paraId="7E3CC54F" w14:textId="77777777" w:rsidR="00D23E35" w:rsidRPr="00D23E35" w:rsidRDefault="00D23E35">
            <w:pPr>
              <w:rPr>
                <w:sz w:val="16"/>
                <w:szCs w:val="16"/>
              </w:rPr>
            </w:pPr>
          </w:p>
        </w:tc>
        <w:tc>
          <w:tcPr>
            <w:tcW w:w="717" w:type="pct"/>
            <w:tcBorders>
              <w:top w:val="nil"/>
              <w:left w:val="nil"/>
              <w:bottom w:val="nil"/>
              <w:right w:val="nil"/>
            </w:tcBorders>
            <w:noWrap/>
            <w:vAlign w:val="bottom"/>
            <w:hideMark/>
          </w:tcPr>
          <w:p w14:paraId="7C6A5EC2" w14:textId="77777777" w:rsidR="00D23E35" w:rsidRPr="00D23E35" w:rsidRDefault="00D23E35">
            <w:pPr>
              <w:rPr>
                <w:sz w:val="16"/>
                <w:szCs w:val="16"/>
              </w:rPr>
            </w:pPr>
          </w:p>
        </w:tc>
        <w:tc>
          <w:tcPr>
            <w:tcW w:w="59" w:type="pct"/>
            <w:tcBorders>
              <w:top w:val="nil"/>
              <w:left w:val="nil"/>
              <w:bottom w:val="nil"/>
              <w:right w:val="nil"/>
            </w:tcBorders>
            <w:noWrap/>
            <w:vAlign w:val="bottom"/>
            <w:hideMark/>
          </w:tcPr>
          <w:p w14:paraId="17C22A72" w14:textId="77777777" w:rsidR="00D23E35" w:rsidRPr="00D23E35" w:rsidRDefault="00D23E35">
            <w:pPr>
              <w:rPr>
                <w:sz w:val="16"/>
                <w:szCs w:val="16"/>
              </w:rPr>
            </w:pPr>
          </w:p>
        </w:tc>
        <w:tc>
          <w:tcPr>
            <w:tcW w:w="741" w:type="pct"/>
            <w:tcBorders>
              <w:top w:val="nil"/>
              <w:left w:val="nil"/>
              <w:bottom w:val="nil"/>
              <w:right w:val="nil"/>
            </w:tcBorders>
            <w:noWrap/>
            <w:vAlign w:val="bottom"/>
            <w:hideMark/>
          </w:tcPr>
          <w:p w14:paraId="0EE31588" w14:textId="77777777" w:rsidR="00D23E35" w:rsidRPr="00D23E35" w:rsidRDefault="00D23E35">
            <w:pPr>
              <w:rPr>
                <w:sz w:val="16"/>
                <w:szCs w:val="16"/>
              </w:rPr>
            </w:pPr>
          </w:p>
        </w:tc>
        <w:tc>
          <w:tcPr>
            <w:tcW w:w="59" w:type="pct"/>
            <w:tcBorders>
              <w:top w:val="nil"/>
              <w:left w:val="nil"/>
              <w:bottom w:val="nil"/>
              <w:right w:val="nil"/>
            </w:tcBorders>
            <w:noWrap/>
            <w:vAlign w:val="bottom"/>
            <w:hideMark/>
          </w:tcPr>
          <w:p w14:paraId="38BDCC23" w14:textId="77777777" w:rsidR="00D23E35" w:rsidRPr="00D23E35" w:rsidRDefault="00D23E35">
            <w:pPr>
              <w:rPr>
                <w:sz w:val="16"/>
                <w:szCs w:val="16"/>
              </w:rPr>
            </w:pPr>
          </w:p>
        </w:tc>
      </w:tr>
      <w:tr w:rsidR="00D23E35" w:rsidRPr="00D23E35" w14:paraId="16169916" w14:textId="77777777" w:rsidTr="00D23E35">
        <w:trPr>
          <w:trHeight w:val="198"/>
        </w:trPr>
        <w:tc>
          <w:tcPr>
            <w:tcW w:w="3364" w:type="pct"/>
            <w:tcBorders>
              <w:top w:val="nil"/>
              <w:left w:val="nil"/>
              <w:bottom w:val="nil"/>
              <w:right w:val="nil"/>
            </w:tcBorders>
            <w:noWrap/>
            <w:vAlign w:val="bottom"/>
            <w:hideMark/>
          </w:tcPr>
          <w:p w14:paraId="7F5F0ED8" w14:textId="77777777" w:rsidR="00D23E35" w:rsidRPr="00D23E35" w:rsidRDefault="00D23E35">
            <w:pPr>
              <w:rPr>
                <w:rFonts w:ascii="Arial" w:hAnsi="Arial" w:cs="Arial"/>
                <w:b/>
                <w:bCs/>
                <w:sz w:val="16"/>
                <w:szCs w:val="16"/>
              </w:rPr>
            </w:pPr>
            <w:r w:rsidRPr="00D23E35">
              <w:rPr>
                <w:rFonts w:ascii="Arial" w:hAnsi="Arial" w:cs="Arial"/>
                <w:b/>
                <w:bCs/>
                <w:sz w:val="16"/>
                <w:szCs w:val="16"/>
              </w:rPr>
              <w:t>Fluxos de Caixa das Atividades de Investimento</w:t>
            </w:r>
          </w:p>
        </w:tc>
        <w:tc>
          <w:tcPr>
            <w:tcW w:w="59" w:type="pct"/>
            <w:tcBorders>
              <w:top w:val="nil"/>
              <w:left w:val="nil"/>
              <w:bottom w:val="nil"/>
              <w:right w:val="nil"/>
            </w:tcBorders>
            <w:noWrap/>
            <w:vAlign w:val="bottom"/>
            <w:hideMark/>
          </w:tcPr>
          <w:p w14:paraId="7CC9653C" w14:textId="77777777" w:rsidR="00D23E35" w:rsidRPr="00D23E35" w:rsidRDefault="00D23E35">
            <w:pPr>
              <w:rPr>
                <w:rFonts w:ascii="Arial" w:hAnsi="Arial" w:cs="Arial"/>
                <w:b/>
                <w:bCs/>
                <w:sz w:val="16"/>
                <w:szCs w:val="16"/>
              </w:rPr>
            </w:pPr>
          </w:p>
        </w:tc>
        <w:tc>
          <w:tcPr>
            <w:tcW w:w="717" w:type="pct"/>
            <w:tcBorders>
              <w:top w:val="nil"/>
              <w:left w:val="nil"/>
              <w:bottom w:val="nil"/>
              <w:right w:val="nil"/>
            </w:tcBorders>
            <w:noWrap/>
            <w:vAlign w:val="bottom"/>
            <w:hideMark/>
          </w:tcPr>
          <w:p w14:paraId="553D96DF" w14:textId="77777777" w:rsidR="00D23E35" w:rsidRPr="00D23E35" w:rsidRDefault="00D23E35">
            <w:pPr>
              <w:rPr>
                <w:sz w:val="16"/>
                <w:szCs w:val="16"/>
              </w:rPr>
            </w:pPr>
          </w:p>
        </w:tc>
        <w:tc>
          <w:tcPr>
            <w:tcW w:w="59" w:type="pct"/>
            <w:tcBorders>
              <w:top w:val="nil"/>
              <w:left w:val="nil"/>
              <w:bottom w:val="nil"/>
              <w:right w:val="nil"/>
            </w:tcBorders>
            <w:noWrap/>
            <w:vAlign w:val="bottom"/>
            <w:hideMark/>
          </w:tcPr>
          <w:p w14:paraId="36D1CE64" w14:textId="77777777" w:rsidR="00D23E35" w:rsidRPr="00D23E35" w:rsidRDefault="00D23E35">
            <w:pPr>
              <w:rPr>
                <w:sz w:val="16"/>
                <w:szCs w:val="16"/>
              </w:rPr>
            </w:pPr>
          </w:p>
        </w:tc>
        <w:tc>
          <w:tcPr>
            <w:tcW w:w="741" w:type="pct"/>
            <w:tcBorders>
              <w:top w:val="nil"/>
              <w:left w:val="nil"/>
              <w:bottom w:val="nil"/>
              <w:right w:val="nil"/>
            </w:tcBorders>
            <w:noWrap/>
            <w:vAlign w:val="bottom"/>
            <w:hideMark/>
          </w:tcPr>
          <w:p w14:paraId="29E7A2F4" w14:textId="77777777" w:rsidR="00D23E35" w:rsidRPr="00D23E35" w:rsidRDefault="00D23E35">
            <w:pPr>
              <w:rPr>
                <w:sz w:val="16"/>
                <w:szCs w:val="16"/>
              </w:rPr>
            </w:pPr>
          </w:p>
        </w:tc>
        <w:tc>
          <w:tcPr>
            <w:tcW w:w="59" w:type="pct"/>
            <w:tcBorders>
              <w:top w:val="nil"/>
              <w:left w:val="nil"/>
              <w:bottom w:val="nil"/>
              <w:right w:val="nil"/>
            </w:tcBorders>
            <w:noWrap/>
            <w:vAlign w:val="bottom"/>
            <w:hideMark/>
          </w:tcPr>
          <w:p w14:paraId="36632F33" w14:textId="77777777" w:rsidR="00D23E35" w:rsidRPr="00D23E35" w:rsidRDefault="00D23E35">
            <w:pPr>
              <w:rPr>
                <w:sz w:val="16"/>
                <w:szCs w:val="16"/>
              </w:rPr>
            </w:pPr>
          </w:p>
        </w:tc>
      </w:tr>
      <w:tr w:rsidR="00D23E35" w:rsidRPr="00D23E35" w14:paraId="45C41A34" w14:textId="77777777" w:rsidTr="00D23E35">
        <w:trPr>
          <w:trHeight w:val="198"/>
        </w:trPr>
        <w:tc>
          <w:tcPr>
            <w:tcW w:w="3364" w:type="pct"/>
            <w:tcBorders>
              <w:top w:val="nil"/>
              <w:left w:val="nil"/>
              <w:bottom w:val="nil"/>
              <w:right w:val="nil"/>
            </w:tcBorders>
            <w:noWrap/>
            <w:hideMark/>
          </w:tcPr>
          <w:p w14:paraId="7BFBA77F" w14:textId="77777777" w:rsidR="00D23E35" w:rsidRPr="00D23E35" w:rsidRDefault="00D23E35">
            <w:pPr>
              <w:ind w:firstLineChars="200" w:firstLine="320"/>
              <w:rPr>
                <w:rFonts w:ascii="Arial" w:hAnsi="Arial" w:cs="Arial"/>
                <w:sz w:val="16"/>
                <w:szCs w:val="16"/>
              </w:rPr>
            </w:pPr>
            <w:r w:rsidRPr="00D23E35">
              <w:rPr>
                <w:rFonts w:ascii="Arial" w:hAnsi="Arial" w:cs="Arial"/>
                <w:sz w:val="16"/>
                <w:szCs w:val="16"/>
              </w:rPr>
              <w:t xml:space="preserve"> Aquisição de Imobilizado / Intangível </w:t>
            </w:r>
          </w:p>
        </w:tc>
        <w:tc>
          <w:tcPr>
            <w:tcW w:w="59" w:type="pct"/>
            <w:tcBorders>
              <w:top w:val="nil"/>
              <w:left w:val="nil"/>
              <w:bottom w:val="nil"/>
              <w:right w:val="nil"/>
            </w:tcBorders>
            <w:noWrap/>
            <w:vAlign w:val="bottom"/>
            <w:hideMark/>
          </w:tcPr>
          <w:p w14:paraId="0055B06C" w14:textId="77777777" w:rsidR="00D23E35" w:rsidRPr="00D23E35" w:rsidRDefault="00D23E35">
            <w:pPr>
              <w:ind w:firstLineChars="200" w:firstLine="320"/>
              <w:rPr>
                <w:rFonts w:ascii="Arial" w:hAnsi="Arial" w:cs="Arial"/>
                <w:sz w:val="16"/>
                <w:szCs w:val="16"/>
              </w:rPr>
            </w:pPr>
          </w:p>
        </w:tc>
        <w:tc>
          <w:tcPr>
            <w:tcW w:w="717" w:type="pct"/>
            <w:tcBorders>
              <w:top w:val="nil"/>
              <w:left w:val="nil"/>
              <w:bottom w:val="nil"/>
              <w:right w:val="nil"/>
            </w:tcBorders>
            <w:noWrap/>
            <w:vAlign w:val="bottom"/>
            <w:hideMark/>
          </w:tcPr>
          <w:p w14:paraId="725DC751" w14:textId="77777777" w:rsidR="00D23E35" w:rsidRPr="00D23E35" w:rsidRDefault="00D23E35">
            <w:pPr>
              <w:rPr>
                <w:rFonts w:ascii="Arial" w:hAnsi="Arial" w:cs="Arial"/>
                <w:sz w:val="16"/>
                <w:szCs w:val="16"/>
              </w:rPr>
            </w:pPr>
            <w:r w:rsidRPr="00D23E35">
              <w:rPr>
                <w:rFonts w:ascii="Arial" w:hAnsi="Arial" w:cs="Arial"/>
                <w:sz w:val="16"/>
                <w:szCs w:val="16"/>
              </w:rPr>
              <w:t xml:space="preserve">                  (25.584)</w:t>
            </w:r>
          </w:p>
        </w:tc>
        <w:tc>
          <w:tcPr>
            <w:tcW w:w="59" w:type="pct"/>
            <w:tcBorders>
              <w:top w:val="nil"/>
              <w:left w:val="nil"/>
              <w:bottom w:val="nil"/>
              <w:right w:val="nil"/>
            </w:tcBorders>
            <w:noWrap/>
            <w:vAlign w:val="bottom"/>
            <w:hideMark/>
          </w:tcPr>
          <w:p w14:paraId="12B47573" w14:textId="77777777" w:rsidR="00D23E35" w:rsidRPr="00D23E35" w:rsidRDefault="00D23E35">
            <w:pPr>
              <w:rPr>
                <w:rFonts w:ascii="Arial" w:hAnsi="Arial" w:cs="Arial"/>
                <w:sz w:val="16"/>
                <w:szCs w:val="16"/>
              </w:rPr>
            </w:pPr>
          </w:p>
        </w:tc>
        <w:tc>
          <w:tcPr>
            <w:tcW w:w="741" w:type="pct"/>
            <w:tcBorders>
              <w:top w:val="nil"/>
              <w:left w:val="nil"/>
              <w:bottom w:val="nil"/>
              <w:right w:val="nil"/>
            </w:tcBorders>
            <w:noWrap/>
            <w:vAlign w:val="bottom"/>
            <w:hideMark/>
          </w:tcPr>
          <w:p w14:paraId="300A8AC7" w14:textId="77777777" w:rsidR="00D23E35" w:rsidRPr="00D23E35" w:rsidRDefault="00D23E35">
            <w:pPr>
              <w:rPr>
                <w:rFonts w:ascii="Arial" w:hAnsi="Arial" w:cs="Arial"/>
                <w:sz w:val="16"/>
                <w:szCs w:val="16"/>
              </w:rPr>
            </w:pPr>
            <w:r w:rsidRPr="00D23E35">
              <w:rPr>
                <w:rFonts w:ascii="Arial" w:hAnsi="Arial" w:cs="Arial"/>
                <w:sz w:val="16"/>
                <w:szCs w:val="16"/>
              </w:rPr>
              <w:t xml:space="preserve">                  (41.772)</w:t>
            </w:r>
          </w:p>
        </w:tc>
        <w:tc>
          <w:tcPr>
            <w:tcW w:w="59" w:type="pct"/>
            <w:tcBorders>
              <w:top w:val="nil"/>
              <w:left w:val="nil"/>
              <w:bottom w:val="nil"/>
              <w:right w:val="nil"/>
            </w:tcBorders>
            <w:noWrap/>
            <w:vAlign w:val="bottom"/>
            <w:hideMark/>
          </w:tcPr>
          <w:p w14:paraId="1F7AD182" w14:textId="77777777" w:rsidR="00D23E35" w:rsidRPr="00D23E35" w:rsidRDefault="00D23E35">
            <w:pPr>
              <w:rPr>
                <w:rFonts w:ascii="Arial" w:hAnsi="Arial" w:cs="Arial"/>
                <w:sz w:val="16"/>
                <w:szCs w:val="16"/>
              </w:rPr>
            </w:pPr>
          </w:p>
        </w:tc>
      </w:tr>
      <w:tr w:rsidR="00D23E35" w:rsidRPr="00D23E35" w14:paraId="569FE699" w14:textId="77777777" w:rsidTr="00D23E35">
        <w:trPr>
          <w:trHeight w:val="198"/>
        </w:trPr>
        <w:tc>
          <w:tcPr>
            <w:tcW w:w="3364" w:type="pct"/>
            <w:tcBorders>
              <w:top w:val="nil"/>
              <w:left w:val="nil"/>
              <w:bottom w:val="nil"/>
              <w:right w:val="nil"/>
            </w:tcBorders>
            <w:noWrap/>
            <w:hideMark/>
          </w:tcPr>
          <w:p w14:paraId="0F2E1CA7" w14:textId="40F090BC" w:rsidR="00D23E35" w:rsidRPr="00D23E35" w:rsidRDefault="00D23E35">
            <w:pPr>
              <w:ind w:firstLineChars="200" w:firstLine="320"/>
              <w:rPr>
                <w:rFonts w:ascii="Arial" w:hAnsi="Arial" w:cs="Arial"/>
                <w:sz w:val="16"/>
                <w:szCs w:val="16"/>
              </w:rPr>
            </w:pPr>
            <w:r w:rsidRPr="00D23E35">
              <w:rPr>
                <w:rFonts w:ascii="Arial" w:hAnsi="Arial" w:cs="Arial"/>
                <w:sz w:val="16"/>
                <w:szCs w:val="16"/>
              </w:rPr>
              <w:t xml:space="preserve"> Resgate de Aplicações Financeiras - Garantia </w:t>
            </w:r>
            <w:r w:rsidR="00CB4955">
              <w:rPr>
                <w:rFonts w:ascii="Arial" w:hAnsi="Arial" w:cs="Arial"/>
                <w:sz w:val="16"/>
                <w:szCs w:val="16"/>
              </w:rPr>
              <w:t>de Financiamento - FINEP</w:t>
            </w:r>
          </w:p>
        </w:tc>
        <w:tc>
          <w:tcPr>
            <w:tcW w:w="59" w:type="pct"/>
            <w:tcBorders>
              <w:top w:val="nil"/>
              <w:left w:val="nil"/>
              <w:bottom w:val="nil"/>
              <w:right w:val="nil"/>
            </w:tcBorders>
            <w:noWrap/>
            <w:vAlign w:val="bottom"/>
            <w:hideMark/>
          </w:tcPr>
          <w:p w14:paraId="770DEB63" w14:textId="77777777" w:rsidR="00D23E35" w:rsidRPr="00D23E35" w:rsidRDefault="00D23E35">
            <w:pPr>
              <w:ind w:firstLineChars="200" w:firstLine="320"/>
              <w:rPr>
                <w:rFonts w:ascii="Arial" w:hAnsi="Arial" w:cs="Arial"/>
                <w:sz w:val="16"/>
                <w:szCs w:val="16"/>
              </w:rPr>
            </w:pPr>
          </w:p>
        </w:tc>
        <w:tc>
          <w:tcPr>
            <w:tcW w:w="717" w:type="pct"/>
            <w:tcBorders>
              <w:top w:val="nil"/>
              <w:left w:val="nil"/>
              <w:bottom w:val="nil"/>
              <w:right w:val="nil"/>
            </w:tcBorders>
            <w:noWrap/>
            <w:vAlign w:val="bottom"/>
            <w:hideMark/>
          </w:tcPr>
          <w:p w14:paraId="6C0C220F" w14:textId="77777777" w:rsidR="00D23E35" w:rsidRPr="00D23E35" w:rsidRDefault="00D23E35">
            <w:pPr>
              <w:rPr>
                <w:rFonts w:ascii="Arial" w:hAnsi="Arial" w:cs="Arial"/>
                <w:sz w:val="16"/>
                <w:szCs w:val="16"/>
              </w:rPr>
            </w:pPr>
            <w:r w:rsidRPr="00D23E35">
              <w:rPr>
                <w:rFonts w:ascii="Arial" w:hAnsi="Arial" w:cs="Arial"/>
                <w:sz w:val="16"/>
                <w:szCs w:val="16"/>
              </w:rPr>
              <w:t xml:space="preserve">                    39.973 </w:t>
            </w:r>
          </w:p>
        </w:tc>
        <w:tc>
          <w:tcPr>
            <w:tcW w:w="59" w:type="pct"/>
            <w:tcBorders>
              <w:top w:val="nil"/>
              <w:left w:val="nil"/>
              <w:bottom w:val="nil"/>
              <w:right w:val="nil"/>
            </w:tcBorders>
            <w:noWrap/>
            <w:vAlign w:val="bottom"/>
            <w:hideMark/>
          </w:tcPr>
          <w:p w14:paraId="28838546" w14:textId="77777777" w:rsidR="00D23E35" w:rsidRPr="00D23E35" w:rsidRDefault="00D23E35">
            <w:pPr>
              <w:rPr>
                <w:rFonts w:ascii="Arial" w:hAnsi="Arial" w:cs="Arial"/>
                <w:sz w:val="16"/>
                <w:szCs w:val="16"/>
              </w:rPr>
            </w:pPr>
          </w:p>
        </w:tc>
        <w:tc>
          <w:tcPr>
            <w:tcW w:w="741" w:type="pct"/>
            <w:tcBorders>
              <w:top w:val="nil"/>
              <w:left w:val="nil"/>
              <w:bottom w:val="nil"/>
              <w:right w:val="nil"/>
            </w:tcBorders>
            <w:noWrap/>
            <w:vAlign w:val="bottom"/>
            <w:hideMark/>
          </w:tcPr>
          <w:p w14:paraId="589C9097" w14:textId="77777777" w:rsidR="00D23E35" w:rsidRPr="00D23E35" w:rsidRDefault="00D23E35">
            <w:pPr>
              <w:rPr>
                <w:rFonts w:ascii="Arial" w:hAnsi="Arial" w:cs="Arial"/>
                <w:sz w:val="16"/>
                <w:szCs w:val="16"/>
              </w:rPr>
            </w:pPr>
            <w:r w:rsidRPr="00D23E35">
              <w:rPr>
                <w:rFonts w:ascii="Arial" w:hAnsi="Arial" w:cs="Arial"/>
                <w:sz w:val="16"/>
                <w:szCs w:val="16"/>
              </w:rPr>
              <w:t xml:space="preserve">                             -  </w:t>
            </w:r>
          </w:p>
        </w:tc>
        <w:tc>
          <w:tcPr>
            <w:tcW w:w="59" w:type="pct"/>
            <w:tcBorders>
              <w:top w:val="nil"/>
              <w:left w:val="nil"/>
              <w:bottom w:val="nil"/>
              <w:right w:val="nil"/>
            </w:tcBorders>
            <w:noWrap/>
            <w:vAlign w:val="bottom"/>
            <w:hideMark/>
          </w:tcPr>
          <w:p w14:paraId="0963D99C" w14:textId="77777777" w:rsidR="00D23E35" w:rsidRPr="00D23E35" w:rsidRDefault="00D23E35">
            <w:pPr>
              <w:rPr>
                <w:rFonts w:ascii="Arial" w:hAnsi="Arial" w:cs="Arial"/>
                <w:sz w:val="16"/>
                <w:szCs w:val="16"/>
              </w:rPr>
            </w:pPr>
          </w:p>
        </w:tc>
      </w:tr>
      <w:tr w:rsidR="00D23E35" w:rsidRPr="00D23E35" w14:paraId="73CB1A95" w14:textId="77777777" w:rsidTr="00D23E35">
        <w:trPr>
          <w:trHeight w:val="198"/>
        </w:trPr>
        <w:tc>
          <w:tcPr>
            <w:tcW w:w="3364" w:type="pct"/>
            <w:tcBorders>
              <w:top w:val="nil"/>
              <w:left w:val="nil"/>
              <w:bottom w:val="nil"/>
              <w:right w:val="nil"/>
            </w:tcBorders>
            <w:noWrap/>
            <w:vAlign w:val="bottom"/>
            <w:hideMark/>
          </w:tcPr>
          <w:p w14:paraId="4F5E6CDF" w14:textId="6B6CB893" w:rsidR="00D23E35" w:rsidRPr="00D23E35" w:rsidRDefault="00D23E35">
            <w:pPr>
              <w:rPr>
                <w:rFonts w:ascii="Arial" w:hAnsi="Arial" w:cs="Arial"/>
                <w:b/>
                <w:bCs/>
                <w:sz w:val="16"/>
                <w:szCs w:val="16"/>
              </w:rPr>
            </w:pPr>
            <w:r w:rsidRPr="00D23E35">
              <w:rPr>
                <w:rFonts w:ascii="Arial" w:hAnsi="Arial" w:cs="Arial"/>
                <w:b/>
                <w:bCs/>
                <w:sz w:val="16"/>
                <w:szCs w:val="16"/>
              </w:rPr>
              <w:t xml:space="preserve">Caixa Líquido </w:t>
            </w:r>
            <w:r w:rsidR="006B035C">
              <w:rPr>
                <w:rFonts w:ascii="Arial" w:hAnsi="Arial" w:cs="Arial"/>
                <w:b/>
                <w:bCs/>
                <w:sz w:val="16"/>
                <w:szCs w:val="16"/>
              </w:rPr>
              <w:t>Gerado/</w:t>
            </w:r>
            <w:r w:rsidRPr="00D23E35">
              <w:rPr>
                <w:rFonts w:ascii="Arial" w:hAnsi="Arial" w:cs="Arial"/>
                <w:b/>
                <w:bCs/>
                <w:sz w:val="16"/>
                <w:szCs w:val="16"/>
              </w:rPr>
              <w:t xml:space="preserve">Consumido pelas Atividades de Investimento </w:t>
            </w:r>
          </w:p>
        </w:tc>
        <w:tc>
          <w:tcPr>
            <w:tcW w:w="59" w:type="pct"/>
            <w:tcBorders>
              <w:top w:val="nil"/>
              <w:left w:val="nil"/>
              <w:bottom w:val="nil"/>
              <w:right w:val="nil"/>
            </w:tcBorders>
            <w:noWrap/>
            <w:vAlign w:val="bottom"/>
            <w:hideMark/>
          </w:tcPr>
          <w:p w14:paraId="7483996D" w14:textId="77777777" w:rsidR="00D23E35" w:rsidRPr="00D23E35" w:rsidRDefault="00D23E35">
            <w:pPr>
              <w:rPr>
                <w:rFonts w:ascii="Arial" w:hAnsi="Arial" w:cs="Arial"/>
                <w:b/>
                <w:bCs/>
                <w:sz w:val="16"/>
                <w:szCs w:val="16"/>
              </w:rPr>
            </w:pPr>
          </w:p>
        </w:tc>
        <w:tc>
          <w:tcPr>
            <w:tcW w:w="717" w:type="pct"/>
            <w:tcBorders>
              <w:top w:val="single" w:sz="4" w:space="0" w:color="auto"/>
              <w:left w:val="nil"/>
              <w:bottom w:val="double" w:sz="6" w:space="0" w:color="auto"/>
              <w:right w:val="nil"/>
            </w:tcBorders>
            <w:noWrap/>
            <w:vAlign w:val="bottom"/>
            <w:hideMark/>
          </w:tcPr>
          <w:p w14:paraId="77A1D272" w14:textId="77777777" w:rsidR="00D23E35" w:rsidRPr="00D23E35" w:rsidRDefault="00D23E35">
            <w:pPr>
              <w:rPr>
                <w:rFonts w:ascii="Arial" w:hAnsi="Arial" w:cs="Arial"/>
                <w:b/>
                <w:bCs/>
                <w:sz w:val="16"/>
                <w:szCs w:val="16"/>
              </w:rPr>
            </w:pPr>
            <w:r w:rsidRPr="00D23E35">
              <w:rPr>
                <w:rFonts w:ascii="Arial" w:hAnsi="Arial" w:cs="Arial"/>
                <w:b/>
                <w:bCs/>
                <w:sz w:val="16"/>
                <w:szCs w:val="16"/>
              </w:rPr>
              <w:t xml:space="preserve">                    14.389 </w:t>
            </w:r>
          </w:p>
        </w:tc>
        <w:tc>
          <w:tcPr>
            <w:tcW w:w="59" w:type="pct"/>
            <w:tcBorders>
              <w:top w:val="nil"/>
              <w:left w:val="nil"/>
              <w:bottom w:val="nil"/>
              <w:right w:val="nil"/>
            </w:tcBorders>
            <w:noWrap/>
            <w:vAlign w:val="bottom"/>
            <w:hideMark/>
          </w:tcPr>
          <w:p w14:paraId="16135654" w14:textId="77777777" w:rsidR="00D23E35" w:rsidRPr="00D23E35" w:rsidRDefault="00D23E35">
            <w:pPr>
              <w:rPr>
                <w:rFonts w:ascii="Arial" w:hAnsi="Arial" w:cs="Arial"/>
                <w:b/>
                <w:bCs/>
                <w:sz w:val="16"/>
                <w:szCs w:val="16"/>
              </w:rPr>
            </w:pPr>
          </w:p>
        </w:tc>
        <w:tc>
          <w:tcPr>
            <w:tcW w:w="741" w:type="pct"/>
            <w:tcBorders>
              <w:top w:val="single" w:sz="4" w:space="0" w:color="auto"/>
              <w:left w:val="nil"/>
              <w:bottom w:val="double" w:sz="6" w:space="0" w:color="auto"/>
              <w:right w:val="nil"/>
            </w:tcBorders>
            <w:noWrap/>
            <w:vAlign w:val="bottom"/>
            <w:hideMark/>
          </w:tcPr>
          <w:p w14:paraId="7EE3922E" w14:textId="77777777" w:rsidR="00D23E35" w:rsidRPr="00D23E35" w:rsidRDefault="00D23E35">
            <w:pPr>
              <w:rPr>
                <w:rFonts w:ascii="Arial" w:hAnsi="Arial" w:cs="Arial"/>
                <w:b/>
                <w:bCs/>
                <w:sz w:val="16"/>
                <w:szCs w:val="16"/>
              </w:rPr>
            </w:pPr>
            <w:r w:rsidRPr="00D23E35">
              <w:rPr>
                <w:rFonts w:ascii="Arial" w:hAnsi="Arial" w:cs="Arial"/>
                <w:b/>
                <w:bCs/>
                <w:sz w:val="16"/>
                <w:szCs w:val="16"/>
              </w:rPr>
              <w:t xml:space="preserve">                  (41.772)</w:t>
            </w:r>
          </w:p>
        </w:tc>
        <w:tc>
          <w:tcPr>
            <w:tcW w:w="59" w:type="pct"/>
            <w:tcBorders>
              <w:top w:val="nil"/>
              <w:left w:val="nil"/>
              <w:bottom w:val="nil"/>
              <w:right w:val="nil"/>
            </w:tcBorders>
            <w:noWrap/>
            <w:vAlign w:val="bottom"/>
            <w:hideMark/>
          </w:tcPr>
          <w:p w14:paraId="7B6BDB5B" w14:textId="77777777" w:rsidR="00D23E35" w:rsidRPr="00D23E35" w:rsidRDefault="00D23E35">
            <w:pPr>
              <w:rPr>
                <w:rFonts w:ascii="Arial" w:hAnsi="Arial" w:cs="Arial"/>
                <w:b/>
                <w:bCs/>
                <w:sz w:val="16"/>
                <w:szCs w:val="16"/>
              </w:rPr>
            </w:pPr>
          </w:p>
        </w:tc>
      </w:tr>
      <w:tr w:rsidR="00D23E35" w:rsidRPr="00D23E35" w14:paraId="0D5829AC" w14:textId="77777777" w:rsidTr="00D23E35">
        <w:trPr>
          <w:trHeight w:val="198"/>
        </w:trPr>
        <w:tc>
          <w:tcPr>
            <w:tcW w:w="3364" w:type="pct"/>
            <w:tcBorders>
              <w:top w:val="nil"/>
              <w:left w:val="nil"/>
              <w:bottom w:val="nil"/>
              <w:right w:val="nil"/>
            </w:tcBorders>
            <w:noWrap/>
            <w:vAlign w:val="bottom"/>
            <w:hideMark/>
          </w:tcPr>
          <w:p w14:paraId="51C7AEF4" w14:textId="77777777" w:rsidR="00D23E35" w:rsidRPr="00D23E35" w:rsidRDefault="00D23E35">
            <w:pPr>
              <w:rPr>
                <w:sz w:val="16"/>
                <w:szCs w:val="16"/>
              </w:rPr>
            </w:pPr>
          </w:p>
        </w:tc>
        <w:tc>
          <w:tcPr>
            <w:tcW w:w="59" w:type="pct"/>
            <w:tcBorders>
              <w:top w:val="nil"/>
              <w:left w:val="nil"/>
              <w:bottom w:val="nil"/>
              <w:right w:val="nil"/>
            </w:tcBorders>
            <w:noWrap/>
            <w:vAlign w:val="bottom"/>
            <w:hideMark/>
          </w:tcPr>
          <w:p w14:paraId="748FA4F9" w14:textId="77777777" w:rsidR="00D23E35" w:rsidRPr="00D23E35" w:rsidRDefault="00D23E35">
            <w:pPr>
              <w:rPr>
                <w:sz w:val="16"/>
                <w:szCs w:val="16"/>
              </w:rPr>
            </w:pPr>
          </w:p>
        </w:tc>
        <w:tc>
          <w:tcPr>
            <w:tcW w:w="717" w:type="pct"/>
            <w:tcBorders>
              <w:top w:val="nil"/>
              <w:left w:val="nil"/>
              <w:bottom w:val="nil"/>
              <w:right w:val="nil"/>
            </w:tcBorders>
            <w:noWrap/>
            <w:vAlign w:val="bottom"/>
            <w:hideMark/>
          </w:tcPr>
          <w:p w14:paraId="45B8D899" w14:textId="77777777" w:rsidR="00D23E35" w:rsidRPr="00D23E35" w:rsidRDefault="00D23E35">
            <w:pPr>
              <w:rPr>
                <w:sz w:val="16"/>
                <w:szCs w:val="16"/>
              </w:rPr>
            </w:pPr>
          </w:p>
        </w:tc>
        <w:tc>
          <w:tcPr>
            <w:tcW w:w="59" w:type="pct"/>
            <w:tcBorders>
              <w:top w:val="nil"/>
              <w:left w:val="nil"/>
              <w:bottom w:val="nil"/>
              <w:right w:val="nil"/>
            </w:tcBorders>
            <w:noWrap/>
            <w:vAlign w:val="bottom"/>
            <w:hideMark/>
          </w:tcPr>
          <w:p w14:paraId="5F5A2E09" w14:textId="77777777" w:rsidR="00D23E35" w:rsidRPr="00D23E35" w:rsidRDefault="00D23E35">
            <w:pPr>
              <w:rPr>
                <w:sz w:val="16"/>
                <w:szCs w:val="16"/>
              </w:rPr>
            </w:pPr>
          </w:p>
        </w:tc>
        <w:tc>
          <w:tcPr>
            <w:tcW w:w="741" w:type="pct"/>
            <w:tcBorders>
              <w:top w:val="nil"/>
              <w:left w:val="nil"/>
              <w:bottom w:val="nil"/>
              <w:right w:val="nil"/>
            </w:tcBorders>
            <w:noWrap/>
            <w:vAlign w:val="bottom"/>
            <w:hideMark/>
          </w:tcPr>
          <w:p w14:paraId="21A501E9" w14:textId="77777777" w:rsidR="00D23E35" w:rsidRPr="00D23E35" w:rsidRDefault="00D23E35">
            <w:pPr>
              <w:rPr>
                <w:sz w:val="16"/>
                <w:szCs w:val="16"/>
              </w:rPr>
            </w:pPr>
          </w:p>
        </w:tc>
        <w:tc>
          <w:tcPr>
            <w:tcW w:w="59" w:type="pct"/>
            <w:tcBorders>
              <w:top w:val="nil"/>
              <w:left w:val="nil"/>
              <w:bottom w:val="nil"/>
              <w:right w:val="nil"/>
            </w:tcBorders>
            <w:noWrap/>
            <w:vAlign w:val="bottom"/>
            <w:hideMark/>
          </w:tcPr>
          <w:p w14:paraId="52471E09" w14:textId="77777777" w:rsidR="00D23E35" w:rsidRPr="00D23E35" w:rsidRDefault="00D23E35">
            <w:pPr>
              <w:rPr>
                <w:sz w:val="16"/>
                <w:szCs w:val="16"/>
              </w:rPr>
            </w:pPr>
          </w:p>
        </w:tc>
      </w:tr>
      <w:tr w:rsidR="00D23E35" w:rsidRPr="00D23E35" w14:paraId="78723FB5" w14:textId="77777777" w:rsidTr="00D23E35">
        <w:trPr>
          <w:trHeight w:val="198"/>
        </w:trPr>
        <w:tc>
          <w:tcPr>
            <w:tcW w:w="3364" w:type="pct"/>
            <w:tcBorders>
              <w:top w:val="nil"/>
              <w:left w:val="nil"/>
              <w:bottom w:val="nil"/>
              <w:right w:val="nil"/>
            </w:tcBorders>
            <w:noWrap/>
            <w:vAlign w:val="bottom"/>
            <w:hideMark/>
          </w:tcPr>
          <w:p w14:paraId="0A435C44" w14:textId="77777777" w:rsidR="00D23E35" w:rsidRPr="00D23E35" w:rsidRDefault="00D23E35">
            <w:pPr>
              <w:rPr>
                <w:rFonts w:ascii="Arial" w:hAnsi="Arial" w:cs="Arial"/>
                <w:b/>
                <w:bCs/>
                <w:sz w:val="16"/>
                <w:szCs w:val="16"/>
              </w:rPr>
            </w:pPr>
            <w:r w:rsidRPr="00D23E35">
              <w:rPr>
                <w:rFonts w:ascii="Arial" w:hAnsi="Arial" w:cs="Arial"/>
                <w:b/>
                <w:bCs/>
                <w:sz w:val="16"/>
                <w:szCs w:val="16"/>
              </w:rPr>
              <w:t>Fluxos de Caixa das Atividades de Financiamento</w:t>
            </w:r>
          </w:p>
        </w:tc>
        <w:tc>
          <w:tcPr>
            <w:tcW w:w="59" w:type="pct"/>
            <w:tcBorders>
              <w:top w:val="nil"/>
              <w:left w:val="nil"/>
              <w:bottom w:val="nil"/>
              <w:right w:val="nil"/>
            </w:tcBorders>
            <w:noWrap/>
            <w:vAlign w:val="bottom"/>
            <w:hideMark/>
          </w:tcPr>
          <w:p w14:paraId="553759B2" w14:textId="77777777" w:rsidR="00D23E35" w:rsidRPr="00D23E35" w:rsidRDefault="00D23E35">
            <w:pPr>
              <w:rPr>
                <w:rFonts w:ascii="Arial" w:hAnsi="Arial" w:cs="Arial"/>
                <w:b/>
                <w:bCs/>
                <w:sz w:val="16"/>
                <w:szCs w:val="16"/>
              </w:rPr>
            </w:pPr>
          </w:p>
        </w:tc>
        <w:tc>
          <w:tcPr>
            <w:tcW w:w="717" w:type="pct"/>
            <w:tcBorders>
              <w:top w:val="nil"/>
              <w:left w:val="nil"/>
              <w:bottom w:val="nil"/>
              <w:right w:val="nil"/>
            </w:tcBorders>
            <w:noWrap/>
            <w:vAlign w:val="bottom"/>
            <w:hideMark/>
          </w:tcPr>
          <w:p w14:paraId="4778D5F5" w14:textId="77777777" w:rsidR="00D23E35" w:rsidRPr="00D23E35" w:rsidRDefault="00D23E35">
            <w:pPr>
              <w:rPr>
                <w:sz w:val="16"/>
                <w:szCs w:val="16"/>
              </w:rPr>
            </w:pPr>
          </w:p>
        </w:tc>
        <w:tc>
          <w:tcPr>
            <w:tcW w:w="59" w:type="pct"/>
            <w:tcBorders>
              <w:top w:val="nil"/>
              <w:left w:val="nil"/>
              <w:bottom w:val="nil"/>
              <w:right w:val="nil"/>
            </w:tcBorders>
            <w:noWrap/>
            <w:vAlign w:val="bottom"/>
            <w:hideMark/>
          </w:tcPr>
          <w:p w14:paraId="01B4FF1C" w14:textId="77777777" w:rsidR="00D23E35" w:rsidRPr="00D23E35" w:rsidRDefault="00D23E35">
            <w:pPr>
              <w:rPr>
                <w:sz w:val="16"/>
                <w:szCs w:val="16"/>
              </w:rPr>
            </w:pPr>
          </w:p>
        </w:tc>
        <w:tc>
          <w:tcPr>
            <w:tcW w:w="741" w:type="pct"/>
            <w:tcBorders>
              <w:top w:val="nil"/>
              <w:left w:val="nil"/>
              <w:bottom w:val="nil"/>
              <w:right w:val="nil"/>
            </w:tcBorders>
            <w:noWrap/>
            <w:vAlign w:val="bottom"/>
            <w:hideMark/>
          </w:tcPr>
          <w:p w14:paraId="17AB8641" w14:textId="77777777" w:rsidR="00D23E35" w:rsidRPr="00D23E35" w:rsidRDefault="00D23E35">
            <w:pPr>
              <w:rPr>
                <w:sz w:val="16"/>
                <w:szCs w:val="16"/>
              </w:rPr>
            </w:pPr>
          </w:p>
        </w:tc>
        <w:tc>
          <w:tcPr>
            <w:tcW w:w="59" w:type="pct"/>
            <w:tcBorders>
              <w:top w:val="nil"/>
              <w:left w:val="nil"/>
              <w:bottom w:val="nil"/>
              <w:right w:val="nil"/>
            </w:tcBorders>
            <w:noWrap/>
            <w:vAlign w:val="bottom"/>
            <w:hideMark/>
          </w:tcPr>
          <w:p w14:paraId="2A4A1E1E" w14:textId="77777777" w:rsidR="00D23E35" w:rsidRPr="00D23E35" w:rsidRDefault="00D23E35">
            <w:pPr>
              <w:rPr>
                <w:sz w:val="16"/>
                <w:szCs w:val="16"/>
              </w:rPr>
            </w:pPr>
          </w:p>
        </w:tc>
      </w:tr>
      <w:tr w:rsidR="00D23E35" w:rsidRPr="00D23E35" w14:paraId="385DB0D1" w14:textId="77777777" w:rsidTr="00D23E35">
        <w:trPr>
          <w:trHeight w:val="198"/>
        </w:trPr>
        <w:tc>
          <w:tcPr>
            <w:tcW w:w="3364" w:type="pct"/>
            <w:tcBorders>
              <w:top w:val="nil"/>
              <w:left w:val="nil"/>
              <w:bottom w:val="nil"/>
              <w:right w:val="nil"/>
            </w:tcBorders>
            <w:noWrap/>
            <w:hideMark/>
          </w:tcPr>
          <w:p w14:paraId="520308A6" w14:textId="77777777" w:rsidR="00D23E35" w:rsidRPr="00D23E35" w:rsidRDefault="00D23E35">
            <w:pPr>
              <w:ind w:firstLineChars="200" w:firstLine="320"/>
              <w:rPr>
                <w:rFonts w:ascii="Arial" w:hAnsi="Arial" w:cs="Arial"/>
                <w:sz w:val="16"/>
                <w:szCs w:val="16"/>
              </w:rPr>
            </w:pPr>
            <w:r w:rsidRPr="00D23E35">
              <w:rPr>
                <w:rFonts w:ascii="Arial" w:hAnsi="Arial" w:cs="Arial"/>
                <w:sz w:val="16"/>
                <w:szCs w:val="16"/>
              </w:rPr>
              <w:t xml:space="preserve"> Pagamento de Principal - Arrendamento Mercantil Financeiro </w:t>
            </w:r>
          </w:p>
        </w:tc>
        <w:tc>
          <w:tcPr>
            <w:tcW w:w="59" w:type="pct"/>
            <w:tcBorders>
              <w:top w:val="nil"/>
              <w:left w:val="nil"/>
              <w:bottom w:val="nil"/>
              <w:right w:val="nil"/>
            </w:tcBorders>
            <w:noWrap/>
            <w:vAlign w:val="bottom"/>
            <w:hideMark/>
          </w:tcPr>
          <w:p w14:paraId="596FB8EC" w14:textId="77777777" w:rsidR="00D23E35" w:rsidRPr="00D23E35" w:rsidRDefault="00D23E35">
            <w:pPr>
              <w:ind w:firstLineChars="200" w:firstLine="320"/>
              <w:rPr>
                <w:rFonts w:ascii="Arial" w:hAnsi="Arial" w:cs="Arial"/>
                <w:sz w:val="16"/>
                <w:szCs w:val="16"/>
              </w:rPr>
            </w:pPr>
          </w:p>
        </w:tc>
        <w:tc>
          <w:tcPr>
            <w:tcW w:w="717" w:type="pct"/>
            <w:tcBorders>
              <w:top w:val="nil"/>
              <w:left w:val="nil"/>
              <w:bottom w:val="nil"/>
              <w:right w:val="nil"/>
            </w:tcBorders>
            <w:noWrap/>
            <w:vAlign w:val="bottom"/>
            <w:hideMark/>
          </w:tcPr>
          <w:p w14:paraId="2E160FCD" w14:textId="77777777" w:rsidR="00D23E35" w:rsidRPr="00D23E35" w:rsidRDefault="00D23E35">
            <w:pPr>
              <w:rPr>
                <w:rFonts w:ascii="Arial" w:hAnsi="Arial" w:cs="Arial"/>
                <w:sz w:val="16"/>
                <w:szCs w:val="16"/>
              </w:rPr>
            </w:pPr>
            <w:r w:rsidRPr="00D23E35">
              <w:rPr>
                <w:rFonts w:ascii="Arial" w:hAnsi="Arial" w:cs="Arial"/>
                <w:sz w:val="16"/>
                <w:szCs w:val="16"/>
              </w:rPr>
              <w:t xml:space="preserve">                    (6.179)</w:t>
            </w:r>
          </w:p>
        </w:tc>
        <w:tc>
          <w:tcPr>
            <w:tcW w:w="59" w:type="pct"/>
            <w:tcBorders>
              <w:top w:val="nil"/>
              <w:left w:val="nil"/>
              <w:bottom w:val="nil"/>
              <w:right w:val="nil"/>
            </w:tcBorders>
            <w:noWrap/>
            <w:vAlign w:val="bottom"/>
            <w:hideMark/>
          </w:tcPr>
          <w:p w14:paraId="1F68EBB0" w14:textId="77777777" w:rsidR="00D23E35" w:rsidRPr="00D23E35" w:rsidRDefault="00D23E35">
            <w:pPr>
              <w:rPr>
                <w:rFonts w:ascii="Arial" w:hAnsi="Arial" w:cs="Arial"/>
                <w:sz w:val="16"/>
                <w:szCs w:val="16"/>
              </w:rPr>
            </w:pPr>
          </w:p>
        </w:tc>
        <w:tc>
          <w:tcPr>
            <w:tcW w:w="741" w:type="pct"/>
            <w:tcBorders>
              <w:top w:val="nil"/>
              <w:left w:val="nil"/>
              <w:bottom w:val="nil"/>
              <w:right w:val="nil"/>
            </w:tcBorders>
            <w:noWrap/>
            <w:vAlign w:val="bottom"/>
            <w:hideMark/>
          </w:tcPr>
          <w:p w14:paraId="17268BF7" w14:textId="77777777" w:rsidR="00D23E35" w:rsidRPr="00D23E35" w:rsidRDefault="00D23E35">
            <w:pPr>
              <w:rPr>
                <w:rFonts w:ascii="Arial" w:hAnsi="Arial" w:cs="Arial"/>
                <w:sz w:val="16"/>
                <w:szCs w:val="16"/>
              </w:rPr>
            </w:pPr>
            <w:r w:rsidRPr="00D23E35">
              <w:rPr>
                <w:rFonts w:ascii="Arial" w:hAnsi="Arial" w:cs="Arial"/>
                <w:sz w:val="16"/>
                <w:szCs w:val="16"/>
              </w:rPr>
              <w:t xml:space="preserve">                    (5.425)</w:t>
            </w:r>
          </w:p>
        </w:tc>
        <w:tc>
          <w:tcPr>
            <w:tcW w:w="59" w:type="pct"/>
            <w:tcBorders>
              <w:top w:val="nil"/>
              <w:left w:val="nil"/>
              <w:bottom w:val="nil"/>
              <w:right w:val="nil"/>
            </w:tcBorders>
            <w:noWrap/>
            <w:vAlign w:val="bottom"/>
            <w:hideMark/>
          </w:tcPr>
          <w:p w14:paraId="3CD45214" w14:textId="77777777" w:rsidR="00D23E35" w:rsidRPr="00D23E35" w:rsidRDefault="00D23E35">
            <w:pPr>
              <w:rPr>
                <w:rFonts w:ascii="Arial" w:hAnsi="Arial" w:cs="Arial"/>
                <w:sz w:val="16"/>
                <w:szCs w:val="16"/>
              </w:rPr>
            </w:pPr>
          </w:p>
        </w:tc>
      </w:tr>
      <w:tr w:rsidR="00D23E35" w:rsidRPr="00D23E35" w14:paraId="67A8808C" w14:textId="77777777" w:rsidTr="00D23E35">
        <w:trPr>
          <w:trHeight w:val="198"/>
        </w:trPr>
        <w:tc>
          <w:tcPr>
            <w:tcW w:w="3364" w:type="pct"/>
            <w:tcBorders>
              <w:top w:val="nil"/>
              <w:left w:val="nil"/>
              <w:bottom w:val="nil"/>
              <w:right w:val="nil"/>
            </w:tcBorders>
            <w:noWrap/>
            <w:hideMark/>
          </w:tcPr>
          <w:p w14:paraId="7D551CCF" w14:textId="77777777" w:rsidR="00D23E35" w:rsidRPr="00D23E35" w:rsidRDefault="00D23E35">
            <w:pPr>
              <w:ind w:firstLineChars="200" w:firstLine="320"/>
              <w:rPr>
                <w:rFonts w:ascii="Arial" w:hAnsi="Arial" w:cs="Arial"/>
                <w:sz w:val="16"/>
                <w:szCs w:val="16"/>
              </w:rPr>
            </w:pPr>
            <w:r w:rsidRPr="00D23E35">
              <w:rPr>
                <w:rFonts w:ascii="Arial" w:hAnsi="Arial" w:cs="Arial"/>
                <w:sz w:val="16"/>
                <w:szCs w:val="16"/>
              </w:rPr>
              <w:t xml:space="preserve"> Pagamento de Principal de Acordos Judiciais </w:t>
            </w:r>
          </w:p>
        </w:tc>
        <w:tc>
          <w:tcPr>
            <w:tcW w:w="59" w:type="pct"/>
            <w:tcBorders>
              <w:top w:val="nil"/>
              <w:left w:val="nil"/>
              <w:bottom w:val="nil"/>
              <w:right w:val="nil"/>
            </w:tcBorders>
            <w:noWrap/>
            <w:vAlign w:val="bottom"/>
            <w:hideMark/>
          </w:tcPr>
          <w:p w14:paraId="453F3E10" w14:textId="77777777" w:rsidR="00D23E35" w:rsidRPr="00D23E35" w:rsidRDefault="00D23E35">
            <w:pPr>
              <w:ind w:firstLineChars="200" w:firstLine="320"/>
              <w:rPr>
                <w:rFonts w:ascii="Arial" w:hAnsi="Arial" w:cs="Arial"/>
                <w:sz w:val="16"/>
                <w:szCs w:val="16"/>
              </w:rPr>
            </w:pPr>
          </w:p>
        </w:tc>
        <w:tc>
          <w:tcPr>
            <w:tcW w:w="717" w:type="pct"/>
            <w:tcBorders>
              <w:top w:val="nil"/>
              <w:left w:val="nil"/>
              <w:bottom w:val="nil"/>
              <w:right w:val="nil"/>
            </w:tcBorders>
            <w:noWrap/>
            <w:vAlign w:val="bottom"/>
            <w:hideMark/>
          </w:tcPr>
          <w:p w14:paraId="263CD83C" w14:textId="77777777" w:rsidR="00D23E35" w:rsidRPr="00D23E35" w:rsidRDefault="00D23E35">
            <w:pPr>
              <w:rPr>
                <w:rFonts w:ascii="Arial" w:hAnsi="Arial" w:cs="Arial"/>
                <w:sz w:val="16"/>
                <w:szCs w:val="16"/>
              </w:rPr>
            </w:pPr>
            <w:r w:rsidRPr="00D23E35">
              <w:rPr>
                <w:rFonts w:ascii="Arial" w:hAnsi="Arial" w:cs="Arial"/>
                <w:sz w:val="16"/>
                <w:szCs w:val="16"/>
              </w:rPr>
              <w:t xml:space="preserve">                (123.183)</w:t>
            </w:r>
          </w:p>
        </w:tc>
        <w:tc>
          <w:tcPr>
            <w:tcW w:w="59" w:type="pct"/>
            <w:tcBorders>
              <w:top w:val="nil"/>
              <w:left w:val="nil"/>
              <w:bottom w:val="nil"/>
              <w:right w:val="nil"/>
            </w:tcBorders>
            <w:noWrap/>
            <w:vAlign w:val="bottom"/>
            <w:hideMark/>
          </w:tcPr>
          <w:p w14:paraId="07404945" w14:textId="77777777" w:rsidR="00D23E35" w:rsidRPr="00D23E35" w:rsidRDefault="00D23E35">
            <w:pPr>
              <w:rPr>
                <w:rFonts w:ascii="Arial" w:hAnsi="Arial" w:cs="Arial"/>
                <w:sz w:val="16"/>
                <w:szCs w:val="16"/>
              </w:rPr>
            </w:pPr>
          </w:p>
        </w:tc>
        <w:tc>
          <w:tcPr>
            <w:tcW w:w="741" w:type="pct"/>
            <w:tcBorders>
              <w:top w:val="nil"/>
              <w:left w:val="nil"/>
              <w:bottom w:val="nil"/>
              <w:right w:val="nil"/>
            </w:tcBorders>
            <w:noWrap/>
            <w:vAlign w:val="bottom"/>
            <w:hideMark/>
          </w:tcPr>
          <w:p w14:paraId="48479CE1" w14:textId="77777777" w:rsidR="00D23E35" w:rsidRPr="00D23E35" w:rsidRDefault="00D23E35">
            <w:pPr>
              <w:rPr>
                <w:rFonts w:ascii="Arial" w:hAnsi="Arial" w:cs="Arial"/>
                <w:sz w:val="16"/>
                <w:szCs w:val="16"/>
              </w:rPr>
            </w:pPr>
            <w:r w:rsidRPr="00D23E35">
              <w:rPr>
                <w:rFonts w:ascii="Arial" w:hAnsi="Arial" w:cs="Arial"/>
                <w:sz w:val="16"/>
                <w:szCs w:val="16"/>
              </w:rPr>
              <w:t xml:space="preserve">                  (13.740)</w:t>
            </w:r>
          </w:p>
        </w:tc>
        <w:tc>
          <w:tcPr>
            <w:tcW w:w="59" w:type="pct"/>
            <w:tcBorders>
              <w:top w:val="nil"/>
              <w:left w:val="nil"/>
              <w:bottom w:val="nil"/>
              <w:right w:val="nil"/>
            </w:tcBorders>
            <w:noWrap/>
            <w:vAlign w:val="bottom"/>
            <w:hideMark/>
          </w:tcPr>
          <w:p w14:paraId="7E5A4225" w14:textId="77777777" w:rsidR="00D23E35" w:rsidRPr="00D23E35" w:rsidRDefault="00D23E35">
            <w:pPr>
              <w:rPr>
                <w:rFonts w:ascii="Arial" w:hAnsi="Arial" w:cs="Arial"/>
                <w:sz w:val="16"/>
                <w:szCs w:val="16"/>
              </w:rPr>
            </w:pPr>
          </w:p>
        </w:tc>
      </w:tr>
      <w:tr w:rsidR="00D23E35" w:rsidRPr="00D23E35" w14:paraId="266BE054" w14:textId="77777777" w:rsidTr="00D23E35">
        <w:trPr>
          <w:trHeight w:val="198"/>
        </w:trPr>
        <w:tc>
          <w:tcPr>
            <w:tcW w:w="3364" w:type="pct"/>
            <w:tcBorders>
              <w:top w:val="nil"/>
              <w:left w:val="nil"/>
              <w:bottom w:val="nil"/>
              <w:right w:val="nil"/>
            </w:tcBorders>
            <w:noWrap/>
            <w:hideMark/>
          </w:tcPr>
          <w:p w14:paraId="4658657B" w14:textId="77777777" w:rsidR="00D23E35" w:rsidRPr="00D23E35" w:rsidRDefault="00D23E35">
            <w:pPr>
              <w:ind w:firstLineChars="200" w:firstLine="320"/>
              <w:rPr>
                <w:rFonts w:ascii="Arial" w:hAnsi="Arial" w:cs="Arial"/>
                <w:sz w:val="16"/>
                <w:szCs w:val="16"/>
              </w:rPr>
            </w:pPr>
            <w:r w:rsidRPr="00D23E35">
              <w:rPr>
                <w:rFonts w:ascii="Arial" w:hAnsi="Arial" w:cs="Arial"/>
                <w:sz w:val="16"/>
                <w:szCs w:val="16"/>
              </w:rPr>
              <w:t xml:space="preserve"> Pagamentos - Financiamento - Finep - Principal </w:t>
            </w:r>
          </w:p>
        </w:tc>
        <w:tc>
          <w:tcPr>
            <w:tcW w:w="59" w:type="pct"/>
            <w:tcBorders>
              <w:top w:val="nil"/>
              <w:left w:val="nil"/>
              <w:bottom w:val="nil"/>
              <w:right w:val="nil"/>
            </w:tcBorders>
            <w:noWrap/>
            <w:vAlign w:val="bottom"/>
            <w:hideMark/>
          </w:tcPr>
          <w:p w14:paraId="483A0BBB" w14:textId="77777777" w:rsidR="00D23E35" w:rsidRPr="00D23E35" w:rsidRDefault="00D23E35">
            <w:pPr>
              <w:ind w:firstLineChars="200" w:firstLine="320"/>
              <w:rPr>
                <w:rFonts w:ascii="Arial" w:hAnsi="Arial" w:cs="Arial"/>
                <w:sz w:val="16"/>
                <w:szCs w:val="16"/>
              </w:rPr>
            </w:pPr>
          </w:p>
        </w:tc>
        <w:tc>
          <w:tcPr>
            <w:tcW w:w="717" w:type="pct"/>
            <w:tcBorders>
              <w:top w:val="nil"/>
              <w:left w:val="nil"/>
              <w:bottom w:val="nil"/>
              <w:right w:val="nil"/>
            </w:tcBorders>
            <w:noWrap/>
            <w:vAlign w:val="bottom"/>
            <w:hideMark/>
          </w:tcPr>
          <w:p w14:paraId="75E0DBEC" w14:textId="77777777" w:rsidR="00D23E35" w:rsidRPr="00D23E35" w:rsidRDefault="00D23E35">
            <w:pPr>
              <w:rPr>
                <w:rFonts w:ascii="Arial" w:hAnsi="Arial" w:cs="Arial"/>
                <w:sz w:val="16"/>
                <w:szCs w:val="16"/>
              </w:rPr>
            </w:pPr>
            <w:r w:rsidRPr="00D23E35">
              <w:rPr>
                <w:rFonts w:ascii="Arial" w:hAnsi="Arial" w:cs="Arial"/>
                <w:sz w:val="16"/>
                <w:szCs w:val="16"/>
              </w:rPr>
              <w:t xml:space="preserve">                  (45.777)</w:t>
            </w:r>
          </w:p>
        </w:tc>
        <w:tc>
          <w:tcPr>
            <w:tcW w:w="59" w:type="pct"/>
            <w:tcBorders>
              <w:top w:val="nil"/>
              <w:left w:val="nil"/>
              <w:bottom w:val="nil"/>
              <w:right w:val="nil"/>
            </w:tcBorders>
            <w:noWrap/>
            <w:vAlign w:val="bottom"/>
            <w:hideMark/>
          </w:tcPr>
          <w:p w14:paraId="4E61E884" w14:textId="77777777" w:rsidR="00D23E35" w:rsidRPr="00D23E35" w:rsidRDefault="00D23E35">
            <w:pPr>
              <w:rPr>
                <w:rFonts w:ascii="Arial" w:hAnsi="Arial" w:cs="Arial"/>
                <w:sz w:val="16"/>
                <w:szCs w:val="16"/>
              </w:rPr>
            </w:pPr>
          </w:p>
        </w:tc>
        <w:tc>
          <w:tcPr>
            <w:tcW w:w="741" w:type="pct"/>
            <w:tcBorders>
              <w:top w:val="nil"/>
              <w:left w:val="nil"/>
              <w:bottom w:val="nil"/>
              <w:right w:val="nil"/>
            </w:tcBorders>
            <w:noWrap/>
            <w:vAlign w:val="bottom"/>
            <w:hideMark/>
          </w:tcPr>
          <w:p w14:paraId="1D21EC7E" w14:textId="77777777" w:rsidR="00D23E35" w:rsidRPr="00D23E35" w:rsidRDefault="00D23E35">
            <w:pPr>
              <w:rPr>
                <w:rFonts w:ascii="Arial" w:hAnsi="Arial" w:cs="Arial"/>
                <w:sz w:val="16"/>
                <w:szCs w:val="16"/>
              </w:rPr>
            </w:pPr>
            <w:r w:rsidRPr="00D23E35">
              <w:rPr>
                <w:rFonts w:ascii="Arial" w:hAnsi="Arial" w:cs="Arial"/>
                <w:sz w:val="16"/>
                <w:szCs w:val="16"/>
              </w:rPr>
              <w:t xml:space="preserve">                  (45.513)</w:t>
            </w:r>
          </w:p>
        </w:tc>
        <w:tc>
          <w:tcPr>
            <w:tcW w:w="59" w:type="pct"/>
            <w:tcBorders>
              <w:top w:val="nil"/>
              <w:left w:val="nil"/>
              <w:bottom w:val="nil"/>
              <w:right w:val="nil"/>
            </w:tcBorders>
            <w:noWrap/>
            <w:vAlign w:val="bottom"/>
            <w:hideMark/>
          </w:tcPr>
          <w:p w14:paraId="397A5DC3" w14:textId="77777777" w:rsidR="00D23E35" w:rsidRPr="00D23E35" w:rsidRDefault="00D23E35">
            <w:pPr>
              <w:rPr>
                <w:rFonts w:ascii="Arial" w:hAnsi="Arial" w:cs="Arial"/>
                <w:sz w:val="16"/>
                <w:szCs w:val="16"/>
              </w:rPr>
            </w:pPr>
          </w:p>
        </w:tc>
      </w:tr>
      <w:tr w:rsidR="00D23E35" w:rsidRPr="00D23E35" w14:paraId="2C5FC5EA" w14:textId="77777777" w:rsidTr="00D23E35">
        <w:trPr>
          <w:trHeight w:val="198"/>
        </w:trPr>
        <w:tc>
          <w:tcPr>
            <w:tcW w:w="3364" w:type="pct"/>
            <w:tcBorders>
              <w:top w:val="nil"/>
              <w:left w:val="nil"/>
              <w:bottom w:val="nil"/>
              <w:right w:val="nil"/>
            </w:tcBorders>
            <w:noWrap/>
            <w:hideMark/>
          </w:tcPr>
          <w:p w14:paraId="1389ABDE" w14:textId="77777777" w:rsidR="00D23E35" w:rsidRPr="00D23E35" w:rsidRDefault="00D23E35">
            <w:pPr>
              <w:ind w:firstLineChars="200" w:firstLine="320"/>
              <w:rPr>
                <w:rFonts w:ascii="Arial" w:hAnsi="Arial" w:cs="Arial"/>
                <w:sz w:val="16"/>
                <w:szCs w:val="16"/>
              </w:rPr>
            </w:pPr>
            <w:r w:rsidRPr="00D23E35">
              <w:rPr>
                <w:rFonts w:ascii="Arial" w:hAnsi="Arial" w:cs="Arial"/>
                <w:sz w:val="16"/>
                <w:szCs w:val="16"/>
              </w:rPr>
              <w:t xml:space="preserve"> Recebimento Parcela - Superávit Previdência Privada </w:t>
            </w:r>
          </w:p>
        </w:tc>
        <w:tc>
          <w:tcPr>
            <w:tcW w:w="59" w:type="pct"/>
            <w:tcBorders>
              <w:top w:val="nil"/>
              <w:left w:val="nil"/>
              <w:bottom w:val="nil"/>
              <w:right w:val="nil"/>
            </w:tcBorders>
            <w:noWrap/>
            <w:vAlign w:val="bottom"/>
            <w:hideMark/>
          </w:tcPr>
          <w:p w14:paraId="239323B7" w14:textId="77777777" w:rsidR="00D23E35" w:rsidRPr="00D23E35" w:rsidRDefault="00D23E35">
            <w:pPr>
              <w:ind w:firstLineChars="200" w:firstLine="320"/>
              <w:rPr>
                <w:rFonts w:ascii="Arial" w:hAnsi="Arial" w:cs="Arial"/>
                <w:sz w:val="16"/>
                <w:szCs w:val="16"/>
              </w:rPr>
            </w:pPr>
          </w:p>
        </w:tc>
        <w:tc>
          <w:tcPr>
            <w:tcW w:w="717" w:type="pct"/>
            <w:tcBorders>
              <w:top w:val="nil"/>
              <w:left w:val="nil"/>
              <w:bottom w:val="nil"/>
              <w:right w:val="nil"/>
            </w:tcBorders>
            <w:noWrap/>
            <w:vAlign w:val="bottom"/>
            <w:hideMark/>
          </w:tcPr>
          <w:p w14:paraId="5ECDE292" w14:textId="77777777" w:rsidR="00D23E35" w:rsidRPr="00D23E35" w:rsidRDefault="00D23E35">
            <w:pPr>
              <w:rPr>
                <w:rFonts w:ascii="Arial" w:hAnsi="Arial" w:cs="Arial"/>
                <w:sz w:val="16"/>
                <w:szCs w:val="16"/>
              </w:rPr>
            </w:pPr>
            <w:r w:rsidRPr="00D23E35">
              <w:rPr>
                <w:rFonts w:ascii="Arial" w:hAnsi="Arial" w:cs="Arial"/>
                <w:sz w:val="16"/>
                <w:szCs w:val="16"/>
              </w:rPr>
              <w:t xml:space="preserve">                    92.638 </w:t>
            </w:r>
          </w:p>
        </w:tc>
        <w:tc>
          <w:tcPr>
            <w:tcW w:w="59" w:type="pct"/>
            <w:tcBorders>
              <w:top w:val="nil"/>
              <w:left w:val="nil"/>
              <w:bottom w:val="nil"/>
              <w:right w:val="nil"/>
            </w:tcBorders>
            <w:noWrap/>
            <w:vAlign w:val="bottom"/>
            <w:hideMark/>
          </w:tcPr>
          <w:p w14:paraId="1B79D2A2" w14:textId="77777777" w:rsidR="00D23E35" w:rsidRPr="00D23E35" w:rsidRDefault="00D23E35">
            <w:pPr>
              <w:rPr>
                <w:rFonts w:ascii="Arial" w:hAnsi="Arial" w:cs="Arial"/>
                <w:sz w:val="16"/>
                <w:szCs w:val="16"/>
              </w:rPr>
            </w:pPr>
          </w:p>
        </w:tc>
        <w:tc>
          <w:tcPr>
            <w:tcW w:w="741" w:type="pct"/>
            <w:tcBorders>
              <w:top w:val="nil"/>
              <w:left w:val="nil"/>
              <w:bottom w:val="nil"/>
              <w:right w:val="nil"/>
            </w:tcBorders>
            <w:noWrap/>
            <w:vAlign w:val="bottom"/>
            <w:hideMark/>
          </w:tcPr>
          <w:p w14:paraId="2B92514B" w14:textId="77777777" w:rsidR="00D23E35" w:rsidRPr="00D23E35" w:rsidRDefault="00D23E35">
            <w:pPr>
              <w:rPr>
                <w:rFonts w:ascii="Arial" w:hAnsi="Arial" w:cs="Arial"/>
                <w:sz w:val="16"/>
                <w:szCs w:val="16"/>
              </w:rPr>
            </w:pPr>
            <w:r w:rsidRPr="00D23E35">
              <w:rPr>
                <w:rFonts w:ascii="Arial" w:hAnsi="Arial" w:cs="Arial"/>
                <w:sz w:val="16"/>
                <w:szCs w:val="16"/>
              </w:rPr>
              <w:t xml:space="preserve">                    14.999 </w:t>
            </w:r>
          </w:p>
        </w:tc>
        <w:tc>
          <w:tcPr>
            <w:tcW w:w="59" w:type="pct"/>
            <w:tcBorders>
              <w:top w:val="nil"/>
              <w:left w:val="nil"/>
              <w:bottom w:val="nil"/>
              <w:right w:val="nil"/>
            </w:tcBorders>
            <w:noWrap/>
            <w:vAlign w:val="bottom"/>
            <w:hideMark/>
          </w:tcPr>
          <w:p w14:paraId="274565D1" w14:textId="77777777" w:rsidR="00D23E35" w:rsidRPr="00D23E35" w:rsidRDefault="00D23E35">
            <w:pPr>
              <w:rPr>
                <w:rFonts w:ascii="Arial" w:hAnsi="Arial" w:cs="Arial"/>
                <w:sz w:val="16"/>
                <w:szCs w:val="16"/>
              </w:rPr>
            </w:pPr>
          </w:p>
        </w:tc>
      </w:tr>
      <w:tr w:rsidR="00D23E35" w:rsidRPr="00D23E35" w14:paraId="6B40BFEF" w14:textId="77777777" w:rsidTr="00D23E35">
        <w:trPr>
          <w:trHeight w:val="198"/>
        </w:trPr>
        <w:tc>
          <w:tcPr>
            <w:tcW w:w="3364" w:type="pct"/>
            <w:tcBorders>
              <w:top w:val="nil"/>
              <w:left w:val="nil"/>
              <w:bottom w:val="nil"/>
              <w:right w:val="nil"/>
            </w:tcBorders>
            <w:noWrap/>
            <w:hideMark/>
          </w:tcPr>
          <w:p w14:paraId="71386451" w14:textId="77777777" w:rsidR="00D23E35" w:rsidRPr="00D23E35" w:rsidRDefault="00D23E35">
            <w:pPr>
              <w:ind w:firstLineChars="200" w:firstLine="320"/>
              <w:rPr>
                <w:rFonts w:ascii="Arial" w:hAnsi="Arial" w:cs="Arial"/>
                <w:sz w:val="16"/>
                <w:szCs w:val="16"/>
              </w:rPr>
            </w:pPr>
            <w:r w:rsidRPr="00D23E35">
              <w:rPr>
                <w:rFonts w:ascii="Arial" w:hAnsi="Arial" w:cs="Arial"/>
                <w:sz w:val="16"/>
                <w:szCs w:val="16"/>
              </w:rPr>
              <w:t xml:space="preserve"> Recebimento de Adiantamento p/ Futuro Aumento de Capital </w:t>
            </w:r>
          </w:p>
        </w:tc>
        <w:tc>
          <w:tcPr>
            <w:tcW w:w="59" w:type="pct"/>
            <w:tcBorders>
              <w:top w:val="nil"/>
              <w:left w:val="nil"/>
              <w:bottom w:val="nil"/>
              <w:right w:val="nil"/>
            </w:tcBorders>
            <w:noWrap/>
            <w:vAlign w:val="bottom"/>
            <w:hideMark/>
          </w:tcPr>
          <w:p w14:paraId="1B6D6E1D" w14:textId="77777777" w:rsidR="00D23E35" w:rsidRPr="00D23E35" w:rsidRDefault="00D23E35">
            <w:pPr>
              <w:ind w:firstLineChars="200" w:firstLine="320"/>
              <w:rPr>
                <w:rFonts w:ascii="Arial" w:hAnsi="Arial" w:cs="Arial"/>
                <w:sz w:val="16"/>
                <w:szCs w:val="16"/>
              </w:rPr>
            </w:pPr>
          </w:p>
        </w:tc>
        <w:tc>
          <w:tcPr>
            <w:tcW w:w="717" w:type="pct"/>
            <w:tcBorders>
              <w:top w:val="nil"/>
              <w:left w:val="nil"/>
              <w:bottom w:val="nil"/>
              <w:right w:val="nil"/>
            </w:tcBorders>
            <w:noWrap/>
            <w:vAlign w:val="bottom"/>
            <w:hideMark/>
          </w:tcPr>
          <w:p w14:paraId="50261D95" w14:textId="77777777" w:rsidR="00D23E35" w:rsidRPr="00D23E35" w:rsidRDefault="00D23E35">
            <w:pPr>
              <w:rPr>
                <w:rFonts w:ascii="Arial" w:hAnsi="Arial" w:cs="Arial"/>
                <w:sz w:val="16"/>
                <w:szCs w:val="16"/>
              </w:rPr>
            </w:pPr>
            <w:r w:rsidRPr="00D23E35">
              <w:rPr>
                <w:rFonts w:ascii="Arial" w:hAnsi="Arial" w:cs="Arial"/>
                <w:sz w:val="16"/>
                <w:szCs w:val="16"/>
              </w:rPr>
              <w:t xml:space="preserve">                      1.924 </w:t>
            </w:r>
          </w:p>
        </w:tc>
        <w:tc>
          <w:tcPr>
            <w:tcW w:w="59" w:type="pct"/>
            <w:tcBorders>
              <w:top w:val="nil"/>
              <w:left w:val="nil"/>
              <w:bottom w:val="nil"/>
              <w:right w:val="nil"/>
            </w:tcBorders>
            <w:noWrap/>
            <w:vAlign w:val="bottom"/>
            <w:hideMark/>
          </w:tcPr>
          <w:p w14:paraId="6149CF2B" w14:textId="77777777" w:rsidR="00D23E35" w:rsidRPr="00D23E35" w:rsidRDefault="00D23E35">
            <w:pPr>
              <w:rPr>
                <w:rFonts w:ascii="Arial" w:hAnsi="Arial" w:cs="Arial"/>
                <w:sz w:val="16"/>
                <w:szCs w:val="16"/>
              </w:rPr>
            </w:pPr>
          </w:p>
        </w:tc>
        <w:tc>
          <w:tcPr>
            <w:tcW w:w="741" w:type="pct"/>
            <w:tcBorders>
              <w:top w:val="nil"/>
              <w:left w:val="nil"/>
              <w:bottom w:val="nil"/>
              <w:right w:val="nil"/>
            </w:tcBorders>
            <w:noWrap/>
            <w:vAlign w:val="bottom"/>
            <w:hideMark/>
          </w:tcPr>
          <w:p w14:paraId="679D8FFE" w14:textId="77777777" w:rsidR="00D23E35" w:rsidRPr="00D23E35" w:rsidRDefault="00D23E35">
            <w:pPr>
              <w:rPr>
                <w:rFonts w:ascii="Arial" w:hAnsi="Arial" w:cs="Arial"/>
                <w:sz w:val="16"/>
                <w:szCs w:val="16"/>
              </w:rPr>
            </w:pPr>
            <w:r w:rsidRPr="00D23E35">
              <w:rPr>
                <w:rFonts w:ascii="Arial" w:hAnsi="Arial" w:cs="Arial"/>
                <w:sz w:val="16"/>
                <w:szCs w:val="16"/>
              </w:rPr>
              <w:t xml:space="preserve">                    14.490 </w:t>
            </w:r>
          </w:p>
        </w:tc>
        <w:tc>
          <w:tcPr>
            <w:tcW w:w="59" w:type="pct"/>
            <w:tcBorders>
              <w:top w:val="nil"/>
              <w:left w:val="nil"/>
              <w:bottom w:val="nil"/>
              <w:right w:val="nil"/>
            </w:tcBorders>
            <w:noWrap/>
            <w:vAlign w:val="bottom"/>
            <w:hideMark/>
          </w:tcPr>
          <w:p w14:paraId="22A9E847" w14:textId="77777777" w:rsidR="00D23E35" w:rsidRPr="00D23E35" w:rsidRDefault="00D23E35">
            <w:pPr>
              <w:rPr>
                <w:rFonts w:ascii="Arial" w:hAnsi="Arial" w:cs="Arial"/>
                <w:sz w:val="16"/>
                <w:szCs w:val="16"/>
              </w:rPr>
            </w:pPr>
          </w:p>
        </w:tc>
      </w:tr>
      <w:tr w:rsidR="00D23E35" w:rsidRPr="00D23E35" w14:paraId="2E62915A" w14:textId="77777777" w:rsidTr="00D23E35">
        <w:trPr>
          <w:trHeight w:val="198"/>
        </w:trPr>
        <w:tc>
          <w:tcPr>
            <w:tcW w:w="3364" w:type="pct"/>
            <w:tcBorders>
              <w:top w:val="nil"/>
              <w:left w:val="nil"/>
              <w:bottom w:val="nil"/>
              <w:right w:val="nil"/>
            </w:tcBorders>
            <w:noWrap/>
            <w:hideMark/>
          </w:tcPr>
          <w:p w14:paraId="2E10335B" w14:textId="77777777" w:rsidR="00D23E35" w:rsidRPr="00D23E35" w:rsidRDefault="00D23E35">
            <w:pPr>
              <w:ind w:firstLineChars="200" w:firstLine="320"/>
              <w:rPr>
                <w:rFonts w:ascii="Arial" w:hAnsi="Arial" w:cs="Arial"/>
                <w:sz w:val="16"/>
                <w:szCs w:val="16"/>
              </w:rPr>
            </w:pPr>
            <w:r w:rsidRPr="00D23E35">
              <w:rPr>
                <w:rFonts w:ascii="Arial" w:hAnsi="Arial" w:cs="Arial"/>
                <w:sz w:val="16"/>
                <w:szCs w:val="16"/>
              </w:rPr>
              <w:t xml:space="preserve"> Recebimento de Subvenções Orçamentárias - Contrato de Gestão </w:t>
            </w:r>
          </w:p>
        </w:tc>
        <w:tc>
          <w:tcPr>
            <w:tcW w:w="59" w:type="pct"/>
            <w:tcBorders>
              <w:top w:val="nil"/>
              <w:left w:val="nil"/>
              <w:bottom w:val="nil"/>
              <w:right w:val="nil"/>
            </w:tcBorders>
            <w:noWrap/>
            <w:vAlign w:val="bottom"/>
            <w:hideMark/>
          </w:tcPr>
          <w:p w14:paraId="3E8EE387" w14:textId="77777777" w:rsidR="00D23E35" w:rsidRPr="00D23E35" w:rsidRDefault="00D23E35">
            <w:pPr>
              <w:ind w:firstLineChars="200" w:firstLine="320"/>
              <w:rPr>
                <w:rFonts w:ascii="Arial" w:hAnsi="Arial" w:cs="Arial"/>
                <w:sz w:val="16"/>
                <w:szCs w:val="16"/>
              </w:rPr>
            </w:pPr>
          </w:p>
        </w:tc>
        <w:tc>
          <w:tcPr>
            <w:tcW w:w="717" w:type="pct"/>
            <w:tcBorders>
              <w:top w:val="nil"/>
              <w:left w:val="nil"/>
              <w:bottom w:val="nil"/>
              <w:right w:val="nil"/>
            </w:tcBorders>
            <w:noWrap/>
            <w:vAlign w:val="bottom"/>
            <w:hideMark/>
          </w:tcPr>
          <w:p w14:paraId="0ABB9819" w14:textId="77777777" w:rsidR="00D23E35" w:rsidRPr="00D23E35" w:rsidRDefault="00D23E35">
            <w:pPr>
              <w:rPr>
                <w:rFonts w:ascii="Arial" w:hAnsi="Arial" w:cs="Arial"/>
                <w:sz w:val="16"/>
                <w:szCs w:val="16"/>
              </w:rPr>
            </w:pPr>
            <w:r w:rsidRPr="00D23E35">
              <w:rPr>
                <w:rFonts w:ascii="Arial" w:hAnsi="Arial" w:cs="Arial"/>
                <w:sz w:val="16"/>
                <w:szCs w:val="16"/>
              </w:rPr>
              <w:t xml:space="preserve">                  287.186 </w:t>
            </w:r>
          </w:p>
        </w:tc>
        <w:tc>
          <w:tcPr>
            <w:tcW w:w="59" w:type="pct"/>
            <w:tcBorders>
              <w:top w:val="nil"/>
              <w:left w:val="nil"/>
              <w:bottom w:val="nil"/>
              <w:right w:val="nil"/>
            </w:tcBorders>
            <w:noWrap/>
            <w:vAlign w:val="bottom"/>
            <w:hideMark/>
          </w:tcPr>
          <w:p w14:paraId="59C6B9B1" w14:textId="77777777" w:rsidR="00D23E35" w:rsidRPr="00D23E35" w:rsidRDefault="00D23E35">
            <w:pPr>
              <w:rPr>
                <w:rFonts w:ascii="Arial" w:hAnsi="Arial" w:cs="Arial"/>
                <w:sz w:val="16"/>
                <w:szCs w:val="16"/>
              </w:rPr>
            </w:pPr>
          </w:p>
        </w:tc>
        <w:tc>
          <w:tcPr>
            <w:tcW w:w="741" w:type="pct"/>
            <w:tcBorders>
              <w:top w:val="nil"/>
              <w:left w:val="nil"/>
              <w:bottom w:val="nil"/>
              <w:right w:val="nil"/>
            </w:tcBorders>
            <w:noWrap/>
            <w:vAlign w:val="bottom"/>
            <w:hideMark/>
          </w:tcPr>
          <w:p w14:paraId="37CEA780" w14:textId="77777777" w:rsidR="00D23E35" w:rsidRPr="00D23E35" w:rsidRDefault="00D23E35">
            <w:pPr>
              <w:rPr>
                <w:rFonts w:ascii="Arial" w:hAnsi="Arial" w:cs="Arial"/>
                <w:sz w:val="16"/>
                <w:szCs w:val="16"/>
              </w:rPr>
            </w:pPr>
            <w:r w:rsidRPr="00D23E35">
              <w:rPr>
                <w:rFonts w:ascii="Arial" w:hAnsi="Arial" w:cs="Arial"/>
                <w:sz w:val="16"/>
                <w:szCs w:val="16"/>
              </w:rPr>
              <w:t xml:space="preserve">                             -  </w:t>
            </w:r>
          </w:p>
        </w:tc>
        <w:tc>
          <w:tcPr>
            <w:tcW w:w="59" w:type="pct"/>
            <w:tcBorders>
              <w:top w:val="nil"/>
              <w:left w:val="nil"/>
              <w:bottom w:val="nil"/>
              <w:right w:val="nil"/>
            </w:tcBorders>
            <w:noWrap/>
            <w:vAlign w:val="bottom"/>
            <w:hideMark/>
          </w:tcPr>
          <w:p w14:paraId="0DFC9812" w14:textId="77777777" w:rsidR="00D23E35" w:rsidRPr="00D23E35" w:rsidRDefault="00D23E35">
            <w:pPr>
              <w:rPr>
                <w:rFonts w:ascii="Arial" w:hAnsi="Arial" w:cs="Arial"/>
                <w:sz w:val="16"/>
                <w:szCs w:val="16"/>
              </w:rPr>
            </w:pPr>
          </w:p>
        </w:tc>
      </w:tr>
      <w:tr w:rsidR="00D23E35" w:rsidRPr="00D23E35" w14:paraId="2F74179A" w14:textId="77777777" w:rsidTr="00D23E35">
        <w:trPr>
          <w:trHeight w:val="198"/>
        </w:trPr>
        <w:tc>
          <w:tcPr>
            <w:tcW w:w="3364" w:type="pct"/>
            <w:tcBorders>
              <w:top w:val="nil"/>
              <w:left w:val="nil"/>
              <w:bottom w:val="nil"/>
              <w:right w:val="nil"/>
            </w:tcBorders>
            <w:noWrap/>
            <w:vAlign w:val="bottom"/>
            <w:hideMark/>
          </w:tcPr>
          <w:p w14:paraId="166F06FC" w14:textId="2BF1DEEB" w:rsidR="00D23E35" w:rsidRPr="00D23E35" w:rsidRDefault="00D23E35">
            <w:pPr>
              <w:rPr>
                <w:rFonts w:ascii="Arial" w:hAnsi="Arial" w:cs="Arial"/>
                <w:b/>
                <w:bCs/>
                <w:sz w:val="16"/>
                <w:szCs w:val="16"/>
              </w:rPr>
            </w:pPr>
            <w:r w:rsidRPr="00D23E35">
              <w:rPr>
                <w:rFonts w:ascii="Arial" w:hAnsi="Arial" w:cs="Arial"/>
                <w:b/>
                <w:bCs/>
                <w:sz w:val="16"/>
                <w:szCs w:val="16"/>
              </w:rPr>
              <w:t>Caixa Líquido Gerado</w:t>
            </w:r>
            <w:r w:rsidR="00125E7A">
              <w:rPr>
                <w:rFonts w:ascii="Arial" w:hAnsi="Arial" w:cs="Arial"/>
                <w:b/>
                <w:bCs/>
                <w:sz w:val="16"/>
                <w:szCs w:val="16"/>
              </w:rPr>
              <w:t>/Consumido</w:t>
            </w:r>
            <w:r w:rsidRPr="00D23E35">
              <w:rPr>
                <w:rFonts w:ascii="Arial" w:hAnsi="Arial" w:cs="Arial"/>
                <w:b/>
                <w:bCs/>
                <w:sz w:val="16"/>
                <w:szCs w:val="16"/>
              </w:rPr>
              <w:t xml:space="preserve"> pelas Atividades de Financiamento</w:t>
            </w:r>
          </w:p>
        </w:tc>
        <w:tc>
          <w:tcPr>
            <w:tcW w:w="59" w:type="pct"/>
            <w:tcBorders>
              <w:top w:val="nil"/>
              <w:left w:val="nil"/>
              <w:bottom w:val="nil"/>
              <w:right w:val="nil"/>
            </w:tcBorders>
            <w:noWrap/>
            <w:vAlign w:val="bottom"/>
            <w:hideMark/>
          </w:tcPr>
          <w:p w14:paraId="3C6BAA7E" w14:textId="77777777" w:rsidR="00D23E35" w:rsidRPr="00D23E35" w:rsidRDefault="00D23E35">
            <w:pPr>
              <w:rPr>
                <w:rFonts w:ascii="Arial" w:hAnsi="Arial" w:cs="Arial"/>
                <w:b/>
                <w:bCs/>
                <w:sz w:val="16"/>
                <w:szCs w:val="16"/>
              </w:rPr>
            </w:pPr>
          </w:p>
        </w:tc>
        <w:tc>
          <w:tcPr>
            <w:tcW w:w="717" w:type="pct"/>
            <w:tcBorders>
              <w:top w:val="single" w:sz="4" w:space="0" w:color="auto"/>
              <w:left w:val="nil"/>
              <w:bottom w:val="double" w:sz="6" w:space="0" w:color="auto"/>
              <w:right w:val="nil"/>
            </w:tcBorders>
            <w:noWrap/>
            <w:vAlign w:val="bottom"/>
            <w:hideMark/>
          </w:tcPr>
          <w:p w14:paraId="09787F6A" w14:textId="77777777" w:rsidR="00D23E35" w:rsidRPr="00D23E35" w:rsidRDefault="00D23E35">
            <w:pPr>
              <w:rPr>
                <w:rFonts w:ascii="Arial" w:hAnsi="Arial" w:cs="Arial"/>
                <w:b/>
                <w:bCs/>
                <w:sz w:val="16"/>
                <w:szCs w:val="16"/>
              </w:rPr>
            </w:pPr>
            <w:r w:rsidRPr="00D23E35">
              <w:rPr>
                <w:rFonts w:ascii="Arial" w:hAnsi="Arial" w:cs="Arial"/>
                <w:b/>
                <w:bCs/>
                <w:sz w:val="16"/>
                <w:szCs w:val="16"/>
              </w:rPr>
              <w:t xml:space="preserve">                  206.609 </w:t>
            </w:r>
          </w:p>
        </w:tc>
        <w:tc>
          <w:tcPr>
            <w:tcW w:w="59" w:type="pct"/>
            <w:tcBorders>
              <w:top w:val="nil"/>
              <w:left w:val="nil"/>
              <w:bottom w:val="nil"/>
              <w:right w:val="nil"/>
            </w:tcBorders>
            <w:noWrap/>
            <w:vAlign w:val="bottom"/>
            <w:hideMark/>
          </w:tcPr>
          <w:p w14:paraId="6EBCBE9A" w14:textId="77777777" w:rsidR="00D23E35" w:rsidRPr="00D23E35" w:rsidRDefault="00D23E35">
            <w:pPr>
              <w:rPr>
                <w:rFonts w:ascii="Arial" w:hAnsi="Arial" w:cs="Arial"/>
                <w:b/>
                <w:bCs/>
                <w:sz w:val="16"/>
                <w:szCs w:val="16"/>
              </w:rPr>
            </w:pPr>
          </w:p>
        </w:tc>
        <w:tc>
          <w:tcPr>
            <w:tcW w:w="741" w:type="pct"/>
            <w:tcBorders>
              <w:top w:val="single" w:sz="4" w:space="0" w:color="auto"/>
              <w:left w:val="nil"/>
              <w:bottom w:val="double" w:sz="6" w:space="0" w:color="auto"/>
              <w:right w:val="nil"/>
            </w:tcBorders>
            <w:noWrap/>
            <w:vAlign w:val="bottom"/>
            <w:hideMark/>
          </w:tcPr>
          <w:p w14:paraId="59E90385" w14:textId="77777777" w:rsidR="00D23E35" w:rsidRPr="00D23E35" w:rsidRDefault="00D23E35">
            <w:pPr>
              <w:rPr>
                <w:rFonts w:ascii="Arial" w:hAnsi="Arial" w:cs="Arial"/>
                <w:b/>
                <w:bCs/>
                <w:sz w:val="16"/>
                <w:szCs w:val="16"/>
              </w:rPr>
            </w:pPr>
            <w:r w:rsidRPr="00D23E35">
              <w:rPr>
                <w:rFonts w:ascii="Arial" w:hAnsi="Arial" w:cs="Arial"/>
                <w:b/>
                <w:bCs/>
                <w:sz w:val="16"/>
                <w:szCs w:val="16"/>
              </w:rPr>
              <w:t xml:space="preserve">                  (35.189)</w:t>
            </w:r>
          </w:p>
        </w:tc>
        <w:tc>
          <w:tcPr>
            <w:tcW w:w="59" w:type="pct"/>
            <w:tcBorders>
              <w:top w:val="nil"/>
              <w:left w:val="nil"/>
              <w:bottom w:val="nil"/>
              <w:right w:val="nil"/>
            </w:tcBorders>
            <w:noWrap/>
            <w:vAlign w:val="bottom"/>
            <w:hideMark/>
          </w:tcPr>
          <w:p w14:paraId="5B38DC9B" w14:textId="77777777" w:rsidR="00D23E35" w:rsidRPr="00D23E35" w:rsidRDefault="00D23E35">
            <w:pPr>
              <w:rPr>
                <w:rFonts w:ascii="Arial" w:hAnsi="Arial" w:cs="Arial"/>
                <w:b/>
                <w:bCs/>
                <w:sz w:val="16"/>
                <w:szCs w:val="16"/>
              </w:rPr>
            </w:pPr>
          </w:p>
        </w:tc>
      </w:tr>
      <w:tr w:rsidR="00D23E35" w:rsidRPr="00D23E35" w14:paraId="79AA5773" w14:textId="77777777" w:rsidTr="00D23E35">
        <w:trPr>
          <w:trHeight w:val="198"/>
        </w:trPr>
        <w:tc>
          <w:tcPr>
            <w:tcW w:w="3364" w:type="pct"/>
            <w:tcBorders>
              <w:top w:val="nil"/>
              <w:left w:val="nil"/>
              <w:bottom w:val="nil"/>
              <w:right w:val="nil"/>
            </w:tcBorders>
            <w:noWrap/>
            <w:vAlign w:val="bottom"/>
            <w:hideMark/>
          </w:tcPr>
          <w:p w14:paraId="13BA3B00" w14:textId="77777777" w:rsidR="00D23E35" w:rsidRPr="00D23E35" w:rsidRDefault="00D23E35">
            <w:pPr>
              <w:jc w:val="right"/>
              <w:rPr>
                <w:sz w:val="16"/>
                <w:szCs w:val="16"/>
              </w:rPr>
            </w:pPr>
          </w:p>
        </w:tc>
        <w:tc>
          <w:tcPr>
            <w:tcW w:w="59" w:type="pct"/>
            <w:tcBorders>
              <w:top w:val="nil"/>
              <w:left w:val="nil"/>
              <w:bottom w:val="nil"/>
              <w:right w:val="nil"/>
            </w:tcBorders>
            <w:noWrap/>
            <w:vAlign w:val="bottom"/>
            <w:hideMark/>
          </w:tcPr>
          <w:p w14:paraId="6A76307C" w14:textId="77777777" w:rsidR="00D23E35" w:rsidRPr="00D23E35" w:rsidRDefault="00D23E35">
            <w:pPr>
              <w:rPr>
                <w:sz w:val="16"/>
                <w:szCs w:val="16"/>
              </w:rPr>
            </w:pPr>
          </w:p>
        </w:tc>
        <w:tc>
          <w:tcPr>
            <w:tcW w:w="717" w:type="pct"/>
            <w:tcBorders>
              <w:top w:val="nil"/>
              <w:left w:val="nil"/>
              <w:bottom w:val="nil"/>
              <w:right w:val="nil"/>
            </w:tcBorders>
            <w:noWrap/>
            <w:vAlign w:val="bottom"/>
            <w:hideMark/>
          </w:tcPr>
          <w:p w14:paraId="532EFBCF" w14:textId="77777777" w:rsidR="00D23E35" w:rsidRPr="00D23E35" w:rsidRDefault="00D23E35">
            <w:pPr>
              <w:rPr>
                <w:sz w:val="16"/>
                <w:szCs w:val="16"/>
              </w:rPr>
            </w:pPr>
          </w:p>
        </w:tc>
        <w:tc>
          <w:tcPr>
            <w:tcW w:w="59" w:type="pct"/>
            <w:tcBorders>
              <w:top w:val="nil"/>
              <w:left w:val="nil"/>
              <w:bottom w:val="nil"/>
              <w:right w:val="nil"/>
            </w:tcBorders>
            <w:noWrap/>
            <w:vAlign w:val="bottom"/>
            <w:hideMark/>
          </w:tcPr>
          <w:p w14:paraId="4C7F0A37" w14:textId="77777777" w:rsidR="00D23E35" w:rsidRPr="00D23E35" w:rsidRDefault="00D23E35">
            <w:pPr>
              <w:rPr>
                <w:sz w:val="16"/>
                <w:szCs w:val="16"/>
              </w:rPr>
            </w:pPr>
          </w:p>
        </w:tc>
        <w:tc>
          <w:tcPr>
            <w:tcW w:w="741" w:type="pct"/>
            <w:tcBorders>
              <w:top w:val="nil"/>
              <w:left w:val="nil"/>
              <w:bottom w:val="nil"/>
              <w:right w:val="nil"/>
            </w:tcBorders>
            <w:noWrap/>
            <w:vAlign w:val="bottom"/>
            <w:hideMark/>
          </w:tcPr>
          <w:p w14:paraId="40B7CDE7" w14:textId="77777777" w:rsidR="00D23E35" w:rsidRPr="00D23E35" w:rsidRDefault="00D23E35">
            <w:pPr>
              <w:rPr>
                <w:sz w:val="16"/>
                <w:szCs w:val="16"/>
              </w:rPr>
            </w:pPr>
          </w:p>
        </w:tc>
        <w:tc>
          <w:tcPr>
            <w:tcW w:w="59" w:type="pct"/>
            <w:tcBorders>
              <w:top w:val="nil"/>
              <w:left w:val="nil"/>
              <w:bottom w:val="nil"/>
              <w:right w:val="nil"/>
            </w:tcBorders>
            <w:noWrap/>
            <w:vAlign w:val="bottom"/>
            <w:hideMark/>
          </w:tcPr>
          <w:p w14:paraId="6662DC4D" w14:textId="77777777" w:rsidR="00D23E35" w:rsidRPr="00D23E35" w:rsidRDefault="00D23E35">
            <w:pPr>
              <w:rPr>
                <w:sz w:val="16"/>
                <w:szCs w:val="16"/>
              </w:rPr>
            </w:pPr>
          </w:p>
        </w:tc>
      </w:tr>
      <w:tr w:rsidR="00D23E35" w:rsidRPr="00D23E35" w14:paraId="03C8DB3E" w14:textId="77777777" w:rsidTr="00D23E35">
        <w:trPr>
          <w:trHeight w:val="198"/>
        </w:trPr>
        <w:tc>
          <w:tcPr>
            <w:tcW w:w="3364" w:type="pct"/>
            <w:tcBorders>
              <w:top w:val="nil"/>
              <w:left w:val="nil"/>
              <w:bottom w:val="nil"/>
              <w:right w:val="nil"/>
            </w:tcBorders>
            <w:noWrap/>
            <w:vAlign w:val="bottom"/>
            <w:hideMark/>
          </w:tcPr>
          <w:p w14:paraId="16E9E30C" w14:textId="77777777" w:rsidR="00D23E35" w:rsidRPr="00D23E35" w:rsidRDefault="00D23E35">
            <w:pPr>
              <w:rPr>
                <w:rFonts w:ascii="Arial" w:hAnsi="Arial" w:cs="Arial"/>
                <w:b/>
                <w:bCs/>
                <w:sz w:val="16"/>
                <w:szCs w:val="16"/>
              </w:rPr>
            </w:pPr>
            <w:r w:rsidRPr="00D23E35">
              <w:rPr>
                <w:rFonts w:ascii="Arial" w:hAnsi="Arial" w:cs="Arial"/>
                <w:b/>
                <w:bCs/>
                <w:sz w:val="16"/>
                <w:szCs w:val="16"/>
              </w:rPr>
              <w:t>Variação Líquida de Caixa e Equivalentes de Caixa</w:t>
            </w:r>
          </w:p>
        </w:tc>
        <w:tc>
          <w:tcPr>
            <w:tcW w:w="59" w:type="pct"/>
            <w:tcBorders>
              <w:top w:val="nil"/>
              <w:left w:val="nil"/>
              <w:bottom w:val="nil"/>
              <w:right w:val="nil"/>
            </w:tcBorders>
            <w:noWrap/>
            <w:vAlign w:val="bottom"/>
            <w:hideMark/>
          </w:tcPr>
          <w:p w14:paraId="25B7F809" w14:textId="77777777" w:rsidR="00D23E35" w:rsidRPr="00D23E35" w:rsidRDefault="00D23E35">
            <w:pPr>
              <w:rPr>
                <w:rFonts w:ascii="Arial" w:hAnsi="Arial" w:cs="Arial"/>
                <w:b/>
                <w:bCs/>
                <w:sz w:val="16"/>
                <w:szCs w:val="16"/>
              </w:rPr>
            </w:pPr>
          </w:p>
        </w:tc>
        <w:tc>
          <w:tcPr>
            <w:tcW w:w="717" w:type="pct"/>
            <w:tcBorders>
              <w:top w:val="single" w:sz="4" w:space="0" w:color="auto"/>
              <w:left w:val="nil"/>
              <w:bottom w:val="double" w:sz="6" w:space="0" w:color="auto"/>
              <w:right w:val="nil"/>
            </w:tcBorders>
            <w:noWrap/>
            <w:vAlign w:val="bottom"/>
            <w:hideMark/>
          </w:tcPr>
          <w:p w14:paraId="1DB33F59" w14:textId="77777777" w:rsidR="00D23E35" w:rsidRPr="00D23E35" w:rsidRDefault="00D23E35">
            <w:pPr>
              <w:jc w:val="right"/>
              <w:rPr>
                <w:rFonts w:ascii="Arial" w:hAnsi="Arial" w:cs="Arial"/>
                <w:b/>
                <w:bCs/>
                <w:sz w:val="16"/>
                <w:szCs w:val="16"/>
              </w:rPr>
            </w:pPr>
            <w:r w:rsidRPr="00D23E35">
              <w:rPr>
                <w:rFonts w:ascii="Arial" w:hAnsi="Arial" w:cs="Arial"/>
                <w:b/>
                <w:bCs/>
                <w:sz w:val="16"/>
                <w:szCs w:val="16"/>
              </w:rPr>
              <w:t xml:space="preserve">                  273.127 </w:t>
            </w:r>
          </w:p>
        </w:tc>
        <w:tc>
          <w:tcPr>
            <w:tcW w:w="59" w:type="pct"/>
            <w:tcBorders>
              <w:top w:val="nil"/>
              <w:left w:val="nil"/>
              <w:bottom w:val="nil"/>
              <w:right w:val="nil"/>
            </w:tcBorders>
            <w:noWrap/>
            <w:vAlign w:val="bottom"/>
            <w:hideMark/>
          </w:tcPr>
          <w:p w14:paraId="0091F727" w14:textId="77777777" w:rsidR="00D23E35" w:rsidRPr="00D23E35" w:rsidRDefault="00D23E35">
            <w:pPr>
              <w:jc w:val="right"/>
              <w:rPr>
                <w:rFonts w:ascii="Arial" w:hAnsi="Arial" w:cs="Arial"/>
                <w:b/>
                <w:bCs/>
                <w:sz w:val="16"/>
                <w:szCs w:val="16"/>
              </w:rPr>
            </w:pPr>
          </w:p>
        </w:tc>
        <w:tc>
          <w:tcPr>
            <w:tcW w:w="741" w:type="pct"/>
            <w:tcBorders>
              <w:top w:val="single" w:sz="4" w:space="0" w:color="auto"/>
              <w:left w:val="nil"/>
              <w:bottom w:val="double" w:sz="6" w:space="0" w:color="auto"/>
              <w:right w:val="nil"/>
            </w:tcBorders>
            <w:noWrap/>
            <w:vAlign w:val="bottom"/>
            <w:hideMark/>
          </w:tcPr>
          <w:p w14:paraId="7AC34105" w14:textId="77777777" w:rsidR="00D23E35" w:rsidRPr="00D23E35" w:rsidRDefault="00D23E35">
            <w:pPr>
              <w:jc w:val="right"/>
              <w:rPr>
                <w:rFonts w:ascii="Arial" w:hAnsi="Arial" w:cs="Arial"/>
                <w:b/>
                <w:bCs/>
                <w:sz w:val="16"/>
                <w:szCs w:val="16"/>
              </w:rPr>
            </w:pPr>
            <w:r w:rsidRPr="00D23E35">
              <w:rPr>
                <w:rFonts w:ascii="Arial" w:hAnsi="Arial" w:cs="Arial"/>
                <w:b/>
                <w:bCs/>
                <w:sz w:val="16"/>
                <w:szCs w:val="16"/>
              </w:rPr>
              <w:t xml:space="preserve">                    44.675 </w:t>
            </w:r>
          </w:p>
        </w:tc>
        <w:tc>
          <w:tcPr>
            <w:tcW w:w="59" w:type="pct"/>
            <w:tcBorders>
              <w:top w:val="nil"/>
              <w:left w:val="nil"/>
              <w:bottom w:val="nil"/>
              <w:right w:val="nil"/>
            </w:tcBorders>
            <w:noWrap/>
            <w:vAlign w:val="bottom"/>
            <w:hideMark/>
          </w:tcPr>
          <w:p w14:paraId="2FA26351" w14:textId="77777777" w:rsidR="00D23E35" w:rsidRPr="00D23E35" w:rsidRDefault="00D23E35">
            <w:pPr>
              <w:jc w:val="right"/>
              <w:rPr>
                <w:rFonts w:ascii="Arial" w:hAnsi="Arial" w:cs="Arial"/>
                <w:b/>
                <w:bCs/>
                <w:sz w:val="16"/>
                <w:szCs w:val="16"/>
              </w:rPr>
            </w:pPr>
          </w:p>
        </w:tc>
      </w:tr>
      <w:tr w:rsidR="00D23E35" w:rsidRPr="00D23E35" w14:paraId="445996AB" w14:textId="77777777" w:rsidTr="00D23E35">
        <w:trPr>
          <w:trHeight w:val="198"/>
        </w:trPr>
        <w:tc>
          <w:tcPr>
            <w:tcW w:w="3364" w:type="pct"/>
            <w:tcBorders>
              <w:top w:val="nil"/>
              <w:left w:val="nil"/>
              <w:bottom w:val="nil"/>
              <w:right w:val="nil"/>
            </w:tcBorders>
            <w:noWrap/>
            <w:vAlign w:val="bottom"/>
            <w:hideMark/>
          </w:tcPr>
          <w:p w14:paraId="4B8F9192" w14:textId="77777777" w:rsidR="00D23E35" w:rsidRPr="00D23E35" w:rsidRDefault="00D23E35">
            <w:pPr>
              <w:jc w:val="right"/>
              <w:rPr>
                <w:sz w:val="16"/>
                <w:szCs w:val="16"/>
              </w:rPr>
            </w:pPr>
          </w:p>
        </w:tc>
        <w:tc>
          <w:tcPr>
            <w:tcW w:w="59" w:type="pct"/>
            <w:tcBorders>
              <w:top w:val="nil"/>
              <w:left w:val="nil"/>
              <w:bottom w:val="nil"/>
              <w:right w:val="nil"/>
            </w:tcBorders>
            <w:noWrap/>
            <w:vAlign w:val="bottom"/>
            <w:hideMark/>
          </w:tcPr>
          <w:p w14:paraId="5DD062C8" w14:textId="77777777" w:rsidR="00D23E35" w:rsidRPr="00D23E35" w:rsidRDefault="00D23E35">
            <w:pPr>
              <w:rPr>
                <w:sz w:val="16"/>
                <w:szCs w:val="16"/>
              </w:rPr>
            </w:pPr>
          </w:p>
        </w:tc>
        <w:tc>
          <w:tcPr>
            <w:tcW w:w="717" w:type="pct"/>
            <w:tcBorders>
              <w:top w:val="nil"/>
              <w:left w:val="nil"/>
              <w:bottom w:val="nil"/>
              <w:right w:val="nil"/>
            </w:tcBorders>
            <w:noWrap/>
            <w:vAlign w:val="bottom"/>
            <w:hideMark/>
          </w:tcPr>
          <w:p w14:paraId="1E6A7D35" w14:textId="77777777" w:rsidR="00D23E35" w:rsidRPr="00D23E35" w:rsidRDefault="00D23E35">
            <w:pPr>
              <w:rPr>
                <w:sz w:val="16"/>
                <w:szCs w:val="16"/>
              </w:rPr>
            </w:pPr>
          </w:p>
        </w:tc>
        <w:tc>
          <w:tcPr>
            <w:tcW w:w="59" w:type="pct"/>
            <w:tcBorders>
              <w:top w:val="nil"/>
              <w:left w:val="nil"/>
              <w:bottom w:val="nil"/>
              <w:right w:val="nil"/>
            </w:tcBorders>
            <w:noWrap/>
            <w:vAlign w:val="bottom"/>
            <w:hideMark/>
          </w:tcPr>
          <w:p w14:paraId="765218F7" w14:textId="77777777" w:rsidR="00D23E35" w:rsidRPr="00D23E35" w:rsidRDefault="00D23E35">
            <w:pPr>
              <w:jc w:val="right"/>
              <w:rPr>
                <w:sz w:val="16"/>
                <w:szCs w:val="16"/>
              </w:rPr>
            </w:pPr>
          </w:p>
        </w:tc>
        <w:tc>
          <w:tcPr>
            <w:tcW w:w="741" w:type="pct"/>
            <w:tcBorders>
              <w:top w:val="nil"/>
              <w:left w:val="nil"/>
              <w:bottom w:val="nil"/>
              <w:right w:val="nil"/>
            </w:tcBorders>
            <w:noWrap/>
            <w:vAlign w:val="bottom"/>
            <w:hideMark/>
          </w:tcPr>
          <w:p w14:paraId="4694BD35" w14:textId="77777777" w:rsidR="00D23E35" w:rsidRPr="00D23E35" w:rsidRDefault="00D23E35">
            <w:pPr>
              <w:jc w:val="right"/>
              <w:rPr>
                <w:sz w:val="16"/>
                <w:szCs w:val="16"/>
              </w:rPr>
            </w:pPr>
          </w:p>
        </w:tc>
        <w:tc>
          <w:tcPr>
            <w:tcW w:w="59" w:type="pct"/>
            <w:tcBorders>
              <w:top w:val="nil"/>
              <w:left w:val="nil"/>
              <w:bottom w:val="nil"/>
              <w:right w:val="nil"/>
            </w:tcBorders>
            <w:noWrap/>
            <w:vAlign w:val="bottom"/>
            <w:hideMark/>
          </w:tcPr>
          <w:p w14:paraId="532B6F4C" w14:textId="77777777" w:rsidR="00D23E35" w:rsidRPr="00D23E35" w:rsidRDefault="00D23E35">
            <w:pPr>
              <w:jc w:val="right"/>
              <w:rPr>
                <w:sz w:val="16"/>
                <w:szCs w:val="16"/>
              </w:rPr>
            </w:pPr>
          </w:p>
        </w:tc>
      </w:tr>
      <w:tr w:rsidR="00D23E35" w:rsidRPr="00D23E35" w14:paraId="13719476" w14:textId="77777777" w:rsidTr="00D23E35">
        <w:trPr>
          <w:trHeight w:val="198"/>
        </w:trPr>
        <w:tc>
          <w:tcPr>
            <w:tcW w:w="3364" w:type="pct"/>
            <w:tcBorders>
              <w:top w:val="nil"/>
              <w:left w:val="nil"/>
              <w:bottom w:val="nil"/>
              <w:right w:val="nil"/>
            </w:tcBorders>
            <w:noWrap/>
            <w:vAlign w:val="bottom"/>
            <w:hideMark/>
          </w:tcPr>
          <w:p w14:paraId="3BF5F2B7" w14:textId="77777777" w:rsidR="00D23E35" w:rsidRPr="00D23E35" w:rsidRDefault="00D23E35">
            <w:pPr>
              <w:rPr>
                <w:rFonts w:ascii="Arial" w:hAnsi="Arial" w:cs="Arial"/>
                <w:b/>
                <w:bCs/>
                <w:sz w:val="16"/>
                <w:szCs w:val="16"/>
              </w:rPr>
            </w:pPr>
            <w:r w:rsidRPr="00D23E35">
              <w:rPr>
                <w:rFonts w:ascii="Arial" w:hAnsi="Arial" w:cs="Arial"/>
                <w:b/>
                <w:bCs/>
                <w:sz w:val="16"/>
                <w:szCs w:val="16"/>
              </w:rPr>
              <w:t>Demonstração da Variação de Caixa e Equivalentes de Caixa</w:t>
            </w:r>
          </w:p>
        </w:tc>
        <w:tc>
          <w:tcPr>
            <w:tcW w:w="59" w:type="pct"/>
            <w:tcBorders>
              <w:top w:val="nil"/>
              <w:left w:val="nil"/>
              <w:bottom w:val="nil"/>
              <w:right w:val="nil"/>
            </w:tcBorders>
            <w:noWrap/>
            <w:vAlign w:val="bottom"/>
            <w:hideMark/>
          </w:tcPr>
          <w:p w14:paraId="656D3317" w14:textId="77777777" w:rsidR="00D23E35" w:rsidRPr="00D23E35" w:rsidRDefault="00D23E35">
            <w:pPr>
              <w:rPr>
                <w:rFonts w:ascii="Arial" w:hAnsi="Arial" w:cs="Arial"/>
                <w:b/>
                <w:bCs/>
                <w:sz w:val="16"/>
                <w:szCs w:val="16"/>
              </w:rPr>
            </w:pPr>
          </w:p>
        </w:tc>
        <w:tc>
          <w:tcPr>
            <w:tcW w:w="717" w:type="pct"/>
            <w:tcBorders>
              <w:top w:val="nil"/>
              <w:left w:val="nil"/>
              <w:bottom w:val="nil"/>
              <w:right w:val="nil"/>
            </w:tcBorders>
            <w:noWrap/>
            <w:vAlign w:val="bottom"/>
            <w:hideMark/>
          </w:tcPr>
          <w:p w14:paraId="294DE6AD" w14:textId="77777777" w:rsidR="00D23E35" w:rsidRPr="00D23E35" w:rsidRDefault="00D23E35">
            <w:pPr>
              <w:rPr>
                <w:sz w:val="16"/>
                <w:szCs w:val="16"/>
              </w:rPr>
            </w:pPr>
          </w:p>
        </w:tc>
        <w:tc>
          <w:tcPr>
            <w:tcW w:w="59" w:type="pct"/>
            <w:tcBorders>
              <w:top w:val="nil"/>
              <w:left w:val="nil"/>
              <w:bottom w:val="nil"/>
              <w:right w:val="nil"/>
            </w:tcBorders>
            <w:noWrap/>
            <w:vAlign w:val="bottom"/>
            <w:hideMark/>
          </w:tcPr>
          <w:p w14:paraId="2C975536" w14:textId="77777777" w:rsidR="00D23E35" w:rsidRPr="00D23E35" w:rsidRDefault="00D23E35">
            <w:pPr>
              <w:jc w:val="right"/>
              <w:rPr>
                <w:sz w:val="16"/>
                <w:szCs w:val="16"/>
              </w:rPr>
            </w:pPr>
          </w:p>
        </w:tc>
        <w:tc>
          <w:tcPr>
            <w:tcW w:w="741" w:type="pct"/>
            <w:tcBorders>
              <w:top w:val="nil"/>
              <w:left w:val="nil"/>
              <w:bottom w:val="nil"/>
              <w:right w:val="nil"/>
            </w:tcBorders>
            <w:noWrap/>
            <w:vAlign w:val="bottom"/>
            <w:hideMark/>
          </w:tcPr>
          <w:p w14:paraId="44ACD4B4" w14:textId="77777777" w:rsidR="00D23E35" w:rsidRPr="00D23E35" w:rsidRDefault="00D23E35">
            <w:pPr>
              <w:jc w:val="right"/>
              <w:rPr>
                <w:sz w:val="16"/>
                <w:szCs w:val="16"/>
              </w:rPr>
            </w:pPr>
          </w:p>
        </w:tc>
        <w:tc>
          <w:tcPr>
            <w:tcW w:w="59" w:type="pct"/>
            <w:tcBorders>
              <w:top w:val="nil"/>
              <w:left w:val="nil"/>
              <w:bottom w:val="nil"/>
              <w:right w:val="nil"/>
            </w:tcBorders>
            <w:noWrap/>
            <w:vAlign w:val="bottom"/>
            <w:hideMark/>
          </w:tcPr>
          <w:p w14:paraId="3568E04C" w14:textId="77777777" w:rsidR="00D23E35" w:rsidRPr="00D23E35" w:rsidRDefault="00D23E35">
            <w:pPr>
              <w:jc w:val="right"/>
              <w:rPr>
                <w:sz w:val="16"/>
                <w:szCs w:val="16"/>
              </w:rPr>
            </w:pPr>
          </w:p>
        </w:tc>
      </w:tr>
      <w:tr w:rsidR="00D23E35" w:rsidRPr="00D23E35" w14:paraId="35708280" w14:textId="77777777" w:rsidTr="00D23E35">
        <w:trPr>
          <w:trHeight w:val="198"/>
        </w:trPr>
        <w:tc>
          <w:tcPr>
            <w:tcW w:w="3364" w:type="pct"/>
            <w:tcBorders>
              <w:top w:val="nil"/>
              <w:left w:val="nil"/>
              <w:bottom w:val="nil"/>
              <w:right w:val="nil"/>
            </w:tcBorders>
            <w:noWrap/>
            <w:hideMark/>
          </w:tcPr>
          <w:p w14:paraId="075925F9" w14:textId="77777777" w:rsidR="00D23E35" w:rsidRPr="00D23E35" w:rsidRDefault="00D23E35">
            <w:pPr>
              <w:ind w:firstLineChars="200" w:firstLine="320"/>
              <w:rPr>
                <w:rFonts w:ascii="Arial" w:hAnsi="Arial" w:cs="Arial"/>
                <w:sz w:val="16"/>
                <w:szCs w:val="16"/>
              </w:rPr>
            </w:pPr>
            <w:r w:rsidRPr="00D23E35">
              <w:rPr>
                <w:rFonts w:ascii="Arial" w:hAnsi="Arial" w:cs="Arial"/>
                <w:sz w:val="16"/>
                <w:szCs w:val="16"/>
              </w:rPr>
              <w:t xml:space="preserve"> Caixa e Equivalentes de Caixa no Final do Exercício </w:t>
            </w:r>
          </w:p>
        </w:tc>
        <w:tc>
          <w:tcPr>
            <w:tcW w:w="59" w:type="pct"/>
            <w:tcBorders>
              <w:top w:val="nil"/>
              <w:left w:val="nil"/>
              <w:bottom w:val="nil"/>
              <w:right w:val="nil"/>
            </w:tcBorders>
            <w:noWrap/>
            <w:vAlign w:val="bottom"/>
            <w:hideMark/>
          </w:tcPr>
          <w:p w14:paraId="0212704B" w14:textId="77777777" w:rsidR="00D23E35" w:rsidRPr="00D23E35" w:rsidRDefault="00D23E35">
            <w:pPr>
              <w:ind w:firstLineChars="200" w:firstLine="320"/>
              <w:rPr>
                <w:rFonts w:ascii="Arial" w:hAnsi="Arial" w:cs="Arial"/>
                <w:sz w:val="16"/>
                <w:szCs w:val="16"/>
              </w:rPr>
            </w:pPr>
          </w:p>
        </w:tc>
        <w:tc>
          <w:tcPr>
            <w:tcW w:w="717" w:type="pct"/>
            <w:tcBorders>
              <w:top w:val="nil"/>
              <w:left w:val="nil"/>
              <w:bottom w:val="nil"/>
              <w:right w:val="nil"/>
            </w:tcBorders>
            <w:noWrap/>
            <w:vAlign w:val="bottom"/>
            <w:hideMark/>
          </w:tcPr>
          <w:p w14:paraId="186A8E84" w14:textId="77777777" w:rsidR="00D23E35" w:rsidRPr="00D23E35" w:rsidRDefault="00D23E35">
            <w:pPr>
              <w:jc w:val="right"/>
              <w:rPr>
                <w:rFonts w:ascii="Arial" w:hAnsi="Arial" w:cs="Arial"/>
                <w:sz w:val="16"/>
                <w:szCs w:val="16"/>
              </w:rPr>
            </w:pPr>
            <w:r w:rsidRPr="00D23E35">
              <w:rPr>
                <w:rFonts w:ascii="Arial" w:hAnsi="Arial" w:cs="Arial"/>
                <w:sz w:val="16"/>
                <w:szCs w:val="16"/>
              </w:rPr>
              <w:t xml:space="preserve">                  698.514 </w:t>
            </w:r>
          </w:p>
        </w:tc>
        <w:tc>
          <w:tcPr>
            <w:tcW w:w="59" w:type="pct"/>
            <w:tcBorders>
              <w:top w:val="nil"/>
              <w:left w:val="nil"/>
              <w:bottom w:val="nil"/>
              <w:right w:val="nil"/>
            </w:tcBorders>
            <w:noWrap/>
            <w:vAlign w:val="bottom"/>
            <w:hideMark/>
          </w:tcPr>
          <w:p w14:paraId="4AEA2A4F" w14:textId="77777777" w:rsidR="00D23E35" w:rsidRPr="00D23E35" w:rsidRDefault="00D23E35">
            <w:pPr>
              <w:jc w:val="right"/>
              <w:rPr>
                <w:rFonts w:ascii="Arial" w:hAnsi="Arial" w:cs="Arial"/>
                <w:sz w:val="16"/>
                <w:szCs w:val="16"/>
              </w:rPr>
            </w:pPr>
          </w:p>
        </w:tc>
        <w:tc>
          <w:tcPr>
            <w:tcW w:w="741" w:type="pct"/>
            <w:tcBorders>
              <w:top w:val="nil"/>
              <w:left w:val="nil"/>
              <w:bottom w:val="nil"/>
              <w:right w:val="nil"/>
            </w:tcBorders>
            <w:noWrap/>
            <w:vAlign w:val="bottom"/>
            <w:hideMark/>
          </w:tcPr>
          <w:p w14:paraId="1465E6B4" w14:textId="77777777" w:rsidR="00D23E35" w:rsidRPr="00D23E35" w:rsidRDefault="00D23E35">
            <w:pPr>
              <w:jc w:val="right"/>
              <w:rPr>
                <w:rFonts w:ascii="Arial" w:hAnsi="Arial" w:cs="Arial"/>
                <w:sz w:val="16"/>
                <w:szCs w:val="16"/>
              </w:rPr>
            </w:pPr>
            <w:r w:rsidRPr="00D23E35">
              <w:rPr>
                <w:rFonts w:ascii="Arial" w:hAnsi="Arial" w:cs="Arial"/>
                <w:sz w:val="16"/>
                <w:szCs w:val="16"/>
              </w:rPr>
              <w:t xml:space="preserve">                  425.387 </w:t>
            </w:r>
          </w:p>
        </w:tc>
        <w:tc>
          <w:tcPr>
            <w:tcW w:w="59" w:type="pct"/>
            <w:tcBorders>
              <w:top w:val="nil"/>
              <w:left w:val="nil"/>
              <w:bottom w:val="nil"/>
              <w:right w:val="nil"/>
            </w:tcBorders>
            <w:noWrap/>
            <w:vAlign w:val="bottom"/>
            <w:hideMark/>
          </w:tcPr>
          <w:p w14:paraId="24503E3D" w14:textId="77777777" w:rsidR="00D23E35" w:rsidRPr="00D23E35" w:rsidRDefault="00D23E35">
            <w:pPr>
              <w:jc w:val="right"/>
              <w:rPr>
                <w:rFonts w:ascii="Arial" w:hAnsi="Arial" w:cs="Arial"/>
                <w:sz w:val="16"/>
                <w:szCs w:val="16"/>
              </w:rPr>
            </w:pPr>
          </w:p>
        </w:tc>
      </w:tr>
      <w:tr w:rsidR="00D23E35" w:rsidRPr="00D23E35" w14:paraId="17AD95F1" w14:textId="77777777" w:rsidTr="00D23E35">
        <w:trPr>
          <w:trHeight w:val="198"/>
        </w:trPr>
        <w:tc>
          <w:tcPr>
            <w:tcW w:w="3364" w:type="pct"/>
            <w:tcBorders>
              <w:top w:val="nil"/>
              <w:left w:val="nil"/>
              <w:bottom w:val="nil"/>
              <w:right w:val="nil"/>
            </w:tcBorders>
            <w:noWrap/>
            <w:hideMark/>
          </w:tcPr>
          <w:p w14:paraId="384B4842" w14:textId="77777777" w:rsidR="00D23E35" w:rsidRPr="00D23E35" w:rsidRDefault="00D23E35">
            <w:pPr>
              <w:ind w:firstLineChars="200" w:firstLine="320"/>
              <w:rPr>
                <w:rFonts w:ascii="Arial" w:hAnsi="Arial" w:cs="Arial"/>
                <w:sz w:val="16"/>
                <w:szCs w:val="16"/>
              </w:rPr>
            </w:pPr>
            <w:r w:rsidRPr="00D23E35">
              <w:rPr>
                <w:rFonts w:ascii="Arial" w:hAnsi="Arial" w:cs="Arial"/>
                <w:sz w:val="16"/>
                <w:szCs w:val="16"/>
              </w:rPr>
              <w:t xml:space="preserve"> Caixa e Equivalentes de Caixa no Início do Exercício </w:t>
            </w:r>
          </w:p>
        </w:tc>
        <w:tc>
          <w:tcPr>
            <w:tcW w:w="59" w:type="pct"/>
            <w:tcBorders>
              <w:top w:val="nil"/>
              <w:left w:val="nil"/>
              <w:bottom w:val="nil"/>
              <w:right w:val="nil"/>
            </w:tcBorders>
            <w:noWrap/>
            <w:vAlign w:val="bottom"/>
            <w:hideMark/>
          </w:tcPr>
          <w:p w14:paraId="3B1FEB10" w14:textId="77777777" w:rsidR="00D23E35" w:rsidRPr="00D23E35" w:rsidRDefault="00D23E35">
            <w:pPr>
              <w:ind w:firstLineChars="200" w:firstLine="320"/>
              <w:rPr>
                <w:rFonts w:ascii="Arial" w:hAnsi="Arial" w:cs="Arial"/>
                <w:sz w:val="16"/>
                <w:szCs w:val="16"/>
              </w:rPr>
            </w:pPr>
          </w:p>
        </w:tc>
        <w:tc>
          <w:tcPr>
            <w:tcW w:w="717" w:type="pct"/>
            <w:tcBorders>
              <w:top w:val="nil"/>
              <w:left w:val="nil"/>
              <w:bottom w:val="nil"/>
              <w:right w:val="nil"/>
            </w:tcBorders>
            <w:noWrap/>
            <w:vAlign w:val="bottom"/>
            <w:hideMark/>
          </w:tcPr>
          <w:p w14:paraId="52898B8B" w14:textId="77777777" w:rsidR="00D23E35" w:rsidRPr="00D23E35" w:rsidRDefault="00D23E35">
            <w:pPr>
              <w:jc w:val="right"/>
              <w:rPr>
                <w:rFonts w:ascii="Arial" w:hAnsi="Arial" w:cs="Arial"/>
                <w:sz w:val="16"/>
                <w:szCs w:val="16"/>
              </w:rPr>
            </w:pPr>
            <w:r w:rsidRPr="00D23E35">
              <w:rPr>
                <w:rFonts w:ascii="Arial" w:hAnsi="Arial" w:cs="Arial"/>
                <w:sz w:val="16"/>
                <w:szCs w:val="16"/>
              </w:rPr>
              <w:t xml:space="preserve">                  425.387 </w:t>
            </w:r>
          </w:p>
        </w:tc>
        <w:tc>
          <w:tcPr>
            <w:tcW w:w="59" w:type="pct"/>
            <w:tcBorders>
              <w:top w:val="nil"/>
              <w:left w:val="nil"/>
              <w:bottom w:val="nil"/>
              <w:right w:val="nil"/>
            </w:tcBorders>
            <w:noWrap/>
            <w:vAlign w:val="bottom"/>
            <w:hideMark/>
          </w:tcPr>
          <w:p w14:paraId="01BB3F52" w14:textId="77777777" w:rsidR="00D23E35" w:rsidRPr="00D23E35" w:rsidRDefault="00D23E35">
            <w:pPr>
              <w:jc w:val="right"/>
              <w:rPr>
                <w:rFonts w:ascii="Arial" w:hAnsi="Arial" w:cs="Arial"/>
                <w:sz w:val="16"/>
                <w:szCs w:val="16"/>
              </w:rPr>
            </w:pPr>
          </w:p>
        </w:tc>
        <w:tc>
          <w:tcPr>
            <w:tcW w:w="741" w:type="pct"/>
            <w:tcBorders>
              <w:top w:val="nil"/>
              <w:left w:val="nil"/>
              <w:bottom w:val="nil"/>
              <w:right w:val="nil"/>
            </w:tcBorders>
            <w:noWrap/>
            <w:vAlign w:val="bottom"/>
            <w:hideMark/>
          </w:tcPr>
          <w:p w14:paraId="0778EEE1" w14:textId="77777777" w:rsidR="00D23E35" w:rsidRPr="00D23E35" w:rsidRDefault="00D23E35">
            <w:pPr>
              <w:jc w:val="right"/>
              <w:rPr>
                <w:rFonts w:ascii="Arial" w:hAnsi="Arial" w:cs="Arial"/>
                <w:sz w:val="16"/>
                <w:szCs w:val="16"/>
              </w:rPr>
            </w:pPr>
            <w:r w:rsidRPr="00D23E35">
              <w:rPr>
                <w:rFonts w:ascii="Arial" w:hAnsi="Arial" w:cs="Arial"/>
                <w:sz w:val="16"/>
                <w:szCs w:val="16"/>
              </w:rPr>
              <w:t xml:space="preserve">                  380.712 </w:t>
            </w:r>
          </w:p>
        </w:tc>
        <w:tc>
          <w:tcPr>
            <w:tcW w:w="59" w:type="pct"/>
            <w:tcBorders>
              <w:top w:val="nil"/>
              <w:left w:val="nil"/>
              <w:bottom w:val="nil"/>
              <w:right w:val="nil"/>
            </w:tcBorders>
            <w:noWrap/>
            <w:vAlign w:val="bottom"/>
            <w:hideMark/>
          </w:tcPr>
          <w:p w14:paraId="4570E929" w14:textId="77777777" w:rsidR="00D23E35" w:rsidRPr="00D23E35" w:rsidRDefault="00D23E35">
            <w:pPr>
              <w:jc w:val="right"/>
              <w:rPr>
                <w:rFonts w:ascii="Arial" w:hAnsi="Arial" w:cs="Arial"/>
                <w:sz w:val="16"/>
                <w:szCs w:val="16"/>
              </w:rPr>
            </w:pPr>
          </w:p>
        </w:tc>
      </w:tr>
      <w:tr w:rsidR="00D23E35" w:rsidRPr="00D23E35" w14:paraId="06886FD3" w14:textId="77777777" w:rsidTr="00D23E35">
        <w:trPr>
          <w:trHeight w:val="198"/>
        </w:trPr>
        <w:tc>
          <w:tcPr>
            <w:tcW w:w="3364" w:type="pct"/>
            <w:tcBorders>
              <w:top w:val="nil"/>
              <w:left w:val="nil"/>
              <w:bottom w:val="nil"/>
              <w:right w:val="nil"/>
            </w:tcBorders>
            <w:noWrap/>
            <w:vAlign w:val="bottom"/>
            <w:hideMark/>
          </w:tcPr>
          <w:p w14:paraId="795DF0C0" w14:textId="77777777" w:rsidR="00D23E35" w:rsidRPr="00D23E35" w:rsidRDefault="00D23E35">
            <w:pPr>
              <w:rPr>
                <w:rFonts w:ascii="Arial" w:hAnsi="Arial" w:cs="Arial"/>
                <w:b/>
                <w:bCs/>
                <w:sz w:val="16"/>
                <w:szCs w:val="16"/>
              </w:rPr>
            </w:pPr>
            <w:r w:rsidRPr="00D23E35">
              <w:rPr>
                <w:rFonts w:ascii="Arial" w:hAnsi="Arial" w:cs="Arial"/>
                <w:b/>
                <w:bCs/>
                <w:sz w:val="16"/>
                <w:szCs w:val="16"/>
              </w:rPr>
              <w:t>Variação de Caixa e Equivalentes de Caixa</w:t>
            </w:r>
          </w:p>
        </w:tc>
        <w:tc>
          <w:tcPr>
            <w:tcW w:w="59" w:type="pct"/>
            <w:tcBorders>
              <w:top w:val="nil"/>
              <w:left w:val="nil"/>
              <w:bottom w:val="nil"/>
              <w:right w:val="nil"/>
            </w:tcBorders>
            <w:noWrap/>
            <w:vAlign w:val="bottom"/>
            <w:hideMark/>
          </w:tcPr>
          <w:p w14:paraId="23E9EA6A" w14:textId="77777777" w:rsidR="00D23E35" w:rsidRPr="00D23E35" w:rsidRDefault="00D23E35">
            <w:pPr>
              <w:rPr>
                <w:rFonts w:ascii="Arial" w:hAnsi="Arial" w:cs="Arial"/>
                <w:b/>
                <w:bCs/>
                <w:sz w:val="16"/>
                <w:szCs w:val="16"/>
              </w:rPr>
            </w:pPr>
          </w:p>
        </w:tc>
        <w:tc>
          <w:tcPr>
            <w:tcW w:w="717" w:type="pct"/>
            <w:tcBorders>
              <w:top w:val="single" w:sz="4" w:space="0" w:color="auto"/>
              <w:left w:val="nil"/>
              <w:bottom w:val="double" w:sz="6" w:space="0" w:color="auto"/>
              <w:right w:val="nil"/>
            </w:tcBorders>
            <w:noWrap/>
            <w:vAlign w:val="bottom"/>
            <w:hideMark/>
          </w:tcPr>
          <w:p w14:paraId="5FD2B74D" w14:textId="77777777" w:rsidR="00D23E35" w:rsidRPr="00D23E35" w:rsidRDefault="00D23E35">
            <w:pPr>
              <w:rPr>
                <w:rFonts w:ascii="Arial" w:hAnsi="Arial" w:cs="Arial"/>
                <w:b/>
                <w:bCs/>
                <w:sz w:val="16"/>
                <w:szCs w:val="16"/>
              </w:rPr>
            </w:pPr>
            <w:r w:rsidRPr="00D23E35">
              <w:rPr>
                <w:rFonts w:ascii="Arial" w:hAnsi="Arial" w:cs="Arial"/>
                <w:b/>
                <w:bCs/>
                <w:sz w:val="16"/>
                <w:szCs w:val="16"/>
              </w:rPr>
              <w:t xml:space="preserve">                  273.127 </w:t>
            </w:r>
          </w:p>
        </w:tc>
        <w:tc>
          <w:tcPr>
            <w:tcW w:w="59" w:type="pct"/>
            <w:tcBorders>
              <w:top w:val="nil"/>
              <w:left w:val="nil"/>
              <w:bottom w:val="nil"/>
              <w:right w:val="nil"/>
            </w:tcBorders>
            <w:noWrap/>
            <w:vAlign w:val="bottom"/>
            <w:hideMark/>
          </w:tcPr>
          <w:p w14:paraId="31CEFA29" w14:textId="77777777" w:rsidR="00D23E35" w:rsidRPr="00D23E35" w:rsidRDefault="00D23E35">
            <w:pPr>
              <w:rPr>
                <w:rFonts w:ascii="Arial" w:hAnsi="Arial" w:cs="Arial"/>
                <w:b/>
                <w:bCs/>
                <w:sz w:val="16"/>
                <w:szCs w:val="16"/>
              </w:rPr>
            </w:pPr>
          </w:p>
        </w:tc>
        <w:tc>
          <w:tcPr>
            <w:tcW w:w="741" w:type="pct"/>
            <w:tcBorders>
              <w:top w:val="single" w:sz="4" w:space="0" w:color="auto"/>
              <w:left w:val="nil"/>
              <w:bottom w:val="double" w:sz="6" w:space="0" w:color="auto"/>
              <w:right w:val="nil"/>
            </w:tcBorders>
            <w:noWrap/>
            <w:vAlign w:val="bottom"/>
            <w:hideMark/>
          </w:tcPr>
          <w:p w14:paraId="6C5FD407" w14:textId="77777777" w:rsidR="00D23E35" w:rsidRPr="00D23E35" w:rsidRDefault="00D23E35">
            <w:pPr>
              <w:rPr>
                <w:rFonts w:ascii="Arial" w:hAnsi="Arial" w:cs="Arial"/>
                <w:b/>
                <w:bCs/>
                <w:sz w:val="16"/>
                <w:szCs w:val="16"/>
              </w:rPr>
            </w:pPr>
            <w:r w:rsidRPr="00D23E35">
              <w:rPr>
                <w:rFonts w:ascii="Arial" w:hAnsi="Arial" w:cs="Arial"/>
                <w:b/>
                <w:bCs/>
                <w:sz w:val="16"/>
                <w:szCs w:val="16"/>
              </w:rPr>
              <w:t xml:space="preserve">                    44.675 </w:t>
            </w:r>
          </w:p>
        </w:tc>
        <w:tc>
          <w:tcPr>
            <w:tcW w:w="59" w:type="pct"/>
            <w:tcBorders>
              <w:top w:val="nil"/>
              <w:left w:val="nil"/>
              <w:bottom w:val="nil"/>
              <w:right w:val="nil"/>
            </w:tcBorders>
            <w:noWrap/>
            <w:vAlign w:val="bottom"/>
            <w:hideMark/>
          </w:tcPr>
          <w:p w14:paraId="33560848" w14:textId="77777777" w:rsidR="00D23E35" w:rsidRPr="00D23E35" w:rsidRDefault="00D23E35">
            <w:pPr>
              <w:rPr>
                <w:rFonts w:ascii="Arial" w:hAnsi="Arial" w:cs="Arial"/>
                <w:b/>
                <w:bCs/>
                <w:sz w:val="16"/>
                <w:szCs w:val="16"/>
              </w:rPr>
            </w:pPr>
          </w:p>
        </w:tc>
      </w:tr>
      <w:tr w:rsidR="00D23E35" w:rsidRPr="00D23E35" w14:paraId="1DD15F3D" w14:textId="77777777" w:rsidTr="00D23E35">
        <w:trPr>
          <w:trHeight w:val="198"/>
        </w:trPr>
        <w:tc>
          <w:tcPr>
            <w:tcW w:w="3364" w:type="pct"/>
            <w:tcBorders>
              <w:top w:val="nil"/>
              <w:left w:val="nil"/>
              <w:bottom w:val="nil"/>
              <w:right w:val="nil"/>
            </w:tcBorders>
            <w:noWrap/>
            <w:vAlign w:val="bottom"/>
            <w:hideMark/>
          </w:tcPr>
          <w:p w14:paraId="3B36B7F0" w14:textId="77777777" w:rsidR="00D23E35" w:rsidRPr="00D23E35" w:rsidRDefault="00D23E35">
            <w:pPr>
              <w:rPr>
                <w:sz w:val="16"/>
                <w:szCs w:val="16"/>
              </w:rPr>
            </w:pPr>
          </w:p>
        </w:tc>
        <w:tc>
          <w:tcPr>
            <w:tcW w:w="59" w:type="pct"/>
            <w:tcBorders>
              <w:top w:val="nil"/>
              <w:left w:val="nil"/>
              <w:bottom w:val="nil"/>
              <w:right w:val="nil"/>
            </w:tcBorders>
            <w:noWrap/>
            <w:vAlign w:val="bottom"/>
            <w:hideMark/>
          </w:tcPr>
          <w:p w14:paraId="3D3B3433" w14:textId="77777777" w:rsidR="00D23E35" w:rsidRPr="00D23E35" w:rsidRDefault="00D23E35">
            <w:pPr>
              <w:rPr>
                <w:sz w:val="16"/>
                <w:szCs w:val="16"/>
              </w:rPr>
            </w:pPr>
          </w:p>
        </w:tc>
        <w:tc>
          <w:tcPr>
            <w:tcW w:w="717" w:type="pct"/>
            <w:tcBorders>
              <w:top w:val="nil"/>
              <w:left w:val="nil"/>
              <w:bottom w:val="nil"/>
              <w:right w:val="nil"/>
            </w:tcBorders>
            <w:noWrap/>
            <w:vAlign w:val="bottom"/>
            <w:hideMark/>
          </w:tcPr>
          <w:p w14:paraId="234E6358" w14:textId="77777777" w:rsidR="00D23E35" w:rsidRPr="00D23E35" w:rsidRDefault="00D23E35">
            <w:pPr>
              <w:rPr>
                <w:sz w:val="16"/>
                <w:szCs w:val="16"/>
              </w:rPr>
            </w:pPr>
          </w:p>
        </w:tc>
        <w:tc>
          <w:tcPr>
            <w:tcW w:w="59" w:type="pct"/>
            <w:tcBorders>
              <w:top w:val="nil"/>
              <w:left w:val="nil"/>
              <w:bottom w:val="nil"/>
              <w:right w:val="nil"/>
            </w:tcBorders>
            <w:noWrap/>
            <w:vAlign w:val="bottom"/>
            <w:hideMark/>
          </w:tcPr>
          <w:p w14:paraId="1145E024" w14:textId="77777777" w:rsidR="00D23E35" w:rsidRPr="00D23E35" w:rsidRDefault="00D23E35">
            <w:pPr>
              <w:rPr>
                <w:sz w:val="16"/>
                <w:szCs w:val="16"/>
              </w:rPr>
            </w:pPr>
          </w:p>
        </w:tc>
        <w:tc>
          <w:tcPr>
            <w:tcW w:w="741" w:type="pct"/>
            <w:tcBorders>
              <w:top w:val="nil"/>
              <w:left w:val="nil"/>
              <w:bottom w:val="nil"/>
              <w:right w:val="nil"/>
            </w:tcBorders>
            <w:noWrap/>
            <w:vAlign w:val="bottom"/>
            <w:hideMark/>
          </w:tcPr>
          <w:p w14:paraId="40B48F42" w14:textId="77777777" w:rsidR="00D23E35" w:rsidRPr="00D23E35" w:rsidRDefault="00D23E35">
            <w:pPr>
              <w:rPr>
                <w:sz w:val="16"/>
                <w:szCs w:val="16"/>
              </w:rPr>
            </w:pPr>
          </w:p>
        </w:tc>
        <w:tc>
          <w:tcPr>
            <w:tcW w:w="59" w:type="pct"/>
            <w:tcBorders>
              <w:top w:val="nil"/>
              <w:left w:val="nil"/>
              <w:bottom w:val="nil"/>
              <w:right w:val="nil"/>
            </w:tcBorders>
            <w:noWrap/>
            <w:vAlign w:val="bottom"/>
            <w:hideMark/>
          </w:tcPr>
          <w:p w14:paraId="69E8AA12" w14:textId="77777777" w:rsidR="00D23E35" w:rsidRPr="00D23E35" w:rsidRDefault="00D23E35">
            <w:pPr>
              <w:rPr>
                <w:sz w:val="16"/>
                <w:szCs w:val="16"/>
              </w:rPr>
            </w:pPr>
          </w:p>
        </w:tc>
      </w:tr>
      <w:tr w:rsidR="00D23E35" w:rsidRPr="00D23E35" w14:paraId="15928610" w14:textId="77777777" w:rsidTr="00D23E35">
        <w:trPr>
          <w:trHeight w:val="198"/>
        </w:trPr>
        <w:tc>
          <w:tcPr>
            <w:tcW w:w="3364" w:type="pct"/>
            <w:tcBorders>
              <w:top w:val="nil"/>
              <w:left w:val="nil"/>
              <w:bottom w:val="nil"/>
              <w:right w:val="nil"/>
            </w:tcBorders>
            <w:noWrap/>
            <w:vAlign w:val="bottom"/>
            <w:hideMark/>
          </w:tcPr>
          <w:p w14:paraId="043F73D1" w14:textId="77777777" w:rsidR="00D23E35" w:rsidRPr="00D23E35" w:rsidRDefault="00D23E35">
            <w:pPr>
              <w:rPr>
                <w:rFonts w:ascii="Arial" w:hAnsi="Arial" w:cs="Arial"/>
                <w:b/>
                <w:bCs/>
                <w:sz w:val="16"/>
                <w:szCs w:val="16"/>
              </w:rPr>
            </w:pPr>
            <w:r w:rsidRPr="00D23E35">
              <w:rPr>
                <w:rFonts w:ascii="Arial" w:hAnsi="Arial" w:cs="Arial"/>
                <w:b/>
                <w:bCs/>
                <w:sz w:val="16"/>
                <w:szCs w:val="16"/>
              </w:rPr>
              <w:t>As notas explicativas são parte integrante das demonstrações contábeis</w:t>
            </w:r>
          </w:p>
        </w:tc>
        <w:tc>
          <w:tcPr>
            <w:tcW w:w="59" w:type="pct"/>
            <w:tcBorders>
              <w:top w:val="nil"/>
              <w:left w:val="nil"/>
              <w:bottom w:val="nil"/>
              <w:right w:val="nil"/>
            </w:tcBorders>
            <w:noWrap/>
            <w:vAlign w:val="bottom"/>
            <w:hideMark/>
          </w:tcPr>
          <w:p w14:paraId="114AC570" w14:textId="77777777" w:rsidR="00D23E35" w:rsidRPr="00D23E35" w:rsidRDefault="00D23E35">
            <w:pPr>
              <w:rPr>
                <w:rFonts w:ascii="Arial" w:hAnsi="Arial" w:cs="Arial"/>
                <w:b/>
                <w:bCs/>
                <w:sz w:val="16"/>
                <w:szCs w:val="16"/>
              </w:rPr>
            </w:pPr>
          </w:p>
        </w:tc>
        <w:tc>
          <w:tcPr>
            <w:tcW w:w="717" w:type="pct"/>
            <w:tcBorders>
              <w:top w:val="nil"/>
              <w:left w:val="nil"/>
              <w:bottom w:val="nil"/>
              <w:right w:val="nil"/>
            </w:tcBorders>
            <w:noWrap/>
            <w:vAlign w:val="bottom"/>
            <w:hideMark/>
          </w:tcPr>
          <w:p w14:paraId="7C85091D" w14:textId="77777777" w:rsidR="00D23E35" w:rsidRPr="00D23E35" w:rsidRDefault="00D23E35">
            <w:pPr>
              <w:rPr>
                <w:sz w:val="16"/>
                <w:szCs w:val="16"/>
              </w:rPr>
            </w:pPr>
          </w:p>
        </w:tc>
        <w:tc>
          <w:tcPr>
            <w:tcW w:w="59" w:type="pct"/>
            <w:tcBorders>
              <w:top w:val="nil"/>
              <w:left w:val="nil"/>
              <w:bottom w:val="nil"/>
              <w:right w:val="nil"/>
            </w:tcBorders>
            <w:noWrap/>
            <w:vAlign w:val="bottom"/>
            <w:hideMark/>
          </w:tcPr>
          <w:p w14:paraId="16BB9CEB" w14:textId="77777777" w:rsidR="00D23E35" w:rsidRPr="00D23E35" w:rsidRDefault="00D23E35">
            <w:pPr>
              <w:rPr>
                <w:sz w:val="16"/>
                <w:szCs w:val="16"/>
              </w:rPr>
            </w:pPr>
          </w:p>
        </w:tc>
        <w:tc>
          <w:tcPr>
            <w:tcW w:w="741" w:type="pct"/>
            <w:tcBorders>
              <w:top w:val="nil"/>
              <w:left w:val="nil"/>
              <w:bottom w:val="nil"/>
              <w:right w:val="nil"/>
            </w:tcBorders>
            <w:noWrap/>
            <w:vAlign w:val="bottom"/>
            <w:hideMark/>
          </w:tcPr>
          <w:p w14:paraId="367F8EC1" w14:textId="77777777" w:rsidR="00D23E35" w:rsidRPr="00D23E35" w:rsidRDefault="00D23E35">
            <w:pPr>
              <w:rPr>
                <w:rFonts w:ascii="Arial" w:hAnsi="Arial" w:cs="Arial"/>
                <w:sz w:val="16"/>
                <w:szCs w:val="16"/>
              </w:rPr>
            </w:pPr>
            <w:r w:rsidRPr="00D23E35">
              <w:rPr>
                <w:rFonts w:ascii="Arial" w:hAnsi="Arial" w:cs="Arial"/>
                <w:sz w:val="16"/>
                <w:szCs w:val="16"/>
              </w:rPr>
              <w:t xml:space="preserve">                             </w:t>
            </w:r>
          </w:p>
        </w:tc>
        <w:tc>
          <w:tcPr>
            <w:tcW w:w="59" w:type="pct"/>
            <w:tcBorders>
              <w:top w:val="nil"/>
              <w:left w:val="nil"/>
              <w:bottom w:val="nil"/>
              <w:right w:val="nil"/>
            </w:tcBorders>
            <w:noWrap/>
            <w:vAlign w:val="bottom"/>
            <w:hideMark/>
          </w:tcPr>
          <w:p w14:paraId="56946278" w14:textId="77777777" w:rsidR="00D23E35" w:rsidRPr="00D23E35" w:rsidRDefault="00D23E35">
            <w:pPr>
              <w:rPr>
                <w:rFonts w:ascii="Arial" w:hAnsi="Arial" w:cs="Arial"/>
                <w:sz w:val="16"/>
                <w:szCs w:val="16"/>
              </w:rPr>
            </w:pPr>
          </w:p>
        </w:tc>
      </w:tr>
    </w:tbl>
    <w:p w14:paraId="4C0F4895" w14:textId="00A14DAB" w:rsidR="00316093" w:rsidRDefault="00316093" w:rsidP="00316093"/>
    <w:p w14:paraId="472D53DD" w14:textId="7C61454A" w:rsidR="00534DA4" w:rsidRDefault="00534DA4" w:rsidP="00316093"/>
    <w:tbl>
      <w:tblPr>
        <w:tblW w:w="5000" w:type="pct"/>
        <w:tblCellMar>
          <w:left w:w="70" w:type="dxa"/>
          <w:right w:w="70" w:type="dxa"/>
        </w:tblCellMar>
        <w:tblLook w:val="04A0" w:firstRow="1" w:lastRow="0" w:firstColumn="1" w:lastColumn="0" w:noHBand="0" w:noVBand="1"/>
      </w:tblPr>
      <w:tblGrid>
        <w:gridCol w:w="7470"/>
        <w:gridCol w:w="1105"/>
        <w:gridCol w:w="151"/>
        <w:gridCol w:w="1044"/>
        <w:gridCol w:w="151"/>
      </w:tblGrid>
      <w:tr w:rsidR="00032752" w14:paraId="7B367A9F" w14:textId="77777777" w:rsidTr="00032752">
        <w:trPr>
          <w:trHeight w:val="215"/>
        </w:trPr>
        <w:tc>
          <w:tcPr>
            <w:tcW w:w="5000" w:type="pct"/>
            <w:gridSpan w:val="5"/>
            <w:tcBorders>
              <w:top w:val="nil"/>
              <w:left w:val="nil"/>
              <w:bottom w:val="nil"/>
              <w:right w:val="nil"/>
            </w:tcBorders>
            <w:noWrap/>
            <w:vAlign w:val="bottom"/>
            <w:hideMark/>
          </w:tcPr>
          <w:p w14:paraId="382EEC92" w14:textId="77777777" w:rsidR="00032752" w:rsidRDefault="00032752">
            <w:pPr>
              <w:jc w:val="center"/>
              <w:rPr>
                <w:rFonts w:ascii="Arial" w:hAnsi="Arial" w:cs="Arial"/>
                <w:b/>
                <w:bCs/>
                <w:sz w:val="18"/>
                <w:szCs w:val="18"/>
              </w:rPr>
            </w:pPr>
            <w:r>
              <w:rPr>
                <w:rFonts w:ascii="Arial" w:hAnsi="Arial" w:cs="Arial"/>
                <w:b/>
                <w:bCs/>
                <w:sz w:val="18"/>
                <w:szCs w:val="18"/>
              </w:rPr>
              <w:t>TELECOMUNICAÇÕES BRASILEIRAS S.A - "TELEBRAS"</w:t>
            </w:r>
          </w:p>
        </w:tc>
      </w:tr>
      <w:tr w:rsidR="00032752" w14:paraId="77780034" w14:textId="77777777" w:rsidTr="00032752">
        <w:trPr>
          <w:trHeight w:val="215"/>
        </w:trPr>
        <w:tc>
          <w:tcPr>
            <w:tcW w:w="4924" w:type="pct"/>
            <w:gridSpan w:val="4"/>
            <w:tcBorders>
              <w:top w:val="nil"/>
              <w:left w:val="nil"/>
              <w:bottom w:val="nil"/>
              <w:right w:val="nil"/>
            </w:tcBorders>
            <w:noWrap/>
            <w:vAlign w:val="bottom"/>
            <w:hideMark/>
          </w:tcPr>
          <w:p w14:paraId="740B20F1" w14:textId="77777777" w:rsidR="00032752" w:rsidRDefault="00032752">
            <w:pPr>
              <w:jc w:val="center"/>
              <w:rPr>
                <w:rFonts w:ascii="Arial" w:hAnsi="Arial" w:cs="Arial"/>
                <w:b/>
                <w:bCs/>
                <w:sz w:val="18"/>
                <w:szCs w:val="18"/>
              </w:rPr>
            </w:pPr>
            <w:r>
              <w:rPr>
                <w:rFonts w:ascii="Arial" w:hAnsi="Arial" w:cs="Arial"/>
                <w:b/>
                <w:bCs/>
                <w:sz w:val="18"/>
                <w:szCs w:val="18"/>
              </w:rPr>
              <w:t>CNPJ 00.336.701/0001-04</w:t>
            </w:r>
          </w:p>
        </w:tc>
        <w:tc>
          <w:tcPr>
            <w:tcW w:w="76" w:type="pct"/>
            <w:tcBorders>
              <w:top w:val="nil"/>
              <w:left w:val="nil"/>
              <w:bottom w:val="nil"/>
              <w:right w:val="nil"/>
            </w:tcBorders>
            <w:noWrap/>
            <w:vAlign w:val="bottom"/>
            <w:hideMark/>
          </w:tcPr>
          <w:p w14:paraId="69FBAF11" w14:textId="77777777" w:rsidR="00032752" w:rsidRDefault="00032752">
            <w:pPr>
              <w:jc w:val="center"/>
              <w:rPr>
                <w:rFonts w:ascii="Arial" w:hAnsi="Arial" w:cs="Arial"/>
                <w:b/>
                <w:bCs/>
                <w:sz w:val="18"/>
                <w:szCs w:val="18"/>
              </w:rPr>
            </w:pPr>
          </w:p>
        </w:tc>
      </w:tr>
      <w:tr w:rsidR="00032752" w14:paraId="6E42BAAA" w14:textId="77777777" w:rsidTr="00032752">
        <w:trPr>
          <w:trHeight w:val="215"/>
        </w:trPr>
        <w:tc>
          <w:tcPr>
            <w:tcW w:w="5000" w:type="pct"/>
            <w:gridSpan w:val="5"/>
            <w:tcBorders>
              <w:top w:val="nil"/>
              <w:left w:val="nil"/>
              <w:bottom w:val="nil"/>
              <w:right w:val="nil"/>
            </w:tcBorders>
            <w:noWrap/>
            <w:vAlign w:val="bottom"/>
            <w:hideMark/>
          </w:tcPr>
          <w:p w14:paraId="51ACD3B5" w14:textId="77777777" w:rsidR="00032752" w:rsidRDefault="00032752">
            <w:pPr>
              <w:jc w:val="center"/>
              <w:rPr>
                <w:rFonts w:ascii="Arial" w:hAnsi="Arial" w:cs="Arial"/>
                <w:b/>
                <w:bCs/>
                <w:sz w:val="18"/>
                <w:szCs w:val="18"/>
              </w:rPr>
            </w:pPr>
            <w:r>
              <w:rPr>
                <w:rFonts w:ascii="Arial" w:hAnsi="Arial" w:cs="Arial"/>
                <w:b/>
                <w:bCs/>
                <w:sz w:val="18"/>
                <w:szCs w:val="18"/>
              </w:rPr>
              <w:t>Demonstrações do Valor Adicionado</w:t>
            </w:r>
          </w:p>
        </w:tc>
      </w:tr>
      <w:tr w:rsidR="00032752" w14:paraId="49D4CE51" w14:textId="77777777" w:rsidTr="00032752">
        <w:trPr>
          <w:trHeight w:val="215"/>
        </w:trPr>
        <w:tc>
          <w:tcPr>
            <w:tcW w:w="5000" w:type="pct"/>
            <w:gridSpan w:val="5"/>
            <w:tcBorders>
              <w:top w:val="nil"/>
              <w:left w:val="nil"/>
              <w:bottom w:val="nil"/>
              <w:right w:val="nil"/>
            </w:tcBorders>
            <w:noWrap/>
            <w:vAlign w:val="bottom"/>
            <w:hideMark/>
          </w:tcPr>
          <w:p w14:paraId="11000BE3" w14:textId="77777777" w:rsidR="00032752" w:rsidRDefault="00032752">
            <w:pPr>
              <w:jc w:val="center"/>
              <w:rPr>
                <w:rFonts w:ascii="Arial" w:hAnsi="Arial" w:cs="Arial"/>
                <w:b/>
                <w:bCs/>
                <w:sz w:val="18"/>
                <w:szCs w:val="18"/>
              </w:rPr>
            </w:pPr>
            <w:r>
              <w:rPr>
                <w:rFonts w:ascii="Arial" w:hAnsi="Arial" w:cs="Arial"/>
                <w:b/>
                <w:bCs/>
                <w:sz w:val="18"/>
                <w:szCs w:val="18"/>
              </w:rPr>
              <w:t>Exercícios findos em 31 de dezembro de 2025 e 2024</w:t>
            </w:r>
          </w:p>
        </w:tc>
      </w:tr>
      <w:tr w:rsidR="00032752" w14:paraId="71882AFB" w14:textId="77777777" w:rsidTr="00032752">
        <w:trPr>
          <w:trHeight w:val="215"/>
        </w:trPr>
        <w:tc>
          <w:tcPr>
            <w:tcW w:w="5000" w:type="pct"/>
            <w:gridSpan w:val="5"/>
            <w:tcBorders>
              <w:top w:val="nil"/>
              <w:left w:val="nil"/>
              <w:bottom w:val="nil"/>
              <w:right w:val="nil"/>
            </w:tcBorders>
            <w:noWrap/>
            <w:vAlign w:val="bottom"/>
            <w:hideMark/>
          </w:tcPr>
          <w:p w14:paraId="03FBE4E0" w14:textId="77777777" w:rsidR="00032752" w:rsidRDefault="00032752">
            <w:pPr>
              <w:jc w:val="center"/>
              <w:rPr>
                <w:rFonts w:ascii="Arial" w:hAnsi="Arial" w:cs="Arial"/>
                <w:b/>
                <w:bCs/>
                <w:sz w:val="18"/>
                <w:szCs w:val="18"/>
              </w:rPr>
            </w:pPr>
            <w:r>
              <w:rPr>
                <w:rFonts w:ascii="Arial" w:hAnsi="Arial" w:cs="Arial"/>
                <w:b/>
                <w:bCs/>
                <w:sz w:val="18"/>
                <w:szCs w:val="18"/>
              </w:rPr>
              <w:t>Em milhares de reais, exceto quando indicado de outra forma</w:t>
            </w:r>
          </w:p>
        </w:tc>
      </w:tr>
      <w:tr w:rsidR="00032752" w14:paraId="4EBBE61F" w14:textId="77777777" w:rsidTr="00032752">
        <w:trPr>
          <w:trHeight w:val="215"/>
        </w:trPr>
        <w:tc>
          <w:tcPr>
            <w:tcW w:w="3765" w:type="pct"/>
            <w:tcBorders>
              <w:top w:val="nil"/>
              <w:left w:val="nil"/>
              <w:bottom w:val="nil"/>
              <w:right w:val="nil"/>
            </w:tcBorders>
            <w:noWrap/>
            <w:vAlign w:val="bottom"/>
            <w:hideMark/>
          </w:tcPr>
          <w:p w14:paraId="0FE5D593" w14:textId="77777777" w:rsidR="00032752" w:rsidRDefault="00032752">
            <w:pPr>
              <w:jc w:val="center"/>
              <w:rPr>
                <w:rFonts w:ascii="Arial" w:hAnsi="Arial" w:cs="Arial"/>
                <w:b/>
                <w:bCs/>
                <w:sz w:val="18"/>
                <w:szCs w:val="18"/>
              </w:rPr>
            </w:pPr>
          </w:p>
        </w:tc>
        <w:tc>
          <w:tcPr>
            <w:tcW w:w="1159" w:type="pct"/>
            <w:gridSpan w:val="3"/>
            <w:tcBorders>
              <w:top w:val="nil"/>
              <w:left w:val="nil"/>
              <w:bottom w:val="single" w:sz="4" w:space="0" w:color="auto"/>
              <w:right w:val="nil"/>
            </w:tcBorders>
            <w:noWrap/>
            <w:vAlign w:val="bottom"/>
            <w:hideMark/>
          </w:tcPr>
          <w:p w14:paraId="7F3F1B93" w14:textId="77777777" w:rsidR="00032752" w:rsidRDefault="00032752">
            <w:pPr>
              <w:jc w:val="center"/>
              <w:rPr>
                <w:rFonts w:ascii="Arial" w:hAnsi="Arial" w:cs="Arial"/>
                <w:b/>
                <w:bCs/>
                <w:sz w:val="18"/>
                <w:szCs w:val="18"/>
              </w:rPr>
            </w:pPr>
            <w:r>
              <w:rPr>
                <w:rFonts w:ascii="Arial" w:hAnsi="Arial" w:cs="Arial"/>
                <w:b/>
                <w:bCs/>
                <w:sz w:val="18"/>
                <w:szCs w:val="18"/>
              </w:rPr>
              <w:t> </w:t>
            </w:r>
          </w:p>
        </w:tc>
        <w:tc>
          <w:tcPr>
            <w:tcW w:w="76" w:type="pct"/>
            <w:tcBorders>
              <w:top w:val="nil"/>
              <w:left w:val="nil"/>
              <w:bottom w:val="nil"/>
              <w:right w:val="nil"/>
            </w:tcBorders>
            <w:noWrap/>
            <w:vAlign w:val="bottom"/>
            <w:hideMark/>
          </w:tcPr>
          <w:p w14:paraId="3311D8EE" w14:textId="77777777" w:rsidR="00032752" w:rsidRDefault="00032752">
            <w:pPr>
              <w:jc w:val="center"/>
              <w:rPr>
                <w:rFonts w:ascii="Arial" w:hAnsi="Arial" w:cs="Arial"/>
                <w:b/>
                <w:bCs/>
                <w:sz w:val="18"/>
                <w:szCs w:val="18"/>
              </w:rPr>
            </w:pPr>
          </w:p>
        </w:tc>
      </w:tr>
      <w:tr w:rsidR="00032752" w14:paraId="3932EDEB" w14:textId="77777777" w:rsidTr="00032752">
        <w:trPr>
          <w:trHeight w:val="215"/>
        </w:trPr>
        <w:tc>
          <w:tcPr>
            <w:tcW w:w="3765" w:type="pct"/>
            <w:tcBorders>
              <w:top w:val="nil"/>
              <w:left w:val="nil"/>
              <w:bottom w:val="nil"/>
              <w:right w:val="nil"/>
            </w:tcBorders>
            <w:noWrap/>
            <w:vAlign w:val="bottom"/>
            <w:hideMark/>
          </w:tcPr>
          <w:p w14:paraId="19780DED" w14:textId="77777777" w:rsidR="00032752" w:rsidRDefault="00032752">
            <w:pPr>
              <w:rPr>
                <w:sz w:val="20"/>
                <w:szCs w:val="20"/>
              </w:rPr>
            </w:pPr>
          </w:p>
        </w:tc>
        <w:tc>
          <w:tcPr>
            <w:tcW w:w="557" w:type="pct"/>
            <w:tcBorders>
              <w:top w:val="single" w:sz="4" w:space="0" w:color="auto"/>
              <w:left w:val="nil"/>
              <w:bottom w:val="single" w:sz="4" w:space="0" w:color="auto"/>
              <w:right w:val="nil"/>
            </w:tcBorders>
            <w:noWrap/>
            <w:vAlign w:val="bottom"/>
            <w:hideMark/>
          </w:tcPr>
          <w:p w14:paraId="2DBB0EB2" w14:textId="77777777" w:rsidR="00032752" w:rsidRDefault="00032752">
            <w:pPr>
              <w:jc w:val="center"/>
              <w:rPr>
                <w:rFonts w:ascii="Arial" w:hAnsi="Arial" w:cs="Arial"/>
                <w:b/>
                <w:bCs/>
                <w:sz w:val="18"/>
                <w:szCs w:val="18"/>
              </w:rPr>
            </w:pPr>
            <w:r>
              <w:rPr>
                <w:rFonts w:ascii="Arial" w:hAnsi="Arial" w:cs="Arial"/>
                <w:b/>
                <w:bCs/>
                <w:sz w:val="18"/>
                <w:szCs w:val="18"/>
              </w:rPr>
              <w:t>2025</w:t>
            </w:r>
          </w:p>
        </w:tc>
        <w:tc>
          <w:tcPr>
            <w:tcW w:w="76" w:type="pct"/>
            <w:tcBorders>
              <w:top w:val="nil"/>
              <w:left w:val="nil"/>
              <w:bottom w:val="nil"/>
              <w:right w:val="nil"/>
            </w:tcBorders>
            <w:noWrap/>
            <w:vAlign w:val="bottom"/>
            <w:hideMark/>
          </w:tcPr>
          <w:p w14:paraId="7C2F9515" w14:textId="77777777" w:rsidR="00032752" w:rsidRDefault="00032752">
            <w:pPr>
              <w:jc w:val="center"/>
              <w:rPr>
                <w:rFonts w:ascii="Arial" w:hAnsi="Arial" w:cs="Arial"/>
                <w:b/>
                <w:bCs/>
                <w:sz w:val="18"/>
                <w:szCs w:val="18"/>
              </w:rPr>
            </w:pPr>
          </w:p>
        </w:tc>
        <w:tc>
          <w:tcPr>
            <w:tcW w:w="526" w:type="pct"/>
            <w:tcBorders>
              <w:top w:val="nil"/>
              <w:left w:val="nil"/>
              <w:bottom w:val="single" w:sz="4" w:space="0" w:color="auto"/>
              <w:right w:val="nil"/>
            </w:tcBorders>
            <w:vAlign w:val="center"/>
            <w:hideMark/>
          </w:tcPr>
          <w:p w14:paraId="48773F57" w14:textId="77777777" w:rsidR="00032752" w:rsidRDefault="00032752">
            <w:pPr>
              <w:jc w:val="center"/>
              <w:rPr>
                <w:rFonts w:ascii="Arial" w:hAnsi="Arial" w:cs="Arial"/>
                <w:b/>
                <w:bCs/>
                <w:color w:val="000000"/>
                <w:sz w:val="18"/>
                <w:szCs w:val="18"/>
              </w:rPr>
            </w:pPr>
            <w:r>
              <w:rPr>
                <w:rFonts w:ascii="Arial" w:hAnsi="Arial" w:cs="Arial"/>
                <w:b/>
                <w:bCs/>
                <w:color w:val="000000"/>
                <w:sz w:val="18"/>
                <w:szCs w:val="18"/>
              </w:rPr>
              <w:t>2024</w:t>
            </w:r>
          </w:p>
        </w:tc>
        <w:tc>
          <w:tcPr>
            <w:tcW w:w="76" w:type="pct"/>
            <w:tcBorders>
              <w:top w:val="nil"/>
              <w:left w:val="nil"/>
              <w:bottom w:val="nil"/>
              <w:right w:val="nil"/>
            </w:tcBorders>
            <w:noWrap/>
            <w:vAlign w:val="bottom"/>
            <w:hideMark/>
          </w:tcPr>
          <w:p w14:paraId="21C5B80F" w14:textId="77777777" w:rsidR="00032752" w:rsidRDefault="00032752">
            <w:pPr>
              <w:jc w:val="center"/>
              <w:rPr>
                <w:rFonts w:ascii="Arial" w:hAnsi="Arial" w:cs="Arial"/>
                <w:b/>
                <w:bCs/>
                <w:color w:val="000000"/>
                <w:sz w:val="18"/>
                <w:szCs w:val="18"/>
              </w:rPr>
            </w:pPr>
          </w:p>
        </w:tc>
      </w:tr>
      <w:tr w:rsidR="00032752" w14:paraId="44EB5B6A" w14:textId="77777777" w:rsidTr="00032752">
        <w:trPr>
          <w:trHeight w:val="215"/>
        </w:trPr>
        <w:tc>
          <w:tcPr>
            <w:tcW w:w="3765" w:type="pct"/>
            <w:tcBorders>
              <w:top w:val="nil"/>
              <w:left w:val="nil"/>
              <w:bottom w:val="nil"/>
              <w:right w:val="nil"/>
            </w:tcBorders>
            <w:noWrap/>
            <w:vAlign w:val="bottom"/>
            <w:hideMark/>
          </w:tcPr>
          <w:p w14:paraId="71DE1B5F" w14:textId="77777777" w:rsidR="00032752" w:rsidRDefault="00032752">
            <w:pPr>
              <w:rPr>
                <w:sz w:val="20"/>
                <w:szCs w:val="20"/>
              </w:rPr>
            </w:pPr>
          </w:p>
        </w:tc>
        <w:tc>
          <w:tcPr>
            <w:tcW w:w="557" w:type="pct"/>
            <w:tcBorders>
              <w:top w:val="nil"/>
              <w:left w:val="nil"/>
              <w:bottom w:val="nil"/>
              <w:right w:val="nil"/>
            </w:tcBorders>
            <w:noWrap/>
            <w:vAlign w:val="bottom"/>
            <w:hideMark/>
          </w:tcPr>
          <w:p w14:paraId="70CD04E5" w14:textId="77777777" w:rsidR="00032752" w:rsidRDefault="00032752">
            <w:pPr>
              <w:rPr>
                <w:sz w:val="20"/>
                <w:szCs w:val="20"/>
              </w:rPr>
            </w:pPr>
          </w:p>
        </w:tc>
        <w:tc>
          <w:tcPr>
            <w:tcW w:w="76" w:type="pct"/>
            <w:tcBorders>
              <w:top w:val="nil"/>
              <w:left w:val="nil"/>
              <w:bottom w:val="nil"/>
              <w:right w:val="nil"/>
            </w:tcBorders>
            <w:noWrap/>
            <w:vAlign w:val="bottom"/>
            <w:hideMark/>
          </w:tcPr>
          <w:p w14:paraId="0441A8ED" w14:textId="77777777" w:rsidR="00032752" w:rsidRDefault="00032752">
            <w:pPr>
              <w:jc w:val="center"/>
              <w:rPr>
                <w:sz w:val="20"/>
                <w:szCs w:val="20"/>
              </w:rPr>
            </w:pPr>
          </w:p>
        </w:tc>
        <w:tc>
          <w:tcPr>
            <w:tcW w:w="526" w:type="pct"/>
            <w:tcBorders>
              <w:top w:val="nil"/>
              <w:left w:val="nil"/>
              <w:bottom w:val="nil"/>
              <w:right w:val="nil"/>
            </w:tcBorders>
            <w:noWrap/>
            <w:vAlign w:val="bottom"/>
            <w:hideMark/>
          </w:tcPr>
          <w:p w14:paraId="65FA3694" w14:textId="77777777" w:rsidR="00032752" w:rsidRDefault="00032752">
            <w:pPr>
              <w:jc w:val="center"/>
              <w:rPr>
                <w:sz w:val="20"/>
                <w:szCs w:val="20"/>
              </w:rPr>
            </w:pPr>
          </w:p>
        </w:tc>
        <w:tc>
          <w:tcPr>
            <w:tcW w:w="76" w:type="pct"/>
            <w:tcBorders>
              <w:top w:val="nil"/>
              <w:left w:val="nil"/>
              <w:bottom w:val="nil"/>
              <w:right w:val="nil"/>
            </w:tcBorders>
            <w:noWrap/>
            <w:vAlign w:val="bottom"/>
            <w:hideMark/>
          </w:tcPr>
          <w:p w14:paraId="4B0CCB98" w14:textId="77777777" w:rsidR="00032752" w:rsidRDefault="00032752">
            <w:pPr>
              <w:jc w:val="center"/>
              <w:rPr>
                <w:sz w:val="20"/>
                <w:szCs w:val="20"/>
              </w:rPr>
            </w:pPr>
          </w:p>
        </w:tc>
      </w:tr>
      <w:tr w:rsidR="00032752" w14:paraId="0E2CE412" w14:textId="77777777" w:rsidTr="00032752">
        <w:trPr>
          <w:trHeight w:val="215"/>
        </w:trPr>
        <w:tc>
          <w:tcPr>
            <w:tcW w:w="3765" w:type="pct"/>
            <w:tcBorders>
              <w:top w:val="nil"/>
              <w:left w:val="nil"/>
              <w:bottom w:val="nil"/>
              <w:right w:val="nil"/>
            </w:tcBorders>
            <w:noWrap/>
            <w:vAlign w:val="center"/>
            <w:hideMark/>
          </w:tcPr>
          <w:p w14:paraId="141EB924" w14:textId="77777777" w:rsidR="00032752" w:rsidRDefault="00032752">
            <w:pPr>
              <w:rPr>
                <w:rFonts w:ascii="Arial" w:hAnsi="Arial" w:cs="Arial"/>
                <w:b/>
                <w:bCs/>
                <w:sz w:val="18"/>
                <w:szCs w:val="18"/>
              </w:rPr>
            </w:pPr>
            <w:r>
              <w:rPr>
                <w:rFonts w:ascii="Arial" w:hAnsi="Arial" w:cs="Arial"/>
                <w:b/>
                <w:bCs/>
                <w:sz w:val="18"/>
                <w:szCs w:val="18"/>
              </w:rPr>
              <w:t>Receitas</w:t>
            </w:r>
          </w:p>
        </w:tc>
        <w:tc>
          <w:tcPr>
            <w:tcW w:w="557" w:type="pct"/>
            <w:tcBorders>
              <w:top w:val="nil"/>
              <w:left w:val="nil"/>
              <w:bottom w:val="nil"/>
              <w:right w:val="nil"/>
            </w:tcBorders>
            <w:noWrap/>
            <w:vAlign w:val="bottom"/>
            <w:hideMark/>
          </w:tcPr>
          <w:p w14:paraId="79B1666D" w14:textId="77777777" w:rsidR="00032752" w:rsidRDefault="00032752" w:rsidP="00032752">
            <w:pPr>
              <w:jc w:val="right"/>
              <w:rPr>
                <w:rFonts w:ascii="Arial" w:hAnsi="Arial" w:cs="Arial"/>
                <w:b/>
                <w:bCs/>
                <w:sz w:val="18"/>
                <w:szCs w:val="18"/>
              </w:rPr>
            </w:pPr>
            <w:r>
              <w:rPr>
                <w:rFonts w:ascii="Arial" w:hAnsi="Arial" w:cs="Arial"/>
                <w:b/>
                <w:bCs/>
                <w:sz w:val="18"/>
                <w:szCs w:val="18"/>
              </w:rPr>
              <w:t xml:space="preserve"> 1.041.457 </w:t>
            </w:r>
          </w:p>
        </w:tc>
        <w:tc>
          <w:tcPr>
            <w:tcW w:w="76" w:type="pct"/>
            <w:tcBorders>
              <w:top w:val="nil"/>
              <w:left w:val="nil"/>
              <w:bottom w:val="nil"/>
              <w:right w:val="nil"/>
            </w:tcBorders>
            <w:noWrap/>
            <w:vAlign w:val="bottom"/>
            <w:hideMark/>
          </w:tcPr>
          <w:p w14:paraId="25B36753" w14:textId="77777777" w:rsidR="00032752" w:rsidRDefault="00032752" w:rsidP="00032752">
            <w:pPr>
              <w:jc w:val="right"/>
              <w:rPr>
                <w:rFonts w:ascii="Arial" w:hAnsi="Arial" w:cs="Arial"/>
                <w:b/>
                <w:bCs/>
                <w:sz w:val="18"/>
                <w:szCs w:val="18"/>
              </w:rPr>
            </w:pPr>
          </w:p>
        </w:tc>
        <w:tc>
          <w:tcPr>
            <w:tcW w:w="526" w:type="pct"/>
            <w:tcBorders>
              <w:top w:val="nil"/>
              <w:left w:val="nil"/>
              <w:bottom w:val="nil"/>
              <w:right w:val="nil"/>
            </w:tcBorders>
            <w:noWrap/>
            <w:vAlign w:val="bottom"/>
            <w:hideMark/>
          </w:tcPr>
          <w:p w14:paraId="6E8F9B37" w14:textId="77777777" w:rsidR="00032752" w:rsidRDefault="00032752" w:rsidP="00032752">
            <w:pPr>
              <w:jc w:val="right"/>
              <w:rPr>
                <w:rFonts w:ascii="Arial" w:hAnsi="Arial" w:cs="Arial"/>
                <w:b/>
                <w:bCs/>
                <w:sz w:val="18"/>
                <w:szCs w:val="18"/>
              </w:rPr>
            </w:pPr>
            <w:r>
              <w:rPr>
                <w:rFonts w:ascii="Arial" w:hAnsi="Arial" w:cs="Arial"/>
                <w:b/>
                <w:bCs/>
                <w:sz w:val="18"/>
                <w:szCs w:val="18"/>
              </w:rPr>
              <w:t xml:space="preserve">   775.996 </w:t>
            </w:r>
          </w:p>
        </w:tc>
        <w:tc>
          <w:tcPr>
            <w:tcW w:w="76" w:type="pct"/>
            <w:tcBorders>
              <w:top w:val="nil"/>
              <w:left w:val="nil"/>
              <w:bottom w:val="nil"/>
              <w:right w:val="nil"/>
            </w:tcBorders>
            <w:noWrap/>
            <w:vAlign w:val="bottom"/>
            <w:hideMark/>
          </w:tcPr>
          <w:p w14:paraId="16427270" w14:textId="77777777" w:rsidR="00032752" w:rsidRDefault="00032752">
            <w:pPr>
              <w:jc w:val="right"/>
              <w:rPr>
                <w:rFonts w:ascii="Arial" w:hAnsi="Arial" w:cs="Arial"/>
                <w:b/>
                <w:bCs/>
                <w:sz w:val="18"/>
                <w:szCs w:val="18"/>
              </w:rPr>
            </w:pPr>
          </w:p>
        </w:tc>
      </w:tr>
      <w:tr w:rsidR="00032752" w14:paraId="2210F9B1" w14:textId="77777777" w:rsidTr="00032752">
        <w:trPr>
          <w:trHeight w:val="215"/>
        </w:trPr>
        <w:tc>
          <w:tcPr>
            <w:tcW w:w="3765" w:type="pct"/>
            <w:tcBorders>
              <w:top w:val="nil"/>
              <w:left w:val="nil"/>
              <w:bottom w:val="nil"/>
              <w:right w:val="nil"/>
            </w:tcBorders>
            <w:noWrap/>
            <w:vAlign w:val="bottom"/>
            <w:hideMark/>
          </w:tcPr>
          <w:p w14:paraId="6B362E8C" w14:textId="77777777" w:rsidR="00032752" w:rsidRDefault="00032752">
            <w:pPr>
              <w:ind w:firstLineChars="300" w:firstLine="540"/>
              <w:rPr>
                <w:rFonts w:ascii="Arial" w:hAnsi="Arial" w:cs="Arial"/>
                <w:sz w:val="18"/>
                <w:szCs w:val="18"/>
              </w:rPr>
            </w:pPr>
            <w:r>
              <w:rPr>
                <w:rFonts w:ascii="Arial" w:hAnsi="Arial" w:cs="Arial"/>
                <w:sz w:val="18"/>
                <w:szCs w:val="18"/>
              </w:rPr>
              <w:t>Prestação de Serviços</w:t>
            </w:r>
          </w:p>
        </w:tc>
        <w:tc>
          <w:tcPr>
            <w:tcW w:w="557" w:type="pct"/>
            <w:tcBorders>
              <w:top w:val="nil"/>
              <w:left w:val="nil"/>
              <w:bottom w:val="nil"/>
              <w:right w:val="nil"/>
            </w:tcBorders>
            <w:noWrap/>
            <w:vAlign w:val="bottom"/>
            <w:hideMark/>
          </w:tcPr>
          <w:p w14:paraId="18A4B0EA" w14:textId="77777777" w:rsidR="00032752" w:rsidRDefault="00032752" w:rsidP="00032752">
            <w:pPr>
              <w:jc w:val="right"/>
              <w:rPr>
                <w:rFonts w:ascii="Arial" w:hAnsi="Arial" w:cs="Arial"/>
                <w:sz w:val="18"/>
                <w:szCs w:val="18"/>
              </w:rPr>
            </w:pPr>
            <w:r>
              <w:rPr>
                <w:rFonts w:ascii="Arial" w:hAnsi="Arial" w:cs="Arial"/>
                <w:sz w:val="18"/>
                <w:szCs w:val="18"/>
              </w:rPr>
              <w:t xml:space="preserve">    465.481 </w:t>
            </w:r>
          </w:p>
        </w:tc>
        <w:tc>
          <w:tcPr>
            <w:tcW w:w="76" w:type="pct"/>
            <w:tcBorders>
              <w:top w:val="nil"/>
              <w:left w:val="nil"/>
              <w:bottom w:val="nil"/>
              <w:right w:val="nil"/>
            </w:tcBorders>
            <w:noWrap/>
            <w:vAlign w:val="bottom"/>
            <w:hideMark/>
          </w:tcPr>
          <w:p w14:paraId="0123C4D2" w14:textId="77777777" w:rsidR="00032752" w:rsidRDefault="00032752" w:rsidP="00032752">
            <w:pPr>
              <w:jc w:val="right"/>
              <w:rPr>
                <w:rFonts w:ascii="Arial" w:hAnsi="Arial" w:cs="Arial"/>
                <w:sz w:val="18"/>
                <w:szCs w:val="18"/>
              </w:rPr>
            </w:pPr>
          </w:p>
        </w:tc>
        <w:tc>
          <w:tcPr>
            <w:tcW w:w="526" w:type="pct"/>
            <w:tcBorders>
              <w:top w:val="nil"/>
              <w:left w:val="nil"/>
              <w:bottom w:val="nil"/>
              <w:right w:val="nil"/>
            </w:tcBorders>
            <w:noWrap/>
            <w:vAlign w:val="bottom"/>
            <w:hideMark/>
          </w:tcPr>
          <w:p w14:paraId="54426E86" w14:textId="77777777" w:rsidR="00032752" w:rsidRDefault="00032752" w:rsidP="00032752">
            <w:pPr>
              <w:jc w:val="right"/>
              <w:rPr>
                <w:rFonts w:ascii="Arial" w:hAnsi="Arial" w:cs="Arial"/>
                <w:sz w:val="18"/>
                <w:szCs w:val="18"/>
              </w:rPr>
            </w:pPr>
            <w:r>
              <w:rPr>
                <w:rFonts w:ascii="Arial" w:hAnsi="Arial" w:cs="Arial"/>
                <w:sz w:val="18"/>
                <w:szCs w:val="18"/>
              </w:rPr>
              <w:t xml:space="preserve">   384.176 </w:t>
            </w:r>
          </w:p>
        </w:tc>
        <w:tc>
          <w:tcPr>
            <w:tcW w:w="76" w:type="pct"/>
            <w:tcBorders>
              <w:top w:val="nil"/>
              <w:left w:val="nil"/>
              <w:bottom w:val="nil"/>
              <w:right w:val="nil"/>
            </w:tcBorders>
            <w:noWrap/>
            <w:vAlign w:val="bottom"/>
            <w:hideMark/>
          </w:tcPr>
          <w:p w14:paraId="1396FA67" w14:textId="77777777" w:rsidR="00032752" w:rsidRDefault="00032752">
            <w:pPr>
              <w:jc w:val="right"/>
              <w:rPr>
                <w:rFonts w:ascii="Arial" w:hAnsi="Arial" w:cs="Arial"/>
                <w:sz w:val="18"/>
                <w:szCs w:val="18"/>
              </w:rPr>
            </w:pPr>
          </w:p>
        </w:tc>
      </w:tr>
      <w:tr w:rsidR="00032752" w14:paraId="776D77A6" w14:textId="77777777" w:rsidTr="00032752">
        <w:trPr>
          <w:trHeight w:val="215"/>
        </w:trPr>
        <w:tc>
          <w:tcPr>
            <w:tcW w:w="3765" w:type="pct"/>
            <w:tcBorders>
              <w:top w:val="nil"/>
              <w:left w:val="nil"/>
              <w:bottom w:val="nil"/>
              <w:right w:val="nil"/>
            </w:tcBorders>
            <w:noWrap/>
            <w:vAlign w:val="bottom"/>
            <w:hideMark/>
          </w:tcPr>
          <w:p w14:paraId="0047BE97" w14:textId="77777777" w:rsidR="00032752" w:rsidRDefault="00032752">
            <w:pPr>
              <w:ind w:firstLineChars="300" w:firstLine="540"/>
              <w:rPr>
                <w:rFonts w:ascii="Arial" w:hAnsi="Arial" w:cs="Arial"/>
                <w:sz w:val="18"/>
                <w:szCs w:val="18"/>
              </w:rPr>
            </w:pPr>
            <w:r>
              <w:rPr>
                <w:rFonts w:ascii="Arial" w:hAnsi="Arial" w:cs="Arial"/>
                <w:sz w:val="18"/>
                <w:szCs w:val="18"/>
              </w:rPr>
              <w:t>Subvenções Orçamentárias Recebidas</w:t>
            </w:r>
          </w:p>
        </w:tc>
        <w:tc>
          <w:tcPr>
            <w:tcW w:w="557" w:type="pct"/>
            <w:tcBorders>
              <w:top w:val="nil"/>
              <w:left w:val="nil"/>
              <w:bottom w:val="nil"/>
              <w:right w:val="nil"/>
            </w:tcBorders>
            <w:noWrap/>
            <w:vAlign w:val="bottom"/>
            <w:hideMark/>
          </w:tcPr>
          <w:p w14:paraId="5B675EAD" w14:textId="77777777" w:rsidR="00032752" w:rsidRDefault="00032752" w:rsidP="00032752">
            <w:pPr>
              <w:jc w:val="right"/>
              <w:rPr>
                <w:rFonts w:ascii="Arial" w:hAnsi="Arial" w:cs="Arial"/>
                <w:sz w:val="18"/>
                <w:szCs w:val="18"/>
              </w:rPr>
            </w:pPr>
            <w:r>
              <w:rPr>
                <w:rFonts w:ascii="Arial" w:hAnsi="Arial" w:cs="Arial"/>
                <w:sz w:val="18"/>
                <w:szCs w:val="18"/>
              </w:rPr>
              <w:t xml:space="preserve">    406.942 </w:t>
            </w:r>
          </w:p>
        </w:tc>
        <w:tc>
          <w:tcPr>
            <w:tcW w:w="76" w:type="pct"/>
            <w:tcBorders>
              <w:top w:val="nil"/>
              <w:left w:val="nil"/>
              <w:bottom w:val="nil"/>
              <w:right w:val="nil"/>
            </w:tcBorders>
            <w:noWrap/>
            <w:vAlign w:val="bottom"/>
            <w:hideMark/>
          </w:tcPr>
          <w:p w14:paraId="27A7F90E" w14:textId="77777777" w:rsidR="00032752" w:rsidRDefault="00032752" w:rsidP="00032752">
            <w:pPr>
              <w:jc w:val="right"/>
              <w:rPr>
                <w:rFonts w:ascii="Arial" w:hAnsi="Arial" w:cs="Arial"/>
                <w:sz w:val="18"/>
                <w:szCs w:val="18"/>
              </w:rPr>
            </w:pPr>
          </w:p>
        </w:tc>
        <w:tc>
          <w:tcPr>
            <w:tcW w:w="526" w:type="pct"/>
            <w:tcBorders>
              <w:top w:val="nil"/>
              <w:left w:val="nil"/>
              <w:bottom w:val="nil"/>
              <w:right w:val="nil"/>
            </w:tcBorders>
            <w:noWrap/>
            <w:vAlign w:val="bottom"/>
            <w:hideMark/>
          </w:tcPr>
          <w:p w14:paraId="720A46A7" w14:textId="77777777" w:rsidR="00032752" w:rsidRDefault="00032752" w:rsidP="00032752">
            <w:pPr>
              <w:jc w:val="right"/>
              <w:rPr>
                <w:rFonts w:ascii="Arial" w:hAnsi="Arial" w:cs="Arial"/>
                <w:sz w:val="18"/>
                <w:szCs w:val="18"/>
              </w:rPr>
            </w:pPr>
            <w:r>
              <w:rPr>
                <w:rFonts w:ascii="Arial" w:hAnsi="Arial" w:cs="Arial"/>
                <w:sz w:val="18"/>
                <w:szCs w:val="18"/>
              </w:rPr>
              <w:t xml:space="preserve">   158.402 </w:t>
            </w:r>
          </w:p>
        </w:tc>
        <w:tc>
          <w:tcPr>
            <w:tcW w:w="76" w:type="pct"/>
            <w:tcBorders>
              <w:top w:val="nil"/>
              <w:left w:val="nil"/>
              <w:bottom w:val="nil"/>
              <w:right w:val="nil"/>
            </w:tcBorders>
            <w:noWrap/>
            <w:vAlign w:val="bottom"/>
            <w:hideMark/>
          </w:tcPr>
          <w:p w14:paraId="0F457A32" w14:textId="77777777" w:rsidR="00032752" w:rsidRDefault="00032752">
            <w:pPr>
              <w:jc w:val="right"/>
              <w:rPr>
                <w:rFonts w:ascii="Arial" w:hAnsi="Arial" w:cs="Arial"/>
                <w:sz w:val="18"/>
                <w:szCs w:val="18"/>
              </w:rPr>
            </w:pPr>
          </w:p>
        </w:tc>
      </w:tr>
      <w:tr w:rsidR="00032752" w14:paraId="61848D11" w14:textId="77777777" w:rsidTr="00032752">
        <w:trPr>
          <w:trHeight w:val="215"/>
        </w:trPr>
        <w:tc>
          <w:tcPr>
            <w:tcW w:w="3765" w:type="pct"/>
            <w:tcBorders>
              <w:top w:val="nil"/>
              <w:left w:val="nil"/>
              <w:bottom w:val="nil"/>
              <w:right w:val="nil"/>
            </w:tcBorders>
            <w:noWrap/>
            <w:vAlign w:val="bottom"/>
            <w:hideMark/>
          </w:tcPr>
          <w:p w14:paraId="3D9410F1" w14:textId="77777777" w:rsidR="00032752" w:rsidRDefault="00032752">
            <w:pPr>
              <w:ind w:firstLineChars="300" w:firstLine="540"/>
              <w:rPr>
                <w:rFonts w:ascii="Arial" w:hAnsi="Arial" w:cs="Arial"/>
                <w:sz w:val="18"/>
                <w:szCs w:val="18"/>
              </w:rPr>
            </w:pPr>
            <w:r>
              <w:rPr>
                <w:rFonts w:ascii="Arial" w:hAnsi="Arial" w:cs="Arial"/>
                <w:sz w:val="18"/>
                <w:szCs w:val="18"/>
              </w:rPr>
              <w:t>Outras Receitas</w:t>
            </w:r>
          </w:p>
        </w:tc>
        <w:tc>
          <w:tcPr>
            <w:tcW w:w="557" w:type="pct"/>
            <w:tcBorders>
              <w:top w:val="nil"/>
              <w:left w:val="nil"/>
              <w:bottom w:val="nil"/>
              <w:right w:val="nil"/>
            </w:tcBorders>
            <w:noWrap/>
            <w:vAlign w:val="bottom"/>
            <w:hideMark/>
          </w:tcPr>
          <w:p w14:paraId="745ACE48" w14:textId="77777777" w:rsidR="00032752" w:rsidRDefault="00032752" w:rsidP="00032752">
            <w:pPr>
              <w:jc w:val="right"/>
              <w:rPr>
                <w:rFonts w:ascii="Arial" w:hAnsi="Arial" w:cs="Arial"/>
                <w:sz w:val="18"/>
                <w:szCs w:val="18"/>
              </w:rPr>
            </w:pPr>
            <w:r>
              <w:rPr>
                <w:rFonts w:ascii="Arial" w:hAnsi="Arial" w:cs="Arial"/>
                <w:sz w:val="18"/>
                <w:szCs w:val="18"/>
              </w:rPr>
              <w:t xml:space="preserve">    152.405 </w:t>
            </w:r>
          </w:p>
        </w:tc>
        <w:tc>
          <w:tcPr>
            <w:tcW w:w="76" w:type="pct"/>
            <w:tcBorders>
              <w:top w:val="nil"/>
              <w:left w:val="nil"/>
              <w:bottom w:val="nil"/>
              <w:right w:val="nil"/>
            </w:tcBorders>
            <w:noWrap/>
            <w:vAlign w:val="bottom"/>
            <w:hideMark/>
          </w:tcPr>
          <w:p w14:paraId="5AA88D1A" w14:textId="77777777" w:rsidR="00032752" w:rsidRDefault="00032752" w:rsidP="00032752">
            <w:pPr>
              <w:jc w:val="right"/>
              <w:rPr>
                <w:rFonts w:ascii="Arial" w:hAnsi="Arial" w:cs="Arial"/>
                <w:sz w:val="18"/>
                <w:szCs w:val="18"/>
              </w:rPr>
            </w:pPr>
          </w:p>
        </w:tc>
        <w:tc>
          <w:tcPr>
            <w:tcW w:w="526" w:type="pct"/>
            <w:tcBorders>
              <w:top w:val="nil"/>
              <w:left w:val="nil"/>
              <w:bottom w:val="nil"/>
              <w:right w:val="nil"/>
            </w:tcBorders>
            <w:noWrap/>
            <w:vAlign w:val="bottom"/>
            <w:hideMark/>
          </w:tcPr>
          <w:p w14:paraId="0F39FC7C" w14:textId="77777777" w:rsidR="00032752" w:rsidRDefault="00032752" w:rsidP="00032752">
            <w:pPr>
              <w:jc w:val="right"/>
              <w:rPr>
                <w:rFonts w:ascii="Arial" w:hAnsi="Arial" w:cs="Arial"/>
                <w:sz w:val="18"/>
                <w:szCs w:val="18"/>
              </w:rPr>
            </w:pPr>
            <w:r>
              <w:rPr>
                <w:rFonts w:ascii="Arial" w:hAnsi="Arial" w:cs="Arial"/>
                <w:sz w:val="18"/>
                <w:szCs w:val="18"/>
              </w:rPr>
              <w:t xml:space="preserve">   217.488 </w:t>
            </w:r>
          </w:p>
        </w:tc>
        <w:tc>
          <w:tcPr>
            <w:tcW w:w="76" w:type="pct"/>
            <w:tcBorders>
              <w:top w:val="nil"/>
              <w:left w:val="nil"/>
              <w:bottom w:val="nil"/>
              <w:right w:val="nil"/>
            </w:tcBorders>
            <w:noWrap/>
            <w:vAlign w:val="bottom"/>
            <w:hideMark/>
          </w:tcPr>
          <w:p w14:paraId="3E97D2F3" w14:textId="77777777" w:rsidR="00032752" w:rsidRDefault="00032752">
            <w:pPr>
              <w:jc w:val="right"/>
              <w:rPr>
                <w:rFonts w:ascii="Arial" w:hAnsi="Arial" w:cs="Arial"/>
                <w:sz w:val="18"/>
                <w:szCs w:val="18"/>
              </w:rPr>
            </w:pPr>
          </w:p>
        </w:tc>
      </w:tr>
      <w:tr w:rsidR="00032752" w14:paraId="67B0C703" w14:textId="77777777" w:rsidTr="00032752">
        <w:trPr>
          <w:trHeight w:val="215"/>
        </w:trPr>
        <w:tc>
          <w:tcPr>
            <w:tcW w:w="3765" w:type="pct"/>
            <w:tcBorders>
              <w:top w:val="nil"/>
              <w:left w:val="nil"/>
              <w:bottom w:val="nil"/>
              <w:right w:val="nil"/>
            </w:tcBorders>
            <w:noWrap/>
            <w:vAlign w:val="bottom"/>
            <w:hideMark/>
          </w:tcPr>
          <w:p w14:paraId="3524A862" w14:textId="77777777" w:rsidR="00032752" w:rsidRDefault="00032752">
            <w:pPr>
              <w:ind w:firstLineChars="300" w:firstLine="540"/>
              <w:rPr>
                <w:rFonts w:ascii="Arial" w:hAnsi="Arial" w:cs="Arial"/>
                <w:sz w:val="18"/>
                <w:szCs w:val="18"/>
              </w:rPr>
            </w:pPr>
            <w:r>
              <w:rPr>
                <w:rFonts w:ascii="Arial" w:hAnsi="Arial" w:cs="Arial"/>
                <w:sz w:val="18"/>
                <w:szCs w:val="18"/>
              </w:rPr>
              <w:t>Construção de Ativo Próprio</w:t>
            </w:r>
          </w:p>
        </w:tc>
        <w:tc>
          <w:tcPr>
            <w:tcW w:w="557" w:type="pct"/>
            <w:tcBorders>
              <w:top w:val="nil"/>
              <w:left w:val="nil"/>
              <w:bottom w:val="nil"/>
              <w:right w:val="nil"/>
            </w:tcBorders>
            <w:noWrap/>
            <w:vAlign w:val="bottom"/>
            <w:hideMark/>
          </w:tcPr>
          <w:p w14:paraId="5A5C7DF5" w14:textId="77777777" w:rsidR="00032752" w:rsidRDefault="00032752" w:rsidP="00032752">
            <w:pPr>
              <w:jc w:val="right"/>
              <w:rPr>
                <w:rFonts w:ascii="Arial" w:hAnsi="Arial" w:cs="Arial"/>
                <w:sz w:val="18"/>
                <w:szCs w:val="18"/>
              </w:rPr>
            </w:pPr>
            <w:r>
              <w:rPr>
                <w:rFonts w:ascii="Arial" w:hAnsi="Arial" w:cs="Arial"/>
                <w:sz w:val="18"/>
                <w:szCs w:val="18"/>
              </w:rPr>
              <w:t xml:space="preserve">      19.452 </w:t>
            </w:r>
          </w:p>
        </w:tc>
        <w:tc>
          <w:tcPr>
            <w:tcW w:w="76" w:type="pct"/>
            <w:tcBorders>
              <w:top w:val="nil"/>
              <w:left w:val="nil"/>
              <w:bottom w:val="nil"/>
              <w:right w:val="nil"/>
            </w:tcBorders>
            <w:noWrap/>
            <w:vAlign w:val="bottom"/>
            <w:hideMark/>
          </w:tcPr>
          <w:p w14:paraId="29590F59" w14:textId="77777777" w:rsidR="00032752" w:rsidRDefault="00032752" w:rsidP="00032752">
            <w:pPr>
              <w:jc w:val="right"/>
              <w:rPr>
                <w:rFonts w:ascii="Arial" w:hAnsi="Arial" w:cs="Arial"/>
                <w:sz w:val="18"/>
                <w:szCs w:val="18"/>
              </w:rPr>
            </w:pPr>
          </w:p>
        </w:tc>
        <w:tc>
          <w:tcPr>
            <w:tcW w:w="526" w:type="pct"/>
            <w:tcBorders>
              <w:top w:val="nil"/>
              <w:left w:val="nil"/>
              <w:bottom w:val="nil"/>
              <w:right w:val="nil"/>
            </w:tcBorders>
            <w:noWrap/>
            <w:vAlign w:val="bottom"/>
            <w:hideMark/>
          </w:tcPr>
          <w:p w14:paraId="58AEA006" w14:textId="77777777" w:rsidR="00032752" w:rsidRDefault="00032752" w:rsidP="00032752">
            <w:pPr>
              <w:jc w:val="right"/>
              <w:rPr>
                <w:rFonts w:ascii="Arial" w:hAnsi="Arial" w:cs="Arial"/>
                <w:sz w:val="18"/>
                <w:szCs w:val="18"/>
              </w:rPr>
            </w:pPr>
            <w:r>
              <w:rPr>
                <w:rFonts w:ascii="Arial" w:hAnsi="Arial" w:cs="Arial"/>
                <w:sz w:val="18"/>
                <w:szCs w:val="18"/>
              </w:rPr>
              <w:t xml:space="preserve">     18.682 </w:t>
            </w:r>
          </w:p>
        </w:tc>
        <w:tc>
          <w:tcPr>
            <w:tcW w:w="76" w:type="pct"/>
            <w:tcBorders>
              <w:top w:val="nil"/>
              <w:left w:val="nil"/>
              <w:bottom w:val="nil"/>
              <w:right w:val="nil"/>
            </w:tcBorders>
            <w:noWrap/>
            <w:vAlign w:val="bottom"/>
            <w:hideMark/>
          </w:tcPr>
          <w:p w14:paraId="3E3DE617" w14:textId="77777777" w:rsidR="00032752" w:rsidRDefault="00032752">
            <w:pPr>
              <w:jc w:val="right"/>
              <w:rPr>
                <w:rFonts w:ascii="Arial" w:hAnsi="Arial" w:cs="Arial"/>
                <w:sz w:val="18"/>
                <w:szCs w:val="18"/>
              </w:rPr>
            </w:pPr>
          </w:p>
        </w:tc>
      </w:tr>
      <w:tr w:rsidR="00032752" w14:paraId="1C9ACF97" w14:textId="77777777" w:rsidTr="00032752">
        <w:trPr>
          <w:trHeight w:val="215"/>
        </w:trPr>
        <w:tc>
          <w:tcPr>
            <w:tcW w:w="3765" w:type="pct"/>
            <w:tcBorders>
              <w:top w:val="nil"/>
              <w:left w:val="nil"/>
              <w:bottom w:val="nil"/>
              <w:right w:val="nil"/>
            </w:tcBorders>
            <w:noWrap/>
            <w:vAlign w:val="bottom"/>
            <w:hideMark/>
          </w:tcPr>
          <w:p w14:paraId="03CFA2F3" w14:textId="77777777" w:rsidR="00032752" w:rsidRDefault="00032752">
            <w:pPr>
              <w:ind w:firstLineChars="300" w:firstLine="540"/>
              <w:rPr>
                <w:rFonts w:ascii="Arial" w:hAnsi="Arial" w:cs="Arial"/>
                <w:sz w:val="18"/>
                <w:szCs w:val="18"/>
              </w:rPr>
            </w:pPr>
            <w:r>
              <w:rPr>
                <w:rFonts w:ascii="Arial" w:hAnsi="Arial" w:cs="Arial"/>
                <w:sz w:val="18"/>
                <w:szCs w:val="18"/>
              </w:rPr>
              <w:t>Perdas Estimadas com Créditos de Liquidação Duvidosa</w:t>
            </w:r>
          </w:p>
        </w:tc>
        <w:tc>
          <w:tcPr>
            <w:tcW w:w="557" w:type="pct"/>
            <w:tcBorders>
              <w:top w:val="nil"/>
              <w:left w:val="nil"/>
              <w:bottom w:val="nil"/>
              <w:right w:val="nil"/>
            </w:tcBorders>
            <w:noWrap/>
            <w:vAlign w:val="bottom"/>
            <w:hideMark/>
          </w:tcPr>
          <w:p w14:paraId="4FAAE41F" w14:textId="77777777" w:rsidR="00032752" w:rsidRDefault="00032752" w:rsidP="00032752">
            <w:pPr>
              <w:jc w:val="right"/>
              <w:rPr>
                <w:rFonts w:ascii="Arial" w:hAnsi="Arial" w:cs="Arial"/>
                <w:sz w:val="18"/>
                <w:szCs w:val="18"/>
              </w:rPr>
            </w:pPr>
            <w:r>
              <w:rPr>
                <w:rFonts w:ascii="Arial" w:hAnsi="Arial" w:cs="Arial"/>
                <w:sz w:val="18"/>
                <w:szCs w:val="18"/>
              </w:rPr>
              <w:t xml:space="preserve">       (2.823)</w:t>
            </w:r>
          </w:p>
        </w:tc>
        <w:tc>
          <w:tcPr>
            <w:tcW w:w="76" w:type="pct"/>
            <w:tcBorders>
              <w:top w:val="nil"/>
              <w:left w:val="nil"/>
              <w:bottom w:val="nil"/>
              <w:right w:val="nil"/>
            </w:tcBorders>
            <w:noWrap/>
            <w:vAlign w:val="bottom"/>
            <w:hideMark/>
          </w:tcPr>
          <w:p w14:paraId="69FE5AAB" w14:textId="77777777" w:rsidR="00032752" w:rsidRDefault="00032752" w:rsidP="00032752">
            <w:pPr>
              <w:jc w:val="right"/>
              <w:rPr>
                <w:rFonts w:ascii="Arial" w:hAnsi="Arial" w:cs="Arial"/>
                <w:sz w:val="18"/>
                <w:szCs w:val="18"/>
              </w:rPr>
            </w:pPr>
          </w:p>
        </w:tc>
        <w:tc>
          <w:tcPr>
            <w:tcW w:w="526" w:type="pct"/>
            <w:tcBorders>
              <w:top w:val="nil"/>
              <w:left w:val="nil"/>
              <w:bottom w:val="nil"/>
              <w:right w:val="nil"/>
            </w:tcBorders>
            <w:noWrap/>
            <w:vAlign w:val="bottom"/>
            <w:hideMark/>
          </w:tcPr>
          <w:p w14:paraId="5DE9310E" w14:textId="77777777" w:rsidR="00032752" w:rsidRDefault="00032752" w:rsidP="00032752">
            <w:pPr>
              <w:jc w:val="right"/>
              <w:rPr>
                <w:rFonts w:ascii="Arial" w:hAnsi="Arial" w:cs="Arial"/>
                <w:sz w:val="18"/>
                <w:szCs w:val="18"/>
              </w:rPr>
            </w:pPr>
            <w:r>
              <w:rPr>
                <w:rFonts w:ascii="Arial" w:hAnsi="Arial" w:cs="Arial"/>
                <w:sz w:val="18"/>
                <w:szCs w:val="18"/>
              </w:rPr>
              <w:t xml:space="preserve">     (2.752)</w:t>
            </w:r>
          </w:p>
        </w:tc>
        <w:tc>
          <w:tcPr>
            <w:tcW w:w="76" w:type="pct"/>
            <w:tcBorders>
              <w:top w:val="nil"/>
              <w:left w:val="nil"/>
              <w:bottom w:val="nil"/>
              <w:right w:val="nil"/>
            </w:tcBorders>
            <w:noWrap/>
            <w:vAlign w:val="bottom"/>
            <w:hideMark/>
          </w:tcPr>
          <w:p w14:paraId="560BC53E" w14:textId="77777777" w:rsidR="00032752" w:rsidRDefault="00032752">
            <w:pPr>
              <w:jc w:val="right"/>
              <w:rPr>
                <w:rFonts w:ascii="Arial" w:hAnsi="Arial" w:cs="Arial"/>
                <w:sz w:val="18"/>
                <w:szCs w:val="18"/>
              </w:rPr>
            </w:pPr>
          </w:p>
        </w:tc>
      </w:tr>
      <w:tr w:rsidR="00032752" w14:paraId="49465497" w14:textId="77777777" w:rsidTr="00032752">
        <w:trPr>
          <w:trHeight w:val="215"/>
        </w:trPr>
        <w:tc>
          <w:tcPr>
            <w:tcW w:w="3765" w:type="pct"/>
            <w:tcBorders>
              <w:top w:val="nil"/>
              <w:left w:val="nil"/>
              <w:bottom w:val="nil"/>
              <w:right w:val="nil"/>
            </w:tcBorders>
            <w:noWrap/>
            <w:vAlign w:val="bottom"/>
            <w:hideMark/>
          </w:tcPr>
          <w:p w14:paraId="7A1A9531" w14:textId="77777777" w:rsidR="00032752" w:rsidRDefault="00032752">
            <w:pPr>
              <w:rPr>
                <w:sz w:val="20"/>
                <w:szCs w:val="20"/>
              </w:rPr>
            </w:pPr>
          </w:p>
        </w:tc>
        <w:tc>
          <w:tcPr>
            <w:tcW w:w="557" w:type="pct"/>
            <w:tcBorders>
              <w:top w:val="nil"/>
              <w:left w:val="nil"/>
              <w:bottom w:val="nil"/>
              <w:right w:val="nil"/>
            </w:tcBorders>
            <w:noWrap/>
            <w:vAlign w:val="bottom"/>
            <w:hideMark/>
          </w:tcPr>
          <w:p w14:paraId="68DA61A0" w14:textId="77777777" w:rsidR="00032752" w:rsidRDefault="00032752" w:rsidP="00032752">
            <w:pPr>
              <w:jc w:val="right"/>
              <w:rPr>
                <w:sz w:val="20"/>
                <w:szCs w:val="20"/>
              </w:rPr>
            </w:pPr>
          </w:p>
        </w:tc>
        <w:tc>
          <w:tcPr>
            <w:tcW w:w="76" w:type="pct"/>
            <w:tcBorders>
              <w:top w:val="nil"/>
              <w:left w:val="nil"/>
              <w:bottom w:val="nil"/>
              <w:right w:val="nil"/>
            </w:tcBorders>
            <w:noWrap/>
            <w:vAlign w:val="bottom"/>
            <w:hideMark/>
          </w:tcPr>
          <w:p w14:paraId="1CE01576" w14:textId="77777777" w:rsidR="00032752" w:rsidRDefault="00032752" w:rsidP="00032752">
            <w:pPr>
              <w:jc w:val="right"/>
              <w:rPr>
                <w:sz w:val="20"/>
                <w:szCs w:val="20"/>
              </w:rPr>
            </w:pPr>
          </w:p>
        </w:tc>
        <w:tc>
          <w:tcPr>
            <w:tcW w:w="526" w:type="pct"/>
            <w:tcBorders>
              <w:top w:val="nil"/>
              <w:left w:val="nil"/>
              <w:bottom w:val="nil"/>
              <w:right w:val="nil"/>
            </w:tcBorders>
            <w:noWrap/>
            <w:vAlign w:val="bottom"/>
            <w:hideMark/>
          </w:tcPr>
          <w:p w14:paraId="5BA41DA4" w14:textId="77777777" w:rsidR="00032752" w:rsidRDefault="00032752" w:rsidP="00032752">
            <w:pPr>
              <w:jc w:val="right"/>
              <w:rPr>
                <w:sz w:val="20"/>
                <w:szCs w:val="20"/>
              </w:rPr>
            </w:pPr>
          </w:p>
        </w:tc>
        <w:tc>
          <w:tcPr>
            <w:tcW w:w="76" w:type="pct"/>
            <w:tcBorders>
              <w:top w:val="nil"/>
              <w:left w:val="nil"/>
              <w:bottom w:val="nil"/>
              <w:right w:val="nil"/>
            </w:tcBorders>
            <w:noWrap/>
            <w:vAlign w:val="bottom"/>
            <w:hideMark/>
          </w:tcPr>
          <w:p w14:paraId="42120B3F" w14:textId="77777777" w:rsidR="00032752" w:rsidRDefault="00032752">
            <w:pPr>
              <w:jc w:val="right"/>
              <w:rPr>
                <w:sz w:val="20"/>
                <w:szCs w:val="20"/>
              </w:rPr>
            </w:pPr>
          </w:p>
        </w:tc>
      </w:tr>
      <w:tr w:rsidR="00032752" w14:paraId="2BFA31E2" w14:textId="77777777" w:rsidTr="00032752">
        <w:trPr>
          <w:trHeight w:val="215"/>
        </w:trPr>
        <w:tc>
          <w:tcPr>
            <w:tcW w:w="3765" w:type="pct"/>
            <w:tcBorders>
              <w:top w:val="nil"/>
              <w:left w:val="nil"/>
              <w:bottom w:val="nil"/>
              <w:right w:val="nil"/>
            </w:tcBorders>
            <w:noWrap/>
            <w:vAlign w:val="bottom"/>
            <w:hideMark/>
          </w:tcPr>
          <w:p w14:paraId="2A28037E" w14:textId="77777777" w:rsidR="00032752" w:rsidRDefault="00032752">
            <w:pPr>
              <w:rPr>
                <w:rFonts w:ascii="Arial" w:hAnsi="Arial" w:cs="Arial"/>
                <w:b/>
                <w:bCs/>
                <w:sz w:val="18"/>
                <w:szCs w:val="18"/>
              </w:rPr>
            </w:pPr>
            <w:r>
              <w:rPr>
                <w:rFonts w:ascii="Arial" w:hAnsi="Arial" w:cs="Arial"/>
                <w:b/>
                <w:bCs/>
                <w:sz w:val="18"/>
                <w:szCs w:val="18"/>
              </w:rPr>
              <w:t>Insumos Adquiridos de Terceiros</w:t>
            </w:r>
          </w:p>
        </w:tc>
        <w:tc>
          <w:tcPr>
            <w:tcW w:w="557" w:type="pct"/>
            <w:tcBorders>
              <w:top w:val="nil"/>
              <w:left w:val="nil"/>
              <w:bottom w:val="nil"/>
              <w:right w:val="nil"/>
            </w:tcBorders>
            <w:noWrap/>
            <w:vAlign w:val="bottom"/>
            <w:hideMark/>
          </w:tcPr>
          <w:p w14:paraId="5C1ABC0F" w14:textId="77777777" w:rsidR="00032752" w:rsidRDefault="00032752" w:rsidP="00032752">
            <w:pPr>
              <w:jc w:val="right"/>
              <w:rPr>
                <w:rFonts w:ascii="Arial" w:hAnsi="Arial" w:cs="Arial"/>
                <w:b/>
                <w:bCs/>
                <w:sz w:val="18"/>
                <w:szCs w:val="18"/>
              </w:rPr>
            </w:pPr>
            <w:r>
              <w:rPr>
                <w:rFonts w:ascii="Arial" w:hAnsi="Arial" w:cs="Arial"/>
                <w:b/>
                <w:bCs/>
                <w:sz w:val="18"/>
                <w:szCs w:val="18"/>
              </w:rPr>
              <w:t xml:space="preserve">   (337.007)</w:t>
            </w:r>
          </w:p>
        </w:tc>
        <w:tc>
          <w:tcPr>
            <w:tcW w:w="76" w:type="pct"/>
            <w:tcBorders>
              <w:top w:val="nil"/>
              <w:left w:val="nil"/>
              <w:bottom w:val="nil"/>
              <w:right w:val="nil"/>
            </w:tcBorders>
            <w:noWrap/>
            <w:vAlign w:val="bottom"/>
            <w:hideMark/>
          </w:tcPr>
          <w:p w14:paraId="08AD69A3" w14:textId="77777777" w:rsidR="00032752" w:rsidRDefault="00032752" w:rsidP="00032752">
            <w:pPr>
              <w:jc w:val="right"/>
              <w:rPr>
                <w:rFonts w:ascii="Arial" w:hAnsi="Arial" w:cs="Arial"/>
                <w:b/>
                <w:bCs/>
                <w:sz w:val="18"/>
                <w:szCs w:val="18"/>
              </w:rPr>
            </w:pPr>
          </w:p>
        </w:tc>
        <w:tc>
          <w:tcPr>
            <w:tcW w:w="526" w:type="pct"/>
            <w:tcBorders>
              <w:top w:val="nil"/>
              <w:left w:val="nil"/>
              <w:bottom w:val="nil"/>
              <w:right w:val="nil"/>
            </w:tcBorders>
            <w:noWrap/>
            <w:vAlign w:val="bottom"/>
            <w:hideMark/>
          </w:tcPr>
          <w:p w14:paraId="7FBA520D" w14:textId="77777777" w:rsidR="00032752" w:rsidRDefault="00032752" w:rsidP="00032752">
            <w:pPr>
              <w:jc w:val="right"/>
              <w:rPr>
                <w:rFonts w:ascii="Arial" w:hAnsi="Arial" w:cs="Arial"/>
                <w:b/>
                <w:bCs/>
                <w:sz w:val="18"/>
                <w:szCs w:val="18"/>
              </w:rPr>
            </w:pPr>
            <w:r>
              <w:rPr>
                <w:rFonts w:ascii="Arial" w:hAnsi="Arial" w:cs="Arial"/>
                <w:b/>
                <w:bCs/>
                <w:sz w:val="18"/>
                <w:szCs w:val="18"/>
              </w:rPr>
              <w:t xml:space="preserve"> (317.865)</w:t>
            </w:r>
          </w:p>
        </w:tc>
        <w:tc>
          <w:tcPr>
            <w:tcW w:w="76" w:type="pct"/>
            <w:tcBorders>
              <w:top w:val="nil"/>
              <w:left w:val="nil"/>
              <w:bottom w:val="nil"/>
              <w:right w:val="nil"/>
            </w:tcBorders>
            <w:noWrap/>
            <w:vAlign w:val="bottom"/>
            <w:hideMark/>
          </w:tcPr>
          <w:p w14:paraId="29EAB3A3" w14:textId="77777777" w:rsidR="00032752" w:rsidRDefault="00032752">
            <w:pPr>
              <w:rPr>
                <w:rFonts w:ascii="Arial" w:hAnsi="Arial" w:cs="Arial"/>
                <w:b/>
                <w:bCs/>
                <w:sz w:val="18"/>
                <w:szCs w:val="18"/>
              </w:rPr>
            </w:pPr>
          </w:p>
        </w:tc>
      </w:tr>
      <w:tr w:rsidR="00032752" w14:paraId="457BCD89" w14:textId="77777777" w:rsidTr="00032752">
        <w:trPr>
          <w:trHeight w:val="215"/>
        </w:trPr>
        <w:tc>
          <w:tcPr>
            <w:tcW w:w="3765" w:type="pct"/>
            <w:tcBorders>
              <w:top w:val="nil"/>
              <w:left w:val="nil"/>
              <w:bottom w:val="nil"/>
              <w:right w:val="nil"/>
            </w:tcBorders>
            <w:noWrap/>
            <w:vAlign w:val="bottom"/>
            <w:hideMark/>
          </w:tcPr>
          <w:p w14:paraId="38587163" w14:textId="77777777" w:rsidR="00032752" w:rsidRDefault="00032752">
            <w:pPr>
              <w:ind w:firstLineChars="300" w:firstLine="540"/>
              <w:rPr>
                <w:rFonts w:ascii="Arial" w:hAnsi="Arial" w:cs="Arial"/>
                <w:sz w:val="18"/>
                <w:szCs w:val="18"/>
              </w:rPr>
            </w:pPr>
            <w:r>
              <w:rPr>
                <w:rFonts w:ascii="Arial" w:hAnsi="Arial" w:cs="Arial"/>
                <w:sz w:val="18"/>
                <w:szCs w:val="18"/>
              </w:rPr>
              <w:t>Custos dos Serviços Vendidos</w:t>
            </w:r>
          </w:p>
        </w:tc>
        <w:tc>
          <w:tcPr>
            <w:tcW w:w="557" w:type="pct"/>
            <w:tcBorders>
              <w:top w:val="nil"/>
              <w:left w:val="nil"/>
              <w:bottom w:val="nil"/>
              <w:right w:val="nil"/>
            </w:tcBorders>
            <w:noWrap/>
            <w:vAlign w:val="bottom"/>
            <w:hideMark/>
          </w:tcPr>
          <w:p w14:paraId="3402A4FA" w14:textId="77777777" w:rsidR="00032752" w:rsidRDefault="00032752" w:rsidP="00032752">
            <w:pPr>
              <w:jc w:val="right"/>
              <w:rPr>
                <w:rFonts w:ascii="Arial" w:hAnsi="Arial" w:cs="Arial"/>
                <w:sz w:val="18"/>
                <w:szCs w:val="18"/>
              </w:rPr>
            </w:pPr>
            <w:r>
              <w:rPr>
                <w:rFonts w:ascii="Arial" w:hAnsi="Arial" w:cs="Arial"/>
                <w:sz w:val="18"/>
                <w:szCs w:val="18"/>
              </w:rPr>
              <w:t xml:space="preserve">   (307.216)</w:t>
            </w:r>
          </w:p>
        </w:tc>
        <w:tc>
          <w:tcPr>
            <w:tcW w:w="76" w:type="pct"/>
            <w:tcBorders>
              <w:top w:val="nil"/>
              <w:left w:val="nil"/>
              <w:bottom w:val="nil"/>
              <w:right w:val="nil"/>
            </w:tcBorders>
            <w:noWrap/>
            <w:vAlign w:val="bottom"/>
            <w:hideMark/>
          </w:tcPr>
          <w:p w14:paraId="647FE5A2" w14:textId="77777777" w:rsidR="00032752" w:rsidRDefault="00032752" w:rsidP="00032752">
            <w:pPr>
              <w:jc w:val="right"/>
              <w:rPr>
                <w:rFonts w:ascii="Arial" w:hAnsi="Arial" w:cs="Arial"/>
                <w:sz w:val="18"/>
                <w:szCs w:val="18"/>
              </w:rPr>
            </w:pPr>
          </w:p>
        </w:tc>
        <w:tc>
          <w:tcPr>
            <w:tcW w:w="526" w:type="pct"/>
            <w:tcBorders>
              <w:top w:val="nil"/>
              <w:left w:val="nil"/>
              <w:bottom w:val="nil"/>
              <w:right w:val="nil"/>
            </w:tcBorders>
            <w:noWrap/>
            <w:vAlign w:val="bottom"/>
            <w:hideMark/>
          </w:tcPr>
          <w:p w14:paraId="19995763" w14:textId="77777777" w:rsidR="00032752" w:rsidRDefault="00032752" w:rsidP="00032752">
            <w:pPr>
              <w:jc w:val="right"/>
              <w:rPr>
                <w:rFonts w:ascii="Arial" w:hAnsi="Arial" w:cs="Arial"/>
                <w:sz w:val="18"/>
                <w:szCs w:val="18"/>
              </w:rPr>
            </w:pPr>
            <w:r>
              <w:rPr>
                <w:rFonts w:ascii="Arial" w:hAnsi="Arial" w:cs="Arial"/>
                <w:sz w:val="18"/>
                <w:szCs w:val="18"/>
              </w:rPr>
              <w:t xml:space="preserve"> (290.636)</w:t>
            </w:r>
          </w:p>
        </w:tc>
        <w:tc>
          <w:tcPr>
            <w:tcW w:w="76" w:type="pct"/>
            <w:tcBorders>
              <w:top w:val="nil"/>
              <w:left w:val="nil"/>
              <w:bottom w:val="nil"/>
              <w:right w:val="nil"/>
            </w:tcBorders>
            <w:noWrap/>
            <w:vAlign w:val="bottom"/>
            <w:hideMark/>
          </w:tcPr>
          <w:p w14:paraId="2ABA3B25" w14:textId="77777777" w:rsidR="00032752" w:rsidRDefault="00032752">
            <w:pPr>
              <w:jc w:val="right"/>
              <w:rPr>
                <w:rFonts w:ascii="Arial" w:hAnsi="Arial" w:cs="Arial"/>
                <w:sz w:val="18"/>
                <w:szCs w:val="18"/>
              </w:rPr>
            </w:pPr>
          </w:p>
        </w:tc>
      </w:tr>
      <w:tr w:rsidR="00032752" w14:paraId="7581B55F" w14:textId="77777777" w:rsidTr="00032752">
        <w:trPr>
          <w:trHeight w:val="215"/>
        </w:trPr>
        <w:tc>
          <w:tcPr>
            <w:tcW w:w="3765" w:type="pct"/>
            <w:tcBorders>
              <w:top w:val="nil"/>
              <w:left w:val="nil"/>
              <w:bottom w:val="nil"/>
              <w:right w:val="nil"/>
            </w:tcBorders>
            <w:noWrap/>
            <w:vAlign w:val="bottom"/>
            <w:hideMark/>
          </w:tcPr>
          <w:p w14:paraId="3988EB78" w14:textId="77777777" w:rsidR="00032752" w:rsidRDefault="00032752">
            <w:pPr>
              <w:ind w:firstLineChars="300" w:firstLine="540"/>
              <w:rPr>
                <w:rFonts w:ascii="Arial" w:hAnsi="Arial" w:cs="Arial"/>
                <w:sz w:val="18"/>
                <w:szCs w:val="18"/>
              </w:rPr>
            </w:pPr>
            <w:r>
              <w:rPr>
                <w:rFonts w:ascii="Arial" w:hAnsi="Arial" w:cs="Arial"/>
                <w:sz w:val="18"/>
                <w:szCs w:val="18"/>
              </w:rPr>
              <w:t>Materiais</w:t>
            </w:r>
          </w:p>
        </w:tc>
        <w:tc>
          <w:tcPr>
            <w:tcW w:w="557" w:type="pct"/>
            <w:tcBorders>
              <w:top w:val="nil"/>
              <w:left w:val="nil"/>
              <w:bottom w:val="nil"/>
              <w:right w:val="nil"/>
            </w:tcBorders>
            <w:noWrap/>
            <w:vAlign w:val="bottom"/>
            <w:hideMark/>
          </w:tcPr>
          <w:p w14:paraId="54BE273F" w14:textId="77777777" w:rsidR="00032752" w:rsidRDefault="00032752" w:rsidP="00032752">
            <w:pPr>
              <w:jc w:val="right"/>
              <w:rPr>
                <w:rFonts w:ascii="Arial" w:hAnsi="Arial" w:cs="Arial"/>
                <w:sz w:val="18"/>
                <w:szCs w:val="18"/>
              </w:rPr>
            </w:pPr>
            <w:r>
              <w:rPr>
                <w:rFonts w:ascii="Arial" w:hAnsi="Arial" w:cs="Arial"/>
                <w:sz w:val="18"/>
                <w:szCs w:val="18"/>
              </w:rPr>
              <w:t xml:space="preserve">            (61)</w:t>
            </w:r>
          </w:p>
        </w:tc>
        <w:tc>
          <w:tcPr>
            <w:tcW w:w="76" w:type="pct"/>
            <w:tcBorders>
              <w:top w:val="nil"/>
              <w:left w:val="nil"/>
              <w:bottom w:val="nil"/>
              <w:right w:val="nil"/>
            </w:tcBorders>
            <w:noWrap/>
            <w:vAlign w:val="bottom"/>
            <w:hideMark/>
          </w:tcPr>
          <w:p w14:paraId="1DF46EC3" w14:textId="77777777" w:rsidR="00032752" w:rsidRDefault="00032752" w:rsidP="00032752">
            <w:pPr>
              <w:jc w:val="right"/>
              <w:rPr>
                <w:rFonts w:ascii="Arial" w:hAnsi="Arial" w:cs="Arial"/>
                <w:sz w:val="18"/>
                <w:szCs w:val="18"/>
              </w:rPr>
            </w:pPr>
          </w:p>
        </w:tc>
        <w:tc>
          <w:tcPr>
            <w:tcW w:w="526" w:type="pct"/>
            <w:tcBorders>
              <w:top w:val="nil"/>
              <w:left w:val="nil"/>
              <w:bottom w:val="nil"/>
              <w:right w:val="nil"/>
            </w:tcBorders>
            <w:noWrap/>
            <w:vAlign w:val="bottom"/>
            <w:hideMark/>
          </w:tcPr>
          <w:p w14:paraId="4549DE45" w14:textId="77777777" w:rsidR="00032752" w:rsidRDefault="00032752" w:rsidP="00032752">
            <w:pPr>
              <w:jc w:val="right"/>
              <w:rPr>
                <w:rFonts w:ascii="Arial" w:hAnsi="Arial" w:cs="Arial"/>
                <w:sz w:val="18"/>
                <w:szCs w:val="18"/>
              </w:rPr>
            </w:pPr>
            <w:r>
              <w:rPr>
                <w:rFonts w:ascii="Arial" w:hAnsi="Arial" w:cs="Arial"/>
                <w:sz w:val="18"/>
                <w:szCs w:val="18"/>
              </w:rPr>
              <w:t xml:space="preserve">          (71)</w:t>
            </w:r>
          </w:p>
        </w:tc>
        <w:tc>
          <w:tcPr>
            <w:tcW w:w="76" w:type="pct"/>
            <w:tcBorders>
              <w:top w:val="nil"/>
              <w:left w:val="nil"/>
              <w:bottom w:val="nil"/>
              <w:right w:val="nil"/>
            </w:tcBorders>
            <w:noWrap/>
            <w:vAlign w:val="bottom"/>
            <w:hideMark/>
          </w:tcPr>
          <w:p w14:paraId="3DE0D615" w14:textId="77777777" w:rsidR="00032752" w:rsidRDefault="00032752">
            <w:pPr>
              <w:jc w:val="right"/>
              <w:rPr>
                <w:rFonts w:ascii="Arial" w:hAnsi="Arial" w:cs="Arial"/>
                <w:sz w:val="18"/>
                <w:szCs w:val="18"/>
              </w:rPr>
            </w:pPr>
          </w:p>
        </w:tc>
      </w:tr>
      <w:tr w:rsidR="00032752" w14:paraId="3F48A705" w14:textId="77777777" w:rsidTr="00032752">
        <w:trPr>
          <w:trHeight w:val="215"/>
        </w:trPr>
        <w:tc>
          <w:tcPr>
            <w:tcW w:w="3765" w:type="pct"/>
            <w:tcBorders>
              <w:top w:val="nil"/>
              <w:left w:val="nil"/>
              <w:bottom w:val="nil"/>
              <w:right w:val="nil"/>
            </w:tcBorders>
            <w:noWrap/>
            <w:vAlign w:val="bottom"/>
            <w:hideMark/>
          </w:tcPr>
          <w:p w14:paraId="0C18043C" w14:textId="77777777" w:rsidR="00032752" w:rsidRDefault="00032752">
            <w:pPr>
              <w:ind w:firstLineChars="300" w:firstLine="540"/>
              <w:rPr>
                <w:rFonts w:ascii="Arial" w:hAnsi="Arial" w:cs="Arial"/>
                <w:sz w:val="18"/>
                <w:szCs w:val="18"/>
              </w:rPr>
            </w:pPr>
            <w:r>
              <w:rPr>
                <w:rFonts w:ascii="Arial" w:hAnsi="Arial" w:cs="Arial"/>
                <w:sz w:val="18"/>
                <w:szCs w:val="18"/>
              </w:rPr>
              <w:t>Serviços de Terceiros</w:t>
            </w:r>
          </w:p>
        </w:tc>
        <w:tc>
          <w:tcPr>
            <w:tcW w:w="557" w:type="pct"/>
            <w:tcBorders>
              <w:top w:val="nil"/>
              <w:left w:val="nil"/>
              <w:bottom w:val="nil"/>
              <w:right w:val="nil"/>
            </w:tcBorders>
            <w:noWrap/>
            <w:vAlign w:val="bottom"/>
            <w:hideMark/>
          </w:tcPr>
          <w:p w14:paraId="10673C0E" w14:textId="77777777" w:rsidR="00032752" w:rsidRDefault="00032752" w:rsidP="00032752">
            <w:pPr>
              <w:jc w:val="right"/>
              <w:rPr>
                <w:rFonts w:ascii="Arial" w:hAnsi="Arial" w:cs="Arial"/>
                <w:sz w:val="18"/>
                <w:szCs w:val="18"/>
              </w:rPr>
            </w:pPr>
            <w:r>
              <w:rPr>
                <w:rFonts w:ascii="Arial" w:hAnsi="Arial" w:cs="Arial"/>
                <w:sz w:val="18"/>
                <w:szCs w:val="18"/>
              </w:rPr>
              <w:t xml:space="preserve">       (7.894)</w:t>
            </w:r>
          </w:p>
        </w:tc>
        <w:tc>
          <w:tcPr>
            <w:tcW w:w="76" w:type="pct"/>
            <w:tcBorders>
              <w:top w:val="nil"/>
              <w:left w:val="nil"/>
              <w:bottom w:val="nil"/>
              <w:right w:val="nil"/>
            </w:tcBorders>
            <w:noWrap/>
            <w:vAlign w:val="bottom"/>
            <w:hideMark/>
          </w:tcPr>
          <w:p w14:paraId="637798C9" w14:textId="77777777" w:rsidR="00032752" w:rsidRDefault="00032752" w:rsidP="00032752">
            <w:pPr>
              <w:jc w:val="right"/>
              <w:rPr>
                <w:rFonts w:ascii="Arial" w:hAnsi="Arial" w:cs="Arial"/>
                <w:sz w:val="18"/>
                <w:szCs w:val="18"/>
              </w:rPr>
            </w:pPr>
          </w:p>
        </w:tc>
        <w:tc>
          <w:tcPr>
            <w:tcW w:w="526" w:type="pct"/>
            <w:tcBorders>
              <w:top w:val="nil"/>
              <w:left w:val="nil"/>
              <w:bottom w:val="nil"/>
              <w:right w:val="nil"/>
            </w:tcBorders>
            <w:noWrap/>
            <w:vAlign w:val="bottom"/>
            <w:hideMark/>
          </w:tcPr>
          <w:p w14:paraId="7E2D3D98" w14:textId="77777777" w:rsidR="00032752" w:rsidRDefault="00032752" w:rsidP="00032752">
            <w:pPr>
              <w:jc w:val="right"/>
              <w:rPr>
                <w:rFonts w:ascii="Arial" w:hAnsi="Arial" w:cs="Arial"/>
                <w:sz w:val="18"/>
                <w:szCs w:val="18"/>
              </w:rPr>
            </w:pPr>
            <w:r>
              <w:rPr>
                <w:rFonts w:ascii="Arial" w:hAnsi="Arial" w:cs="Arial"/>
                <w:sz w:val="18"/>
                <w:szCs w:val="18"/>
              </w:rPr>
              <w:t xml:space="preserve">     (8.085)</w:t>
            </w:r>
          </w:p>
        </w:tc>
        <w:tc>
          <w:tcPr>
            <w:tcW w:w="76" w:type="pct"/>
            <w:tcBorders>
              <w:top w:val="nil"/>
              <w:left w:val="nil"/>
              <w:bottom w:val="nil"/>
              <w:right w:val="nil"/>
            </w:tcBorders>
            <w:noWrap/>
            <w:vAlign w:val="bottom"/>
            <w:hideMark/>
          </w:tcPr>
          <w:p w14:paraId="28A0E39C" w14:textId="77777777" w:rsidR="00032752" w:rsidRDefault="00032752">
            <w:pPr>
              <w:jc w:val="right"/>
              <w:rPr>
                <w:rFonts w:ascii="Arial" w:hAnsi="Arial" w:cs="Arial"/>
                <w:sz w:val="18"/>
                <w:szCs w:val="18"/>
              </w:rPr>
            </w:pPr>
          </w:p>
        </w:tc>
      </w:tr>
      <w:tr w:rsidR="00032752" w14:paraId="37DCCF6B" w14:textId="77777777" w:rsidTr="00032752">
        <w:trPr>
          <w:trHeight w:val="215"/>
        </w:trPr>
        <w:tc>
          <w:tcPr>
            <w:tcW w:w="3765" w:type="pct"/>
            <w:tcBorders>
              <w:top w:val="nil"/>
              <w:left w:val="nil"/>
              <w:bottom w:val="nil"/>
              <w:right w:val="nil"/>
            </w:tcBorders>
            <w:noWrap/>
            <w:vAlign w:val="bottom"/>
            <w:hideMark/>
          </w:tcPr>
          <w:p w14:paraId="613C525E" w14:textId="77777777" w:rsidR="00032752" w:rsidRDefault="00032752">
            <w:pPr>
              <w:ind w:firstLineChars="300" w:firstLine="540"/>
              <w:rPr>
                <w:rFonts w:ascii="Arial" w:hAnsi="Arial" w:cs="Arial"/>
                <w:sz w:val="18"/>
                <w:szCs w:val="18"/>
              </w:rPr>
            </w:pPr>
            <w:r>
              <w:rPr>
                <w:rFonts w:ascii="Arial" w:hAnsi="Arial" w:cs="Arial"/>
                <w:sz w:val="18"/>
                <w:szCs w:val="18"/>
              </w:rPr>
              <w:t>Serviços Técnicos Administrativos</w:t>
            </w:r>
          </w:p>
        </w:tc>
        <w:tc>
          <w:tcPr>
            <w:tcW w:w="557" w:type="pct"/>
            <w:tcBorders>
              <w:top w:val="nil"/>
              <w:left w:val="nil"/>
              <w:bottom w:val="nil"/>
              <w:right w:val="nil"/>
            </w:tcBorders>
            <w:noWrap/>
            <w:vAlign w:val="bottom"/>
            <w:hideMark/>
          </w:tcPr>
          <w:p w14:paraId="6230BB09" w14:textId="77777777" w:rsidR="00032752" w:rsidRDefault="00032752" w:rsidP="00032752">
            <w:pPr>
              <w:jc w:val="right"/>
              <w:rPr>
                <w:rFonts w:ascii="Arial" w:hAnsi="Arial" w:cs="Arial"/>
                <w:sz w:val="18"/>
                <w:szCs w:val="18"/>
              </w:rPr>
            </w:pPr>
            <w:r>
              <w:rPr>
                <w:rFonts w:ascii="Arial" w:hAnsi="Arial" w:cs="Arial"/>
                <w:sz w:val="18"/>
                <w:szCs w:val="18"/>
              </w:rPr>
              <w:t xml:space="preserve">       (8.516)</w:t>
            </w:r>
          </w:p>
        </w:tc>
        <w:tc>
          <w:tcPr>
            <w:tcW w:w="76" w:type="pct"/>
            <w:tcBorders>
              <w:top w:val="nil"/>
              <w:left w:val="nil"/>
              <w:bottom w:val="nil"/>
              <w:right w:val="nil"/>
            </w:tcBorders>
            <w:noWrap/>
            <w:vAlign w:val="bottom"/>
            <w:hideMark/>
          </w:tcPr>
          <w:p w14:paraId="02842EC7" w14:textId="77777777" w:rsidR="00032752" w:rsidRDefault="00032752" w:rsidP="00032752">
            <w:pPr>
              <w:jc w:val="right"/>
              <w:rPr>
                <w:rFonts w:ascii="Arial" w:hAnsi="Arial" w:cs="Arial"/>
                <w:sz w:val="18"/>
                <w:szCs w:val="18"/>
              </w:rPr>
            </w:pPr>
          </w:p>
        </w:tc>
        <w:tc>
          <w:tcPr>
            <w:tcW w:w="526" w:type="pct"/>
            <w:tcBorders>
              <w:top w:val="nil"/>
              <w:left w:val="nil"/>
              <w:bottom w:val="nil"/>
              <w:right w:val="nil"/>
            </w:tcBorders>
            <w:noWrap/>
            <w:vAlign w:val="bottom"/>
            <w:hideMark/>
          </w:tcPr>
          <w:p w14:paraId="240327FD" w14:textId="77777777" w:rsidR="00032752" w:rsidRDefault="00032752" w:rsidP="00032752">
            <w:pPr>
              <w:jc w:val="right"/>
              <w:rPr>
                <w:rFonts w:ascii="Arial" w:hAnsi="Arial" w:cs="Arial"/>
                <w:sz w:val="18"/>
                <w:szCs w:val="18"/>
              </w:rPr>
            </w:pPr>
            <w:r>
              <w:rPr>
                <w:rFonts w:ascii="Arial" w:hAnsi="Arial" w:cs="Arial"/>
                <w:sz w:val="18"/>
                <w:szCs w:val="18"/>
              </w:rPr>
              <w:t xml:space="preserve">   (11.040)</w:t>
            </w:r>
          </w:p>
        </w:tc>
        <w:tc>
          <w:tcPr>
            <w:tcW w:w="76" w:type="pct"/>
            <w:tcBorders>
              <w:top w:val="nil"/>
              <w:left w:val="nil"/>
              <w:bottom w:val="nil"/>
              <w:right w:val="nil"/>
            </w:tcBorders>
            <w:noWrap/>
            <w:vAlign w:val="bottom"/>
            <w:hideMark/>
          </w:tcPr>
          <w:p w14:paraId="2821E862" w14:textId="77777777" w:rsidR="00032752" w:rsidRDefault="00032752">
            <w:pPr>
              <w:jc w:val="right"/>
              <w:rPr>
                <w:rFonts w:ascii="Arial" w:hAnsi="Arial" w:cs="Arial"/>
                <w:sz w:val="18"/>
                <w:szCs w:val="18"/>
              </w:rPr>
            </w:pPr>
          </w:p>
        </w:tc>
      </w:tr>
      <w:tr w:rsidR="00032752" w14:paraId="6B14081C" w14:textId="77777777" w:rsidTr="00032752">
        <w:trPr>
          <w:trHeight w:val="215"/>
        </w:trPr>
        <w:tc>
          <w:tcPr>
            <w:tcW w:w="3765" w:type="pct"/>
            <w:tcBorders>
              <w:top w:val="nil"/>
              <w:left w:val="nil"/>
              <w:bottom w:val="nil"/>
              <w:right w:val="nil"/>
            </w:tcBorders>
            <w:noWrap/>
            <w:vAlign w:val="bottom"/>
            <w:hideMark/>
          </w:tcPr>
          <w:p w14:paraId="2D0E1137" w14:textId="77777777" w:rsidR="00032752" w:rsidRDefault="00032752">
            <w:pPr>
              <w:ind w:firstLineChars="300" w:firstLine="540"/>
              <w:rPr>
                <w:rFonts w:ascii="Arial" w:hAnsi="Arial" w:cs="Arial"/>
                <w:sz w:val="18"/>
                <w:szCs w:val="18"/>
              </w:rPr>
            </w:pPr>
            <w:r>
              <w:rPr>
                <w:rFonts w:ascii="Arial" w:hAnsi="Arial" w:cs="Arial"/>
                <w:sz w:val="18"/>
                <w:szCs w:val="18"/>
              </w:rPr>
              <w:t>Perdas</w:t>
            </w:r>
          </w:p>
        </w:tc>
        <w:tc>
          <w:tcPr>
            <w:tcW w:w="557" w:type="pct"/>
            <w:tcBorders>
              <w:top w:val="nil"/>
              <w:left w:val="nil"/>
              <w:bottom w:val="nil"/>
              <w:right w:val="nil"/>
            </w:tcBorders>
            <w:noWrap/>
            <w:vAlign w:val="bottom"/>
            <w:hideMark/>
          </w:tcPr>
          <w:p w14:paraId="0FB7408D" w14:textId="77777777" w:rsidR="00032752" w:rsidRDefault="00032752" w:rsidP="00032752">
            <w:pPr>
              <w:jc w:val="right"/>
              <w:rPr>
                <w:rFonts w:ascii="Arial" w:hAnsi="Arial" w:cs="Arial"/>
                <w:sz w:val="18"/>
                <w:szCs w:val="18"/>
              </w:rPr>
            </w:pPr>
            <w:r>
              <w:rPr>
                <w:rFonts w:ascii="Arial" w:hAnsi="Arial" w:cs="Arial"/>
                <w:sz w:val="18"/>
                <w:szCs w:val="18"/>
              </w:rPr>
              <w:t xml:space="preserve">          (221)</w:t>
            </w:r>
          </w:p>
        </w:tc>
        <w:tc>
          <w:tcPr>
            <w:tcW w:w="76" w:type="pct"/>
            <w:tcBorders>
              <w:top w:val="nil"/>
              <w:left w:val="nil"/>
              <w:bottom w:val="nil"/>
              <w:right w:val="nil"/>
            </w:tcBorders>
            <w:noWrap/>
            <w:vAlign w:val="bottom"/>
            <w:hideMark/>
          </w:tcPr>
          <w:p w14:paraId="04342556" w14:textId="77777777" w:rsidR="00032752" w:rsidRDefault="00032752" w:rsidP="00032752">
            <w:pPr>
              <w:jc w:val="right"/>
              <w:rPr>
                <w:rFonts w:ascii="Arial" w:hAnsi="Arial" w:cs="Arial"/>
                <w:sz w:val="18"/>
                <w:szCs w:val="18"/>
              </w:rPr>
            </w:pPr>
          </w:p>
        </w:tc>
        <w:tc>
          <w:tcPr>
            <w:tcW w:w="526" w:type="pct"/>
            <w:tcBorders>
              <w:top w:val="nil"/>
              <w:left w:val="nil"/>
              <w:bottom w:val="nil"/>
              <w:right w:val="nil"/>
            </w:tcBorders>
            <w:noWrap/>
            <w:vAlign w:val="bottom"/>
            <w:hideMark/>
          </w:tcPr>
          <w:p w14:paraId="5F890BFD" w14:textId="77777777" w:rsidR="00032752" w:rsidRDefault="00032752" w:rsidP="00032752">
            <w:pPr>
              <w:jc w:val="right"/>
              <w:rPr>
                <w:rFonts w:ascii="Arial" w:hAnsi="Arial" w:cs="Arial"/>
                <w:sz w:val="18"/>
                <w:szCs w:val="18"/>
              </w:rPr>
            </w:pPr>
            <w:r>
              <w:rPr>
                <w:rFonts w:ascii="Arial" w:hAnsi="Arial" w:cs="Arial"/>
                <w:sz w:val="18"/>
                <w:szCs w:val="18"/>
              </w:rPr>
              <w:t xml:space="preserve">          (36)</w:t>
            </w:r>
          </w:p>
        </w:tc>
        <w:tc>
          <w:tcPr>
            <w:tcW w:w="76" w:type="pct"/>
            <w:tcBorders>
              <w:top w:val="nil"/>
              <w:left w:val="nil"/>
              <w:bottom w:val="nil"/>
              <w:right w:val="nil"/>
            </w:tcBorders>
            <w:noWrap/>
            <w:vAlign w:val="bottom"/>
            <w:hideMark/>
          </w:tcPr>
          <w:p w14:paraId="279DC825" w14:textId="77777777" w:rsidR="00032752" w:rsidRDefault="00032752">
            <w:pPr>
              <w:jc w:val="right"/>
              <w:rPr>
                <w:rFonts w:ascii="Arial" w:hAnsi="Arial" w:cs="Arial"/>
                <w:sz w:val="18"/>
                <w:szCs w:val="18"/>
              </w:rPr>
            </w:pPr>
          </w:p>
        </w:tc>
      </w:tr>
      <w:tr w:rsidR="00032752" w14:paraId="0F503132" w14:textId="77777777" w:rsidTr="00032752">
        <w:trPr>
          <w:trHeight w:val="215"/>
        </w:trPr>
        <w:tc>
          <w:tcPr>
            <w:tcW w:w="3765" w:type="pct"/>
            <w:tcBorders>
              <w:top w:val="nil"/>
              <w:left w:val="nil"/>
              <w:bottom w:val="nil"/>
              <w:right w:val="nil"/>
            </w:tcBorders>
            <w:noWrap/>
            <w:vAlign w:val="bottom"/>
            <w:hideMark/>
          </w:tcPr>
          <w:p w14:paraId="7A87FDC0" w14:textId="77777777" w:rsidR="00032752" w:rsidRDefault="00032752">
            <w:pPr>
              <w:ind w:firstLineChars="300" w:firstLine="540"/>
              <w:rPr>
                <w:rFonts w:ascii="Arial" w:hAnsi="Arial" w:cs="Arial"/>
                <w:sz w:val="18"/>
                <w:szCs w:val="18"/>
              </w:rPr>
            </w:pPr>
            <w:r>
              <w:rPr>
                <w:rFonts w:ascii="Arial" w:hAnsi="Arial" w:cs="Arial"/>
                <w:sz w:val="18"/>
                <w:szCs w:val="18"/>
              </w:rPr>
              <w:t>Outras Despesas</w:t>
            </w:r>
          </w:p>
        </w:tc>
        <w:tc>
          <w:tcPr>
            <w:tcW w:w="557" w:type="pct"/>
            <w:tcBorders>
              <w:top w:val="nil"/>
              <w:left w:val="nil"/>
              <w:bottom w:val="nil"/>
              <w:right w:val="nil"/>
            </w:tcBorders>
            <w:noWrap/>
            <w:vAlign w:val="bottom"/>
            <w:hideMark/>
          </w:tcPr>
          <w:p w14:paraId="4E1E9806" w14:textId="77777777" w:rsidR="00032752" w:rsidRDefault="00032752" w:rsidP="00032752">
            <w:pPr>
              <w:jc w:val="right"/>
              <w:rPr>
                <w:rFonts w:ascii="Arial" w:hAnsi="Arial" w:cs="Arial"/>
                <w:sz w:val="18"/>
                <w:szCs w:val="18"/>
              </w:rPr>
            </w:pPr>
            <w:r>
              <w:rPr>
                <w:rFonts w:ascii="Arial" w:hAnsi="Arial" w:cs="Arial"/>
                <w:sz w:val="18"/>
                <w:szCs w:val="18"/>
              </w:rPr>
              <w:t xml:space="preserve">     (13.099)</w:t>
            </w:r>
          </w:p>
        </w:tc>
        <w:tc>
          <w:tcPr>
            <w:tcW w:w="76" w:type="pct"/>
            <w:tcBorders>
              <w:top w:val="nil"/>
              <w:left w:val="nil"/>
              <w:bottom w:val="nil"/>
              <w:right w:val="nil"/>
            </w:tcBorders>
            <w:noWrap/>
            <w:vAlign w:val="bottom"/>
            <w:hideMark/>
          </w:tcPr>
          <w:p w14:paraId="06BAFFF7" w14:textId="77777777" w:rsidR="00032752" w:rsidRDefault="00032752" w:rsidP="00032752">
            <w:pPr>
              <w:jc w:val="right"/>
              <w:rPr>
                <w:rFonts w:ascii="Arial" w:hAnsi="Arial" w:cs="Arial"/>
                <w:sz w:val="18"/>
                <w:szCs w:val="18"/>
              </w:rPr>
            </w:pPr>
          </w:p>
        </w:tc>
        <w:tc>
          <w:tcPr>
            <w:tcW w:w="526" w:type="pct"/>
            <w:tcBorders>
              <w:top w:val="nil"/>
              <w:left w:val="nil"/>
              <w:bottom w:val="nil"/>
              <w:right w:val="nil"/>
            </w:tcBorders>
            <w:noWrap/>
            <w:vAlign w:val="bottom"/>
            <w:hideMark/>
          </w:tcPr>
          <w:p w14:paraId="4EFA5BC7" w14:textId="77777777" w:rsidR="00032752" w:rsidRDefault="00032752" w:rsidP="00032752">
            <w:pPr>
              <w:jc w:val="right"/>
              <w:rPr>
                <w:rFonts w:ascii="Arial" w:hAnsi="Arial" w:cs="Arial"/>
                <w:sz w:val="18"/>
                <w:szCs w:val="18"/>
              </w:rPr>
            </w:pPr>
            <w:r>
              <w:rPr>
                <w:rFonts w:ascii="Arial" w:hAnsi="Arial" w:cs="Arial"/>
                <w:sz w:val="18"/>
                <w:szCs w:val="18"/>
              </w:rPr>
              <w:t xml:space="preserve">     (7.997)</w:t>
            </w:r>
          </w:p>
        </w:tc>
        <w:tc>
          <w:tcPr>
            <w:tcW w:w="76" w:type="pct"/>
            <w:tcBorders>
              <w:top w:val="nil"/>
              <w:left w:val="nil"/>
              <w:bottom w:val="nil"/>
              <w:right w:val="nil"/>
            </w:tcBorders>
            <w:noWrap/>
            <w:vAlign w:val="bottom"/>
            <w:hideMark/>
          </w:tcPr>
          <w:p w14:paraId="759FD235" w14:textId="77777777" w:rsidR="00032752" w:rsidRDefault="00032752">
            <w:pPr>
              <w:jc w:val="right"/>
              <w:rPr>
                <w:rFonts w:ascii="Arial" w:hAnsi="Arial" w:cs="Arial"/>
                <w:sz w:val="18"/>
                <w:szCs w:val="18"/>
              </w:rPr>
            </w:pPr>
          </w:p>
        </w:tc>
      </w:tr>
      <w:tr w:rsidR="00032752" w14:paraId="2D729753" w14:textId="77777777" w:rsidTr="00032752">
        <w:trPr>
          <w:trHeight w:val="215"/>
        </w:trPr>
        <w:tc>
          <w:tcPr>
            <w:tcW w:w="3765" w:type="pct"/>
            <w:tcBorders>
              <w:top w:val="nil"/>
              <w:left w:val="nil"/>
              <w:bottom w:val="nil"/>
              <w:right w:val="nil"/>
            </w:tcBorders>
            <w:noWrap/>
            <w:vAlign w:val="bottom"/>
            <w:hideMark/>
          </w:tcPr>
          <w:p w14:paraId="127BFB0C" w14:textId="77777777" w:rsidR="00032752" w:rsidRDefault="00032752">
            <w:pPr>
              <w:rPr>
                <w:sz w:val="20"/>
                <w:szCs w:val="20"/>
              </w:rPr>
            </w:pPr>
          </w:p>
        </w:tc>
        <w:tc>
          <w:tcPr>
            <w:tcW w:w="557" w:type="pct"/>
            <w:tcBorders>
              <w:top w:val="nil"/>
              <w:left w:val="nil"/>
              <w:bottom w:val="nil"/>
              <w:right w:val="nil"/>
            </w:tcBorders>
            <w:noWrap/>
            <w:vAlign w:val="bottom"/>
            <w:hideMark/>
          </w:tcPr>
          <w:p w14:paraId="395AB175" w14:textId="77777777" w:rsidR="00032752" w:rsidRDefault="00032752" w:rsidP="00032752">
            <w:pPr>
              <w:ind w:firstLineChars="300" w:firstLine="600"/>
              <w:jc w:val="right"/>
              <w:rPr>
                <w:sz w:val="20"/>
                <w:szCs w:val="20"/>
              </w:rPr>
            </w:pPr>
          </w:p>
        </w:tc>
        <w:tc>
          <w:tcPr>
            <w:tcW w:w="76" w:type="pct"/>
            <w:tcBorders>
              <w:top w:val="nil"/>
              <w:left w:val="nil"/>
              <w:bottom w:val="nil"/>
              <w:right w:val="nil"/>
            </w:tcBorders>
            <w:noWrap/>
            <w:vAlign w:val="bottom"/>
            <w:hideMark/>
          </w:tcPr>
          <w:p w14:paraId="6756B4E3" w14:textId="77777777" w:rsidR="00032752" w:rsidRDefault="00032752" w:rsidP="00032752">
            <w:pPr>
              <w:jc w:val="right"/>
              <w:rPr>
                <w:sz w:val="20"/>
                <w:szCs w:val="20"/>
              </w:rPr>
            </w:pPr>
          </w:p>
        </w:tc>
        <w:tc>
          <w:tcPr>
            <w:tcW w:w="526" w:type="pct"/>
            <w:tcBorders>
              <w:top w:val="nil"/>
              <w:left w:val="nil"/>
              <w:bottom w:val="nil"/>
              <w:right w:val="nil"/>
            </w:tcBorders>
            <w:noWrap/>
            <w:vAlign w:val="bottom"/>
            <w:hideMark/>
          </w:tcPr>
          <w:p w14:paraId="04664B13" w14:textId="77777777" w:rsidR="00032752" w:rsidRDefault="00032752" w:rsidP="00032752">
            <w:pPr>
              <w:jc w:val="right"/>
              <w:rPr>
                <w:sz w:val="20"/>
                <w:szCs w:val="20"/>
              </w:rPr>
            </w:pPr>
          </w:p>
        </w:tc>
        <w:tc>
          <w:tcPr>
            <w:tcW w:w="76" w:type="pct"/>
            <w:tcBorders>
              <w:top w:val="nil"/>
              <w:left w:val="nil"/>
              <w:bottom w:val="nil"/>
              <w:right w:val="nil"/>
            </w:tcBorders>
            <w:noWrap/>
            <w:vAlign w:val="bottom"/>
            <w:hideMark/>
          </w:tcPr>
          <w:p w14:paraId="635ACCE0" w14:textId="77777777" w:rsidR="00032752" w:rsidRDefault="00032752">
            <w:pPr>
              <w:jc w:val="right"/>
              <w:rPr>
                <w:sz w:val="20"/>
                <w:szCs w:val="20"/>
              </w:rPr>
            </w:pPr>
          </w:p>
        </w:tc>
      </w:tr>
      <w:tr w:rsidR="00032752" w14:paraId="1BE50D92" w14:textId="77777777" w:rsidTr="00032752">
        <w:trPr>
          <w:trHeight w:val="215"/>
        </w:trPr>
        <w:tc>
          <w:tcPr>
            <w:tcW w:w="3765" w:type="pct"/>
            <w:tcBorders>
              <w:top w:val="nil"/>
              <w:left w:val="nil"/>
              <w:bottom w:val="nil"/>
              <w:right w:val="nil"/>
            </w:tcBorders>
            <w:noWrap/>
            <w:vAlign w:val="bottom"/>
            <w:hideMark/>
          </w:tcPr>
          <w:p w14:paraId="20241ED9" w14:textId="77777777" w:rsidR="00032752" w:rsidRDefault="00032752">
            <w:pPr>
              <w:rPr>
                <w:rFonts w:ascii="Arial" w:hAnsi="Arial" w:cs="Arial"/>
                <w:b/>
                <w:bCs/>
                <w:sz w:val="18"/>
                <w:szCs w:val="18"/>
              </w:rPr>
            </w:pPr>
            <w:r>
              <w:rPr>
                <w:rFonts w:ascii="Arial" w:hAnsi="Arial" w:cs="Arial"/>
                <w:b/>
                <w:bCs/>
                <w:sz w:val="18"/>
                <w:szCs w:val="18"/>
              </w:rPr>
              <w:t>Valor Adicionado Bruto</w:t>
            </w:r>
          </w:p>
        </w:tc>
        <w:tc>
          <w:tcPr>
            <w:tcW w:w="557" w:type="pct"/>
            <w:tcBorders>
              <w:top w:val="nil"/>
              <w:left w:val="nil"/>
              <w:bottom w:val="nil"/>
              <w:right w:val="nil"/>
            </w:tcBorders>
            <w:noWrap/>
            <w:vAlign w:val="bottom"/>
            <w:hideMark/>
          </w:tcPr>
          <w:p w14:paraId="24C0408D" w14:textId="77777777" w:rsidR="00032752" w:rsidRDefault="00032752" w:rsidP="00032752">
            <w:pPr>
              <w:jc w:val="right"/>
              <w:rPr>
                <w:rFonts w:ascii="Arial" w:hAnsi="Arial" w:cs="Arial"/>
                <w:b/>
                <w:bCs/>
                <w:sz w:val="18"/>
                <w:szCs w:val="18"/>
              </w:rPr>
            </w:pPr>
            <w:r>
              <w:rPr>
                <w:rFonts w:ascii="Arial" w:hAnsi="Arial" w:cs="Arial"/>
                <w:b/>
                <w:bCs/>
                <w:sz w:val="18"/>
                <w:szCs w:val="18"/>
              </w:rPr>
              <w:t xml:space="preserve">    704.450 </w:t>
            </w:r>
          </w:p>
        </w:tc>
        <w:tc>
          <w:tcPr>
            <w:tcW w:w="76" w:type="pct"/>
            <w:tcBorders>
              <w:top w:val="nil"/>
              <w:left w:val="nil"/>
              <w:bottom w:val="nil"/>
              <w:right w:val="nil"/>
            </w:tcBorders>
            <w:noWrap/>
            <w:vAlign w:val="bottom"/>
            <w:hideMark/>
          </w:tcPr>
          <w:p w14:paraId="7E793344" w14:textId="77777777" w:rsidR="00032752" w:rsidRDefault="00032752" w:rsidP="00032752">
            <w:pPr>
              <w:jc w:val="right"/>
              <w:rPr>
                <w:rFonts w:ascii="Arial" w:hAnsi="Arial" w:cs="Arial"/>
                <w:b/>
                <w:bCs/>
                <w:sz w:val="18"/>
                <w:szCs w:val="18"/>
              </w:rPr>
            </w:pPr>
          </w:p>
        </w:tc>
        <w:tc>
          <w:tcPr>
            <w:tcW w:w="526" w:type="pct"/>
            <w:tcBorders>
              <w:top w:val="nil"/>
              <w:left w:val="nil"/>
              <w:bottom w:val="nil"/>
              <w:right w:val="nil"/>
            </w:tcBorders>
            <w:noWrap/>
            <w:vAlign w:val="bottom"/>
            <w:hideMark/>
          </w:tcPr>
          <w:p w14:paraId="0AB0B3F0" w14:textId="77777777" w:rsidR="00032752" w:rsidRDefault="00032752" w:rsidP="00032752">
            <w:pPr>
              <w:jc w:val="right"/>
              <w:rPr>
                <w:rFonts w:ascii="Arial" w:hAnsi="Arial" w:cs="Arial"/>
                <w:b/>
                <w:bCs/>
                <w:sz w:val="18"/>
                <w:szCs w:val="18"/>
              </w:rPr>
            </w:pPr>
            <w:r>
              <w:rPr>
                <w:rFonts w:ascii="Arial" w:hAnsi="Arial" w:cs="Arial"/>
                <w:b/>
                <w:bCs/>
                <w:sz w:val="18"/>
                <w:szCs w:val="18"/>
              </w:rPr>
              <w:t xml:space="preserve">   458.131 </w:t>
            </w:r>
          </w:p>
        </w:tc>
        <w:tc>
          <w:tcPr>
            <w:tcW w:w="76" w:type="pct"/>
            <w:tcBorders>
              <w:top w:val="nil"/>
              <w:left w:val="nil"/>
              <w:bottom w:val="nil"/>
              <w:right w:val="nil"/>
            </w:tcBorders>
            <w:noWrap/>
            <w:vAlign w:val="bottom"/>
            <w:hideMark/>
          </w:tcPr>
          <w:p w14:paraId="37F3B7F5" w14:textId="77777777" w:rsidR="00032752" w:rsidRDefault="00032752">
            <w:pPr>
              <w:jc w:val="right"/>
              <w:rPr>
                <w:rFonts w:ascii="Arial" w:hAnsi="Arial" w:cs="Arial"/>
                <w:b/>
                <w:bCs/>
                <w:sz w:val="18"/>
                <w:szCs w:val="18"/>
              </w:rPr>
            </w:pPr>
          </w:p>
        </w:tc>
      </w:tr>
      <w:tr w:rsidR="00032752" w14:paraId="54E60AE5" w14:textId="77777777" w:rsidTr="00032752">
        <w:trPr>
          <w:trHeight w:val="215"/>
        </w:trPr>
        <w:tc>
          <w:tcPr>
            <w:tcW w:w="3765" w:type="pct"/>
            <w:tcBorders>
              <w:top w:val="nil"/>
              <w:left w:val="nil"/>
              <w:bottom w:val="nil"/>
              <w:right w:val="nil"/>
            </w:tcBorders>
            <w:noWrap/>
            <w:vAlign w:val="bottom"/>
            <w:hideMark/>
          </w:tcPr>
          <w:p w14:paraId="3D464C2B" w14:textId="77777777" w:rsidR="00032752" w:rsidRDefault="00032752">
            <w:pPr>
              <w:rPr>
                <w:sz w:val="20"/>
                <w:szCs w:val="20"/>
              </w:rPr>
            </w:pPr>
          </w:p>
        </w:tc>
        <w:tc>
          <w:tcPr>
            <w:tcW w:w="557" w:type="pct"/>
            <w:tcBorders>
              <w:top w:val="nil"/>
              <w:left w:val="nil"/>
              <w:bottom w:val="nil"/>
              <w:right w:val="nil"/>
            </w:tcBorders>
            <w:noWrap/>
            <w:vAlign w:val="bottom"/>
            <w:hideMark/>
          </w:tcPr>
          <w:p w14:paraId="4CE4D4F4" w14:textId="77777777" w:rsidR="00032752" w:rsidRDefault="00032752" w:rsidP="00032752">
            <w:pPr>
              <w:ind w:firstLineChars="300" w:firstLine="600"/>
              <w:jc w:val="right"/>
              <w:rPr>
                <w:sz w:val="20"/>
                <w:szCs w:val="20"/>
              </w:rPr>
            </w:pPr>
          </w:p>
        </w:tc>
        <w:tc>
          <w:tcPr>
            <w:tcW w:w="76" w:type="pct"/>
            <w:tcBorders>
              <w:top w:val="nil"/>
              <w:left w:val="nil"/>
              <w:bottom w:val="nil"/>
              <w:right w:val="nil"/>
            </w:tcBorders>
            <w:noWrap/>
            <w:vAlign w:val="bottom"/>
            <w:hideMark/>
          </w:tcPr>
          <w:p w14:paraId="01CA6B7D" w14:textId="77777777" w:rsidR="00032752" w:rsidRDefault="00032752" w:rsidP="00032752">
            <w:pPr>
              <w:jc w:val="right"/>
              <w:rPr>
                <w:sz w:val="20"/>
                <w:szCs w:val="20"/>
              </w:rPr>
            </w:pPr>
          </w:p>
        </w:tc>
        <w:tc>
          <w:tcPr>
            <w:tcW w:w="526" w:type="pct"/>
            <w:tcBorders>
              <w:top w:val="nil"/>
              <w:left w:val="nil"/>
              <w:bottom w:val="nil"/>
              <w:right w:val="nil"/>
            </w:tcBorders>
            <w:noWrap/>
            <w:vAlign w:val="bottom"/>
            <w:hideMark/>
          </w:tcPr>
          <w:p w14:paraId="4D8A3B87" w14:textId="77777777" w:rsidR="00032752" w:rsidRDefault="00032752" w:rsidP="00032752">
            <w:pPr>
              <w:jc w:val="right"/>
              <w:rPr>
                <w:sz w:val="20"/>
                <w:szCs w:val="20"/>
              </w:rPr>
            </w:pPr>
          </w:p>
        </w:tc>
        <w:tc>
          <w:tcPr>
            <w:tcW w:w="76" w:type="pct"/>
            <w:tcBorders>
              <w:top w:val="nil"/>
              <w:left w:val="nil"/>
              <w:bottom w:val="nil"/>
              <w:right w:val="nil"/>
            </w:tcBorders>
            <w:noWrap/>
            <w:vAlign w:val="bottom"/>
            <w:hideMark/>
          </w:tcPr>
          <w:p w14:paraId="4B1A8ED3" w14:textId="77777777" w:rsidR="00032752" w:rsidRDefault="00032752">
            <w:pPr>
              <w:jc w:val="right"/>
              <w:rPr>
                <w:sz w:val="20"/>
                <w:szCs w:val="20"/>
              </w:rPr>
            </w:pPr>
          </w:p>
        </w:tc>
      </w:tr>
      <w:tr w:rsidR="00032752" w14:paraId="3DA5AB02" w14:textId="77777777" w:rsidTr="00032752">
        <w:trPr>
          <w:trHeight w:val="215"/>
        </w:trPr>
        <w:tc>
          <w:tcPr>
            <w:tcW w:w="3765" w:type="pct"/>
            <w:tcBorders>
              <w:top w:val="nil"/>
              <w:left w:val="nil"/>
              <w:bottom w:val="nil"/>
              <w:right w:val="nil"/>
            </w:tcBorders>
            <w:noWrap/>
            <w:vAlign w:val="bottom"/>
            <w:hideMark/>
          </w:tcPr>
          <w:p w14:paraId="183CCFA8" w14:textId="77777777" w:rsidR="00032752" w:rsidRDefault="00032752">
            <w:pPr>
              <w:rPr>
                <w:rFonts w:ascii="Arial" w:hAnsi="Arial" w:cs="Arial"/>
                <w:b/>
                <w:bCs/>
                <w:sz w:val="18"/>
                <w:szCs w:val="18"/>
              </w:rPr>
            </w:pPr>
            <w:r>
              <w:rPr>
                <w:rFonts w:ascii="Arial" w:hAnsi="Arial" w:cs="Arial"/>
                <w:b/>
                <w:bCs/>
                <w:sz w:val="18"/>
                <w:szCs w:val="18"/>
              </w:rPr>
              <w:t>Retenções</w:t>
            </w:r>
          </w:p>
        </w:tc>
        <w:tc>
          <w:tcPr>
            <w:tcW w:w="557" w:type="pct"/>
            <w:tcBorders>
              <w:top w:val="nil"/>
              <w:left w:val="nil"/>
              <w:bottom w:val="nil"/>
              <w:right w:val="nil"/>
            </w:tcBorders>
            <w:noWrap/>
            <w:vAlign w:val="bottom"/>
            <w:hideMark/>
          </w:tcPr>
          <w:p w14:paraId="6FF7190D" w14:textId="77777777" w:rsidR="00032752" w:rsidRDefault="00032752" w:rsidP="00032752">
            <w:pPr>
              <w:jc w:val="right"/>
              <w:rPr>
                <w:rFonts w:ascii="Arial" w:hAnsi="Arial" w:cs="Arial"/>
                <w:b/>
                <w:bCs/>
                <w:sz w:val="18"/>
                <w:szCs w:val="18"/>
              </w:rPr>
            </w:pPr>
            <w:r>
              <w:rPr>
                <w:rFonts w:ascii="Arial" w:hAnsi="Arial" w:cs="Arial"/>
                <w:b/>
                <w:bCs/>
                <w:sz w:val="18"/>
                <w:szCs w:val="18"/>
              </w:rPr>
              <w:t xml:space="preserve">   (274.106)</w:t>
            </w:r>
          </w:p>
        </w:tc>
        <w:tc>
          <w:tcPr>
            <w:tcW w:w="76" w:type="pct"/>
            <w:tcBorders>
              <w:top w:val="nil"/>
              <w:left w:val="nil"/>
              <w:bottom w:val="nil"/>
              <w:right w:val="nil"/>
            </w:tcBorders>
            <w:noWrap/>
            <w:vAlign w:val="bottom"/>
            <w:hideMark/>
          </w:tcPr>
          <w:p w14:paraId="7588EA53" w14:textId="77777777" w:rsidR="00032752" w:rsidRDefault="00032752" w:rsidP="00032752">
            <w:pPr>
              <w:jc w:val="right"/>
              <w:rPr>
                <w:rFonts w:ascii="Arial" w:hAnsi="Arial" w:cs="Arial"/>
                <w:b/>
                <w:bCs/>
                <w:sz w:val="18"/>
                <w:szCs w:val="18"/>
              </w:rPr>
            </w:pPr>
          </w:p>
        </w:tc>
        <w:tc>
          <w:tcPr>
            <w:tcW w:w="526" w:type="pct"/>
            <w:tcBorders>
              <w:top w:val="nil"/>
              <w:left w:val="nil"/>
              <w:bottom w:val="nil"/>
              <w:right w:val="nil"/>
            </w:tcBorders>
            <w:noWrap/>
            <w:vAlign w:val="bottom"/>
            <w:hideMark/>
          </w:tcPr>
          <w:p w14:paraId="209273DB" w14:textId="77777777" w:rsidR="00032752" w:rsidRDefault="00032752" w:rsidP="00032752">
            <w:pPr>
              <w:jc w:val="right"/>
              <w:rPr>
                <w:rFonts w:ascii="Arial" w:hAnsi="Arial" w:cs="Arial"/>
                <w:b/>
                <w:bCs/>
                <w:sz w:val="18"/>
                <w:szCs w:val="18"/>
              </w:rPr>
            </w:pPr>
            <w:r>
              <w:rPr>
                <w:rFonts w:ascii="Arial" w:hAnsi="Arial" w:cs="Arial"/>
                <w:b/>
                <w:bCs/>
                <w:sz w:val="18"/>
                <w:szCs w:val="18"/>
              </w:rPr>
              <w:t xml:space="preserve"> (270.044)</w:t>
            </w:r>
          </w:p>
        </w:tc>
        <w:tc>
          <w:tcPr>
            <w:tcW w:w="76" w:type="pct"/>
            <w:tcBorders>
              <w:top w:val="nil"/>
              <w:left w:val="nil"/>
              <w:bottom w:val="nil"/>
              <w:right w:val="nil"/>
            </w:tcBorders>
            <w:noWrap/>
            <w:vAlign w:val="bottom"/>
            <w:hideMark/>
          </w:tcPr>
          <w:p w14:paraId="2D735C38" w14:textId="77777777" w:rsidR="00032752" w:rsidRDefault="00032752">
            <w:pPr>
              <w:jc w:val="right"/>
              <w:rPr>
                <w:rFonts w:ascii="Arial" w:hAnsi="Arial" w:cs="Arial"/>
                <w:b/>
                <w:bCs/>
                <w:sz w:val="18"/>
                <w:szCs w:val="18"/>
              </w:rPr>
            </w:pPr>
          </w:p>
        </w:tc>
      </w:tr>
      <w:tr w:rsidR="00032752" w14:paraId="73961888" w14:textId="77777777" w:rsidTr="00032752">
        <w:trPr>
          <w:trHeight w:val="215"/>
        </w:trPr>
        <w:tc>
          <w:tcPr>
            <w:tcW w:w="3765" w:type="pct"/>
            <w:tcBorders>
              <w:top w:val="nil"/>
              <w:left w:val="nil"/>
              <w:bottom w:val="nil"/>
              <w:right w:val="nil"/>
            </w:tcBorders>
            <w:noWrap/>
            <w:vAlign w:val="bottom"/>
            <w:hideMark/>
          </w:tcPr>
          <w:p w14:paraId="179E3D54" w14:textId="78616050" w:rsidR="00032752" w:rsidRDefault="00032752">
            <w:pPr>
              <w:rPr>
                <w:rFonts w:ascii="Arial" w:hAnsi="Arial" w:cs="Arial"/>
                <w:sz w:val="18"/>
                <w:szCs w:val="18"/>
              </w:rPr>
            </w:pPr>
            <w:r>
              <w:rPr>
                <w:rFonts w:ascii="Arial" w:hAnsi="Arial" w:cs="Arial"/>
                <w:sz w:val="18"/>
                <w:szCs w:val="18"/>
              </w:rPr>
              <w:t xml:space="preserve">      </w:t>
            </w:r>
            <w:r w:rsidR="00D23E35">
              <w:rPr>
                <w:rFonts w:ascii="Arial" w:hAnsi="Arial" w:cs="Arial"/>
                <w:sz w:val="18"/>
                <w:szCs w:val="18"/>
              </w:rPr>
              <w:t xml:space="preserve">    </w:t>
            </w:r>
            <w:r>
              <w:rPr>
                <w:rFonts w:ascii="Arial" w:hAnsi="Arial" w:cs="Arial"/>
                <w:sz w:val="18"/>
                <w:szCs w:val="18"/>
              </w:rPr>
              <w:t>Depreciação e Amortização</w:t>
            </w:r>
          </w:p>
        </w:tc>
        <w:tc>
          <w:tcPr>
            <w:tcW w:w="557" w:type="pct"/>
            <w:tcBorders>
              <w:top w:val="nil"/>
              <w:left w:val="nil"/>
              <w:bottom w:val="nil"/>
              <w:right w:val="nil"/>
            </w:tcBorders>
            <w:noWrap/>
            <w:vAlign w:val="bottom"/>
            <w:hideMark/>
          </w:tcPr>
          <w:p w14:paraId="2CA36B93" w14:textId="77777777" w:rsidR="00032752" w:rsidRDefault="00032752" w:rsidP="00032752">
            <w:pPr>
              <w:jc w:val="right"/>
              <w:rPr>
                <w:rFonts w:ascii="Arial" w:hAnsi="Arial" w:cs="Arial"/>
                <w:sz w:val="18"/>
                <w:szCs w:val="18"/>
              </w:rPr>
            </w:pPr>
            <w:r>
              <w:rPr>
                <w:rFonts w:ascii="Arial" w:hAnsi="Arial" w:cs="Arial"/>
                <w:sz w:val="18"/>
                <w:szCs w:val="18"/>
              </w:rPr>
              <w:t xml:space="preserve">   (274.106)</w:t>
            </w:r>
          </w:p>
        </w:tc>
        <w:tc>
          <w:tcPr>
            <w:tcW w:w="76" w:type="pct"/>
            <w:tcBorders>
              <w:top w:val="nil"/>
              <w:left w:val="nil"/>
              <w:bottom w:val="nil"/>
              <w:right w:val="nil"/>
            </w:tcBorders>
            <w:noWrap/>
            <w:vAlign w:val="bottom"/>
            <w:hideMark/>
          </w:tcPr>
          <w:p w14:paraId="1462B8C0" w14:textId="77777777" w:rsidR="00032752" w:rsidRDefault="00032752" w:rsidP="00032752">
            <w:pPr>
              <w:jc w:val="right"/>
              <w:rPr>
                <w:rFonts w:ascii="Arial" w:hAnsi="Arial" w:cs="Arial"/>
                <w:sz w:val="18"/>
                <w:szCs w:val="18"/>
              </w:rPr>
            </w:pPr>
          </w:p>
        </w:tc>
        <w:tc>
          <w:tcPr>
            <w:tcW w:w="526" w:type="pct"/>
            <w:tcBorders>
              <w:top w:val="nil"/>
              <w:left w:val="nil"/>
              <w:bottom w:val="nil"/>
              <w:right w:val="nil"/>
            </w:tcBorders>
            <w:noWrap/>
            <w:vAlign w:val="bottom"/>
            <w:hideMark/>
          </w:tcPr>
          <w:p w14:paraId="2A566921" w14:textId="77777777" w:rsidR="00032752" w:rsidRDefault="00032752" w:rsidP="00032752">
            <w:pPr>
              <w:jc w:val="right"/>
              <w:rPr>
                <w:rFonts w:ascii="Arial" w:hAnsi="Arial" w:cs="Arial"/>
                <w:sz w:val="18"/>
                <w:szCs w:val="18"/>
              </w:rPr>
            </w:pPr>
            <w:r>
              <w:rPr>
                <w:rFonts w:ascii="Arial" w:hAnsi="Arial" w:cs="Arial"/>
                <w:sz w:val="18"/>
                <w:szCs w:val="18"/>
              </w:rPr>
              <w:t xml:space="preserve"> (270.044)</w:t>
            </w:r>
          </w:p>
        </w:tc>
        <w:tc>
          <w:tcPr>
            <w:tcW w:w="76" w:type="pct"/>
            <w:tcBorders>
              <w:top w:val="nil"/>
              <w:left w:val="nil"/>
              <w:bottom w:val="nil"/>
              <w:right w:val="nil"/>
            </w:tcBorders>
            <w:noWrap/>
            <w:vAlign w:val="bottom"/>
            <w:hideMark/>
          </w:tcPr>
          <w:p w14:paraId="500BE67D" w14:textId="77777777" w:rsidR="00032752" w:rsidRDefault="00032752">
            <w:pPr>
              <w:jc w:val="right"/>
              <w:rPr>
                <w:rFonts w:ascii="Arial" w:hAnsi="Arial" w:cs="Arial"/>
                <w:sz w:val="18"/>
                <w:szCs w:val="18"/>
              </w:rPr>
            </w:pPr>
          </w:p>
        </w:tc>
      </w:tr>
      <w:tr w:rsidR="00032752" w14:paraId="0869FAC8" w14:textId="77777777" w:rsidTr="00032752">
        <w:trPr>
          <w:trHeight w:val="215"/>
        </w:trPr>
        <w:tc>
          <w:tcPr>
            <w:tcW w:w="3765" w:type="pct"/>
            <w:tcBorders>
              <w:top w:val="nil"/>
              <w:left w:val="nil"/>
              <w:bottom w:val="nil"/>
              <w:right w:val="nil"/>
            </w:tcBorders>
            <w:noWrap/>
            <w:vAlign w:val="bottom"/>
            <w:hideMark/>
          </w:tcPr>
          <w:p w14:paraId="6038126A" w14:textId="77777777" w:rsidR="00032752" w:rsidRDefault="00032752">
            <w:pPr>
              <w:rPr>
                <w:sz w:val="20"/>
                <w:szCs w:val="20"/>
              </w:rPr>
            </w:pPr>
          </w:p>
        </w:tc>
        <w:tc>
          <w:tcPr>
            <w:tcW w:w="557" w:type="pct"/>
            <w:tcBorders>
              <w:top w:val="nil"/>
              <w:left w:val="nil"/>
              <w:bottom w:val="nil"/>
              <w:right w:val="nil"/>
            </w:tcBorders>
            <w:noWrap/>
            <w:vAlign w:val="bottom"/>
            <w:hideMark/>
          </w:tcPr>
          <w:p w14:paraId="622753D5" w14:textId="77777777" w:rsidR="00032752" w:rsidRDefault="00032752" w:rsidP="00032752">
            <w:pPr>
              <w:ind w:firstLineChars="300" w:firstLine="600"/>
              <w:jc w:val="right"/>
              <w:rPr>
                <w:sz w:val="20"/>
                <w:szCs w:val="20"/>
              </w:rPr>
            </w:pPr>
          </w:p>
        </w:tc>
        <w:tc>
          <w:tcPr>
            <w:tcW w:w="76" w:type="pct"/>
            <w:tcBorders>
              <w:top w:val="nil"/>
              <w:left w:val="nil"/>
              <w:bottom w:val="nil"/>
              <w:right w:val="nil"/>
            </w:tcBorders>
            <w:noWrap/>
            <w:vAlign w:val="bottom"/>
            <w:hideMark/>
          </w:tcPr>
          <w:p w14:paraId="19C7FEBA" w14:textId="77777777" w:rsidR="00032752" w:rsidRDefault="00032752" w:rsidP="00032752">
            <w:pPr>
              <w:jc w:val="right"/>
              <w:rPr>
                <w:sz w:val="20"/>
                <w:szCs w:val="20"/>
              </w:rPr>
            </w:pPr>
          </w:p>
        </w:tc>
        <w:tc>
          <w:tcPr>
            <w:tcW w:w="526" w:type="pct"/>
            <w:tcBorders>
              <w:top w:val="nil"/>
              <w:left w:val="nil"/>
              <w:bottom w:val="nil"/>
              <w:right w:val="nil"/>
            </w:tcBorders>
            <w:noWrap/>
            <w:vAlign w:val="bottom"/>
            <w:hideMark/>
          </w:tcPr>
          <w:p w14:paraId="2883F213" w14:textId="77777777" w:rsidR="00032752" w:rsidRDefault="00032752" w:rsidP="00032752">
            <w:pPr>
              <w:jc w:val="right"/>
              <w:rPr>
                <w:sz w:val="20"/>
                <w:szCs w:val="20"/>
              </w:rPr>
            </w:pPr>
          </w:p>
        </w:tc>
        <w:tc>
          <w:tcPr>
            <w:tcW w:w="76" w:type="pct"/>
            <w:tcBorders>
              <w:top w:val="nil"/>
              <w:left w:val="nil"/>
              <w:bottom w:val="nil"/>
              <w:right w:val="nil"/>
            </w:tcBorders>
            <w:noWrap/>
            <w:vAlign w:val="bottom"/>
            <w:hideMark/>
          </w:tcPr>
          <w:p w14:paraId="68EA87D6" w14:textId="77777777" w:rsidR="00032752" w:rsidRDefault="00032752">
            <w:pPr>
              <w:jc w:val="right"/>
              <w:rPr>
                <w:sz w:val="20"/>
                <w:szCs w:val="20"/>
              </w:rPr>
            </w:pPr>
          </w:p>
        </w:tc>
      </w:tr>
      <w:tr w:rsidR="00032752" w14:paraId="5A783572" w14:textId="77777777" w:rsidTr="00032752">
        <w:trPr>
          <w:trHeight w:val="215"/>
        </w:trPr>
        <w:tc>
          <w:tcPr>
            <w:tcW w:w="3765" w:type="pct"/>
            <w:tcBorders>
              <w:top w:val="nil"/>
              <w:left w:val="nil"/>
              <w:bottom w:val="nil"/>
              <w:right w:val="nil"/>
            </w:tcBorders>
            <w:noWrap/>
            <w:vAlign w:val="bottom"/>
            <w:hideMark/>
          </w:tcPr>
          <w:p w14:paraId="64C67C8E" w14:textId="77777777" w:rsidR="00032752" w:rsidRDefault="00032752">
            <w:pPr>
              <w:rPr>
                <w:rFonts w:ascii="Arial" w:hAnsi="Arial" w:cs="Arial"/>
                <w:b/>
                <w:bCs/>
                <w:sz w:val="18"/>
                <w:szCs w:val="18"/>
              </w:rPr>
            </w:pPr>
            <w:r>
              <w:rPr>
                <w:rFonts w:ascii="Arial" w:hAnsi="Arial" w:cs="Arial"/>
                <w:b/>
                <w:bCs/>
                <w:sz w:val="18"/>
                <w:szCs w:val="18"/>
              </w:rPr>
              <w:t xml:space="preserve"> Valor Adicionado Líquido Produzido</w:t>
            </w:r>
          </w:p>
        </w:tc>
        <w:tc>
          <w:tcPr>
            <w:tcW w:w="557" w:type="pct"/>
            <w:tcBorders>
              <w:top w:val="nil"/>
              <w:left w:val="nil"/>
              <w:bottom w:val="nil"/>
              <w:right w:val="nil"/>
            </w:tcBorders>
            <w:noWrap/>
            <w:vAlign w:val="bottom"/>
            <w:hideMark/>
          </w:tcPr>
          <w:p w14:paraId="2DA552BE" w14:textId="77777777" w:rsidR="00032752" w:rsidRDefault="00032752" w:rsidP="00032752">
            <w:pPr>
              <w:jc w:val="right"/>
              <w:rPr>
                <w:rFonts w:ascii="Arial" w:hAnsi="Arial" w:cs="Arial"/>
                <w:b/>
                <w:bCs/>
                <w:sz w:val="18"/>
                <w:szCs w:val="18"/>
              </w:rPr>
            </w:pPr>
            <w:r>
              <w:rPr>
                <w:rFonts w:ascii="Arial" w:hAnsi="Arial" w:cs="Arial"/>
                <w:b/>
                <w:bCs/>
                <w:sz w:val="18"/>
                <w:szCs w:val="18"/>
              </w:rPr>
              <w:t xml:space="preserve">    430.344 </w:t>
            </w:r>
          </w:p>
        </w:tc>
        <w:tc>
          <w:tcPr>
            <w:tcW w:w="76" w:type="pct"/>
            <w:tcBorders>
              <w:top w:val="nil"/>
              <w:left w:val="nil"/>
              <w:bottom w:val="nil"/>
              <w:right w:val="nil"/>
            </w:tcBorders>
            <w:noWrap/>
            <w:vAlign w:val="bottom"/>
            <w:hideMark/>
          </w:tcPr>
          <w:p w14:paraId="3A63FFDE" w14:textId="77777777" w:rsidR="00032752" w:rsidRDefault="00032752" w:rsidP="00032752">
            <w:pPr>
              <w:jc w:val="right"/>
              <w:rPr>
                <w:rFonts w:ascii="Arial" w:hAnsi="Arial" w:cs="Arial"/>
                <w:b/>
                <w:bCs/>
                <w:sz w:val="18"/>
                <w:szCs w:val="18"/>
              </w:rPr>
            </w:pPr>
          </w:p>
        </w:tc>
        <w:tc>
          <w:tcPr>
            <w:tcW w:w="526" w:type="pct"/>
            <w:tcBorders>
              <w:top w:val="nil"/>
              <w:left w:val="nil"/>
              <w:bottom w:val="nil"/>
              <w:right w:val="nil"/>
            </w:tcBorders>
            <w:noWrap/>
            <w:vAlign w:val="bottom"/>
            <w:hideMark/>
          </w:tcPr>
          <w:p w14:paraId="295BAE02" w14:textId="77777777" w:rsidR="00032752" w:rsidRDefault="00032752" w:rsidP="00032752">
            <w:pPr>
              <w:jc w:val="right"/>
              <w:rPr>
                <w:rFonts w:ascii="Arial" w:hAnsi="Arial" w:cs="Arial"/>
                <w:b/>
                <w:bCs/>
                <w:sz w:val="18"/>
                <w:szCs w:val="18"/>
              </w:rPr>
            </w:pPr>
            <w:r>
              <w:rPr>
                <w:rFonts w:ascii="Arial" w:hAnsi="Arial" w:cs="Arial"/>
                <w:b/>
                <w:bCs/>
                <w:sz w:val="18"/>
                <w:szCs w:val="18"/>
              </w:rPr>
              <w:t xml:space="preserve">   188.087 </w:t>
            </w:r>
          </w:p>
        </w:tc>
        <w:tc>
          <w:tcPr>
            <w:tcW w:w="76" w:type="pct"/>
            <w:tcBorders>
              <w:top w:val="nil"/>
              <w:left w:val="nil"/>
              <w:bottom w:val="nil"/>
              <w:right w:val="nil"/>
            </w:tcBorders>
            <w:noWrap/>
            <w:vAlign w:val="bottom"/>
            <w:hideMark/>
          </w:tcPr>
          <w:p w14:paraId="3D2F4BB5" w14:textId="77777777" w:rsidR="00032752" w:rsidRDefault="00032752">
            <w:pPr>
              <w:jc w:val="right"/>
              <w:rPr>
                <w:rFonts w:ascii="Arial" w:hAnsi="Arial" w:cs="Arial"/>
                <w:b/>
                <w:bCs/>
                <w:sz w:val="18"/>
                <w:szCs w:val="18"/>
              </w:rPr>
            </w:pPr>
          </w:p>
        </w:tc>
      </w:tr>
      <w:tr w:rsidR="00032752" w14:paraId="051C889B" w14:textId="77777777" w:rsidTr="00032752">
        <w:trPr>
          <w:trHeight w:val="215"/>
        </w:trPr>
        <w:tc>
          <w:tcPr>
            <w:tcW w:w="3765" w:type="pct"/>
            <w:tcBorders>
              <w:top w:val="nil"/>
              <w:left w:val="nil"/>
              <w:bottom w:val="nil"/>
              <w:right w:val="nil"/>
            </w:tcBorders>
            <w:noWrap/>
            <w:vAlign w:val="bottom"/>
            <w:hideMark/>
          </w:tcPr>
          <w:p w14:paraId="50A73652" w14:textId="77777777" w:rsidR="00032752" w:rsidRDefault="00032752">
            <w:pPr>
              <w:rPr>
                <w:sz w:val="20"/>
                <w:szCs w:val="20"/>
              </w:rPr>
            </w:pPr>
          </w:p>
        </w:tc>
        <w:tc>
          <w:tcPr>
            <w:tcW w:w="557" w:type="pct"/>
            <w:tcBorders>
              <w:top w:val="nil"/>
              <w:left w:val="nil"/>
              <w:bottom w:val="nil"/>
              <w:right w:val="nil"/>
            </w:tcBorders>
            <w:noWrap/>
            <w:vAlign w:val="bottom"/>
            <w:hideMark/>
          </w:tcPr>
          <w:p w14:paraId="39DBD4CF" w14:textId="77777777" w:rsidR="00032752" w:rsidRDefault="00032752" w:rsidP="00032752">
            <w:pPr>
              <w:jc w:val="right"/>
              <w:rPr>
                <w:sz w:val="20"/>
                <w:szCs w:val="20"/>
              </w:rPr>
            </w:pPr>
          </w:p>
        </w:tc>
        <w:tc>
          <w:tcPr>
            <w:tcW w:w="76" w:type="pct"/>
            <w:tcBorders>
              <w:top w:val="nil"/>
              <w:left w:val="nil"/>
              <w:bottom w:val="nil"/>
              <w:right w:val="nil"/>
            </w:tcBorders>
            <w:noWrap/>
            <w:vAlign w:val="bottom"/>
            <w:hideMark/>
          </w:tcPr>
          <w:p w14:paraId="417FEE0E" w14:textId="77777777" w:rsidR="00032752" w:rsidRDefault="00032752" w:rsidP="00032752">
            <w:pPr>
              <w:jc w:val="right"/>
              <w:rPr>
                <w:sz w:val="20"/>
                <w:szCs w:val="20"/>
              </w:rPr>
            </w:pPr>
          </w:p>
        </w:tc>
        <w:tc>
          <w:tcPr>
            <w:tcW w:w="526" w:type="pct"/>
            <w:tcBorders>
              <w:top w:val="nil"/>
              <w:left w:val="nil"/>
              <w:bottom w:val="nil"/>
              <w:right w:val="nil"/>
            </w:tcBorders>
            <w:noWrap/>
            <w:vAlign w:val="bottom"/>
            <w:hideMark/>
          </w:tcPr>
          <w:p w14:paraId="63DC554B" w14:textId="77777777" w:rsidR="00032752" w:rsidRDefault="00032752" w:rsidP="00032752">
            <w:pPr>
              <w:jc w:val="right"/>
              <w:rPr>
                <w:sz w:val="20"/>
                <w:szCs w:val="20"/>
              </w:rPr>
            </w:pPr>
          </w:p>
        </w:tc>
        <w:tc>
          <w:tcPr>
            <w:tcW w:w="76" w:type="pct"/>
            <w:tcBorders>
              <w:top w:val="nil"/>
              <w:left w:val="nil"/>
              <w:bottom w:val="nil"/>
              <w:right w:val="nil"/>
            </w:tcBorders>
            <w:noWrap/>
            <w:vAlign w:val="bottom"/>
            <w:hideMark/>
          </w:tcPr>
          <w:p w14:paraId="16C0FFA8" w14:textId="77777777" w:rsidR="00032752" w:rsidRDefault="00032752">
            <w:pPr>
              <w:jc w:val="right"/>
              <w:rPr>
                <w:sz w:val="20"/>
                <w:szCs w:val="20"/>
              </w:rPr>
            </w:pPr>
          </w:p>
        </w:tc>
      </w:tr>
      <w:tr w:rsidR="00032752" w14:paraId="72828A71" w14:textId="77777777" w:rsidTr="00032752">
        <w:trPr>
          <w:trHeight w:val="215"/>
        </w:trPr>
        <w:tc>
          <w:tcPr>
            <w:tcW w:w="3765" w:type="pct"/>
            <w:tcBorders>
              <w:top w:val="nil"/>
              <w:left w:val="nil"/>
              <w:bottom w:val="nil"/>
              <w:right w:val="nil"/>
            </w:tcBorders>
            <w:noWrap/>
            <w:vAlign w:val="bottom"/>
            <w:hideMark/>
          </w:tcPr>
          <w:p w14:paraId="32B15B1B" w14:textId="77777777" w:rsidR="00032752" w:rsidRDefault="00032752">
            <w:pPr>
              <w:rPr>
                <w:rFonts w:ascii="Arial" w:hAnsi="Arial" w:cs="Arial"/>
                <w:b/>
                <w:bCs/>
                <w:sz w:val="18"/>
                <w:szCs w:val="18"/>
              </w:rPr>
            </w:pPr>
            <w:r>
              <w:rPr>
                <w:rFonts w:ascii="Arial" w:hAnsi="Arial" w:cs="Arial"/>
                <w:b/>
                <w:bCs/>
                <w:sz w:val="18"/>
                <w:szCs w:val="18"/>
              </w:rPr>
              <w:t xml:space="preserve"> Valor Adicionado Recebido em Transferência</w:t>
            </w:r>
          </w:p>
        </w:tc>
        <w:tc>
          <w:tcPr>
            <w:tcW w:w="557" w:type="pct"/>
            <w:tcBorders>
              <w:top w:val="nil"/>
              <w:left w:val="nil"/>
              <w:bottom w:val="nil"/>
              <w:right w:val="nil"/>
            </w:tcBorders>
            <w:noWrap/>
            <w:vAlign w:val="bottom"/>
            <w:hideMark/>
          </w:tcPr>
          <w:p w14:paraId="5900E882" w14:textId="77777777" w:rsidR="00032752" w:rsidRDefault="00032752" w:rsidP="00032752">
            <w:pPr>
              <w:jc w:val="right"/>
              <w:rPr>
                <w:rFonts w:ascii="Arial" w:hAnsi="Arial" w:cs="Arial"/>
                <w:b/>
                <w:bCs/>
                <w:sz w:val="18"/>
                <w:szCs w:val="18"/>
              </w:rPr>
            </w:pPr>
            <w:r>
              <w:rPr>
                <w:rFonts w:ascii="Arial" w:hAnsi="Arial" w:cs="Arial"/>
                <w:b/>
                <w:bCs/>
                <w:sz w:val="18"/>
                <w:szCs w:val="18"/>
              </w:rPr>
              <w:t xml:space="preserve">    296.459 </w:t>
            </w:r>
          </w:p>
        </w:tc>
        <w:tc>
          <w:tcPr>
            <w:tcW w:w="76" w:type="pct"/>
            <w:tcBorders>
              <w:top w:val="nil"/>
              <w:left w:val="nil"/>
              <w:bottom w:val="nil"/>
              <w:right w:val="nil"/>
            </w:tcBorders>
            <w:noWrap/>
            <w:vAlign w:val="bottom"/>
            <w:hideMark/>
          </w:tcPr>
          <w:p w14:paraId="12E4AAEE" w14:textId="77777777" w:rsidR="00032752" w:rsidRDefault="00032752" w:rsidP="00032752">
            <w:pPr>
              <w:jc w:val="right"/>
              <w:rPr>
                <w:rFonts w:ascii="Arial" w:hAnsi="Arial" w:cs="Arial"/>
                <w:b/>
                <w:bCs/>
                <w:sz w:val="18"/>
                <w:szCs w:val="18"/>
              </w:rPr>
            </w:pPr>
          </w:p>
        </w:tc>
        <w:tc>
          <w:tcPr>
            <w:tcW w:w="526" w:type="pct"/>
            <w:tcBorders>
              <w:top w:val="nil"/>
              <w:left w:val="nil"/>
              <w:bottom w:val="nil"/>
              <w:right w:val="nil"/>
            </w:tcBorders>
            <w:noWrap/>
            <w:vAlign w:val="bottom"/>
            <w:hideMark/>
          </w:tcPr>
          <w:p w14:paraId="697E2EEC" w14:textId="77777777" w:rsidR="00032752" w:rsidRDefault="00032752" w:rsidP="00032752">
            <w:pPr>
              <w:jc w:val="right"/>
              <w:rPr>
                <w:rFonts w:ascii="Arial" w:hAnsi="Arial" w:cs="Arial"/>
                <w:b/>
                <w:bCs/>
                <w:sz w:val="18"/>
                <w:szCs w:val="18"/>
              </w:rPr>
            </w:pPr>
            <w:r>
              <w:rPr>
                <w:rFonts w:ascii="Arial" w:hAnsi="Arial" w:cs="Arial"/>
                <w:b/>
                <w:bCs/>
                <w:sz w:val="18"/>
                <w:szCs w:val="18"/>
              </w:rPr>
              <w:t xml:space="preserve">   199.598 </w:t>
            </w:r>
          </w:p>
        </w:tc>
        <w:tc>
          <w:tcPr>
            <w:tcW w:w="76" w:type="pct"/>
            <w:tcBorders>
              <w:top w:val="nil"/>
              <w:left w:val="nil"/>
              <w:bottom w:val="nil"/>
              <w:right w:val="nil"/>
            </w:tcBorders>
            <w:noWrap/>
            <w:vAlign w:val="bottom"/>
            <w:hideMark/>
          </w:tcPr>
          <w:p w14:paraId="28DAF1FF" w14:textId="77777777" w:rsidR="00032752" w:rsidRDefault="00032752">
            <w:pPr>
              <w:jc w:val="right"/>
              <w:rPr>
                <w:rFonts w:ascii="Arial" w:hAnsi="Arial" w:cs="Arial"/>
                <w:b/>
                <w:bCs/>
                <w:sz w:val="18"/>
                <w:szCs w:val="18"/>
              </w:rPr>
            </w:pPr>
          </w:p>
        </w:tc>
      </w:tr>
      <w:tr w:rsidR="00032752" w14:paraId="6452E1ED" w14:textId="77777777" w:rsidTr="00032752">
        <w:trPr>
          <w:trHeight w:val="215"/>
        </w:trPr>
        <w:tc>
          <w:tcPr>
            <w:tcW w:w="3765" w:type="pct"/>
            <w:tcBorders>
              <w:top w:val="nil"/>
              <w:left w:val="nil"/>
              <w:bottom w:val="nil"/>
              <w:right w:val="nil"/>
            </w:tcBorders>
            <w:noWrap/>
            <w:vAlign w:val="bottom"/>
            <w:hideMark/>
          </w:tcPr>
          <w:p w14:paraId="150603D8" w14:textId="77777777" w:rsidR="00032752" w:rsidRDefault="00032752">
            <w:pPr>
              <w:ind w:firstLineChars="300" w:firstLine="540"/>
              <w:rPr>
                <w:rFonts w:ascii="Arial" w:hAnsi="Arial" w:cs="Arial"/>
                <w:sz w:val="18"/>
                <w:szCs w:val="18"/>
              </w:rPr>
            </w:pPr>
            <w:r>
              <w:rPr>
                <w:rFonts w:ascii="Arial" w:hAnsi="Arial" w:cs="Arial"/>
                <w:sz w:val="18"/>
                <w:szCs w:val="18"/>
              </w:rPr>
              <w:t>Resultado de Equivalência Patrimonial sobre Resultado</w:t>
            </w:r>
          </w:p>
        </w:tc>
        <w:tc>
          <w:tcPr>
            <w:tcW w:w="557" w:type="pct"/>
            <w:tcBorders>
              <w:top w:val="nil"/>
              <w:left w:val="nil"/>
              <w:bottom w:val="nil"/>
              <w:right w:val="nil"/>
            </w:tcBorders>
            <w:noWrap/>
            <w:vAlign w:val="bottom"/>
            <w:hideMark/>
          </w:tcPr>
          <w:p w14:paraId="22CE3370" w14:textId="77777777" w:rsidR="00032752" w:rsidRDefault="00032752" w:rsidP="00032752">
            <w:pPr>
              <w:jc w:val="right"/>
              <w:rPr>
                <w:rFonts w:ascii="Arial" w:hAnsi="Arial" w:cs="Arial"/>
                <w:sz w:val="18"/>
                <w:szCs w:val="18"/>
              </w:rPr>
            </w:pPr>
            <w:r>
              <w:rPr>
                <w:rFonts w:ascii="Arial" w:hAnsi="Arial" w:cs="Arial"/>
                <w:sz w:val="18"/>
                <w:szCs w:val="18"/>
              </w:rPr>
              <w:t xml:space="preserve">           369 </w:t>
            </w:r>
          </w:p>
        </w:tc>
        <w:tc>
          <w:tcPr>
            <w:tcW w:w="76" w:type="pct"/>
            <w:tcBorders>
              <w:top w:val="nil"/>
              <w:left w:val="nil"/>
              <w:bottom w:val="nil"/>
              <w:right w:val="nil"/>
            </w:tcBorders>
            <w:noWrap/>
            <w:vAlign w:val="bottom"/>
            <w:hideMark/>
          </w:tcPr>
          <w:p w14:paraId="5B980B7B" w14:textId="77777777" w:rsidR="00032752" w:rsidRDefault="00032752" w:rsidP="00032752">
            <w:pPr>
              <w:jc w:val="right"/>
              <w:rPr>
                <w:rFonts w:ascii="Arial" w:hAnsi="Arial" w:cs="Arial"/>
                <w:sz w:val="18"/>
                <w:szCs w:val="18"/>
              </w:rPr>
            </w:pPr>
          </w:p>
        </w:tc>
        <w:tc>
          <w:tcPr>
            <w:tcW w:w="526" w:type="pct"/>
            <w:tcBorders>
              <w:top w:val="nil"/>
              <w:left w:val="nil"/>
              <w:bottom w:val="nil"/>
              <w:right w:val="nil"/>
            </w:tcBorders>
            <w:noWrap/>
            <w:vAlign w:val="bottom"/>
            <w:hideMark/>
          </w:tcPr>
          <w:p w14:paraId="72FD4592" w14:textId="77777777" w:rsidR="00032752" w:rsidRDefault="00032752" w:rsidP="00032752">
            <w:pPr>
              <w:jc w:val="right"/>
              <w:rPr>
                <w:rFonts w:ascii="Arial" w:hAnsi="Arial" w:cs="Arial"/>
                <w:sz w:val="18"/>
                <w:szCs w:val="18"/>
              </w:rPr>
            </w:pPr>
            <w:r>
              <w:rPr>
                <w:rFonts w:ascii="Arial" w:hAnsi="Arial" w:cs="Arial"/>
                <w:sz w:val="18"/>
                <w:szCs w:val="18"/>
              </w:rPr>
              <w:t xml:space="preserve">     (1.013)</w:t>
            </w:r>
          </w:p>
        </w:tc>
        <w:tc>
          <w:tcPr>
            <w:tcW w:w="76" w:type="pct"/>
            <w:tcBorders>
              <w:top w:val="nil"/>
              <w:left w:val="nil"/>
              <w:bottom w:val="nil"/>
              <w:right w:val="nil"/>
            </w:tcBorders>
            <w:noWrap/>
            <w:vAlign w:val="bottom"/>
            <w:hideMark/>
          </w:tcPr>
          <w:p w14:paraId="7962F4B6" w14:textId="77777777" w:rsidR="00032752" w:rsidRDefault="00032752">
            <w:pPr>
              <w:jc w:val="right"/>
              <w:rPr>
                <w:rFonts w:ascii="Arial" w:hAnsi="Arial" w:cs="Arial"/>
                <w:sz w:val="18"/>
                <w:szCs w:val="18"/>
              </w:rPr>
            </w:pPr>
          </w:p>
        </w:tc>
      </w:tr>
      <w:tr w:rsidR="00032752" w14:paraId="5C62470E" w14:textId="77777777" w:rsidTr="00032752">
        <w:trPr>
          <w:trHeight w:val="215"/>
        </w:trPr>
        <w:tc>
          <w:tcPr>
            <w:tcW w:w="3765" w:type="pct"/>
            <w:tcBorders>
              <w:top w:val="nil"/>
              <w:left w:val="nil"/>
              <w:bottom w:val="nil"/>
              <w:right w:val="nil"/>
            </w:tcBorders>
            <w:noWrap/>
            <w:vAlign w:val="bottom"/>
            <w:hideMark/>
          </w:tcPr>
          <w:p w14:paraId="5AB22C05" w14:textId="77777777" w:rsidR="00032752" w:rsidRDefault="00032752">
            <w:pPr>
              <w:ind w:firstLineChars="300" w:firstLine="540"/>
              <w:rPr>
                <w:rFonts w:ascii="Arial" w:hAnsi="Arial" w:cs="Arial"/>
                <w:sz w:val="18"/>
                <w:szCs w:val="18"/>
              </w:rPr>
            </w:pPr>
            <w:r>
              <w:rPr>
                <w:rFonts w:ascii="Arial" w:hAnsi="Arial" w:cs="Arial"/>
                <w:sz w:val="18"/>
                <w:szCs w:val="18"/>
              </w:rPr>
              <w:t>Receitas Financeiras</w:t>
            </w:r>
          </w:p>
        </w:tc>
        <w:tc>
          <w:tcPr>
            <w:tcW w:w="557" w:type="pct"/>
            <w:tcBorders>
              <w:top w:val="nil"/>
              <w:left w:val="nil"/>
              <w:bottom w:val="nil"/>
              <w:right w:val="nil"/>
            </w:tcBorders>
            <w:noWrap/>
            <w:vAlign w:val="bottom"/>
            <w:hideMark/>
          </w:tcPr>
          <w:p w14:paraId="004F9D61" w14:textId="77777777" w:rsidR="00032752" w:rsidRDefault="00032752" w:rsidP="00032752">
            <w:pPr>
              <w:jc w:val="right"/>
              <w:rPr>
                <w:rFonts w:ascii="Arial" w:hAnsi="Arial" w:cs="Arial"/>
                <w:sz w:val="18"/>
                <w:szCs w:val="18"/>
              </w:rPr>
            </w:pPr>
            <w:r>
              <w:rPr>
                <w:rFonts w:ascii="Arial" w:hAnsi="Arial" w:cs="Arial"/>
                <w:sz w:val="18"/>
                <w:szCs w:val="18"/>
              </w:rPr>
              <w:t xml:space="preserve">    220.807 </w:t>
            </w:r>
          </w:p>
        </w:tc>
        <w:tc>
          <w:tcPr>
            <w:tcW w:w="76" w:type="pct"/>
            <w:tcBorders>
              <w:top w:val="nil"/>
              <w:left w:val="nil"/>
              <w:bottom w:val="nil"/>
              <w:right w:val="nil"/>
            </w:tcBorders>
            <w:noWrap/>
            <w:vAlign w:val="bottom"/>
            <w:hideMark/>
          </w:tcPr>
          <w:p w14:paraId="09553263" w14:textId="77777777" w:rsidR="00032752" w:rsidRDefault="00032752" w:rsidP="00032752">
            <w:pPr>
              <w:jc w:val="right"/>
              <w:rPr>
                <w:rFonts w:ascii="Arial" w:hAnsi="Arial" w:cs="Arial"/>
                <w:sz w:val="18"/>
                <w:szCs w:val="18"/>
              </w:rPr>
            </w:pPr>
          </w:p>
        </w:tc>
        <w:tc>
          <w:tcPr>
            <w:tcW w:w="526" w:type="pct"/>
            <w:tcBorders>
              <w:top w:val="nil"/>
              <w:left w:val="nil"/>
              <w:bottom w:val="nil"/>
              <w:right w:val="nil"/>
            </w:tcBorders>
            <w:noWrap/>
            <w:vAlign w:val="bottom"/>
            <w:hideMark/>
          </w:tcPr>
          <w:p w14:paraId="247AB086" w14:textId="77777777" w:rsidR="00032752" w:rsidRDefault="00032752" w:rsidP="00032752">
            <w:pPr>
              <w:jc w:val="right"/>
              <w:rPr>
                <w:rFonts w:ascii="Arial" w:hAnsi="Arial" w:cs="Arial"/>
                <w:sz w:val="18"/>
                <w:szCs w:val="18"/>
              </w:rPr>
            </w:pPr>
            <w:r>
              <w:rPr>
                <w:rFonts w:ascii="Arial" w:hAnsi="Arial" w:cs="Arial"/>
                <w:sz w:val="18"/>
                <w:szCs w:val="18"/>
              </w:rPr>
              <w:t xml:space="preserve">   123.579 </w:t>
            </w:r>
          </w:p>
        </w:tc>
        <w:tc>
          <w:tcPr>
            <w:tcW w:w="76" w:type="pct"/>
            <w:tcBorders>
              <w:top w:val="nil"/>
              <w:left w:val="nil"/>
              <w:bottom w:val="nil"/>
              <w:right w:val="nil"/>
            </w:tcBorders>
            <w:noWrap/>
            <w:vAlign w:val="bottom"/>
            <w:hideMark/>
          </w:tcPr>
          <w:p w14:paraId="11D2BB25" w14:textId="77777777" w:rsidR="00032752" w:rsidRDefault="00032752">
            <w:pPr>
              <w:jc w:val="right"/>
              <w:rPr>
                <w:rFonts w:ascii="Arial" w:hAnsi="Arial" w:cs="Arial"/>
                <w:sz w:val="18"/>
                <w:szCs w:val="18"/>
              </w:rPr>
            </w:pPr>
          </w:p>
        </w:tc>
      </w:tr>
      <w:tr w:rsidR="00032752" w14:paraId="6030DC54" w14:textId="77777777" w:rsidTr="00032752">
        <w:trPr>
          <w:trHeight w:val="215"/>
        </w:trPr>
        <w:tc>
          <w:tcPr>
            <w:tcW w:w="3765" w:type="pct"/>
            <w:tcBorders>
              <w:top w:val="nil"/>
              <w:left w:val="nil"/>
              <w:bottom w:val="nil"/>
              <w:right w:val="nil"/>
            </w:tcBorders>
            <w:noWrap/>
            <w:vAlign w:val="bottom"/>
            <w:hideMark/>
          </w:tcPr>
          <w:p w14:paraId="414CC6A8" w14:textId="77777777" w:rsidR="00032752" w:rsidRDefault="00032752">
            <w:pPr>
              <w:ind w:firstLineChars="300" w:firstLine="540"/>
              <w:rPr>
                <w:rFonts w:ascii="Arial" w:hAnsi="Arial" w:cs="Arial"/>
                <w:sz w:val="18"/>
                <w:szCs w:val="18"/>
              </w:rPr>
            </w:pPr>
            <w:r>
              <w:rPr>
                <w:rFonts w:ascii="Arial" w:hAnsi="Arial" w:cs="Arial"/>
                <w:sz w:val="18"/>
                <w:szCs w:val="18"/>
              </w:rPr>
              <w:t>Aluguéis</w:t>
            </w:r>
          </w:p>
        </w:tc>
        <w:tc>
          <w:tcPr>
            <w:tcW w:w="557" w:type="pct"/>
            <w:tcBorders>
              <w:top w:val="nil"/>
              <w:left w:val="nil"/>
              <w:bottom w:val="nil"/>
              <w:right w:val="nil"/>
            </w:tcBorders>
            <w:noWrap/>
            <w:vAlign w:val="bottom"/>
            <w:hideMark/>
          </w:tcPr>
          <w:p w14:paraId="396DDFAB" w14:textId="77777777" w:rsidR="00032752" w:rsidRDefault="00032752" w:rsidP="00032752">
            <w:pPr>
              <w:jc w:val="right"/>
              <w:rPr>
                <w:rFonts w:ascii="Arial" w:hAnsi="Arial" w:cs="Arial"/>
                <w:sz w:val="18"/>
                <w:szCs w:val="18"/>
              </w:rPr>
            </w:pPr>
            <w:r>
              <w:rPr>
                <w:rFonts w:ascii="Arial" w:hAnsi="Arial" w:cs="Arial"/>
                <w:sz w:val="18"/>
                <w:szCs w:val="18"/>
              </w:rPr>
              <w:t xml:space="preserve">      75.283 </w:t>
            </w:r>
          </w:p>
        </w:tc>
        <w:tc>
          <w:tcPr>
            <w:tcW w:w="76" w:type="pct"/>
            <w:tcBorders>
              <w:top w:val="nil"/>
              <w:left w:val="nil"/>
              <w:bottom w:val="nil"/>
              <w:right w:val="nil"/>
            </w:tcBorders>
            <w:noWrap/>
            <w:vAlign w:val="bottom"/>
            <w:hideMark/>
          </w:tcPr>
          <w:p w14:paraId="472A6548" w14:textId="77777777" w:rsidR="00032752" w:rsidRDefault="00032752" w:rsidP="00032752">
            <w:pPr>
              <w:jc w:val="right"/>
              <w:rPr>
                <w:rFonts w:ascii="Arial" w:hAnsi="Arial" w:cs="Arial"/>
                <w:sz w:val="18"/>
                <w:szCs w:val="18"/>
              </w:rPr>
            </w:pPr>
          </w:p>
        </w:tc>
        <w:tc>
          <w:tcPr>
            <w:tcW w:w="526" w:type="pct"/>
            <w:tcBorders>
              <w:top w:val="nil"/>
              <w:left w:val="nil"/>
              <w:bottom w:val="nil"/>
              <w:right w:val="nil"/>
            </w:tcBorders>
            <w:noWrap/>
            <w:vAlign w:val="bottom"/>
            <w:hideMark/>
          </w:tcPr>
          <w:p w14:paraId="407C63E8" w14:textId="77777777" w:rsidR="00032752" w:rsidRDefault="00032752" w:rsidP="00032752">
            <w:pPr>
              <w:jc w:val="right"/>
              <w:rPr>
                <w:rFonts w:ascii="Arial" w:hAnsi="Arial" w:cs="Arial"/>
                <w:sz w:val="18"/>
                <w:szCs w:val="18"/>
              </w:rPr>
            </w:pPr>
            <w:r>
              <w:rPr>
                <w:rFonts w:ascii="Arial" w:hAnsi="Arial" w:cs="Arial"/>
                <w:sz w:val="18"/>
                <w:szCs w:val="18"/>
              </w:rPr>
              <w:t xml:space="preserve">     77.032 </w:t>
            </w:r>
          </w:p>
        </w:tc>
        <w:tc>
          <w:tcPr>
            <w:tcW w:w="76" w:type="pct"/>
            <w:tcBorders>
              <w:top w:val="nil"/>
              <w:left w:val="nil"/>
              <w:bottom w:val="nil"/>
              <w:right w:val="nil"/>
            </w:tcBorders>
            <w:noWrap/>
            <w:vAlign w:val="bottom"/>
            <w:hideMark/>
          </w:tcPr>
          <w:p w14:paraId="7F119292" w14:textId="77777777" w:rsidR="00032752" w:rsidRDefault="00032752">
            <w:pPr>
              <w:jc w:val="right"/>
              <w:rPr>
                <w:rFonts w:ascii="Arial" w:hAnsi="Arial" w:cs="Arial"/>
                <w:sz w:val="18"/>
                <w:szCs w:val="18"/>
              </w:rPr>
            </w:pPr>
          </w:p>
        </w:tc>
      </w:tr>
      <w:tr w:rsidR="00032752" w14:paraId="30176C75" w14:textId="77777777" w:rsidTr="00032752">
        <w:trPr>
          <w:trHeight w:val="215"/>
        </w:trPr>
        <w:tc>
          <w:tcPr>
            <w:tcW w:w="3765" w:type="pct"/>
            <w:tcBorders>
              <w:top w:val="nil"/>
              <w:left w:val="nil"/>
              <w:bottom w:val="nil"/>
              <w:right w:val="nil"/>
            </w:tcBorders>
            <w:noWrap/>
            <w:vAlign w:val="bottom"/>
            <w:hideMark/>
          </w:tcPr>
          <w:p w14:paraId="4D8174EE" w14:textId="77777777" w:rsidR="00032752" w:rsidRDefault="00032752">
            <w:pPr>
              <w:rPr>
                <w:sz w:val="20"/>
                <w:szCs w:val="20"/>
              </w:rPr>
            </w:pPr>
          </w:p>
        </w:tc>
        <w:tc>
          <w:tcPr>
            <w:tcW w:w="557" w:type="pct"/>
            <w:tcBorders>
              <w:top w:val="nil"/>
              <w:left w:val="nil"/>
              <w:bottom w:val="nil"/>
              <w:right w:val="nil"/>
            </w:tcBorders>
            <w:noWrap/>
            <w:vAlign w:val="bottom"/>
            <w:hideMark/>
          </w:tcPr>
          <w:p w14:paraId="7A6FB64F" w14:textId="77777777" w:rsidR="00032752" w:rsidRDefault="00032752" w:rsidP="00032752">
            <w:pPr>
              <w:ind w:firstLineChars="300" w:firstLine="600"/>
              <w:jc w:val="right"/>
              <w:rPr>
                <w:sz w:val="20"/>
                <w:szCs w:val="20"/>
              </w:rPr>
            </w:pPr>
          </w:p>
        </w:tc>
        <w:tc>
          <w:tcPr>
            <w:tcW w:w="76" w:type="pct"/>
            <w:tcBorders>
              <w:top w:val="nil"/>
              <w:left w:val="nil"/>
              <w:bottom w:val="nil"/>
              <w:right w:val="nil"/>
            </w:tcBorders>
            <w:noWrap/>
            <w:vAlign w:val="bottom"/>
            <w:hideMark/>
          </w:tcPr>
          <w:p w14:paraId="2AB1EB76" w14:textId="77777777" w:rsidR="00032752" w:rsidRDefault="00032752" w:rsidP="00032752">
            <w:pPr>
              <w:jc w:val="right"/>
              <w:rPr>
                <w:sz w:val="20"/>
                <w:szCs w:val="20"/>
              </w:rPr>
            </w:pPr>
          </w:p>
        </w:tc>
        <w:tc>
          <w:tcPr>
            <w:tcW w:w="526" w:type="pct"/>
            <w:tcBorders>
              <w:top w:val="nil"/>
              <w:left w:val="nil"/>
              <w:bottom w:val="nil"/>
              <w:right w:val="nil"/>
            </w:tcBorders>
            <w:noWrap/>
            <w:vAlign w:val="bottom"/>
            <w:hideMark/>
          </w:tcPr>
          <w:p w14:paraId="06A2E3F7" w14:textId="77777777" w:rsidR="00032752" w:rsidRDefault="00032752" w:rsidP="00032752">
            <w:pPr>
              <w:jc w:val="right"/>
              <w:rPr>
                <w:sz w:val="20"/>
                <w:szCs w:val="20"/>
              </w:rPr>
            </w:pPr>
          </w:p>
        </w:tc>
        <w:tc>
          <w:tcPr>
            <w:tcW w:w="76" w:type="pct"/>
            <w:tcBorders>
              <w:top w:val="nil"/>
              <w:left w:val="nil"/>
              <w:bottom w:val="nil"/>
              <w:right w:val="nil"/>
            </w:tcBorders>
            <w:noWrap/>
            <w:vAlign w:val="bottom"/>
            <w:hideMark/>
          </w:tcPr>
          <w:p w14:paraId="321022E5" w14:textId="77777777" w:rsidR="00032752" w:rsidRDefault="00032752">
            <w:pPr>
              <w:rPr>
                <w:sz w:val="20"/>
                <w:szCs w:val="20"/>
              </w:rPr>
            </w:pPr>
          </w:p>
        </w:tc>
      </w:tr>
      <w:tr w:rsidR="00032752" w14:paraId="44CA333C" w14:textId="77777777" w:rsidTr="00032752">
        <w:trPr>
          <w:trHeight w:val="215"/>
        </w:trPr>
        <w:tc>
          <w:tcPr>
            <w:tcW w:w="3765" w:type="pct"/>
            <w:tcBorders>
              <w:top w:val="nil"/>
              <w:left w:val="nil"/>
              <w:bottom w:val="nil"/>
              <w:right w:val="nil"/>
            </w:tcBorders>
            <w:noWrap/>
            <w:vAlign w:val="bottom"/>
            <w:hideMark/>
          </w:tcPr>
          <w:p w14:paraId="0DA88000" w14:textId="77777777" w:rsidR="00032752" w:rsidRDefault="00032752">
            <w:pPr>
              <w:rPr>
                <w:rFonts w:ascii="Arial" w:hAnsi="Arial" w:cs="Arial"/>
                <w:b/>
                <w:bCs/>
                <w:sz w:val="18"/>
                <w:szCs w:val="18"/>
              </w:rPr>
            </w:pPr>
            <w:r>
              <w:rPr>
                <w:rFonts w:ascii="Arial" w:hAnsi="Arial" w:cs="Arial"/>
                <w:b/>
                <w:bCs/>
                <w:sz w:val="18"/>
                <w:szCs w:val="18"/>
              </w:rPr>
              <w:t xml:space="preserve"> Valor Adicionado Total a Distribuir</w:t>
            </w:r>
          </w:p>
        </w:tc>
        <w:tc>
          <w:tcPr>
            <w:tcW w:w="557" w:type="pct"/>
            <w:tcBorders>
              <w:top w:val="nil"/>
              <w:left w:val="nil"/>
              <w:bottom w:val="nil"/>
              <w:right w:val="nil"/>
            </w:tcBorders>
            <w:noWrap/>
            <w:vAlign w:val="bottom"/>
            <w:hideMark/>
          </w:tcPr>
          <w:p w14:paraId="14433C05" w14:textId="77777777" w:rsidR="00032752" w:rsidRDefault="00032752" w:rsidP="00032752">
            <w:pPr>
              <w:jc w:val="right"/>
              <w:rPr>
                <w:rFonts w:ascii="Arial" w:hAnsi="Arial" w:cs="Arial"/>
                <w:b/>
                <w:bCs/>
                <w:sz w:val="18"/>
                <w:szCs w:val="18"/>
              </w:rPr>
            </w:pPr>
            <w:r>
              <w:rPr>
                <w:rFonts w:ascii="Arial" w:hAnsi="Arial" w:cs="Arial"/>
                <w:b/>
                <w:bCs/>
                <w:sz w:val="18"/>
                <w:szCs w:val="18"/>
              </w:rPr>
              <w:t xml:space="preserve">    726.803 </w:t>
            </w:r>
          </w:p>
        </w:tc>
        <w:tc>
          <w:tcPr>
            <w:tcW w:w="76" w:type="pct"/>
            <w:tcBorders>
              <w:top w:val="nil"/>
              <w:left w:val="nil"/>
              <w:bottom w:val="nil"/>
              <w:right w:val="nil"/>
            </w:tcBorders>
            <w:noWrap/>
            <w:vAlign w:val="bottom"/>
            <w:hideMark/>
          </w:tcPr>
          <w:p w14:paraId="7262523F" w14:textId="77777777" w:rsidR="00032752" w:rsidRDefault="00032752" w:rsidP="00032752">
            <w:pPr>
              <w:jc w:val="right"/>
              <w:rPr>
                <w:rFonts w:ascii="Arial" w:hAnsi="Arial" w:cs="Arial"/>
                <w:b/>
                <w:bCs/>
                <w:sz w:val="18"/>
                <w:szCs w:val="18"/>
              </w:rPr>
            </w:pPr>
          </w:p>
        </w:tc>
        <w:tc>
          <w:tcPr>
            <w:tcW w:w="526" w:type="pct"/>
            <w:tcBorders>
              <w:top w:val="nil"/>
              <w:left w:val="nil"/>
              <w:bottom w:val="nil"/>
              <w:right w:val="nil"/>
            </w:tcBorders>
            <w:noWrap/>
            <w:vAlign w:val="bottom"/>
            <w:hideMark/>
          </w:tcPr>
          <w:p w14:paraId="40FA3133" w14:textId="77777777" w:rsidR="00032752" w:rsidRDefault="00032752" w:rsidP="00032752">
            <w:pPr>
              <w:jc w:val="right"/>
              <w:rPr>
                <w:rFonts w:ascii="Arial" w:hAnsi="Arial" w:cs="Arial"/>
                <w:b/>
                <w:bCs/>
                <w:sz w:val="18"/>
                <w:szCs w:val="18"/>
              </w:rPr>
            </w:pPr>
            <w:r>
              <w:rPr>
                <w:rFonts w:ascii="Arial" w:hAnsi="Arial" w:cs="Arial"/>
                <w:b/>
                <w:bCs/>
                <w:sz w:val="18"/>
                <w:szCs w:val="18"/>
              </w:rPr>
              <w:t xml:space="preserve">   387.685 </w:t>
            </w:r>
          </w:p>
        </w:tc>
        <w:tc>
          <w:tcPr>
            <w:tcW w:w="76" w:type="pct"/>
            <w:tcBorders>
              <w:top w:val="nil"/>
              <w:left w:val="nil"/>
              <w:bottom w:val="nil"/>
              <w:right w:val="nil"/>
            </w:tcBorders>
            <w:noWrap/>
            <w:vAlign w:val="bottom"/>
            <w:hideMark/>
          </w:tcPr>
          <w:p w14:paraId="593E442C" w14:textId="77777777" w:rsidR="00032752" w:rsidRDefault="00032752">
            <w:pPr>
              <w:jc w:val="right"/>
              <w:rPr>
                <w:rFonts w:ascii="Arial" w:hAnsi="Arial" w:cs="Arial"/>
                <w:b/>
                <w:bCs/>
                <w:sz w:val="18"/>
                <w:szCs w:val="18"/>
              </w:rPr>
            </w:pPr>
          </w:p>
        </w:tc>
      </w:tr>
      <w:tr w:rsidR="00032752" w14:paraId="7C73453D" w14:textId="77777777" w:rsidTr="00032752">
        <w:trPr>
          <w:trHeight w:val="215"/>
        </w:trPr>
        <w:tc>
          <w:tcPr>
            <w:tcW w:w="3765" w:type="pct"/>
            <w:tcBorders>
              <w:top w:val="nil"/>
              <w:left w:val="nil"/>
              <w:bottom w:val="nil"/>
              <w:right w:val="nil"/>
            </w:tcBorders>
            <w:noWrap/>
            <w:vAlign w:val="bottom"/>
            <w:hideMark/>
          </w:tcPr>
          <w:p w14:paraId="1C1C6A2D" w14:textId="77777777" w:rsidR="00032752" w:rsidRDefault="00032752">
            <w:pPr>
              <w:rPr>
                <w:sz w:val="20"/>
                <w:szCs w:val="20"/>
              </w:rPr>
            </w:pPr>
          </w:p>
        </w:tc>
        <w:tc>
          <w:tcPr>
            <w:tcW w:w="557" w:type="pct"/>
            <w:tcBorders>
              <w:top w:val="nil"/>
              <w:left w:val="nil"/>
              <w:bottom w:val="nil"/>
              <w:right w:val="nil"/>
            </w:tcBorders>
            <w:noWrap/>
            <w:vAlign w:val="bottom"/>
            <w:hideMark/>
          </w:tcPr>
          <w:p w14:paraId="092210F9" w14:textId="77777777" w:rsidR="00032752" w:rsidRDefault="00032752" w:rsidP="00032752">
            <w:pPr>
              <w:jc w:val="right"/>
              <w:rPr>
                <w:sz w:val="20"/>
                <w:szCs w:val="20"/>
              </w:rPr>
            </w:pPr>
          </w:p>
        </w:tc>
        <w:tc>
          <w:tcPr>
            <w:tcW w:w="76" w:type="pct"/>
            <w:tcBorders>
              <w:top w:val="nil"/>
              <w:left w:val="nil"/>
              <w:bottom w:val="nil"/>
              <w:right w:val="nil"/>
            </w:tcBorders>
            <w:noWrap/>
            <w:vAlign w:val="bottom"/>
            <w:hideMark/>
          </w:tcPr>
          <w:p w14:paraId="7AF1E503" w14:textId="77777777" w:rsidR="00032752" w:rsidRDefault="00032752" w:rsidP="00032752">
            <w:pPr>
              <w:jc w:val="right"/>
              <w:rPr>
                <w:sz w:val="20"/>
                <w:szCs w:val="20"/>
              </w:rPr>
            </w:pPr>
          </w:p>
        </w:tc>
        <w:tc>
          <w:tcPr>
            <w:tcW w:w="526" w:type="pct"/>
            <w:tcBorders>
              <w:top w:val="nil"/>
              <w:left w:val="nil"/>
              <w:bottom w:val="nil"/>
              <w:right w:val="nil"/>
            </w:tcBorders>
            <w:noWrap/>
            <w:vAlign w:val="bottom"/>
            <w:hideMark/>
          </w:tcPr>
          <w:p w14:paraId="2CEBAC03" w14:textId="77777777" w:rsidR="00032752" w:rsidRDefault="00032752" w:rsidP="00032752">
            <w:pPr>
              <w:jc w:val="right"/>
              <w:rPr>
                <w:sz w:val="20"/>
                <w:szCs w:val="20"/>
              </w:rPr>
            </w:pPr>
          </w:p>
        </w:tc>
        <w:tc>
          <w:tcPr>
            <w:tcW w:w="76" w:type="pct"/>
            <w:tcBorders>
              <w:top w:val="nil"/>
              <w:left w:val="nil"/>
              <w:bottom w:val="nil"/>
              <w:right w:val="nil"/>
            </w:tcBorders>
            <w:noWrap/>
            <w:vAlign w:val="bottom"/>
            <w:hideMark/>
          </w:tcPr>
          <w:p w14:paraId="6832B5BF" w14:textId="77777777" w:rsidR="00032752" w:rsidRDefault="00032752">
            <w:pPr>
              <w:jc w:val="right"/>
              <w:rPr>
                <w:sz w:val="20"/>
                <w:szCs w:val="20"/>
              </w:rPr>
            </w:pPr>
          </w:p>
        </w:tc>
      </w:tr>
      <w:tr w:rsidR="00032752" w14:paraId="215C5630" w14:textId="77777777" w:rsidTr="00032752">
        <w:trPr>
          <w:trHeight w:val="215"/>
        </w:trPr>
        <w:tc>
          <w:tcPr>
            <w:tcW w:w="3765" w:type="pct"/>
            <w:tcBorders>
              <w:top w:val="nil"/>
              <w:left w:val="nil"/>
              <w:bottom w:val="nil"/>
              <w:right w:val="nil"/>
            </w:tcBorders>
            <w:noWrap/>
            <w:vAlign w:val="bottom"/>
            <w:hideMark/>
          </w:tcPr>
          <w:p w14:paraId="6D3421BB" w14:textId="77777777" w:rsidR="00032752" w:rsidRDefault="00032752">
            <w:pPr>
              <w:rPr>
                <w:rFonts w:ascii="Arial" w:hAnsi="Arial" w:cs="Arial"/>
                <w:b/>
                <w:bCs/>
                <w:sz w:val="18"/>
                <w:szCs w:val="18"/>
              </w:rPr>
            </w:pPr>
            <w:r>
              <w:rPr>
                <w:rFonts w:ascii="Arial" w:hAnsi="Arial" w:cs="Arial"/>
                <w:b/>
                <w:bCs/>
                <w:sz w:val="18"/>
                <w:szCs w:val="18"/>
              </w:rPr>
              <w:t>Distribuição do Valor Adicionado</w:t>
            </w:r>
          </w:p>
        </w:tc>
        <w:tc>
          <w:tcPr>
            <w:tcW w:w="557" w:type="pct"/>
            <w:tcBorders>
              <w:top w:val="nil"/>
              <w:left w:val="nil"/>
              <w:bottom w:val="nil"/>
              <w:right w:val="nil"/>
            </w:tcBorders>
            <w:noWrap/>
            <w:vAlign w:val="bottom"/>
            <w:hideMark/>
          </w:tcPr>
          <w:p w14:paraId="03FEE46B" w14:textId="77777777" w:rsidR="00032752" w:rsidRDefault="00032752" w:rsidP="00032752">
            <w:pPr>
              <w:jc w:val="right"/>
              <w:rPr>
                <w:rFonts w:ascii="Arial" w:hAnsi="Arial" w:cs="Arial"/>
                <w:b/>
                <w:bCs/>
                <w:sz w:val="18"/>
                <w:szCs w:val="18"/>
              </w:rPr>
            </w:pPr>
            <w:r>
              <w:rPr>
                <w:rFonts w:ascii="Arial" w:hAnsi="Arial" w:cs="Arial"/>
                <w:b/>
                <w:bCs/>
                <w:sz w:val="18"/>
                <w:szCs w:val="18"/>
              </w:rPr>
              <w:t xml:space="preserve">    726.803 </w:t>
            </w:r>
          </w:p>
        </w:tc>
        <w:tc>
          <w:tcPr>
            <w:tcW w:w="76" w:type="pct"/>
            <w:tcBorders>
              <w:top w:val="nil"/>
              <w:left w:val="nil"/>
              <w:bottom w:val="nil"/>
              <w:right w:val="nil"/>
            </w:tcBorders>
            <w:noWrap/>
            <w:vAlign w:val="bottom"/>
            <w:hideMark/>
          </w:tcPr>
          <w:p w14:paraId="648D9C7C" w14:textId="77777777" w:rsidR="00032752" w:rsidRDefault="00032752" w:rsidP="00032752">
            <w:pPr>
              <w:jc w:val="right"/>
              <w:rPr>
                <w:rFonts w:ascii="Arial" w:hAnsi="Arial" w:cs="Arial"/>
                <w:b/>
                <w:bCs/>
                <w:sz w:val="18"/>
                <w:szCs w:val="18"/>
              </w:rPr>
            </w:pPr>
          </w:p>
        </w:tc>
        <w:tc>
          <w:tcPr>
            <w:tcW w:w="526" w:type="pct"/>
            <w:tcBorders>
              <w:top w:val="nil"/>
              <w:left w:val="nil"/>
              <w:bottom w:val="nil"/>
              <w:right w:val="nil"/>
            </w:tcBorders>
            <w:noWrap/>
            <w:vAlign w:val="bottom"/>
            <w:hideMark/>
          </w:tcPr>
          <w:p w14:paraId="27B9230E" w14:textId="77777777" w:rsidR="00032752" w:rsidRDefault="00032752" w:rsidP="00032752">
            <w:pPr>
              <w:jc w:val="right"/>
              <w:rPr>
                <w:rFonts w:ascii="Arial" w:hAnsi="Arial" w:cs="Arial"/>
                <w:b/>
                <w:bCs/>
                <w:sz w:val="18"/>
                <w:szCs w:val="18"/>
              </w:rPr>
            </w:pPr>
            <w:r>
              <w:rPr>
                <w:rFonts w:ascii="Arial" w:hAnsi="Arial" w:cs="Arial"/>
                <w:b/>
                <w:bCs/>
                <w:sz w:val="18"/>
                <w:szCs w:val="18"/>
              </w:rPr>
              <w:t xml:space="preserve">   387.685 </w:t>
            </w:r>
          </w:p>
        </w:tc>
        <w:tc>
          <w:tcPr>
            <w:tcW w:w="76" w:type="pct"/>
            <w:tcBorders>
              <w:top w:val="nil"/>
              <w:left w:val="nil"/>
              <w:bottom w:val="nil"/>
              <w:right w:val="nil"/>
            </w:tcBorders>
            <w:noWrap/>
            <w:vAlign w:val="bottom"/>
            <w:hideMark/>
          </w:tcPr>
          <w:p w14:paraId="04829A0B" w14:textId="77777777" w:rsidR="00032752" w:rsidRDefault="00032752">
            <w:pPr>
              <w:jc w:val="right"/>
              <w:rPr>
                <w:rFonts w:ascii="Arial" w:hAnsi="Arial" w:cs="Arial"/>
                <w:b/>
                <w:bCs/>
                <w:sz w:val="18"/>
                <w:szCs w:val="18"/>
              </w:rPr>
            </w:pPr>
          </w:p>
        </w:tc>
      </w:tr>
      <w:tr w:rsidR="00032752" w14:paraId="3BE3770A" w14:textId="77777777" w:rsidTr="00032752">
        <w:trPr>
          <w:trHeight w:val="215"/>
        </w:trPr>
        <w:tc>
          <w:tcPr>
            <w:tcW w:w="3765" w:type="pct"/>
            <w:tcBorders>
              <w:top w:val="nil"/>
              <w:left w:val="nil"/>
              <w:bottom w:val="nil"/>
              <w:right w:val="nil"/>
            </w:tcBorders>
            <w:noWrap/>
            <w:vAlign w:val="bottom"/>
            <w:hideMark/>
          </w:tcPr>
          <w:p w14:paraId="6E634022" w14:textId="77777777" w:rsidR="00032752" w:rsidRDefault="00032752">
            <w:pPr>
              <w:rPr>
                <w:sz w:val="20"/>
                <w:szCs w:val="20"/>
              </w:rPr>
            </w:pPr>
          </w:p>
        </w:tc>
        <w:tc>
          <w:tcPr>
            <w:tcW w:w="557" w:type="pct"/>
            <w:tcBorders>
              <w:top w:val="nil"/>
              <w:left w:val="nil"/>
              <w:bottom w:val="nil"/>
              <w:right w:val="nil"/>
            </w:tcBorders>
            <w:noWrap/>
            <w:vAlign w:val="bottom"/>
            <w:hideMark/>
          </w:tcPr>
          <w:p w14:paraId="70A04A3D" w14:textId="77777777" w:rsidR="00032752" w:rsidRDefault="00032752" w:rsidP="00032752">
            <w:pPr>
              <w:jc w:val="right"/>
              <w:rPr>
                <w:sz w:val="20"/>
                <w:szCs w:val="20"/>
              </w:rPr>
            </w:pPr>
          </w:p>
        </w:tc>
        <w:tc>
          <w:tcPr>
            <w:tcW w:w="76" w:type="pct"/>
            <w:tcBorders>
              <w:top w:val="nil"/>
              <w:left w:val="nil"/>
              <w:bottom w:val="nil"/>
              <w:right w:val="nil"/>
            </w:tcBorders>
            <w:noWrap/>
            <w:vAlign w:val="bottom"/>
            <w:hideMark/>
          </w:tcPr>
          <w:p w14:paraId="504D09F5" w14:textId="77777777" w:rsidR="00032752" w:rsidRDefault="00032752" w:rsidP="00032752">
            <w:pPr>
              <w:jc w:val="right"/>
              <w:rPr>
                <w:sz w:val="20"/>
                <w:szCs w:val="20"/>
              </w:rPr>
            </w:pPr>
          </w:p>
        </w:tc>
        <w:tc>
          <w:tcPr>
            <w:tcW w:w="526" w:type="pct"/>
            <w:tcBorders>
              <w:top w:val="nil"/>
              <w:left w:val="nil"/>
              <w:bottom w:val="nil"/>
              <w:right w:val="nil"/>
            </w:tcBorders>
            <w:noWrap/>
            <w:vAlign w:val="bottom"/>
            <w:hideMark/>
          </w:tcPr>
          <w:p w14:paraId="3683E953" w14:textId="77777777" w:rsidR="00032752" w:rsidRDefault="00032752" w:rsidP="00032752">
            <w:pPr>
              <w:jc w:val="right"/>
              <w:rPr>
                <w:sz w:val="20"/>
                <w:szCs w:val="20"/>
              </w:rPr>
            </w:pPr>
          </w:p>
        </w:tc>
        <w:tc>
          <w:tcPr>
            <w:tcW w:w="76" w:type="pct"/>
            <w:tcBorders>
              <w:top w:val="nil"/>
              <w:left w:val="nil"/>
              <w:bottom w:val="nil"/>
              <w:right w:val="nil"/>
            </w:tcBorders>
            <w:noWrap/>
            <w:vAlign w:val="bottom"/>
            <w:hideMark/>
          </w:tcPr>
          <w:p w14:paraId="7D9AEF83" w14:textId="77777777" w:rsidR="00032752" w:rsidRDefault="00032752">
            <w:pPr>
              <w:jc w:val="right"/>
              <w:rPr>
                <w:sz w:val="20"/>
                <w:szCs w:val="20"/>
              </w:rPr>
            </w:pPr>
          </w:p>
        </w:tc>
      </w:tr>
      <w:tr w:rsidR="00032752" w14:paraId="7A3A279B" w14:textId="77777777" w:rsidTr="00032752">
        <w:trPr>
          <w:trHeight w:val="215"/>
        </w:trPr>
        <w:tc>
          <w:tcPr>
            <w:tcW w:w="3765" w:type="pct"/>
            <w:tcBorders>
              <w:top w:val="nil"/>
              <w:left w:val="nil"/>
              <w:bottom w:val="nil"/>
              <w:right w:val="nil"/>
            </w:tcBorders>
            <w:noWrap/>
            <w:vAlign w:val="bottom"/>
            <w:hideMark/>
          </w:tcPr>
          <w:p w14:paraId="205A9D9E" w14:textId="77777777" w:rsidR="00032752" w:rsidRDefault="00032752">
            <w:pPr>
              <w:ind w:firstLineChars="200" w:firstLine="361"/>
              <w:rPr>
                <w:rFonts w:ascii="Arial" w:hAnsi="Arial" w:cs="Arial"/>
                <w:b/>
                <w:bCs/>
                <w:sz w:val="18"/>
                <w:szCs w:val="18"/>
              </w:rPr>
            </w:pPr>
            <w:r>
              <w:rPr>
                <w:rFonts w:ascii="Arial" w:hAnsi="Arial" w:cs="Arial"/>
                <w:b/>
                <w:bCs/>
                <w:sz w:val="18"/>
                <w:szCs w:val="18"/>
              </w:rPr>
              <w:t>Empregados</w:t>
            </w:r>
          </w:p>
        </w:tc>
        <w:tc>
          <w:tcPr>
            <w:tcW w:w="557" w:type="pct"/>
            <w:tcBorders>
              <w:top w:val="nil"/>
              <w:left w:val="nil"/>
              <w:bottom w:val="nil"/>
              <w:right w:val="nil"/>
            </w:tcBorders>
            <w:noWrap/>
            <w:vAlign w:val="bottom"/>
            <w:hideMark/>
          </w:tcPr>
          <w:p w14:paraId="4F5D67DA" w14:textId="77777777" w:rsidR="00032752" w:rsidRDefault="00032752" w:rsidP="00032752">
            <w:pPr>
              <w:jc w:val="right"/>
              <w:rPr>
                <w:rFonts w:ascii="Arial" w:hAnsi="Arial" w:cs="Arial"/>
                <w:b/>
                <w:bCs/>
                <w:sz w:val="18"/>
                <w:szCs w:val="18"/>
              </w:rPr>
            </w:pPr>
            <w:r>
              <w:rPr>
                <w:rFonts w:ascii="Arial" w:hAnsi="Arial" w:cs="Arial"/>
                <w:b/>
                <w:bCs/>
                <w:sz w:val="18"/>
                <w:szCs w:val="18"/>
              </w:rPr>
              <w:t xml:space="preserve">    124.842 </w:t>
            </w:r>
          </w:p>
        </w:tc>
        <w:tc>
          <w:tcPr>
            <w:tcW w:w="76" w:type="pct"/>
            <w:tcBorders>
              <w:top w:val="nil"/>
              <w:left w:val="nil"/>
              <w:bottom w:val="nil"/>
              <w:right w:val="nil"/>
            </w:tcBorders>
            <w:noWrap/>
            <w:vAlign w:val="bottom"/>
            <w:hideMark/>
          </w:tcPr>
          <w:p w14:paraId="4D65EB8A" w14:textId="77777777" w:rsidR="00032752" w:rsidRDefault="00032752" w:rsidP="00032752">
            <w:pPr>
              <w:jc w:val="right"/>
              <w:rPr>
                <w:rFonts w:ascii="Arial" w:hAnsi="Arial" w:cs="Arial"/>
                <w:b/>
                <w:bCs/>
                <w:sz w:val="18"/>
                <w:szCs w:val="18"/>
              </w:rPr>
            </w:pPr>
          </w:p>
        </w:tc>
        <w:tc>
          <w:tcPr>
            <w:tcW w:w="526" w:type="pct"/>
            <w:tcBorders>
              <w:top w:val="nil"/>
              <w:left w:val="nil"/>
              <w:bottom w:val="nil"/>
              <w:right w:val="nil"/>
            </w:tcBorders>
            <w:noWrap/>
            <w:vAlign w:val="bottom"/>
            <w:hideMark/>
          </w:tcPr>
          <w:p w14:paraId="5A09E2B3" w14:textId="77777777" w:rsidR="00032752" w:rsidRDefault="00032752" w:rsidP="00032752">
            <w:pPr>
              <w:jc w:val="right"/>
              <w:rPr>
                <w:rFonts w:ascii="Arial" w:hAnsi="Arial" w:cs="Arial"/>
                <w:b/>
                <w:bCs/>
                <w:sz w:val="18"/>
                <w:szCs w:val="18"/>
              </w:rPr>
            </w:pPr>
            <w:r>
              <w:rPr>
                <w:rFonts w:ascii="Arial" w:hAnsi="Arial" w:cs="Arial"/>
                <w:b/>
                <w:bCs/>
                <w:sz w:val="18"/>
                <w:szCs w:val="18"/>
              </w:rPr>
              <w:t xml:space="preserve">   114.140 </w:t>
            </w:r>
          </w:p>
        </w:tc>
        <w:tc>
          <w:tcPr>
            <w:tcW w:w="76" w:type="pct"/>
            <w:tcBorders>
              <w:top w:val="nil"/>
              <w:left w:val="nil"/>
              <w:bottom w:val="nil"/>
              <w:right w:val="nil"/>
            </w:tcBorders>
            <w:noWrap/>
            <w:vAlign w:val="bottom"/>
            <w:hideMark/>
          </w:tcPr>
          <w:p w14:paraId="484AD780" w14:textId="77777777" w:rsidR="00032752" w:rsidRDefault="00032752">
            <w:pPr>
              <w:jc w:val="right"/>
              <w:rPr>
                <w:rFonts w:ascii="Arial" w:hAnsi="Arial" w:cs="Arial"/>
                <w:b/>
                <w:bCs/>
                <w:sz w:val="18"/>
                <w:szCs w:val="18"/>
              </w:rPr>
            </w:pPr>
          </w:p>
        </w:tc>
      </w:tr>
      <w:tr w:rsidR="00032752" w14:paraId="76A9CBE9" w14:textId="77777777" w:rsidTr="00032752">
        <w:trPr>
          <w:trHeight w:val="215"/>
        </w:trPr>
        <w:tc>
          <w:tcPr>
            <w:tcW w:w="3765" w:type="pct"/>
            <w:tcBorders>
              <w:top w:val="nil"/>
              <w:left w:val="nil"/>
              <w:bottom w:val="nil"/>
              <w:right w:val="nil"/>
            </w:tcBorders>
            <w:noWrap/>
            <w:vAlign w:val="bottom"/>
            <w:hideMark/>
          </w:tcPr>
          <w:p w14:paraId="240E6AE8" w14:textId="77777777" w:rsidR="00032752" w:rsidRDefault="00032752">
            <w:pPr>
              <w:ind w:firstLineChars="300" w:firstLine="540"/>
              <w:rPr>
                <w:rFonts w:ascii="Arial" w:hAnsi="Arial" w:cs="Arial"/>
                <w:sz w:val="18"/>
                <w:szCs w:val="18"/>
              </w:rPr>
            </w:pPr>
            <w:r>
              <w:rPr>
                <w:rFonts w:ascii="Arial" w:hAnsi="Arial" w:cs="Arial"/>
                <w:sz w:val="18"/>
                <w:szCs w:val="18"/>
              </w:rPr>
              <w:t>Remuneração Direta</w:t>
            </w:r>
          </w:p>
        </w:tc>
        <w:tc>
          <w:tcPr>
            <w:tcW w:w="557" w:type="pct"/>
            <w:tcBorders>
              <w:top w:val="nil"/>
              <w:left w:val="nil"/>
              <w:bottom w:val="nil"/>
              <w:right w:val="nil"/>
            </w:tcBorders>
            <w:noWrap/>
            <w:vAlign w:val="bottom"/>
            <w:hideMark/>
          </w:tcPr>
          <w:p w14:paraId="58281B06" w14:textId="77777777" w:rsidR="00032752" w:rsidRDefault="00032752" w:rsidP="00032752">
            <w:pPr>
              <w:jc w:val="right"/>
              <w:rPr>
                <w:rFonts w:ascii="Arial" w:hAnsi="Arial" w:cs="Arial"/>
                <w:sz w:val="18"/>
                <w:szCs w:val="18"/>
              </w:rPr>
            </w:pPr>
            <w:r>
              <w:rPr>
                <w:rFonts w:ascii="Arial" w:hAnsi="Arial" w:cs="Arial"/>
                <w:sz w:val="18"/>
                <w:szCs w:val="18"/>
              </w:rPr>
              <w:t xml:space="preserve">      74.257 </w:t>
            </w:r>
          </w:p>
        </w:tc>
        <w:tc>
          <w:tcPr>
            <w:tcW w:w="76" w:type="pct"/>
            <w:tcBorders>
              <w:top w:val="nil"/>
              <w:left w:val="nil"/>
              <w:bottom w:val="nil"/>
              <w:right w:val="nil"/>
            </w:tcBorders>
            <w:noWrap/>
            <w:vAlign w:val="bottom"/>
            <w:hideMark/>
          </w:tcPr>
          <w:p w14:paraId="15A19FBB" w14:textId="77777777" w:rsidR="00032752" w:rsidRDefault="00032752" w:rsidP="00032752">
            <w:pPr>
              <w:jc w:val="right"/>
              <w:rPr>
                <w:rFonts w:ascii="Arial" w:hAnsi="Arial" w:cs="Arial"/>
                <w:sz w:val="18"/>
                <w:szCs w:val="18"/>
              </w:rPr>
            </w:pPr>
          </w:p>
        </w:tc>
        <w:tc>
          <w:tcPr>
            <w:tcW w:w="526" w:type="pct"/>
            <w:tcBorders>
              <w:top w:val="nil"/>
              <w:left w:val="nil"/>
              <w:bottom w:val="nil"/>
              <w:right w:val="nil"/>
            </w:tcBorders>
            <w:noWrap/>
            <w:vAlign w:val="bottom"/>
            <w:hideMark/>
          </w:tcPr>
          <w:p w14:paraId="747987A5" w14:textId="77777777" w:rsidR="00032752" w:rsidRDefault="00032752" w:rsidP="00032752">
            <w:pPr>
              <w:jc w:val="right"/>
              <w:rPr>
                <w:rFonts w:ascii="Arial" w:hAnsi="Arial" w:cs="Arial"/>
                <w:sz w:val="18"/>
                <w:szCs w:val="18"/>
              </w:rPr>
            </w:pPr>
            <w:r>
              <w:rPr>
                <w:rFonts w:ascii="Arial" w:hAnsi="Arial" w:cs="Arial"/>
                <w:sz w:val="18"/>
                <w:szCs w:val="18"/>
              </w:rPr>
              <w:t xml:space="preserve">     70.382 </w:t>
            </w:r>
          </w:p>
        </w:tc>
        <w:tc>
          <w:tcPr>
            <w:tcW w:w="76" w:type="pct"/>
            <w:tcBorders>
              <w:top w:val="nil"/>
              <w:left w:val="nil"/>
              <w:bottom w:val="nil"/>
              <w:right w:val="nil"/>
            </w:tcBorders>
            <w:noWrap/>
            <w:vAlign w:val="bottom"/>
            <w:hideMark/>
          </w:tcPr>
          <w:p w14:paraId="7555C66A" w14:textId="77777777" w:rsidR="00032752" w:rsidRDefault="00032752">
            <w:pPr>
              <w:jc w:val="right"/>
              <w:rPr>
                <w:rFonts w:ascii="Arial" w:hAnsi="Arial" w:cs="Arial"/>
                <w:sz w:val="18"/>
                <w:szCs w:val="18"/>
              </w:rPr>
            </w:pPr>
          </w:p>
        </w:tc>
      </w:tr>
      <w:tr w:rsidR="00032752" w14:paraId="3FB36A5B" w14:textId="77777777" w:rsidTr="00032752">
        <w:trPr>
          <w:trHeight w:val="215"/>
        </w:trPr>
        <w:tc>
          <w:tcPr>
            <w:tcW w:w="3765" w:type="pct"/>
            <w:tcBorders>
              <w:top w:val="nil"/>
              <w:left w:val="nil"/>
              <w:bottom w:val="nil"/>
              <w:right w:val="nil"/>
            </w:tcBorders>
            <w:noWrap/>
            <w:vAlign w:val="bottom"/>
            <w:hideMark/>
          </w:tcPr>
          <w:p w14:paraId="6B00B023" w14:textId="77777777" w:rsidR="00032752" w:rsidRDefault="00032752">
            <w:pPr>
              <w:ind w:firstLineChars="300" w:firstLine="540"/>
              <w:rPr>
                <w:rFonts w:ascii="Arial" w:hAnsi="Arial" w:cs="Arial"/>
                <w:sz w:val="18"/>
                <w:szCs w:val="18"/>
              </w:rPr>
            </w:pPr>
            <w:r>
              <w:rPr>
                <w:rFonts w:ascii="Arial" w:hAnsi="Arial" w:cs="Arial"/>
                <w:sz w:val="18"/>
                <w:szCs w:val="18"/>
              </w:rPr>
              <w:t>FGTS</w:t>
            </w:r>
          </w:p>
        </w:tc>
        <w:tc>
          <w:tcPr>
            <w:tcW w:w="557" w:type="pct"/>
            <w:tcBorders>
              <w:top w:val="nil"/>
              <w:left w:val="nil"/>
              <w:bottom w:val="nil"/>
              <w:right w:val="nil"/>
            </w:tcBorders>
            <w:noWrap/>
            <w:vAlign w:val="bottom"/>
            <w:hideMark/>
          </w:tcPr>
          <w:p w14:paraId="147230B8" w14:textId="77777777" w:rsidR="00032752" w:rsidRDefault="00032752" w:rsidP="00032752">
            <w:pPr>
              <w:jc w:val="right"/>
              <w:rPr>
                <w:rFonts w:ascii="Arial" w:hAnsi="Arial" w:cs="Arial"/>
                <w:sz w:val="18"/>
                <w:szCs w:val="18"/>
              </w:rPr>
            </w:pPr>
            <w:r>
              <w:rPr>
                <w:rFonts w:ascii="Arial" w:hAnsi="Arial" w:cs="Arial"/>
                <w:sz w:val="18"/>
                <w:szCs w:val="18"/>
              </w:rPr>
              <w:t xml:space="preserve">        7.232 </w:t>
            </w:r>
          </w:p>
        </w:tc>
        <w:tc>
          <w:tcPr>
            <w:tcW w:w="76" w:type="pct"/>
            <w:tcBorders>
              <w:top w:val="nil"/>
              <w:left w:val="nil"/>
              <w:bottom w:val="nil"/>
              <w:right w:val="nil"/>
            </w:tcBorders>
            <w:noWrap/>
            <w:vAlign w:val="bottom"/>
            <w:hideMark/>
          </w:tcPr>
          <w:p w14:paraId="7BC3BC03" w14:textId="77777777" w:rsidR="00032752" w:rsidRDefault="00032752" w:rsidP="00032752">
            <w:pPr>
              <w:jc w:val="right"/>
              <w:rPr>
                <w:rFonts w:ascii="Arial" w:hAnsi="Arial" w:cs="Arial"/>
                <w:sz w:val="18"/>
                <w:szCs w:val="18"/>
              </w:rPr>
            </w:pPr>
          </w:p>
        </w:tc>
        <w:tc>
          <w:tcPr>
            <w:tcW w:w="526" w:type="pct"/>
            <w:tcBorders>
              <w:top w:val="nil"/>
              <w:left w:val="nil"/>
              <w:bottom w:val="nil"/>
              <w:right w:val="nil"/>
            </w:tcBorders>
            <w:noWrap/>
            <w:vAlign w:val="bottom"/>
            <w:hideMark/>
          </w:tcPr>
          <w:p w14:paraId="1F10AFA2" w14:textId="77777777" w:rsidR="00032752" w:rsidRDefault="00032752" w:rsidP="00032752">
            <w:pPr>
              <w:jc w:val="right"/>
              <w:rPr>
                <w:rFonts w:ascii="Arial" w:hAnsi="Arial" w:cs="Arial"/>
                <w:sz w:val="18"/>
                <w:szCs w:val="18"/>
              </w:rPr>
            </w:pPr>
            <w:r>
              <w:rPr>
                <w:rFonts w:ascii="Arial" w:hAnsi="Arial" w:cs="Arial"/>
                <w:sz w:val="18"/>
                <w:szCs w:val="18"/>
              </w:rPr>
              <w:t xml:space="preserve">       6.494 </w:t>
            </w:r>
          </w:p>
        </w:tc>
        <w:tc>
          <w:tcPr>
            <w:tcW w:w="76" w:type="pct"/>
            <w:tcBorders>
              <w:top w:val="nil"/>
              <w:left w:val="nil"/>
              <w:bottom w:val="nil"/>
              <w:right w:val="nil"/>
            </w:tcBorders>
            <w:noWrap/>
            <w:vAlign w:val="bottom"/>
            <w:hideMark/>
          </w:tcPr>
          <w:p w14:paraId="5E2EAD18" w14:textId="77777777" w:rsidR="00032752" w:rsidRDefault="00032752">
            <w:pPr>
              <w:jc w:val="right"/>
              <w:rPr>
                <w:rFonts w:ascii="Arial" w:hAnsi="Arial" w:cs="Arial"/>
                <w:sz w:val="18"/>
                <w:szCs w:val="18"/>
              </w:rPr>
            </w:pPr>
          </w:p>
        </w:tc>
      </w:tr>
      <w:tr w:rsidR="00032752" w14:paraId="4F9E6274" w14:textId="77777777" w:rsidTr="00032752">
        <w:trPr>
          <w:trHeight w:val="215"/>
        </w:trPr>
        <w:tc>
          <w:tcPr>
            <w:tcW w:w="3765" w:type="pct"/>
            <w:tcBorders>
              <w:top w:val="nil"/>
              <w:left w:val="nil"/>
              <w:bottom w:val="nil"/>
              <w:right w:val="nil"/>
            </w:tcBorders>
            <w:noWrap/>
            <w:vAlign w:val="bottom"/>
            <w:hideMark/>
          </w:tcPr>
          <w:p w14:paraId="6103E977" w14:textId="77777777" w:rsidR="00032752" w:rsidRDefault="00032752">
            <w:pPr>
              <w:ind w:firstLineChars="300" w:firstLine="540"/>
              <w:rPr>
                <w:rFonts w:ascii="Arial" w:hAnsi="Arial" w:cs="Arial"/>
                <w:sz w:val="18"/>
                <w:szCs w:val="18"/>
              </w:rPr>
            </w:pPr>
            <w:r>
              <w:rPr>
                <w:rFonts w:ascii="Arial" w:hAnsi="Arial" w:cs="Arial"/>
                <w:sz w:val="18"/>
                <w:szCs w:val="18"/>
              </w:rPr>
              <w:t>Benefícios Sociais</w:t>
            </w:r>
          </w:p>
        </w:tc>
        <w:tc>
          <w:tcPr>
            <w:tcW w:w="557" w:type="pct"/>
            <w:tcBorders>
              <w:top w:val="nil"/>
              <w:left w:val="nil"/>
              <w:bottom w:val="nil"/>
              <w:right w:val="nil"/>
            </w:tcBorders>
            <w:noWrap/>
            <w:vAlign w:val="bottom"/>
            <w:hideMark/>
          </w:tcPr>
          <w:p w14:paraId="6E207436" w14:textId="77777777" w:rsidR="00032752" w:rsidRDefault="00032752" w:rsidP="00032752">
            <w:pPr>
              <w:jc w:val="right"/>
              <w:rPr>
                <w:rFonts w:ascii="Arial" w:hAnsi="Arial" w:cs="Arial"/>
                <w:sz w:val="18"/>
                <w:szCs w:val="18"/>
              </w:rPr>
            </w:pPr>
            <w:r>
              <w:rPr>
                <w:rFonts w:ascii="Arial" w:hAnsi="Arial" w:cs="Arial"/>
                <w:sz w:val="18"/>
                <w:szCs w:val="18"/>
              </w:rPr>
              <w:t xml:space="preserve">      16.395 </w:t>
            </w:r>
          </w:p>
        </w:tc>
        <w:tc>
          <w:tcPr>
            <w:tcW w:w="76" w:type="pct"/>
            <w:tcBorders>
              <w:top w:val="nil"/>
              <w:left w:val="nil"/>
              <w:bottom w:val="nil"/>
              <w:right w:val="nil"/>
            </w:tcBorders>
            <w:noWrap/>
            <w:vAlign w:val="bottom"/>
            <w:hideMark/>
          </w:tcPr>
          <w:p w14:paraId="6E1730BA" w14:textId="77777777" w:rsidR="00032752" w:rsidRDefault="00032752" w:rsidP="00032752">
            <w:pPr>
              <w:jc w:val="right"/>
              <w:rPr>
                <w:rFonts w:ascii="Arial" w:hAnsi="Arial" w:cs="Arial"/>
                <w:sz w:val="18"/>
                <w:szCs w:val="18"/>
              </w:rPr>
            </w:pPr>
          </w:p>
        </w:tc>
        <w:tc>
          <w:tcPr>
            <w:tcW w:w="526" w:type="pct"/>
            <w:tcBorders>
              <w:top w:val="nil"/>
              <w:left w:val="nil"/>
              <w:bottom w:val="nil"/>
              <w:right w:val="nil"/>
            </w:tcBorders>
            <w:noWrap/>
            <w:vAlign w:val="bottom"/>
            <w:hideMark/>
          </w:tcPr>
          <w:p w14:paraId="0AB54C2E" w14:textId="77777777" w:rsidR="00032752" w:rsidRDefault="00032752" w:rsidP="00032752">
            <w:pPr>
              <w:jc w:val="right"/>
              <w:rPr>
                <w:rFonts w:ascii="Arial" w:hAnsi="Arial" w:cs="Arial"/>
                <w:sz w:val="18"/>
                <w:szCs w:val="18"/>
              </w:rPr>
            </w:pPr>
            <w:r>
              <w:rPr>
                <w:rFonts w:ascii="Arial" w:hAnsi="Arial" w:cs="Arial"/>
                <w:sz w:val="18"/>
                <w:szCs w:val="18"/>
              </w:rPr>
              <w:t xml:space="preserve">     14.736 </w:t>
            </w:r>
          </w:p>
        </w:tc>
        <w:tc>
          <w:tcPr>
            <w:tcW w:w="76" w:type="pct"/>
            <w:tcBorders>
              <w:top w:val="nil"/>
              <w:left w:val="nil"/>
              <w:bottom w:val="nil"/>
              <w:right w:val="nil"/>
            </w:tcBorders>
            <w:noWrap/>
            <w:vAlign w:val="bottom"/>
            <w:hideMark/>
          </w:tcPr>
          <w:p w14:paraId="683836E2" w14:textId="77777777" w:rsidR="00032752" w:rsidRDefault="00032752">
            <w:pPr>
              <w:jc w:val="right"/>
              <w:rPr>
                <w:rFonts w:ascii="Arial" w:hAnsi="Arial" w:cs="Arial"/>
                <w:sz w:val="18"/>
                <w:szCs w:val="18"/>
              </w:rPr>
            </w:pPr>
          </w:p>
        </w:tc>
      </w:tr>
      <w:tr w:rsidR="00032752" w14:paraId="184E0EE0" w14:textId="77777777" w:rsidTr="00032752">
        <w:trPr>
          <w:trHeight w:val="215"/>
        </w:trPr>
        <w:tc>
          <w:tcPr>
            <w:tcW w:w="3765" w:type="pct"/>
            <w:tcBorders>
              <w:top w:val="nil"/>
              <w:left w:val="nil"/>
              <w:bottom w:val="nil"/>
              <w:right w:val="nil"/>
            </w:tcBorders>
            <w:noWrap/>
            <w:vAlign w:val="bottom"/>
            <w:hideMark/>
          </w:tcPr>
          <w:p w14:paraId="0A33DAA1" w14:textId="77777777" w:rsidR="00032752" w:rsidRDefault="00032752">
            <w:pPr>
              <w:ind w:firstLineChars="300" w:firstLine="540"/>
              <w:rPr>
                <w:rFonts w:ascii="Arial" w:hAnsi="Arial" w:cs="Arial"/>
                <w:sz w:val="18"/>
                <w:szCs w:val="18"/>
              </w:rPr>
            </w:pPr>
            <w:r>
              <w:rPr>
                <w:rFonts w:ascii="Arial" w:hAnsi="Arial" w:cs="Arial"/>
                <w:sz w:val="18"/>
                <w:szCs w:val="18"/>
              </w:rPr>
              <w:t>Outros Encargos Sociais</w:t>
            </w:r>
          </w:p>
        </w:tc>
        <w:tc>
          <w:tcPr>
            <w:tcW w:w="557" w:type="pct"/>
            <w:tcBorders>
              <w:top w:val="nil"/>
              <w:left w:val="nil"/>
              <w:bottom w:val="nil"/>
              <w:right w:val="nil"/>
            </w:tcBorders>
            <w:noWrap/>
            <w:vAlign w:val="bottom"/>
            <w:hideMark/>
          </w:tcPr>
          <w:p w14:paraId="025707D7" w14:textId="77777777" w:rsidR="00032752" w:rsidRDefault="00032752" w:rsidP="00032752">
            <w:pPr>
              <w:jc w:val="right"/>
              <w:rPr>
                <w:rFonts w:ascii="Arial" w:hAnsi="Arial" w:cs="Arial"/>
                <w:sz w:val="18"/>
                <w:szCs w:val="18"/>
              </w:rPr>
            </w:pPr>
            <w:r>
              <w:rPr>
                <w:rFonts w:ascii="Arial" w:hAnsi="Arial" w:cs="Arial"/>
                <w:sz w:val="18"/>
                <w:szCs w:val="18"/>
              </w:rPr>
              <w:t xml:space="preserve">      22.366 </w:t>
            </w:r>
          </w:p>
        </w:tc>
        <w:tc>
          <w:tcPr>
            <w:tcW w:w="76" w:type="pct"/>
            <w:tcBorders>
              <w:top w:val="nil"/>
              <w:left w:val="nil"/>
              <w:bottom w:val="nil"/>
              <w:right w:val="nil"/>
            </w:tcBorders>
            <w:noWrap/>
            <w:vAlign w:val="bottom"/>
            <w:hideMark/>
          </w:tcPr>
          <w:p w14:paraId="5FD4832B" w14:textId="77777777" w:rsidR="00032752" w:rsidRDefault="00032752" w:rsidP="00032752">
            <w:pPr>
              <w:jc w:val="right"/>
              <w:rPr>
                <w:rFonts w:ascii="Arial" w:hAnsi="Arial" w:cs="Arial"/>
                <w:sz w:val="18"/>
                <w:szCs w:val="18"/>
              </w:rPr>
            </w:pPr>
          </w:p>
        </w:tc>
        <w:tc>
          <w:tcPr>
            <w:tcW w:w="526" w:type="pct"/>
            <w:tcBorders>
              <w:top w:val="nil"/>
              <w:left w:val="nil"/>
              <w:bottom w:val="nil"/>
              <w:right w:val="nil"/>
            </w:tcBorders>
            <w:noWrap/>
            <w:vAlign w:val="bottom"/>
            <w:hideMark/>
          </w:tcPr>
          <w:p w14:paraId="76B8EE13" w14:textId="77777777" w:rsidR="00032752" w:rsidRDefault="00032752" w:rsidP="00032752">
            <w:pPr>
              <w:jc w:val="right"/>
              <w:rPr>
                <w:rFonts w:ascii="Arial" w:hAnsi="Arial" w:cs="Arial"/>
                <w:sz w:val="18"/>
                <w:szCs w:val="18"/>
              </w:rPr>
            </w:pPr>
            <w:r>
              <w:rPr>
                <w:rFonts w:ascii="Arial" w:hAnsi="Arial" w:cs="Arial"/>
                <w:sz w:val="18"/>
                <w:szCs w:val="18"/>
              </w:rPr>
              <w:t xml:space="preserve">     20.522 </w:t>
            </w:r>
          </w:p>
        </w:tc>
        <w:tc>
          <w:tcPr>
            <w:tcW w:w="76" w:type="pct"/>
            <w:tcBorders>
              <w:top w:val="nil"/>
              <w:left w:val="nil"/>
              <w:bottom w:val="nil"/>
              <w:right w:val="nil"/>
            </w:tcBorders>
            <w:noWrap/>
            <w:vAlign w:val="bottom"/>
            <w:hideMark/>
          </w:tcPr>
          <w:p w14:paraId="2F923D7F" w14:textId="77777777" w:rsidR="00032752" w:rsidRDefault="00032752">
            <w:pPr>
              <w:jc w:val="right"/>
              <w:rPr>
                <w:rFonts w:ascii="Arial" w:hAnsi="Arial" w:cs="Arial"/>
                <w:sz w:val="18"/>
                <w:szCs w:val="18"/>
              </w:rPr>
            </w:pPr>
          </w:p>
        </w:tc>
      </w:tr>
      <w:tr w:rsidR="00032752" w14:paraId="63E8BAFD" w14:textId="77777777" w:rsidTr="00032752">
        <w:trPr>
          <w:trHeight w:val="215"/>
        </w:trPr>
        <w:tc>
          <w:tcPr>
            <w:tcW w:w="3765" w:type="pct"/>
            <w:tcBorders>
              <w:top w:val="nil"/>
              <w:left w:val="nil"/>
              <w:bottom w:val="nil"/>
              <w:right w:val="nil"/>
            </w:tcBorders>
            <w:noWrap/>
            <w:vAlign w:val="bottom"/>
            <w:hideMark/>
          </w:tcPr>
          <w:p w14:paraId="059D63C5" w14:textId="77777777" w:rsidR="00032752" w:rsidRDefault="00032752">
            <w:pPr>
              <w:ind w:firstLineChars="300" w:firstLine="540"/>
              <w:rPr>
                <w:rFonts w:ascii="Arial" w:hAnsi="Arial" w:cs="Arial"/>
                <w:sz w:val="18"/>
                <w:szCs w:val="18"/>
              </w:rPr>
            </w:pPr>
            <w:r>
              <w:rPr>
                <w:rFonts w:ascii="Arial" w:hAnsi="Arial" w:cs="Arial"/>
                <w:sz w:val="18"/>
                <w:szCs w:val="18"/>
              </w:rPr>
              <w:t>Programa de Indenização por Serviços Prestados</w:t>
            </w:r>
          </w:p>
        </w:tc>
        <w:tc>
          <w:tcPr>
            <w:tcW w:w="557" w:type="pct"/>
            <w:tcBorders>
              <w:top w:val="nil"/>
              <w:left w:val="nil"/>
              <w:bottom w:val="nil"/>
              <w:right w:val="nil"/>
            </w:tcBorders>
            <w:noWrap/>
            <w:vAlign w:val="bottom"/>
            <w:hideMark/>
          </w:tcPr>
          <w:p w14:paraId="02093F7B" w14:textId="77777777" w:rsidR="00032752" w:rsidRDefault="00032752" w:rsidP="00032752">
            <w:pPr>
              <w:jc w:val="right"/>
              <w:rPr>
                <w:rFonts w:ascii="Arial" w:hAnsi="Arial" w:cs="Arial"/>
                <w:sz w:val="18"/>
                <w:szCs w:val="18"/>
              </w:rPr>
            </w:pPr>
            <w:r>
              <w:rPr>
                <w:rFonts w:ascii="Arial" w:hAnsi="Arial" w:cs="Arial"/>
                <w:sz w:val="18"/>
                <w:szCs w:val="18"/>
              </w:rPr>
              <w:t xml:space="preserve">        3.291 </w:t>
            </w:r>
          </w:p>
        </w:tc>
        <w:tc>
          <w:tcPr>
            <w:tcW w:w="76" w:type="pct"/>
            <w:tcBorders>
              <w:top w:val="nil"/>
              <w:left w:val="nil"/>
              <w:bottom w:val="nil"/>
              <w:right w:val="nil"/>
            </w:tcBorders>
            <w:noWrap/>
            <w:vAlign w:val="bottom"/>
            <w:hideMark/>
          </w:tcPr>
          <w:p w14:paraId="37D50D07" w14:textId="77777777" w:rsidR="00032752" w:rsidRDefault="00032752" w:rsidP="00032752">
            <w:pPr>
              <w:jc w:val="right"/>
              <w:rPr>
                <w:rFonts w:ascii="Arial" w:hAnsi="Arial" w:cs="Arial"/>
                <w:sz w:val="18"/>
                <w:szCs w:val="18"/>
              </w:rPr>
            </w:pPr>
          </w:p>
        </w:tc>
        <w:tc>
          <w:tcPr>
            <w:tcW w:w="526" w:type="pct"/>
            <w:tcBorders>
              <w:top w:val="nil"/>
              <w:left w:val="nil"/>
              <w:bottom w:val="nil"/>
              <w:right w:val="nil"/>
            </w:tcBorders>
            <w:noWrap/>
            <w:vAlign w:val="bottom"/>
            <w:hideMark/>
          </w:tcPr>
          <w:p w14:paraId="036199FE" w14:textId="77777777" w:rsidR="00032752" w:rsidRDefault="00032752" w:rsidP="00032752">
            <w:pPr>
              <w:jc w:val="right"/>
              <w:rPr>
                <w:rFonts w:ascii="Arial" w:hAnsi="Arial" w:cs="Arial"/>
                <w:sz w:val="18"/>
                <w:szCs w:val="18"/>
              </w:rPr>
            </w:pPr>
            <w:r>
              <w:rPr>
                <w:rFonts w:ascii="Arial" w:hAnsi="Arial" w:cs="Arial"/>
                <w:sz w:val="18"/>
                <w:szCs w:val="18"/>
              </w:rPr>
              <w:t xml:space="preserve">          624 </w:t>
            </w:r>
          </w:p>
        </w:tc>
        <w:tc>
          <w:tcPr>
            <w:tcW w:w="76" w:type="pct"/>
            <w:tcBorders>
              <w:top w:val="nil"/>
              <w:left w:val="nil"/>
              <w:bottom w:val="nil"/>
              <w:right w:val="nil"/>
            </w:tcBorders>
            <w:noWrap/>
            <w:vAlign w:val="bottom"/>
            <w:hideMark/>
          </w:tcPr>
          <w:p w14:paraId="525D6496" w14:textId="77777777" w:rsidR="00032752" w:rsidRDefault="00032752">
            <w:pPr>
              <w:jc w:val="right"/>
              <w:rPr>
                <w:rFonts w:ascii="Arial" w:hAnsi="Arial" w:cs="Arial"/>
                <w:sz w:val="18"/>
                <w:szCs w:val="18"/>
              </w:rPr>
            </w:pPr>
          </w:p>
        </w:tc>
      </w:tr>
      <w:tr w:rsidR="00032752" w14:paraId="6446CF3A" w14:textId="77777777" w:rsidTr="00032752">
        <w:trPr>
          <w:trHeight w:val="215"/>
        </w:trPr>
        <w:tc>
          <w:tcPr>
            <w:tcW w:w="3765" w:type="pct"/>
            <w:tcBorders>
              <w:top w:val="nil"/>
              <w:left w:val="nil"/>
              <w:bottom w:val="nil"/>
              <w:right w:val="nil"/>
            </w:tcBorders>
            <w:noWrap/>
            <w:vAlign w:val="bottom"/>
            <w:hideMark/>
          </w:tcPr>
          <w:p w14:paraId="725A5659" w14:textId="77777777" w:rsidR="00032752" w:rsidRDefault="00032752">
            <w:pPr>
              <w:ind w:firstLineChars="300" w:firstLine="540"/>
              <w:rPr>
                <w:rFonts w:ascii="Arial" w:hAnsi="Arial" w:cs="Arial"/>
                <w:sz w:val="18"/>
                <w:szCs w:val="18"/>
              </w:rPr>
            </w:pPr>
            <w:r>
              <w:rPr>
                <w:rFonts w:ascii="Arial" w:hAnsi="Arial" w:cs="Arial"/>
                <w:sz w:val="18"/>
                <w:szCs w:val="18"/>
              </w:rPr>
              <w:t>Mão-de-Obra Temporária - Serviços Prestados - PF</w:t>
            </w:r>
          </w:p>
        </w:tc>
        <w:tc>
          <w:tcPr>
            <w:tcW w:w="557" w:type="pct"/>
            <w:tcBorders>
              <w:top w:val="nil"/>
              <w:left w:val="nil"/>
              <w:bottom w:val="nil"/>
              <w:right w:val="nil"/>
            </w:tcBorders>
            <w:noWrap/>
            <w:vAlign w:val="bottom"/>
            <w:hideMark/>
          </w:tcPr>
          <w:p w14:paraId="0EAF7764" w14:textId="77777777" w:rsidR="00032752" w:rsidRDefault="00032752" w:rsidP="00032752">
            <w:pPr>
              <w:jc w:val="right"/>
              <w:rPr>
                <w:rFonts w:ascii="Arial" w:hAnsi="Arial" w:cs="Arial"/>
                <w:sz w:val="18"/>
                <w:szCs w:val="18"/>
              </w:rPr>
            </w:pPr>
            <w:r>
              <w:rPr>
                <w:rFonts w:ascii="Arial" w:hAnsi="Arial" w:cs="Arial"/>
                <w:sz w:val="18"/>
                <w:szCs w:val="18"/>
              </w:rPr>
              <w:t xml:space="preserve">        1.301 </w:t>
            </w:r>
          </w:p>
        </w:tc>
        <w:tc>
          <w:tcPr>
            <w:tcW w:w="76" w:type="pct"/>
            <w:tcBorders>
              <w:top w:val="nil"/>
              <w:left w:val="nil"/>
              <w:bottom w:val="nil"/>
              <w:right w:val="nil"/>
            </w:tcBorders>
            <w:noWrap/>
            <w:vAlign w:val="bottom"/>
            <w:hideMark/>
          </w:tcPr>
          <w:p w14:paraId="7C83EFE5" w14:textId="77777777" w:rsidR="00032752" w:rsidRDefault="00032752" w:rsidP="00032752">
            <w:pPr>
              <w:jc w:val="right"/>
              <w:rPr>
                <w:rFonts w:ascii="Arial" w:hAnsi="Arial" w:cs="Arial"/>
                <w:sz w:val="18"/>
                <w:szCs w:val="18"/>
              </w:rPr>
            </w:pPr>
          </w:p>
        </w:tc>
        <w:tc>
          <w:tcPr>
            <w:tcW w:w="526" w:type="pct"/>
            <w:tcBorders>
              <w:top w:val="nil"/>
              <w:left w:val="nil"/>
              <w:bottom w:val="nil"/>
              <w:right w:val="nil"/>
            </w:tcBorders>
            <w:noWrap/>
            <w:vAlign w:val="bottom"/>
            <w:hideMark/>
          </w:tcPr>
          <w:p w14:paraId="6C9729B6" w14:textId="77777777" w:rsidR="00032752" w:rsidRDefault="00032752" w:rsidP="00032752">
            <w:pPr>
              <w:jc w:val="right"/>
              <w:rPr>
                <w:rFonts w:ascii="Arial" w:hAnsi="Arial" w:cs="Arial"/>
                <w:sz w:val="18"/>
                <w:szCs w:val="18"/>
              </w:rPr>
            </w:pPr>
            <w:r>
              <w:rPr>
                <w:rFonts w:ascii="Arial" w:hAnsi="Arial" w:cs="Arial"/>
                <w:sz w:val="18"/>
                <w:szCs w:val="18"/>
              </w:rPr>
              <w:t xml:space="preserve">       1.382 </w:t>
            </w:r>
          </w:p>
        </w:tc>
        <w:tc>
          <w:tcPr>
            <w:tcW w:w="76" w:type="pct"/>
            <w:tcBorders>
              <w:top w:val="nil"/>
              <w:left w:val="nil"/>
              <w:bottom w:val="nil"/>
              <w:right w:val="nil"/>
            </w:tcBorders>
            <w:noWrap/>
            <w:vAlign w:val="bottom"/>
            <w:hideMark/>
          </w:tcPr>
          <w:p w14:paraId="7E281F54" w14:textId="77777777" w:rsidR="00032752" w:rsidRDefault="00032752">
            <w:pPr>
              <w:jc w:val="right"/>
              <w:rPr>
                <w:rFonts w:ascii="Arial" w:hAnsi="Arial" w:cs="Arial"/>
                <w:sz w:val="18"/>
                <w:szCs w:val="18"/>
              </w:rPr>
            </w:pPr>
          </w:p>
        </w:tc>
      </w:tr>
      <w:tr w:rsidR="00032752" w14:paraId="3D48F87F" w14:textId="77777777" w:rsidTr="00032752">
        <w:trPr>
          <w:trHeight w:val="215"/>
        </w:trPr>
        <w:tc>
          <w:tcPr>
            <w:tcW w:w="3765" w:type="pct"/>
            <w:tcBorders>
              <w:top w:val="nil"/>
              <w:left w:val="nil"/>
              <w:bottom w:val="nil"/>
              <w:right w:val="nil"/>
            </w:tcBorders>
            <w:noWrap/>
            <w:vAlign w:val="bottom"/>
            <w:hideMark/>
          </w:tcPr>
          <w:p w14:paraId="0B88CBB3" w14:textId="77777777" w:rsidR="00032752" w:rsidRDefault="00032752">
            <w:pPr>
              <w:jc w:val="center"/>
              <w:rPr>
                <w:sz w:val="20"/>
                <w:szCs w:val="20"/>
              </w:rPr>
            </w:pPr>
          </w:p>
        </w:tc>
        <w:tc>
          <w:tcPr>
            <w:tcW w:w="557" w:type="pct"/>
            <w:tcBorders>
              <w:top w:val="nil"/>
              <w:left w:val="nil"/>
              <w:bottom w:val="nil"/>
              <w:right w:val="nil"/>
            </w:tcBorders>
            <w:noWrap/>
            <w:vAlign w:val="bottom"/>
            <w:hideMark/>
          </w:tcPr>
          <w:p w14:paraId="19FB4D86" w14:textId="77777777" w:rsidR="00032752" w:rsidRDefault="00032752" w:rsidP="00032752">
            <w:pPr>
              <w:ind w:firstLineChars="300" w:firstLine="600"/>
              <w:jc w:val="right"/>
              <w:rPr>
                <w:sz w:val="20"/>
                <w:szCs w:val="20"/>
              </w:rPr>
            </w:pPr>
          </w:p>
        </w:tc>
        <w:tc>
          <w:tcPr>
            <w:tcW w:w="76" w:type="pct"/>
            <w:tcBorders>
              <w:top w:val="nil"/>
              <w:left w:val="nil"/>
              <w:bottom w:val="nil"/>
              <w:right w:val="nil"/>
            </w:tcBorders>
            <w:noWrap/>
            <w:vAlign w:val="bottom"/>
            <w:hideMark/>
          </w:tcPr>
          <w:p w14:paraId="58D9C9B2" w14:textId="77777777" w:rsidR="00032752" w:rsidRDefault="00032752" w:rsidP="00032752">
            <w:pPr>
              <w:jc w:val="right"/>
              <w:rPr>
                <w:sz w:val="20"/>
                <w:szCs w:val="20"/>
              </w:rPr>
            </w:pPr>
          </w:p>
        </w:tc>
        <w:tc>
          <w:tcPr>
            <w:tcW w:w="526" w:type="pct"/>
            <w:tcBorders>
              <w:top w:val="nil"/>
              <w:left w:val="nil"/>
              <w:bottom w:val="nil"/>
              <w:right w:val="nil"/>
            </w:tcBorders>
            <w:noWrap/>
            <w:vAlign w:val="bottom"/>
            <w:hideMark/>
          </w:tcPr>
          <w:p w14:paraId="361B9E76" w14:textId="77777777" w:rsidR="00032752" w:rsidRDefault="00032752" w:rsidP="00032752">
            <w:pPr>
              <w:jc w:val="right"/>
              <w:rPr>
                <w:sz w:val="20"/>
                <w:szCs w:val="20"/>
              </w:rPr>
            </w:pPr>
          </w:p>
        </w:tc>
        <w:tc>
          <w:tcPr>
            <w:tcW w:w="76" w:type="pct"/>
            <w:tcBorders>
              <w:top w:val="nil"/>
              <w:left w:val="nil"/>
              <w:bottom w:val="nil"/>
              <w:right w:val="nil"/>
            </w:tcBorders>
            <w:noWrap/>
            <w:vAlign w:val="bottom"/>
            <w:hideMark/>
          </w:tcPr>
          <w:p w14:paraId="5C9AE4D0" w14:textId="77777777" w:rsidR="00032752" w:rsidRDefault="00032752">
            <w:pPr>
              <w:jc w:val="right"/>
              <w:rPr>
                <w:sz w:val="20"/>
                <w:szCs w:val="20"/>
              </w:rPr>
            </w:pPr>
          </w:p>
        </w:tc>
      </w:tr>
      <w:tr w:rsidR="00032752" w14:paraId="65BA7367" w14:textId="77777777" w:rsidTr="00032752">
        <w:trPr>
          <w:trHeight w:val="215"/>
        </w:trPr>
        <w:tc>
          <w:tcPr>
            <w:tcW w:w="3765" w:type="pct"/>
            <w:tcBorders>
              <w:top w:val="nil"/>
              <w:left w:val="nil"/>
              <w:bottom w:val="nil"/>
              <w:right w:val="nil"/>
            </w:tcBorders>
            <w:noWrap/>
            <w:vAlign w:val="bottom"/>
            <w:hideMark/>
          </w:tcPr>
          <w:p w14:paraId="3372006C" w14:textId="77777777" w:rsidR="00032752" w:rsidRDefault="00032752">
            <w:pPr>
              <w:ind w:firstLineChars="200" w:firstLine="361"/>
              <w:rPr>
                <w:rFonts w:ascii="Arial" w:hAnsi="Arial" w:cs="Arial"/>
                <w:b/>
                <w:bCs/>
                <w:sz w:val="18"/>
                <w:szCs w:val="18"/>
              </w:rPr>
            </w:pPr>
            <w:r>
              <w:rPr>
                <w:rFonts w:ascii="Arial" w:hAnsi="Arial" w:cs="Arial"/>
                <w:b/>
                <w:bCs/>
                <w:sz w:val="18"/>
                <w:szCs w:val="18"/>
              </w:rPr>
              <w:t>Impostos, Taxas e Contribuições</w:t>
            </w:r>
          </w:p>
        </w:tc>
        <w:tc>
          <w:tcPr>
            <w:tcW w:w="557" w:type="pct"/>
            <w:tcBorders>
              <w:top w:val="nil"/>
              <w:left w:val="nil"/>
              <w:bottom w:val="nil"/>
              <w:right w:val="nil"/>
            </w:tcBorders>
            <w:noWrap/>
            <w:vAlign w:val="bottom"/>
            <w:hideMark/>
          </w:tcPr>
          <w:p w14:paraId="3786F25F" w14:textId="77777777" w:rsidR="00032752" w:rsidRDefault="00032752" w:rsidP="00032752">
            <w:pPr>
              <w:jc w:val="right"/>
              <w:rPr>
                <w:rFonts w:ascii="Arial" w:hAnsi="Arial" w:cs="Arial"/>
                <w:b/>
                <w:bCs/>
                <w:sz w:val="18"/>
                <w:szCs w:val="18"/>
              </w:rPr>
            </w:pPr>
            <w:r>
              <w:rPr>
                <w:rFonts w:ascii="Arial" w:hAnsi="Arial" w:cs="Arial"/>
                <w:b/>
                <w:bCs/>
                <w:sz w:val="18"/>
                <w:szCs w:val="18"/>
              </w:rPr>
              <w:t xml:space="preserve">    118.872 </w:t>
            </w:r>
          </w:p>
        </w:tc>
        <w:tc>
          <w:tcPr>
            <w:tcW w:w="76" w:type="pct"/>
            <w:tcBorders>
              <w:top w:val="nil"/>
              <w:left w:val="nil"/>
              <w:bottom w:val="nil"/>
              <w:right w:val="nil"/>
            </w:tcBorders>
            <w:noWrap/>
            <w:vAlign w:val="bottom"/>
            <w:hideMark/>
          </w:tcPr>
          <w:p w14:paraId="4F0CF6C2" w14:textId="77777777" w:rsidR="00032752" w:rsidRDefault="00032752" w:rsidP="00032752">
            <w:pPr>
              <w:jc w:val="right"/>
              <w:rPr>
                <w:rFonts w:ascii="Arial" w:hAnsi="Arial" w:cs="Arial"/>
                <w:b/>
                <w:bCs/>
                <w:sz w:val="18"/>
                <w:szCs w:val="18"/>
              </w:rPr>
            </w:pPr>
          </w:p>
        </w:tc>
        <w:tc>
          <w:tcPr>
            <w:tcW w:w="526" w:type="pct"/>
            <w:tcBorders>
              <w:top w:val="nil"/>
              <w:left w:val="nil"/>
              <w:bottom w:val="nil"/>
              <w:right w:val="nil"/>
            </w:tcBorders>
            <w:noWrap/>
            <w:vAlign w:val="bottom"/>
            <w:hideMark/>
          </w:tcPr>
          <w:p w14:paraId="3F635EEC" w14:textId="77777777" w:rsidR="00032752" w:rsidRDefault="00032752" w:rsidP="00032752">
            <w:pPr>
              <w:jc w:val="right"/>
              <w:rPr>
                <w:rFonts w:ascii="Arial" w:hAnsi="Arial" w:cs="Arial"/>
                <w:b/>
                <w:bCs/>
                <w:sz w:val="18"/>
                <w:szCs w:val="18"/>
              </w:rPr>
            </w:pPr>
            <w:r>
              <w:rPr>
                <w:rFonts w:ascii="Arial" w:hAnsi="Arial" w:cs="Arial"/>
                <w:b/>
                <w:bCs/>
                <w:sz w:val="18"/>
                <w:szCs w:val="18"/>
              </w:rPr>
              <w:t xml:space="preserve">     72.792 </w:t>
            </w:r>
          </w:p>
        </w:tc>
        <w:tc>
          <w:tcPr>
            <w:tcW w:w="76" w:type="pct"/>
            <w:tcBorders>
              <w:top w:val="nil"/>
              <w:left w:val="nil"/>
              <w:bottom w:val="nil"/>
              <w:right w:val="nil"/>
            </w:tcBorders>
            <w:noWrap/>
            <w:vAlign w:val="bottom"/>
            <w:hideMark/>
          </w:tcPr>
          <w:p w14:paraId="623D5388" w14:textId="77777777" w:rsidR="00032752" w:rsidRDefault="00032752">
            <w:pPr>
              <w:jc w:val="right"/>
              <w:rPr>
                <w:rFonts w:ascii="Arial" w:hAnsi="Arial" w:cs="Arial"/>
                <w:b/>
                <w:bCs/>
                <w:sz w:val="18"/>
                <w:szCs w:val="18"/>
              </w:rPr>
            </w:pPr>
          </w:p>
        </w:tc>
      </w:tr>
      <w:tr w:rsidR="00032752" w14:paraId="516B1DA9" w14:textId="77777777" w:rsidTr="00032752">
        <w:trPr>
          <w:trHeight w:val="215"/>
        </w:trPr>
        <w:tc>
          <w:tcPr>
            <w:tcW w:w="3765" w:type="pct"/>
            <w:tcBorders>
              <w:top w:val="nil"/>
              <w:left w:val="nil"/>
              <w:bottom w:val="nil"/>
              <w:right w:val="nil"/>
            </w:tcBorders>
            <w:noWrap/>
            <w:vAlign w:val="bottom"/>
            <w:hideMark/>
          </w:tcPr>
          <w:p w14:paraId="3CEA1EF2" w14:textId="77777777" w:rsidR="00032752" w:rsidRDefault="00032752">
            <w:pPr>
              <w:ind w:firstLineChars="300" w:firstLine="540"/>
              <w:rPr>
                <w:rFonts w:ascii="Arial" w:hAnsi="Arial" w:cs="Arial"/>
                <w:sz w:val="18"/>
                <w:szCs w:val="18"/>
              </w:rPr>
            </w:pPr>
            <w:r>
              <w:rPr>
                <w:rFonts w:ascii="Arial" w:hAnsi="Arial" w:cs="Arial"/>
                <w:sz w:val="18"/>
                <w:szCs w:val="18"/>
              </w:rPr>
              <w:t>Federais</w:t>
            </w:r>
          </w:p>
        </w:tc>
        <w:tc>
          <w:tcPr>
            <w:tcW w:w="557" w:type="pct"/>
            <w:tcBorders>
              <w:top w:val="nil"/>
              <w:left w:val="nil"/>
              <w:bottom w:val="nil"/>
              <w:right w:val="nil"/>
            </w:tcBorders>
            <w:noWrap/>
            <w:vAlign w:val="bottom"/>
            <w:hideMark/>
          </w:tcPr>
          <w:p w14:paraId="7CB1EC4C" w14:textId="77777777" w:rsidR="00032752" w:rsidRDefault="00032752" w:rsidP="00032752">
            <w:pPr>
              <w:jc w:val="right"/>
              <w:rPr>
                <w:rFonts w:ascii="Arial" w:hAnsi="Arial" w:cs="Arial"/>
                <w:sz w:val="18"/>
                <w:szCs w:val="18"/>
              </w:rPr>
            </w:pPr>
            <w:r>
              <w:rPr>
                <w:rFonts w:ascii="Arial" w:hAnsi="Arial" w:cs="Arial"/>
                <w:sz w:val="18"/>
                <w:szCs w:val="18"/>
              </w:rPr>
              <w:t xml:space="preserve">      88.768 </w:t>
            </w:r>
          </w:p>
        </w:tc>
        <w:tc>
          <w:tcPr>
            <w:tcW w:w="76" w:type="pct"/>
            <w:tcBorders>
              <w:top w:val="nil"/>
              <w:left w:val="nil"/>
              <w:bottom w:val="nil"/>
              <w:right w:val="nil"/>
            </w:tcBorders>
            <w:noWrap/>
            <w:vAlign w:val="bottom"/>
            <w:hideMark/>
          </w:tcPr>
          <w:p w14:paraId="50C31D43" w14:textId="77777777" w:rsidR="00032752" w:rsidRDefault="00032752" w:rsidP="00032752">
            <w:pPr>
              <w:jc w:val="right"/>
              <w:rPr>
                <w:rFonts w:ascii="Arial" w:hAnsi="Arial" w:cs="Arial"/>
                <w:sz w:val="18"/>
                <w:szCs w:val="18"/>
              </w:rPr>
            </w:pPr>
          </w:p>
        </w:tc>
        <w:tc>
          <w:tcPr>
            <w:tcW w:w="526" w:type="pct"/>
            <w:tcBorders>
              <w:top w:val="nil"/>
              <w:left w:val="nil"/>
              <w:bottom w:val="nil"/>
              <w:right w:val="nil"/>
            </w:tcBorders>
            <w:noWrap/>
            <w:vAlign w:val="bottom"/>
            <w:hideMark/>
          </w:tcPr>
          <w:p w14:paraId="684684B4" w14:textId="77777777" w:rsidR="00032752" w:rsidRDefault="00032752" w:rsidP="00032752">
            <w:pPr>
              <w:jc w:val="right"/>
              <w:rPr>
                <w:rFonts w:ascii="Arial" w:hAnsi="Arial" w:cs="Arial"/>
                <w:sz w:val="18"/>
                <w:szCs w:val="18"/>
              </w:rPr>
            </w:pPr>
            <w:r>
              <w:rPr>
                <w:rFonts w:ascii="Arial" w:hAnsi="Arial" w:cs="Arial"/>
                <w:sz w:val="18"/>
                <w:szCs w:val="18"/>
              </w:rPr>
              <w:t xml:space="preserve">     41.085 </w:t>
            </w:r>
          </w:p>
        </w:tc>
        <w:tc>
          <w:tcPr>
            <w:tcW w:w="76" w:type="pct"/>
            <w:tcBorders>
              <w:top w:val="nil"/>
              <w:left w:val="nil"/>
              <w:bottom w:val="nil"/>
              <w:right w:val="nil"/>
            </w:tcBorders>
            <w:noWrap/>
            <w:vAlign w:val="bottom"/>
            <w:hideMark/>
          </w:tcPr>
          <w:p w14:paraId="745DE6C6" w14:textId="77777777" w:rsidR="00032752" w:rsidRDefault="00032752">
            <w:pPr>
              <w:jc w:val="right"/>
              <w:rPr>
                <w:rFonts w:ascii="Arial" w:hAnsi="Arial" w:cs="Arial"/>
                <w:sz w:val="18"/>
                <w:szCs w:val="18"/>
              </w:rPr>
            </w:pPr>
          </w:p>
        </w:tc>
      </w:tr>
      <w:tr w:rsidR="00032752" w14:paraId="1FCA5DDB" w14:textId="77777777" w:rsidTr="00032752">
        <w:trPr>
          <w:trHeight w:val="215"/>
        </w:trPr>
        <w:tc>
          <w:tcPr>
            <w:tcW w:w="3765" w:type="pct"/>
            <w:tcBorders>
              <w:top w:val="nil"/>
              <w:left w:val="nil"/>
              <w:bottom w:val="nil"/>
              <w:right w:val="nil"/>
            </w:tcBorders>
            <w:noWrap/>
            <w:vAlign w:val="bottom"/>
            <w:hideMark/>
          </w:tcPr>
          <w:p w14:paraId="155DAD3F" w14:textId="77777777" w:rsidR="00032752" w:rsidRDefault="00032752">
            <w:pPr>
              <w:ind w:firstLineChars="300" w:firstLine="540"/>
              <w:rPr>
                <w:rFonts w:ascii="Arial" w:hAnsi="Arial" w:cs="Arial"/>
                <w:sz w:val="18"/>
                <w:szCs w:val="18"/>
              </w:rPr>
            </w:pPr>
            <w:r>
              <w:rPr>
                <w:rFonts w:ascii="Arial" w:hAnsi="Arial" w:cs="Arial"/>
                <w:sz w:val="18"/>
                <w:szCs w:val="18"/>
              </w:rPr>
              <w:t>Estaduais</w:t>
            </w:r>
          </w:p>
        </w:tc>
        <w:tc>
          <w:tcPr>
            <w:tcW w:w="557" w:type="pct"/>
            <w:tcBorders>
              <w:top w:val="nil"/>
              <w:left w:val="nil"/>
              <w:bottom w:val="nil"/>
              <w:right w:val="nil"/>
            </w:tcBorders>
            <w:noWrap/>
            <w:vAlign w:val="bottom"/>
            <w:hideMark/>
          </w:tcPr>
          <w:p w14:paraId="45CBFCFD" w14:textId="77777777" w:rsidR="00032752" w:rsidRDefault="00032752" w:rsidP="00032752">
            <w:pPr>
              <w:jc w:val="right"/>
              <w:rPr>
                <w:rFonts w:ascii="Arial" w:hAnsi="Arial" w:cs="Arial"/>
                <w:sz w:val="18"/>
                <w:szCs w:val="18"/>
              </w:rPr>
            </w:pPr>
            <w:r>
              <w:rPr>
                <w:rFonts w:ascii="Arial" w:hAnsi="Arial" w:cs="Arial"/>
                <w:sz w:val="18"/>
                <w:szCs w:val="18"/>
              </w:rPr>
              <w:t xml:space="preserve">      28.622 </w:t>
            </w:r>
          </w:p>
        </w:tc>
        <w:tc>
          <w:tcPr>
            <w:tcW w:w="76" w:type="pct"/>
            <w:tcBorders>
              <w:top w:val="nil"/>
              <w:left w:val="nil"/>
              <w:bottom w:val="nil"/>
              <w:right w:val="nil"/>
            </w:tcBorders>
            <w:noWrap/>
            <w:vAlign w:val="bottom"/>
            <w:hideMark/>
          </w:tcPr>
          <w:p w14:paraId="3DB54B1B" w14:textId="77777777" w:rsidR="00032752" w:rsidRDefault="00032752" w:rsidP="00032752">
            <w:pPr>
              <w:jc w:val="right"/>
              <w:rPr>
                <w:rFonts w:ascii="Arial" w:hAnsi="Arial" w:cs="Arial"/>
                <w:sz w:val="18"/>
                <w:szCs w:val="18"/>
              </w:rPr>
            </w:pPr>
          </w:p>
        </w:tc>
        <w:tc>
          <w:tcPr>
            <w:tcW w:w="526" w:type="pct"/>
            <w:tcBorders>
              <w:top w:val="nil"/>
              <w:left w:val="nil"/>
              <w:bottom w:val="nil"/>
              <w:right w:val="nil"/>
            </w:tcBorders>
            <w:noWrap/>
            <w:vAlign w:val="bottom"/>
            <w:hideMark/>
          </w:tcPr>
          <w:p w14:paraId="6F0F1270" w14:textId="77777777" w:rsidR="00032752" w:rsidRDefault="00032752" w:rsidP="00032752">
            <w:pPr>
              <w:jc w:val="right"/>
              <w:rPr>
                <w:rFonts w:ascii="Arial" w:hAnsi="Arial" w:cs="Arial"/>
                <w:sz w:val="18"/>
                <w:szCs w:val="18"/>
              </w:rPr>
            </w:pPr>
            <w:r>
              <w:rPr>
                <w:rFonts w:ascii="Arial" w:hAnsi="Arial" w:cs="Arial"/>
                <w:sz w:val="18"/>
                <w:szCs w:val="18"/>
              </w:rPr>
              <w:t xml:space="preserve">     31.682 </w:t>
            </w:r>
          </w:p>
        </w:tc>
        <w:tc>
          <w:tcPr>
            <w:tcW w:w="76" w:type="pct"/>
            <w:tcBorders>
              <w:top w:val="nil"/>
              <w:left w:val="nil"/>
              <w:bottom w:val="nil"/>
              <w:right w:val="nil"/>
            </w:tcBorders>
            <w:noWrap/>
            <w:vAlign w:val="bottom"/>
            <w:hideMark/>
          </w:tcPr>
          <w:p w14:paraId="30434567" w14:textId="77777777" w:rsidR="00032752" w:rsidRDefault="00032752">
            <w:pPr>
              <w:jc w:val="right"/>
              <w:rPr>
                <w:rFonts w:ascii="Arial" w:hAnsi="Arial" w:cs="Arial"/>
                <w:sz w:val="18"/>
                <w:szCs w:val="18"/>
              </w:rPr>
            </w:pPr>
          </w:p>
        </w:tc>
      </w:tr>
      <w:tr w:rsidR="00032752" w14:paraId="4019801B" w14:textId="77777777" w:rsidTr="00032752">
        <w:trPr>
          <w:trHeight w:val="215"/>
        </w:trPr>
        <w:tc>
          <w:tcPr>
            <w:tcW w:w="3765" w:type="pct"/>
            <w:tcBorders>
              <w:top w:val="nil"/>
              <w:left w:val="nil"/>
              <w:bottom w:val="nil"/>
              <w:right w:val="nil"/>
            </w:tcBorders>
            <w:noWrap/>
            <w:vAlign w:val="bottom"/>
            <w:hideMark/>
          </w:tcPr>
          <w:p w14:paraId="317F6171" w14:textId="77777777" w:rsidR="00032752" w:rsidRDefault="00032752">
            <w:pPr>
              <w:ind w:firstLineChars="300" w:firstLine="540"/>
              <w:rPr>
                <w:rFonts w:ascii="Arial" w:hAnsi="Arial" w:cs="Arial"/>
                <w:sz w:val="18"/>
                <w:szCs w:val="18"/>
              </w:rPr>
            </w:pPr>
            <w:r>
              <w:rPr>
                <w:rFonts w:ascii="Arial" w:hAnsi="Arial" w:cs="Arial"/>
                <w:sz w:val="18"/>
                <w:szCs w:val="18"/>
              </w:rPr>
              <w:t>Municipais</w:t>
            </w:r>
          </w:p>
        </w:tc>
        <w:tc>
          <w:tcPr>
            <w:tcW w:w="557" w:type="pct"/>
            <w:tcBorders>
              <w:top w:val="nil"/>
              <w:left w:val="nil"/>
              <w:bottom w:val="nil"/>
              <w:right w:val="nil"/>
            </w:tcBorders>
            <w:noWrap/>
            <w:vAlign w:val="bottom"/>
            <w:hideMark/>
          </w:tcPr>
          <w:p w14:paraId="7EC9FF71" w14:textId="77777777" w:rsidR="00032752" w:rsidRDefault="00032752" w:rsidP="00032752">
            <w:pPr>
              <w:jc w:val="right"/>
              <w:rPr>
                <w:rFonts w:ascii="Arial" w:hAnsi="Arial" w:cs="Arial"/>
                <w:sz w:val="18"/>
                <w:szCs w:val="18"/>
              </w:rPr>
            </w:pPr>
            <w:r>
              <w:rPr>
                <w:rFonts w:ascii="Arial" w:hAnsi="Arial" w:cs="Arial"/>
                <w:sz w:val="18"/>
                <w:szCs w:val="18"/>
              </w:rPr>
              <w:t xml:space="preserve">        1.482 </w:t>
            </w:r>
          </w:p>
        </w:tc>
        <w:tc>
          <w:tcPr>
            <w:tcW w:w="76" w:type="pct"/>
            <w:tcBorders>
              <w:top w:val="nil"/>
              <w:left w:val="nil"/>
              <w:bottom w:val="nil"/>
              <w:right w:val="nil"/>
            </w:tcBorders>
            <w:noWrap/>
            <w:vAlign w:val="bottom"/>
            <w:hideMark/>
          </w:tcPr>
          <w:p w14:paraId="265998A0" w14:textId="77777777" w:rsidR="00032752" w:rsidRDefault="00032752" w:rsidP="00032752">
            <w:pPr>
              <w:jc w:val="right"/>
              <w:rPr>
                <w:rFonts w:ascii="Arial" w:hAnsi="Arial" w:cs="Arial"/>
                <w:sz w:val="18"/>
                <w:szCs w:val="18"/>
              </w:rPr>
            </w:pPr>
          </w:p>
        </w:tc>
        <w:tc>
          <w:tcPr>
            <w:tcW w:w="526" w:type="pct"/>
            <w:tcBorders>
              <w:top w:val="nil"/>
              <w:left w:val="nil"/>
              <w:bottom w:val="nil"/>
              <w:right w:val="nil"/>
            </w:tcBorders>
            <w:noWrap/>
            <w:vAlign w:val="bottom"/>
            <w:hideMark/>
          </w:tcPr>
          <w:p w14:paraId="5640EE4B" w14:textId="77777777" w:rsidR="00032752" w:rsidRDefault="00032752" w:rsidP="00032752">
            <w:pPr>
              <w:jc w:val="right"/>
              <w:rPr>
                <w:rFonts w:ascii="Arial" w:hAnsi="Arial" w:cs="Arial"/>
                <w:sz w:val="18"/>
                <w:szCs w:val="18"/>
              </w:rPr>
            </w:pPr>
            <w:r>
              <w:rPr>
                <w:rFonts w:ascii="Arial" w:hAnsi="Arial" w:cs="Arial"/>
                <w:sz w:val="18"/>
                <w:szCs w:val="18"/>
              </w:rPr>
              <w:t xml:space="preserve">            25 </w:t>
            </w:r>
          </w:p>
        </w:tc>
        <w:tc>
          <w:tcPr>
            <w:tcW w:w="76" w:type="pct"/>
            <w:tcBorders>
              <w:top w:val="nil"/>
              <w:left w:val="nil"/>
              <w:bottom w:val="nil"/>
              <w:right w:val="nil"/>
            </w:tcBorders>
            <w:noWrap/>
            <w:vAlign w:val="bottom"/>
            <w:hideMark/>
          </w:tcPr>
          <w:p w14:paraId="1402879E" w14:textId="77777777" w:rsidR="00032752" w:rsidRDefault="00032752">
            <w:pPr>
              <w:jc w:val="right"/>
              <w:rPr>
                <w:rFonts w:ascii="Arial" w:hAnsi="Arial" w:cs="Arial"/>
                <w:sz w:val="18"/>
                <w:szCs w:val="18"/>
              </w:rPr>
            </w:pPr>
          </w:p>
        </w:tc>
      </w:tr>
      <w:tr w:rsidR="00032752" w14:paraId="71373AD2" w14:textId="77777777" w:rsidTr="00032752">
        <w:trPr>
          <w:trHeight w:val="215"/>
        </w:trPr>
        <w:tc>
          <w:tcPr>
            <w:tcW w:w="3765" w:type="pct"/>
            <w:tcBorders>
              <w:top w:val="nil"/>
              <w:left w:val="nil"/>
              <w:bottom w:val="nil"/>
              <w:right w:val="nil"/>
            </w:tcBorders>
            <w:noWrap/>
            <w:vAlign w:val="bottom"/>
            <w:hideMark/>
          </w:tcPr>
          <w:p w14:paraId="2D545F21" w14:textId="77777777" w:rsidR="00032752" w:rsidRDefault="00032752">
            <w:pPr>
              <w:rPr>
                <w:sz w:val="20"/>
                <w:szCs w:val="20"/>
              </w:rPr>
            </w:pPr>
          </w:p>
        </w:tc>
        <w:tc>
          <w:tcPr>
            <w:tcW w:w="557" w:type="pct"/>
            <w:tcBorders>
              <w:top w:val="nil"/>
              <w:left w:val="nil"/>
              <w:bottom w:val="nil"/>
              <w:right w:val="nil"/>
            </w:tcBorders>
            <w:noWrap/>
            <w:vAlign w:val="bottom"/>
            <w:hideMark/>
          </w:tcPr>
          <w:p w14:paraId="18D24E3B" w14:textId="77777777" w:rsidR="00032752" w:rsidRDefault="00032752" w:rsidP="00032752">
            <w:pPr>
              <w:ind w:firstLineChars="300" w:firstLine="600"/>
              <w:jc w:val="right"/>
              <w:rPr>
                <w:sz w:val="20"/>
                <w:szCs w:val="20"/>
              </w:rPr>
            </w:pPr>
          </w:p>
        </w:tc>
        <w:tc>
          <w:tcPr>
            <w:tcW w:w="76" w:type="pct"/>
            <w:tcBorders>
              <w:top w:val="nil"/>
              <w:left w:val="nil"/>
              <w:bottom w:val="nil"/>
              <w:right w:val="nil"/>
            </w:tcBorders>
            <w:noWrap/>
            <w:vAlign w:val="bottom"/>
            <w:hideMark/>
          </w:tcPr>
          <w:p w14:paraId="570FEDB9" w14:textId="77777777" w:rsidR="00032752" w:rsidRDefault="00032752" w:rsidP="00032752">
            <w:pPr>
              <w:jc w:val="right"/>
              <w:rPr>
                <w:sz w:val="20"/>
                <w:szCs w:val="20"/>
              </w:rPr>
            </w:pPr>
          </w:p>
        </w:tc>
        <w:tc>
          <w:tcPr>
            <w:tcW w:w="526" w:type="pct"/>
            <w:tcBorders>
              <w:top w:val="nil"/>
              <w:left w:val="nil"/>
              <w:bottom w:val="nil"/>
              <w:right w:val="nil"/>
            </w:tcBorders>
            <w:noWrap/>
            <w:vAlign w:val="bottom"/>
            <w:hideMark/>
          </w:tcPr>
          <w:p w14:paraId="191FA634" w14:textId="77777777" w:rsidR="00032752" w:rsidRDefault="00032752" w:rsidP="00032752">
            <w:pPr>
              <w:jc w:val="right"/>
              <w:rPr>
                <w:sz w:val="20"/>
                <w:szCs w:val="20"/>
              </w:rPr>
            </w:pPr>
          </w:p>
        </w:tc>
        <w:tc>
          <w:tcPr>
            <w:tcW w:w="76" w:type="pct"/>
            <w:tcBorders>
              <w:top w:val="nil"/>
              <w:left w:val="nil"/>
              <w:bottom w:val="nil"/>
              <w:right w:val="nil"/>
            </w:tcBorders>
            <w:noWrap/>
            <w:vAlign w:val="bottom"/>
            <w:hideMark/>
          </w:tcPr>
          <w:p w14:paraId="6E37E41E" w14:textId="77777777" w:rsidR="00032752" w:rsidRDefault="00032752">
            <w:pPr>
              <w:jc w:val="right"/>
              <w:rPr>
                <w:sz w:val="20"/>
                <w:szCs w:val="20"/>
              </w:rPr>
            </w:pPr>
          </w:p>
        </w:tc>
      </w:tr>
      <w:tr w:rsidR="00032752" w14:paraId="1E517E39" w14:textId="77777777" w:rsidTr="00032752">
        <w:trPr>
          <w:trHeight w:val="215"/>
        </w:trPr>
        <w:tc>
          <w:tcPr>
            <w:tcW w:w="3765" w:type="pct"/>
            <w:tcBorders>
              <w:top w:val="nil"/>
              <w:left w:val="nil"/>
              <w:bottom w:val="nil"/>
              <w:right w:val="nil"/>
            </w:tcBorders>
            <w:noWrap/>
            <w:vAlign w:val="bottom"/>
            <w:hideMark/>
          </w:tcPr>
          <w:p w14:paraId="6ED88817" w14:textId="77777777" w:rsidR="00032752" w:rsidRDefault="00032752">
            <w:pPr>
              <w:ind w:firstLineChars="200" w:firstLine="361"/>
              <w:rPr>
                <w:rFonts w:ascii="Arial" w:hAnsi="Arial" w:cs="Arial"/>
                <w:b/>
                <w:bCs/>
                <w:sz w:val="18"/>
                <w:szCs w:val="18"/>
              </w:rPr>
            </w:pPr>
            <w:r>
              <w:rPr>
                <w:rFonts w:ascii="Arial" w:hAnsi="Arial" w:cs="Arial"/>
                <w:b/>
                <w:bCs/>
                <w:sz w:val="18"/>
                <w:szCs w:val="18"/>
              </w:rPr>
              <w:t>Remuneração de Capitais de Terceiros</w:t>
            </w:r>
          </w:p>
        </w:tc>
        <w:tc>
          <w:tcPr>
            <w:tcW w:w="557" w:type="pct"/>
            <w:tcBorders>
              <w:top w:val="nil"/>
              <w:left w:val="nil"/>
              <w:bottom w:val="nil"/>
              <w:right w:val="nil"/>
            </w:tcBorders>
            <w:noWrap/>
            <w:vAlign w:val="bottom"/>
            <w:hideMark/>
          </w:tcPr>
          <w:p w14:paraId="03E9D9AA" w14:textId="77777777" w:rsidR="00032752" w:rsidRDefault="00032752" w:rsidP="00032752">
            <w:pPr>
              <w:jc w:val="right"/>
              <w:rPr>
                <w:rFonts w:ascii="Arial" w:hAnsi="Arial" w:cs="Arial"/>
                <w:b/>
                <w:bCs/>
                <w:sz w:val="18"/>
                <w:szCs w:val="18"/>
              </w:rPr>
            </w:pPr>
            <w:r>
              <w:rPr>
                <w:rFonts w:ascii="Arial" w:hAnsi="Arial" w:cs="Arial"/>
                <w:b/>
                <w:bCs/>
                <w:sz w:val="18"/>
                <w:szCs w:val="18"/>
              </w:rPr>
              <w:t xml:space="preserve">    342.585 </w:t>
            </w:r>
          </w:p>
        </w:tc>
        <w:tc>
          <w:tcPr>
            <w:tcW w:w="76" w:type="pct"/>
            <w:tcBorders>
              <w:top w:val="nil"/>
              <w:left w:val="nil"/>
              <w:bottom w:val="nil"/>
              <w:right w:val="nil"/>
            </w:tcBorders>
            <w:noWrap/>
            <w:vAlign w:val="bottom"/>
            <w:hideMark/>
          </w:tcPr>
          <w:p w14:paraId="3D4FF340" w14:textId="77777777" w:rsidR="00032752" w:rsidRDefault="00032752" w:rsidP="00032752">
            <w:pPr>
              <w:jc w:val="right"/>
              <w:rPr>
                <w:rFonts w:ascii="Arial" w:hAnsi="Arial" w:cs="Arial"/>
                <w:b/>
                <w:bCs/>
                <w:sz w:val="18"/>
                <w:szCs w:val="18"/>
              </w:rPr>
            </w:pPr>
          </w:p>
        </w:tc>
        <w:tc>
          <w:tcPr>
            <w:tcW w:w="526" w:type="pct"/>
            <w:tcBorders>
              <w:top w:val="nil"/>
              <w:left w:val="nil"/>
              <w:bottom w:val="nil"/>
              <w:right w:val="nil"/>
            </w:tcBorders>
            <w:noWrap/>
            <w:vAlign w:val="bottom"/>
            <w:hideMark/>
          </w:tcPr>
          <w:p w14:paraId="3F33A356" w14:textId="77777777" w:rsidR="00032752" w:rsidRDefault="00032752" w:rsidP="00032752">
            <w:pPr>
              <w:jc w:val="right"/>
              <w:rPr>
                <w:rFonts w:ascii="Arial" w:hAnsi="Arial" w:cs="Arial"/>
                <w:b/>
                <w:bCs/>
                <w:sz w:val="18"/>
                <w:szCs w:val="18"/>
              </w:rPr>
            </w:pPr>
            <w:r>
              <w:rPr>
                <w:rFonts w:ascii="Arial" w:hAnsi="Arial" w:cs="Arial"/>
                <w:b/>
                <w:bCs/>
                <w:sz w:val="18"/>
                <w:szCs w:val="18"/>
              </w:rPr>
              <w:t xml:space="preserve">   267.325 </w:t>
            </w:r>
          </w:p>
        </w:tc>
        <w:tc>
          <w:tcPr>
            <w:tcW w:w="76" w:type="pct"/>
            <w:tcBorders>
              <w:top w:val="nil"/>
              <w:left w:val="nil"/>
              <w:bottom w:val="nil"/>
              <w:right w:val="nil"/>
            </w:tcBorders>
            <w:noWrap/>
            <w:vAlign w:val="bottom"/>
            <w:hideMark/>
          </w:tcPr>
          <w:p w14:paraId="3B0DDFDA" w14:textId="77777777" w:rsidR="00032752" w:rsidRDefault="00032752">
            <w:pPr>
              <w:jc w:val="right"/>
              <w:rPr>
                <w:rFonts w:ascii="Arial" w:hAnsi="Arial" w:cs="Arial"/>
                <w:b/>
                <w:bCs/>
                <w:sz w:val="18"/>
                <w:szCs w:val="18"/>
              </w:rPr>
            </w:pPr>
          </w:p>
        </w:tc>
      </w:tr>
      <w:tr w:rsidR="00032752" w14:paraId="3D5F4CE4" w14:textId="77777777" w:rsidTr="00032752">
        <w:trPr>
          <w:trHeight w:val="215"/>
        </w:trPr>
        <w:tc>
          <w:tcPr>
            <w:tcW w:w="3765" w:type="pct"/>
            <w:tcBorders>
              <w:top w:val="nil"/>
              <w:left w:val="nil"/>
              <w:bottom w:val="nil"/>
              <w:right w:val="nil"/>
            </w:tcBorders>
            <w:noWrap/>
            <w:vAlign w:val="bottom"/>
            <w:hideMark/>
          </w:tcPr>
          <w:p w14:paraId="376403E2" w14:textId="77777777" w:rsidR="00032752" w:rsidRDefault="00032752">
            <w:pPr>
              <w:ind w:firstLineChars="300" w:firstLine="540"/>
              <w:rPr>
                <w:rFonts w:ascii="Arial" w:hAnsi="Arial" w:cs="Arial"/>
                <w:sz w:val="18"/>
                <w:szCs w:val="18"/>
              </w:rPr>
            </w:pPr>
            <w:r>
              <w:rPr>
                <w:rFonts w:ascii="Arial" w:hAnsi="Arial" w:cs="Arial"/>
                <w:sz w:val="18"/>
                <w:szCs w:val="18"/>
              </w:rPr>
              <w:t>Remuneração do Capital de Terceiros</w:t>
            </w:r>
          </w:p>
        </w:tc>
        <w:tc>
          <w:tcPr>
            <w:tcW w:w="557" w:type="pct"/>
            <w:tcBorders>
              <w:top w:val="nil"/>
              <w:left w:val="nil"/>
              <w:bottom w:val="nil"/>
              <w:right w:val="nil"/>
            </w:tcBorders>
            <w:noWrap/>
            <w:vAlign w:val="bottom"/>
            <w:hideMark/>
          </w:tcPr>
          <w:p w14:paraId="12F5D144" w14:textId="77777777" w:rsidR="00032752" w:rsidRDefault="00032752" w:rsidP="00032752">
            <w:pPr>
              <w:jc w:val="right"/>
              <w:rPr>
                <w:rFonts w:ascii="Arial" w:hAnsi="Arial" w:cs="Arial"/>
                <w:sz w:val="18"/>
                <w:szCs w:val="18"/>
              </w:rPr>
            </w:pPr>
            <w:r>
              <w:rPr>
                <w:rFonts w:ascii="Arial" w:hAnsi="Arial" w:cs="Arial"/>
                <w:sz w:val="18"/>
                <w:szCs w:val="18"/>
              </w:rPr>
              <w:t xml:space="preserve">    276.658 </w:t>
            </w:r>
          </w:p>
        </w:tc>
        <w:tc>
          <w:tcPr>
            <w:tcW w:w="76" w:type="pct"/>
            <w:tcBorders>
              <w:top w:val="nil"/>
              <w:left w:val="nil"/>
              <w:bottom w:val="nil"/>
              <w:right w:val="nil"/>
            </w:tcBorders>
            <w:noWrap/>
            <w:vAlign w:val="bottom"/>
            <w:hideMark/>
          </w:tcPr>
          <w:p w14:paraId="7B69E136" w14:textId="77777777" w:rsidR="00032752" w:rsidRDefault="00032752" w:rsidP="00032752">
            <w:pPr>
              <w:jc w:val="right"/>
              <w:rPr>
                <w:rFonts w:ascii="Arial" w:hAnsi="Arial" w:cs="Arial"/>
                <w:sz w:val="18"/>
                <w:szCs w:val="18"/>
              </w:rPr>
            </w:pPr>
          </w:p>
        </w:tc>
        <w:tc>
          <w:tcPr>
            <w:tcW w:w="526" w:type="pct"/>
            <w:tcBorders>
              <w:top w:val="nil"/>
              <w:left w:val="nil"/>
              <w:bottom w:val="nil"/>
              <w:right w:val="nil"/>
            </w:tcBorders>
            <w:noWrap/>
            <w:vAlign w:val="bottom"/>
            <w:hideMark/>
          </w:tcPr>
          <w:p w14:paraId="27F1C7B5" w14:textId="77777777" w:rsidR="00032752" w:rsidRDefault="00032752" w:rsidP="00032752">
            <w:pPr>
              <w:jc w:val="right"/>
              <w:rPr>
                <w:rFonts w:ascii="Arial" w:hAnsi="Arial" w:cs="Arial"/>
                <w:sz w:val="18"/>
                <w:szCs w:val="18"/>
              </w:rPr>
            </w:pPr>
            <w:r>
              <w:rPr>
                <w:rFonts w:ascii="Arial" w:hAnsi="Arial" w:cs="Arial"/>
                <w:sz w:val="18"/>
                <w:szCs w:val="18"/>
              </w:rPr>
              <w:t xml:space="preserve">   213.056 </w:t>
            </w:r>
          </w:p>
        </w:tc>
        <w:tc>
          <w:tcPr>
            <w:tcW w:w="76" w:type="pct"/>
            <w:tcBorders>
              <w:top w:val="nil"/>
              <w:left w:val="nil"/>
              <w:bottom w:val="nil"/>
              <w:right w:val="nil"/>
            </w:tcBorders>
            <w:noWrap/>
            <w:vAlign w:val="bottom"/>
            <w:hideMark/>
          </w:tcPr>
          <w:p w14:paraId="01874499" w14:textId="77777777" w:rsidR="00032752" w:rsidRDefault="00032752">
            <w:pPr>
              <w:jc w:val="right"/>
              <w:rPr>
                <w:rFonts w:ascii="Arial" w:hAnsi="Arial" w:cs="Arial"/>
                <w:sz w:val="18"/>
                <w:szCs w:val="18"/>
              </w:rPr>
            </w:pPr>
          </w:p>
        </w:tc>
      </w:tr>
      <w:tr w:rsidR="00032752" w14:paraId="52574D33" w14:textId="77777777" w:rsidTr="00032752">
        <w:trPr>
          <w:trHeight w:val="215"/>
        </w:trPr>
        <w:tc>
          <w:tcPr>
            <w:tcW w:w="3765" w:type="pct"/>
            <w:tcBorders>
              <w:top w:val="nil"/>
              <w:left w:val="nil"/>
              <w:bottom w:val="nil"/>
              <w:right w:val="nil"/>
            </w:tcBorders>
            <w:noWrap/>
            <w:vAlign w:val="bottom"/>
            <w:hideMark/>
          </w:tcPr>
          <w:p w14:paraId="0C15A039" w14:textId="77777777" w:rsidR="00032752" w:rsidRDefault="00032752">
            <w:pPr>
              <w:ind w:firstLineChars="300" w:firstLine="540"/>
              <w:rPr>
                <w:rFonts w:ascii="Arial" w:hAnsi="Arial" w:cs="Arial"/>
                <w:sz w:val="18"/>
                <w:szCs w:val="18"/>
              </w:rPr>
            </w:pPr>
            <w:r>
              <w:rPr>
                <w:rFonts w:ascii="Arial" w:hAnsi="Arial" w:cs="Arial"/>
                <w:sz w:val="18"/>
                <w:szCs w:val="18"/>
              </w:rPr>
              <w:t>Aluguéis, Locações e Licença de Uso</w:t>
            </w:r>
          </w:p>
        </w:tc>
        <w:tc>
          <w:tcPr>
            <w:tcW w:w="557" w:type="pct"/>
            <w:tcBorders>
              <w:top w:val="nil"/>
              <w:left w:val="nil"/>
              <w:bottom w:val="nil"/>
              <w:right w:val="nil"/>
            </w:tcBorders>
            <w:noWrap/>
            <w:vAlign w:val="bottom"/>
            <w:hideMark/>
          </w:tcPr>
          <w:p w14:paraId="34B05E09" w14:textId="77777777" w:rsidR="00032752" w:rsidRDefault="00032752" w:rsidP="00032752">
            <w:pPr>
              <w:jc w:val="right"/>
              <w:rPr>
                <w:rFonts w:ascii="Arial" w:hAnsi="Arial" w:cs="Arial"/>
                <w:sz w:val="18"/>
                <w:szCs w:val="18"/>
              </w:rPr>
            </w:pPr>
            <w:r>
              <w:rPr>
                <w:rFonts w:ascii="Arial" w:hAnsi="Arial" w:cs="Arial"/>
                <w:sz w:val="18"/>
                <w:szCs w:val="18"/>
              </w:rPr>
              <w:t xml:space="preserve">      49.732 </w:t>
            </w:r>
          </w:p>
        </w:tc>
        <w:tc>
          <w:tcPr>
            <w:tcW w:w="76" w:type="pct"/>
            <w:tcBorders>
              <w:top w:val="nil"/>
              <w:left w:val="nil"/>
              <w:bottom w:val="nil"/>
              <w:right w:val="nil"/>
            </w:tcBorders>
            <w:noWrap/>
            <w:vAlign w:val="bottom"/>
            <w:hideMark/>
          </w:tcPr>
          <w:p w14:paraId="6D144301" w14:textId="77777777" w:rsidR="00032752" w:rsidRDefault="00032752" w:rsidP="00032752">
            <w:pPr>
              <w:jc w:val="right"/>
              <w:rPr>
                <w:rFonts w:ascii="Arial" w:hAnsi="Arial" w:cs="Arial"/>
                <w:sz w:val="18"/>
                <w:szCs w:val="18"/>
              </w:rPr>
            </w:pPr>
          </w:p>
        </w:tc>
        <w:tc>
          <w:tcPr>
            <w:tcW w:w="526" w:type="pct"/>
            <w:tcBorders>
              <w:top w:val="nil"/>
              <w:left w:val="nil"/>
              <w:bottom w:val="nil"/>
              <w:right w:val="nil"/>
            </w:tcBorders>
            <w:noWrap/>
            <w:vAlign w:val="bottom"/>
            <w:hideMark/>
          </w:tcPr>
          <w:p w14:paraId="3D5B5EFF" w14:textId="77777777" w:rsidR="00032752" w:rsidRDefault="00032752" w:rsidP="00032752">
            <w:pPr>
              <w:jc w:val="right"/>
              <w:rPr>
                <w:rFonts w:ascii="Arial" w:hAnsi="Arial" w:cs="Arial"/>
                <w:sz w:val="18"/>
                <w:szCs w:val="18"/>
              </w:rPr>
            </w:pPr>
            <w:r>
              <w:rPr>
                <w:rFonts w:ascii="Arial" w:hAnsi="Arial" w:cs="Arial"/>
                <w:sz w:val="18"/>
                <w:szCs w:val="18"/>
              </w:rPr>
              <w:t xml:space="preserve">     35.361 </w:t>
            </w:r>
          </w:p>
        </w:tc>
        <w:tc>
          <w:tcPr>
            <w:tcW w:w="76" w:type="pct"/>
            <w:tcBorders>
              <w:top w:val="nil"/>
              <w:left w:val="nil"/>
              <w:bottom w:val="nil"/>
              <w:right w:val="nil"/>
            </w:tcBorders>
            <w:noWrap/>
            <w:vAlign w:val="bottom"/>
            <w:hideMark/>
          </w:tcPr>
          <w:p w14:paraId="75582A2F" w14:textId="77777777" w:rsidR="00032752" w:rsidRDefault="00032752">
            <w:pPr>
              <w:jc w:val="right"/>
              <w:rPr>
                <w:rFonts w:ascii="Arial" w:hAnsi="Arial" w:cs="Arial"/>
                <w:sz w:val="18"/>
                <w:szCs w:val="18"/>
              </w:rPr>
            </w:pPr>
          </w:p>
        </w:tc>
      </w:tr>
      <w:tr w:rsidR="00032752" w14:paraId="7B56AA51" w14:textId="77777777" w:rsidTr="00032752">
        <w:trPr>
          <w:trHeight w:val="215"/>
        </w:trPr>
        <w:tc>
          <w:tcPr>
            <w:tcW w:w="3765" w:type="pct"/>
            <w:tcBorders>
              <w:top w:val="nil"/>
              <w:left w:val="nil"/>
              <w:bottom w:val="nil"/>
              <w:right w:val="nil"/>
            </w:tcBorders>
            <w:noWrap/>
            <w:vAlign w:val="bottom"/>
            <w:hideMark/>
          </w:tcPr>
          <w:p w14:paraId="7A398EBE" w14:textId="77777777" w:rsidR="00032752" w:rsidRDefault="00032752">
            <w:pPr>
              <w:ind w:firstLineChars="300" w:firstLine="540"/>
              <w:rPr>
                <w:rFonts w:ascii="Arial" w:hAnsi="Arial" w:cs="Arial"/>
                <w:sz w:val="18"/>
                <w:szCs w:val="18"/>
              </w:rPr>
            </w:pPr>
            <w:r>
              <w:rPr>
                <w:rFonts w:ascii="Arial" w:hAnsi="Arial" w:cs="Arial"/>
                <w:sz w:val="18"/>
                <w:szCs w:val="18"/>
              </w:rPr>
              <w:t>Seguros</w:t>
            </w:r>
          </w:p>
        </w:tc>
        <w:tc>
          <w:tcPr>
            <w:tcW w:w="557" w:type="pct"/>
            <w:tcBorders>
              <w:top w:val="nil"/>
              <w:left w:val="nil"/>
              <w:bottom w:val="nil"/>
              <w:right w:val="nil"/>
            </w:tcBorders>
            <w:noWrap/>
            <w:vAlign w:val="bottom"/>
            <w:hideMark/>
          </w:tcPr>
          <w:p w14:paraId="0D25FA79" w14:textId="77777777" w:rsidR="00032752" w:rsidRDefault="00032752" w:rsidP="00032752">
            <w:pPr>
              <w:jc w:val="right"/>
              <w:rPr>
                <w:rFonts w:ascii="Arial" w:hAnsi="Arial" w:cs="Arial"/>
                <w:sz w:val="18"/>
                <w:szCs w:val="18"/>
              </w:rPr>
            </w:pPr>
            <w:r>
              <w:rPr>
                <w:rFonts w:ascii="Arial" w:hAnsi="Arial" w:cs="Arial"/>
                <w:sz w:val="18"/>
                <w:szCs w:val="18"/>
              </w:rPr>
              <w:t xml:space="preserve">      16.195 </w:t>
            </w:r>
          </w:p>
        </w:tc>
        <w:tc>
          <w:tcPr>
            <w:tcW w:w="76" w:type="pct"/>
            <w:tcBorders>
              <w:top w:val="nil"/>
              <w:left w:val="nil"/>
              <w:bottom w:val="nil"/>
              <w:right w:val="nil"/>
            </w:tcBorders>
            <w:noWrap/>
            <w:vAlign w:val="bottom"/>
            <w:hideMark/>
          </w:tcPr>
          <w:p w14:paraId="0506B9B8" w14:textId="77777777" w:rsidR="00032752" w:rsidRDefault="00032752" w:rsidP="00032752">
            <w:pPr>
              <w:jc w:val="right"/>
              <w:rPr>
                <w:rFonts w:ascii="Arial" w:hAnsi="Arial" w:cs="Arial"/>
                <w:sz w:val="18"/>
                <w:szCs w:val="18"/>
              </w:rPr>
            </w:pPr>
          </w:p>
        </w:tc>
        <w:tc>
          <w:tcPr>
            <w:tcW w:w="526" w:type="pct"/>
            <w:tcBorders>
              <w:top w:val="nil"/>
              <w:left w:val="nil"/>
              <w:bottom w:val="nil"/>
              <w:right w:val="nil"/>
            </w:tcBorders>
            <w:noWrap/>
            <w:vAlign w:val="bottom"/>
            <w:hideMark/>
          </w:tcPr>
          <w:p w14:paraId="6E0F7F70" w14:textId="77777777" w:rsidR="00032752" w:rsidRDefault="00032752" w:rsidP="00032752">
            <w:pPr>
              <w:jc w:val="right"/>
              <w:rPr>
                <w:rFonts w:ascii="Arial" w:hAnsi="Arial" w:cs="Arial"/>
                <w:sz w:val="18"/>
                <w:szCs w:val="18"/>
              </w:rPr>
            </w:pPr>
            <w:r>
              <w:rPr>
                <w:rFonts w:ascii="Arial" w:hAnsi="Arial" w:cs="Arial"/>
                <w:sz w:val="18"/>
                <w:szCs w:val="18"/>
              </w:rPr>
              <w:t xml:space="preserve">     18.908 </w:t>
            </w:r>
          </w:p>
        </w:tc>
        <w:tc>
          <w:tcPr>
            <w:tcW w:w="76" w:type="pct"/>
            <w:tcBorders>
              <w:top w:val="nil"/>
              <w:left w:val="nil"/>
              <w:bottom w:val="nil"/>
              <w:right w:val="nil"/>
            </w:tcBorders>
            <w:noWrap/>
            <w:vAlign w:val="bottom"/>
            <w:hideMark/>
          </w:tcPr>
          <w:p w14:paraId="6398E359" w14:textId="77777777" w:rsidR="00032752" w:rsidRDefault="00032752">
            <w:pPr>
              <w:jc w:val="right"/>
              <w:rPr>
                <w:rFonts w:ascii="Arial" w:hAnsi="Arial" w:cs="Arial"/>
                <w:sz w:val="18"/>
                <w:szCs w:val="18"/>
              </w:rPr>
            </w:pPr>
          </w:p>
        </w:tc>
      </w:tr>
      <w:tr w:rsidR="00032752" w14:paraId="3A60A208" w14:textId="77777777" w:rsidTr="00032752">
        <w:trPr>
          <w:trHeight w:val="215"/>
        </w:trPr>
        <w:tc>
          <w:tcPr>
            <w:tcW w:w="3765" w:type="pct"/>
            <w:tcBorders>
              <w:top w:val="nil"/>
              <w:left w:val="nil"/>
              <w:bottom w:val="nil"/>
              <w:right w:val="nil"/>
            </w:tcBorders>
            <w:noWrap/>
            <w:vAlign w:val="bottom"/>
            <w:hideMark/>
          </w:tcPr>
          <w:p w14:paraId="46D0CF39" w14:textId="77777777" w:rsidR="00032752" w:rsidRDefault="00032752">
            <w:pPr>
              <w:jc w:val="center"/>
              <w:rPr>
                <w:sz w:val="20"/>
                <w:szCs w:val="20"/>
              </w:rPr>
            </w:pPr>
          </w:p>
        </w:tc>
        <w:tc>
          <w:tcPr>
            <w:tcW w:w="557" w:type="pct"/>
            <w:tcBorders>
              <w:top w:val="nil"/>
              <w:left w:val="nil"/>
              <w:bottom w:val="nil"/>
              <w:right w:val="nil"/>
            </w:tcBorders>
            <w:noWrap/>
            <w:vAlign w:val="bottom"/>
            <w:hideMark/>
          </w:tcPr>
          <w:p w14:paraId="53AAA9D4" w14:textId="77777777" w:rsidR="00032752" w:rsidRDefault="00032752" w:rsidP="00032752">
            <w:pPr>
              <w:ind w:firstLineChars="300" w:firstLine="600"/>
              <w:jc w:val="right"/>
              <w:rPr>
                <w:sz w:val="20"/>
                <w:szCs w:val="20"/>
              </w:rPr>
            </w:pPr>
          </w:p>
        </w:tc>
        <w:tc>
          <w:tcPr>
            <w:tcW w:w="76" w:type="pct"/>
            <w:tcBorders>
              <w:top w:val="nil"/>
              <w:left w:val="nil"/>
              <w:bottom w:val="nil"/>
              <w:right w:val="nil"/>
            </w:tcBorders>
            <w:noWrap/>
            <w:vAlign w:val="bottom"/>
            <w:hideMark/>
          </w:tcPr>
          <w:p w14:paraId="554207FA" w14:textId="77777777" w:rsidR="00032752" w:rsidRDefault="00032752" w:rsidP="00032752">
            <w:pPr>
              <w:jc w:val="right"/>
              <w:rPr>
                <w:sz w:val="20"/>
                <w:szCs w:val="20"/>
              </w:rPr>
            </w:pPr>
          </w:p>
        </w:tc>
        <w:tc>
          <w:tcPr>
            <w:tcW w:w="526" w:type="pct"/>
            <w:tcBorders>
              <w:top w:val="nil"/>
              <w:left w:val="nil"/>
              <w:bottom w:val="nil"/>
              <w:right w:val="nil"/>
            </w:tcBorders>
            <w:noWrap/>
            <w:vAlign w:val="bottom"/>
            <w:hideMark/>
          </w:tcPr>
          <w:p w14:paraId="6138D31E" w14:textId="77777777" w:rsidR="00032752" w:rsidRDefault="00032752" w:rsidP="00032752">
            <w:pPr>
              <w:jc w:val="right"/>
              <w:rPr>
                <w:sz w:val="20"/>
                <w:szCs w:val="20"/>
              </w:rPr>
            </w:pPr>
          </w:p>
        </w:tc>
        <w:tc>
          <w:tcPr>
            <w:tcW w:w="76" w:type="pct"/>
            <w:tcBorders>
              <w:top w:val="nil"/>
              <w:left w:val="nil"/>
              <w:bottom w:val="nil"/>
              <w:right w:val="nil"/>
            </w:tcBorders>
            <w:noWrap/>
            <w:vAlign w:val="bottom"/>
            <w:hideMark/>
          </w:tcPr>
          <w:p w14:paraId="5C0802CF" w14:textId="77777777" w:rsidR="00032752" w:rsidRDefault="00032752">
            <w:pPr>
              <w:jc w:val="right"/>
              <w:rPr>
                <w:sz w:val="20"/>
                <w:szCs w:val="20"/>
              </w:rPr>
            </w:pPr>
          </w:p>
        </w:tc>
      </w:tr>
      <w:tr w:rsidR="00032752" w14:paraId="07862CC3" w14:textId="77777777" w:rsidTr="00032752">
        <w:trPr>
          <w:trHeight w:val="215"/>
        </w:trPr>
        <w:tc>
          <w:tcPr>
            <w:tcW w:w="3765" w:type="pct"/>
            <w:tcBorders>
              <w:top w:val="nil"/>
              <w:left w:val="nil"/>
              <w:bottom w:val="nil"/>
              <w:right w:val="nil"/>
            </w:tcBorders>
            <w:noWrap/>
            <w:vAlign w:val="bottom"/>
            <w:hideMark/>
          </w:tcPr>
          <w:p w14:paraId="2834D6CA" w14:textId="77777777" w:rsidR="00032752" w:rsidRDefault="00032752">
            <w:pPr>
              <w:ind w:firstLineChars="200" w:firstLine="361"/>
              <w:rPr>
                <w:rFonts w:ascii="Arial" w:hAnsi="Arial" w:cs="Arial"/>
                <w:b/>
                <w:bCs/>
                <w:sz w:val="18"/>
                <w:szCs w:val="18"/>
              </w:rPr>
            </w:pPr>
            <w:r>
              <w:rPr>
                <w:rFonts w:ascii="Arial" w:hAnsi="Arial" w:cs="Arial"/>
                <w:b/>
                <w:bCs/>
                <w:sz w:val="18"/>
                <w:szCs w:val="18"/>
              </w:rPr>
              <w:t>Remuneração de Capitais Próprios</w:t>
            </w:r>
          </w:p>
        </w:tc>
        <w:tc>
          <w:tcPr>
            <w:tcW w:w="557" w:type="pct"/>
            <w:tcBorders>
              <w:top w:val="nil"/>
              <w:left w:val="nil"/>
              <w:bottom w:val="nil"/>
              <w:right w:val="nil"/>
            </w:tcBorders>
            <w:noWrap/>
            <w:vAlign w:val="bottom"/>
            <w:hideMark/>
          </w:tcPr>
          <w:p w14:paraId="0E20BA9C" w14:textId="77777777" w:rsidR="00032752" w:rsidRDefault="00032752" w:rsidP="00032752">
            <w:pPr>
              <w:jc w:val="right"/>
              <w:rPr>
                <w:rFonts w:ascii="Arial" w:hAnsi="Arial" w:cs="Arial"/>
                <w:b/>
                <w:bCs/>
                <w:sz w:val="18"/>
                <w:szCs w:val="18"/>
              </w:rPr>
            </w:pPr>
            <w:r>
              <w:rPr>
                <w:rFonts w:ascii="Arial" w:hAnsi="Arial" w:cs="Arial"/>
                <w:b/>
                <w:bCs/>
                <w:sz w:val="18"/>
                <w:szCs w:val="18"/>
              </w:rPr>
              <w:t xml:space="preserve">    140.504 </w:t>
            </w:r>
          </w:p>
        </w:tc>
        <w:tc>
          <w:tcPr>
            <w:tcW w:w="76" w:type="pct"/>
            <w:tcBorders>
              <w:top w:val="nil"/>
              <w:left w:val="nil"/>
              <w:bottom w:val="nil"/>
              <w:right w:val="nil"/>
            </w:tcBorders>
            <w:noWrap/>
            <w:vAlign w:val="bottom"/>
            <w:hideMark/>
          </w:tcPr>
          <w:p w14:paraId="18A3A121" w14:textId="77777777" w:rsidR="00032752" w:rsidRDefault="00032752" w:rsidP="00032752">
            <w:pPr>
              <w:jc w:val="right"/>
              <w:rPr>
                <w:rFonts w:ascii="Arial" w:hAnsi="Arial" w:cs="Arial"/>
                <w:b/>
                <w:bCs/>
                <w:sz w:val="18"/>
                <w:szCs w:val="18"/>
              </w:rPr>
            </w:pPr>
          </w:p>
        </w:tc>
        <w:tc>
          <w:tcPr>
            <w:tcW w:w="526" w:type="pct"/>
            <w:tcBorders>
              <w:top w:val="nil"/>
              <w:left w:val="nil"/>
              <w:bottom w:val="nil"/>
              <w:right w:val="nil"/>
            </w:tcBorders>
            <w:noWrap/>
            <w:vAlign w:val="bottom"/>
            <w:hideMark/>
          </w:tcPr>
          <w:p w14:paraId="58693A24" w14:textId="77777777" w:rsidR="00032752" w:rsidRDefault="00032752" w:rsidP="00032752">
            <w:pPr>
              <w:jc w:val="right"/>
              <w:rPr>
                <w:rFonts w:ascii="Arial" w:hAnsi="Arial" w:cs="Arial"/>
                <w:b/>
                <w:bCs/>
                <w:sz w:val="18"/>
                <w:szCs w:val="18"/>
              </w:rPr>
            </w:pPr>
            <w:r>
              <w:rPr>
                <w:rFonts w:ascii="Arial" w:hAnsi="Arial" w:cs="Arial"/>
                <w:b/>
                <w:bCs/>
                <w:sz w:val="18"/>
                <w:szCs w:val="18"/>
              </w:rPr>
              <w:t xml:space="preserve">   (66.572)</w:t>
            </w:r>
          </w:p>
        </w:tc>
        <w:tc>
          <w:tcPr>
            <w:tcW w:w="76" w:type="pct"/>
            <w:tcBorders>
              <w:top w:val="nil"/>
              <w:left w:val="nil"/>
              <w:bottom w:val="nil"/>
              <w:right w:val="nil"/>
            </w:tcBorders>
            <w:noWrap/>
            <w:vAlign w:val="bottom"/>
            <w:hideMark/>
          </w:tcPr>
          <w:p w14:paraId="57E85809" w14:textId="77777777" w:rsidR="00032752" w:rsidRDefault="00032752">
            <w:pPr>
              <w:jc w:val="right"/>
              <w:rPr>
                <w:rFonts w:ascii="Arial" w:hAnsi="Arial" w:cs="Arial"/>
                <w:b/>
                <w:bCs/>
                <w:sz w:val="18"/>
                <w:szCs w:val="18"/>
              </w:rPr>
            </w:pPr>
          </w:p>
        </w:tc>
      </w:tr>
      <w:tr w:rsidR="00032752" w14:paraId="10D83509" w14:textId="77777777" w:rsidTr="00032752">
        <w:trPr>
          <w:trHeight w:val="215"/>
        </w:trPr>
        <w:tc>
          <w:tcPr>
            <w:tcW w:w="3765" w:type="pct"/>
            <w:tcBorders>
              <w:top w:val="nil"/>
              <w:left w:val="nil"/>
              <w:bottom w:val="nil"/>
              <w:right w:val="nil"/>
            </w:tcBorders>
            <w:noWrap/>
            <w:vAlign w:val="bottom"/>
            <w:hideMark/>
          </w:tcPr>
          <w:p w14:paraId="416FE000" w14:textId="18A609C5" w:rsidR="00032752" w:rsidRDefault="00346788">
            <w:pPr>
              <w:ind w:firstLineChars="300" w:firstLine="540"/>
              <w:rPr>
                <w:rFonts w:ascii="Arial" w:hAnsi="Arial" w:cs="Arial"/>
                <w:sz w:val="18"/>
                <w:szCs w:val="18"/>
              </w:rPr>
            </w:pPr>
            <w:r>
              <w:rPr>
                <w:rFonts w:ascii="Arial" w:hAnsi="Arial" w:cs="Arial"/>
                <w:sz w:val="18"/>
                <w:szCs w:val="18"/>
              </w:rPr>
              <w:t>Lucro/(</w:t>
            </w:r>
            <w:r w:rsidR="00032752">
              <w:rPr>
                <w:rFonts w:ascii="Arial" w:hAnsi="Arial" w:cs="Arial"/>
                <w:sz w:val="18"/>
                <w:szCs w:val="18"/>
              </w:rPr>
              <w:t>Prejuízo</w:t>
            </w:r>
            <w:r>
              <w:rPr>
                <w:rFonts w:ascii="Arial" w:hAnsi="Arial" w:cs="Arial"/>
                <w:sz w:val="18"/>
                <w:szCs w:val="18"/>
              </w:rPr>
              <w:t>) Líquido</w:t>
            </w:r>
            <w:r w:rsidR="00032752">
              <w:rPr>
                <w:rFonts w:ascii="Arial" w:hAnsi="Arial" w:cs="Arial"/>
                <w:sz w:val="18"/>
                <w:szCs w:val="18"/>
              </w:rPr>
              <w:t xml:space="preserve"> do Exercício</w:t>
            </w:r>
          </w:p>
        </w:tc>
        <w:tc>
          <w:tcPr>
            <w:tcW w:w="557" w:type="pct"/>
            <w:tcBorders>
              <w:top w:val="nil"/>
              <w:left w:val="nil"/>
              <w:bottom w:val="nil"/>
              <w:right w:val="nil"/>
            </w:tcBorders>
            <w:noWrap/>
            <w:vAlign w:val="bottom"/>
            <w:hideMark/>
          </w:tcPr>
          <w:p w14:paraId="7BF12B73" w14:textId="77777777" w:rsidR="00032752" w:rsidRDefault="00032752" w:rsidP="00032752">
            <w:pPr>
              <w:jc w:val="right"/>
              <w:rPr>
                <w:rFonts w:ascii="Arial" w:hAnsi="Arial" w:cs="Arial"/>
                <w:sz w:val="18"/>
                <w:szCs w:val="18"/>
              </w:rPr>
            </w:pPr>
            <w:r>
              <w:rPr>
                <w:rFonts w:ascii="Arial" w:hAnsi="Arial" w:cs="Arial"/>
                <w:sz w:val="18"/>
                <w:szCs w:val="18"/>
              </w:rPr>
              <w:t xml:space="preserve">    140.504 </w:t>
            </w:r>
          </w:p>
        </w:tc>
        <w:tc>
          <w:tcPr>
            <w:tcW w:w="76" w:type="pct"/>
            <w:tcBorders>
              <w:top w:val="nil"/>
              <w:left w:val="nil"/>
              <w:bottom w:val="nil"/>
              <w:right w:val="nil"/>
            </w:tcBorders>
            <w:noWrap/>
            <w:vAlign w:val="bottom"/>
            <w:hideMark/>
          </w:tcPr>
          <w:p w14:paraId="6E1CD79B" w14:textId="77777777" w:rsidR="00032752" w:rsidRDefault="00032752" w:rsidP="00032752">
            <w:pPr>
              <w:jc w:val="right"/>
              <w:rPr>
                <w:rFonts w:ascii="Arial" w:hAnsi="Arial" w:cs="Arial"/>
                <w:sz w:val="18"/>
                <w:szCs w:val="18"/>
              </w:rPr>
            </w:pPr>
          </w:p>
        </w:tc>
        <w:tc>
          <w:tcPr>
            <w:tcW w:w="526" w:type="pct"/>
            <w:tcBorders>
              <w:top w:val="nil"/>
              <w:left w:val="nil"/>
              <w:bottom w:val="nil"/>
              <w:right w:val="nil"/>
            </w:tcBorders>
            <w:noWrap/>
            <w:vAlign w:val="bottom"/>
            <w:hideMark/>
          </w:tcPr>
          <w:p w14:paraId="638846D3" w14:textId="77777777" w:rsidR="00032752" w:rsidRDefault="00032752" w:rsidP="00032752">
            <w:pPr>
              <w:jc w:val="right"/>
              <w:rPr>
                <w:rFonts w:ascii="Arial" w:hAnsi="Arial" w:cs="Arial"/>
                <w:sz w:val="18"/>
                <w:szCs w:val="18"/>
              </w:rPr>
            </w:pPr>
            <w:r>
              <w:rPr>
                <w:rFonts w:ascii="Arial" w:hAnsi="Arial" w:cs="Arial"/>
                <w:sz w:val="18"/>
                <w:szCs w:val="18"/>
              </w:rPr>
              <w:t xml:space="preserve">   (66.572)</w:t>
            </w:r>
          </w:p>
        </w:tc>
        <w:tc>
          <w:tcPr>
            <w:tcW w:w="76" w:type="pct"/>
            <w:tcBorders>
              <w:top w:val="nil"/>
              <w:left w:val="nil"/>
              <w:bottom w:val="nil"/>
              <w:right w:val="nil"/>
            </w:tcBorders>
            <w:noWrap/>
            <w:vAlign w:val="bottom"/>
            <w:hideMark/>
          </w:tcPr>
          <w:p w14:paraId="7E11EDAE" w14:textId="77777777" w:rsidR="00032752" w:rsidRDefault="00032752">
            <w:pPr>
              <w:rPr>
                <w:rFonts w:ascii="Arial" w:hAnsi="Arial" w:cs="Arial"/>
                <w:sz w:val="18"/>
                <w:szCs w:val="18"/>
              </w:rPr>
            </w:pPr>
          </w:p>
        </w:tc>
      </w:tr>
      <w:tr w:rsidR="00032752" w14:paraId="5B36562C" w14:textId="77777777" w:rsidTr="00032752">
        <w:trPr>
          <w:trHeight w:val="215"/>
        </w:trPr>
        <w:tc>
          <w:tcPr>
            <w:tcW w:w="3765" w:type="pct"/>
            <w:tcBorders>
              <w:top w:val="nil"/>
              <w:left w:val="nil"/>
              <w:bottom w:val="nil"/>
              <w:right w:val="nil"/>
            </w:tcBorders>
            <w:noWrap/>
            <w:vAlign w:val="bottom"/>
            <w:hideMark/>
          </w:tcPr>
          <w:p w14:paraId="51774175" w14:textId="77777777" w:rsidR="00032752" w:rsidRDefault="00032752">
            <w:pPr>
              <w:rPr>
                <w:sz w:val="20"/>
                <w:szCs w:val="20"/>
              </w:rPr>
            </w:pPr>
          </w:p>
        </w:tc>
        <w:tc>
          <w:tcPr>
            <w:tcW w:w="557" w:type="pct"/>
            <w:tcBorders>
              <w:top w:val="nil"/>
              <w:left w:val="nil"/>
              <w:bottom w:val="nil"/>
              <w:right w:val="nil"/>
            </w:tcBorders>
            <w:noWrap/>
            <w:vAlign w:val="bottom"/>
            <w:hideMark/>
          </w:tcPr>
          <w:p w14:paraId="6716FF44" w14:textId="77777777" w:rsidR="00032752" w:rsidRDefault="00032752">
            <w:pPr>
              <w:rPr>
                <w:sz w:val="20"/>
                <w:szCs w:val="20"/>
              </w:rPr>
            </w:pPr>
          </w:p>
        </w:tc>
        <w:tc>
          <w:tcPr>
            <w:tcW w:w="76" w:type="pct"/>
            <w:tcBorders>
              <w:top w:val="nil"/>
              <w:left w:val="nil"/>
              <w:bottom w:val="nil"/>
              <w:right w:val="nil"/>
            </w:tcBorders>
            <w:noWrap/>
            <w:vAlign w:val="bottom"/>
            <w:hideMark/>
          </w:tcPr>
          <w:p w14:paraId="784BC4C4" w14:textId="77777777" w:rsidR="00032752" w:rsidRDefault="00032752">
            <w:pPr>
              <w:rPr>
                <w:sz w:val="20"/>
                <w:szCs w:val="20"/>
              </w:rPr>
            </w:pPr>
          </w:p>
        </w:tc>
        <w:tc>
          <w:tcPr>
            <w:tcW w:w="526" w:type="pct"/>
            <w:tcBorders>
              <w:top w:val="nil"/>
              <w:left w:val="nil"/>
              <w:bottom w:val="nil"/>
              <w:right w:val="nil"/>
            </w:tcBorders>
            <w:noWrap/>
            <w:vAlign w:val="bottom"/>
            <w:hideMark/>
          </w:tcPr>
          <w:p w14:paraId="0DC89715" w14:textId="77777777" w:rsidR="00032752" w:rsidRDefault="00032752">
            <w:pPr>
              <w:jc w:val="center"/>
              <w:rPr>
                <w:sz w:val="20"/>
                <w:szCs w:val="20"/>
              </w:rPr>
            </w:pPr>
          </w:p>
        </w:tc>
        <w:tc>
          <w:tcPr>
            <w:tcW w:w="76" w:type="pct"/>
            <w:tcBorders>
              <w:top w:val="nil"/>
              <w:left w:val="nil"/>
              <w:bottom w:val="nil"/>
              <w:right w:val="nil"/>
            </w:tcBorders>
            <w:noWrap/>
            <w:vAlign w:val="bottom"/>
            <w:hideMark/>
          </w:tcPr>
          <w:p w14:paraId="6358A81D" w14:textId="77777777" w:rsidR="00032752" w:rsidRDefault="00032752">
            <w:pPr>
              <w:rPr>
                <w:sz w:val="20"/>
                <w:szCs w:val="20"/>
              </w:rPr>
            </w:pPr>
          </w:p>
        </w:tc>
      </w:tr>
      <w:tr w:rsidR="00032752" w14:paraId="567F34ED" w14:textId="77777777" w:rsidTr="00032752">
        <w:trPr>
          <w:trHeight w:val="215"/>
        </w:trPr>
        <w:tc>
          <w:tcPr>
            <w:tcW w:w="3765" w:type="pct"/>
            <w:tcBorders>
              <w:top w:val="nil"/>
              <w:left w:val="nil"/>
              <w:bottom w:val="nil"/>
              <w:right w:val="nil"/>
            </w:tcBorders>
            <w:noWrap/>
            <w:vAlign w:val="bottom"/>
            <w:hideMark/>
          </w:tcPr>
          <w:p w14:paraId="4E94B691" w14:textId="77777777" w:rsidR="00032752" w:rsidRDefault="00032752">
            <w:pPr>
              <w:rPr>
                <w:rFonts w:ascii="Arial" w:hAnsi="Arial" w:cs="Arial"/>
                <w:b/>
                <w:bCs/>
                <w:sz w:val="18"/>
                <w:szCs w:val="18"/>
              </w:rPr>
            </w:pPr>
            <w:r>
              <w:rPr>
                <w:rFonts w:ascii="Arial" w:hAnsi="Arial" w:cs="Arial"/>
                <w:b/>
                <w:bCs/>
                <w:sz w:val="18"/>
                <w:szCs w:val="18"/>
              </w:rPr>
              <w:t>As notas explicativas são parte integrante das demonstrações contábeis</w:t>
            </w:r>
          </w:p>
        </w:tc>
        <w:tc>
          <w:tcPr>
            <w:tcW w:w="557" w:type="pct"/>
            <w:tcBorders>
              <w:top w:val="nil"/>
              <w:left w:val="nil"/>
              <w:bottom w:val="nil"/>
              <w:right w:val="nil"/>
            </w:tcBorders>
            <w:noWrap/>
            <w:vAlign w:val="bottom"/>
            <w:hideMark/>
          </w:tcPr>
          <w:p w14:paraId="3A2CB7AF" w14:textId="77777777" w:rsidR="00032752" w:rsidRDefault="00032752">
            <w:pPr>
              <w:rPr>
                <w:rFonts w:ascii="Arial" w:hAnsi="Arial" w:cs="Arial"/>
                <w:b/>
                <w:bCs/>
                <w:sz w:val="18"/>
                <w:szCs w:val="18"/>
              </w:rPr>
            </w:pPr>
          </w:p>
        </w:tc>
        <w:tc>
          <w:tcPr>
            <w:tcW w:w="76" w:type="pct"/>
            <w:tcBorders>
              <w:top w:val="nil"/>
              <w:left w:val="nil"/>
              <w:bottom w:val="nil"/>
              <w:right w:val="nil"/>
            </w:tcBorders>
            <w:noWrap/>
            <w:vAlign w:val="bottom"/>
            <w:hideMark/>
          </w:tcPr>
          <w:p w14:paraId="608F9AB3" w14:textId="77777777" w:rsidR="00032752" w:rsidRDefault="00032752">
            <w:pPr>
              <w:rPr>
                <w:sz w:val="20"/>
                <w:szCs w:val="20"/>
              </w:rPr>
            </w:pPr>
          </w:p>
        </w:tc>
        <w:tc>
          <w:tcPr>
            <w:tcW w:w="526" w:type="pct"/>
            <w:tcBorders>
              <w:top w:val="nil"/>
              <w:left w:val="nil"/>
              <w:bottom w:val="nil"/>
              <w:right w:val="nil"/>
            </w:tcBorders>
            <w:noWrap/>
            <w:vAlign w:val="bottom"/>
            <w:hideMark/>
          </w:tcPr>
          <w:p w14:paraId="002EB4F9" w14:textId="77777777" w:rsidR="00032752" w:rsidRDefault="00032752">
            <w:pPr>
              <w:rPr>
                <w:sz w:val="20"/>
                <w:szCs w:val="20"/>
              </w:rPr>
            </w:pPr>
          </w:p>
        </w:tc>
        <w:tc>
          <w:tcPr>
            <w:tcW w:w="76" w:type="pct"/>
            <w:tcBorders>
              <w:top w:val="nil"/>
              <w:left w:val="nil"/>
              <w:bottom w:val="nil"/>
              <w:right w:val="nil"/>
            </w:tcBorders>
            <w:noWrap/>
            <w:vAlign w:val="bottom"/>
            <w:hideMark/>
          </w:tcPr>
          <w:p w14:paraId="1AE1762C" w14:textId="77777777" w:rsidR="00032752" w:rsidRDefault="00032752">
            <w:pPr>
              <w:rPr>
                <w:sz w:val="20"/>
                <w:szCs w:val="20"/>
              </w:rPr>
            </w:pPr>
          </w:p>
        </w:tc>
      </w:tr>
    </w:tbl>
    <w:p w14:paraId="1B17A842" w14:textId="77777777" w:rsidR="00096A42" w:rsidRPr="00096A42" w:rsidRDefault="00096A42" w:rsidP="00096A42">
      <w:pPr>
        <w:sectPr w:rsidR="00096A42" w:rsidRPr="00096A42" w:rsidSect="006056D5">
          <w:footerReference w:type="default" r:id="rId22"/>
          <w:headerReference w:type="first" r:id="rId23"/>
          <w:pgSz w:w="11906" w:h="16838" w:code="9"/>
          <w:pgMar w:top="567" w:right="851" w:bottom="567" w:left="1134" w:header="680" w:footer="850" w:gutter="0"/>
          <w:cols w:space="708"/>
          <w:titlePg/>
          <w:docGrid w:linePitch="360"/>
        </w:sectPr>
      </w:pPr>
    </w:p>
    <w:p w14:paraId="7A7FDEBC" w14:textId="6A11D921" w:rsidR="005C0599" w:rsidRPr="005C0599" w:rsidRDefault="005C0599" w:rsidP="005C0599">
      <w:pPr>
        <w:sectPr w:rsidR="005C0599" w:rsidRPr="005C0599" w:rsidSect="006056D5">
          <w:headerReference w:type="first" r:id="rId24"/>
          <w:footerReference w:type="first" r:id="rId25"/>
          <w:pgSz w:w="11906" w:h="16838" w:code="9"/>
          <w:pgMar w:top="993" w:right="567" w:bottom="851" w:left="567" w:header="964" w:footer="964" w:gutter="0"/>
          <w:cols w:space="708"/>
          <w:titlePg/>
          <w:docGrid w:linePitch="360"/>
        </w:sectPr>
      </w:pPr>
    </w:p>
    <w:p w14:paraId="1690C517" w14:textId="0E703717" w:rsidR="00831984" w:rsidRPr="002A36CE" w:rsidRDefault="005A5B23" w:rsidP="0037783A">
      <w:pPr>
        <w:pStyle w:val="Ttulo2"/>
        <w:numPr>
          <w:ilvl w:val="0"/>
          <w:numId w:val="1"/>
        </w:numPr>
        <w:tabs>
          <w:tab w:val="clear" w:pos="284"/>
          <w:tab w:val="clear" w:pos="340"/>
        </w:tabs>
        <w:spacing w:before="0" w:after="0"/>
        <w:ind w:left="567" w:hanging="567"/>
        <w:jc w:val="both"/>
        <w:rPr>
          <w:rFonts w:ascii="Arial" w:hAnsi="Arial" w:cs="Arial"/>
        </w:rPr>
      </w:pPr>
      <w:bookmarkStart w:id="4" w:name="_Toc491337673"/>
      <w:r>
        <w:rPr>
          <w:rFonts w:ascii="Arial" w:hAnsi="Arial" w:cs="Arial"/>
        </w:rPr>
        <w:t xml:space="preserve">   </w:t>
      </w:r>
      <w:r w:rsidR="00831984" w:rsidRPr="002A36CE">
        <w:rPr>
          <w:rFonts w:ascii="Arial" w:hAnsi="Arial" w:cs="Arial"/>
        </w:rPr>
        <w:t>CONTEXTO OPERACIONAL</w:t>
      </w:r>
      <w:r w:rsidR="00BE75DB" w:rsidRPr="002A36CE">
        <w:rPr>
          <w:rFonts w:ascii="Arial" w:hAnsi="Arial" w:cs="Arial"/>
        </w:rPr>
        <w:t xml:space="preserve"> E INFORMAÇÕES GERAIS</w:t>
      </w:r>
      <w:bookmarkEnd w:id="4"/>
    </w:p>
    <w:p w14:paraId="4AE5C152" w14:textId="77777777" w:rsidR="00A730D6" w:rsidRPr="002A36CE" w:rsidRDefault="00A730D6" w:rsidP="00A730D6">
      <w:pPr>
        <w:pStyle w:val="Corpodetexto"/>
        <w:tabs>
          <w:tab w:val="clear" w:pos="851"/>
          <w:tab w:val="left" w:pos="0"/>
        </w:tabs>
        <w:spacing w:before="0" w:after="0"/>
        <w:rPr>
          <w:rFonts w:ascii="Arial" w:hAnsi="Arial" w:cs="Arial"/>
        </w:rPr>
      </w:pPr>
    </w:p>
    <w:p w14:paraId="6B3648F1" w14:textId="5BDDA2B5" w:rsidR="00A730D6" w:rsidRPr="002A36CE" w:rsidRDefault="00A730D6" w:rsidP="003A7895">
      <w:pPr>
        <w:pStyle w:val="Ttulo2"/>
        <w:numPr>
          <w:ilvl w:val="1"/>
          <w:numId w:val="1"/>
        </w:numPr>
        <w:tabs>
          <w:tab w:val="clear" w:pos="284"/>
          <w:tab w:val="clear" w:pos="340"/>
          <w:tab w:val="left" w:pos="993"/>
        </w:tabs>
        <w:spacing w:before="0" w:after="0" w:line="276" w:lineRule="auto"/>
        <w:ind w:left="709" w:hanging="709"/>
        <w:jc w:val="both"/>
        <w:rPr>
          <w:rFonts w:ascii="Arial" w:eastAsia="Arial Unicode MS" w:hAnsi="Arial" w:cs="Arial"/>
          <w:bCs w:val="0"/>
          <w:iCs/>
        </w:rPr>
      </w:pPr>
      <w:r w:rsidRPr="002A36CE">
        <w:rPr>
          <w:rFonts w:ascii="Arial" w:eastAsia="Arial Unicode MS" w:hAnsi="Arial" w:cs="Arial"/>
          <w:bCs w:val="0"/>
          <w:iCs/>
        </w:rPr>
        <w:t xml:space="preserve"> </w:t>
      </w:r>
      <w:bookmarkStart w:id="5" w:name="_Toc491337674"/>
      <w:r w:rsidRPr="002A36CE">
        <w:rPr>
          <w:rFonts w:ascii="Arial" w:eastAsia="Arial Unicode MS" w:hAnsi="Arial" w:cs="Arial"/>
          <w:bCs w:val="0"/>
          <w:iCs/>
        </w:rPr>
        <w:t xml:space="preserve">A Companhia e suas </w:t>
      </w:r>
      <w:r w:rsidR="00713285">
        <w:rPr>
          <w:rFonts w:ascii="Arial" w:eastAsia="Arial Unicode MS" w:hAnsi="Arial" w:cs="Arial"/>
          <w:bCs w:val="0"/>
          <w:iCs/>
        </w:rPr>
        <w:t>O</w:t>
      </w:r>
      <w:r w:rsidRPr="002A36CE">
        <w:rPr>
          <w:rFonts w:ascii="Arial" w:eastAsia="Arial Unicode MS" w:hAnsi="Arial" w:cs="Arial"/>
          <w:bCs w:val="0"/>
          <w:iCs/>
        </w:rPr>
        <w:t>perações</w:t>
      </w:r>
      <w:bookmarkEnd w:id="5"/>
    </w:p>
    <w:p w14:paraId="1C9943CF" w14:textId="77777777" w:rsidR="00A24342" w:rsidRPr="00446E69" w:rsidRDefault="00A24342" w:rsidP="00A24342">
      <w:pPr>
        <w:rPr>
          <w:sz w:val="12"/>
          <w:szCs w:val="12"/>
        </w:rPr>
      </w:pPr>
    </w:p>
    <w:p w14:paraId="3ECB1239" w14:textId="11E6CB61" w:rsidR="00343D6D" w:rsidRDefault="00343D6D" w:rsidP="00597FE5">
      <w:pPr>
        <w:pStyle w:val="Corpodetexto"/>
        <w:spacing w:before="0" w:after="0" w:line="276" w:lineRule="auto"/>
        <w:rPr>
          <w:rFonts w:ascii="Arial" w:hAnsi="Arial" w:cs="Arial"/>
        </w:rPr>
      </w:pPr>
      <w:r w:rsidRPr="002A36CE">
        <w:rPr>
          <w:rFonts w:ascii="Arial" w:hAnsi="Arial" w:cs="Arial"/>
        </w:rPr>
        <w:t xml:space="preserve">A Telecomunicações Brasileiras S.A. </w:t>
      </w:r>
      <w:r w:rsidR="00CF00F9" w:rsidRPr="002A36CE">
        <w:rPr>
          <w:rFonts w:ascii="Arial" w:hAnsi="Arial" w:cs="Arial"/>
        </w:rPr>
        <w:t>(“Companhia ou Telebras”)</w:t>
      </w:r>
      <w:r w:rsidRPr="002A36CE">
        <w:rPr>
          <w:rFonts w:ascii="Arial" w:hAnsi="Arial" w:cs="Arial"/>
        </w:rPr>
        <w:t xml:space="preserve">, sediada </w:t>
      </w:r>
      <w:r w:rsidR="00EA098E" w:rsidRPr="002A36CE">
        <w:rPr>
          <w:rFonts w:ascii="Arial" w:hAnsi="Arial" w:cs="Arial"/>
        </w:rPr>
        <w:t>no SIG Qd. 4, Bl. A, 3º</w:t>
      </w:r>
      <w:r w:rsidR="00DB0183">
        <w:rPr>
          <w:rFonts w:ascii="Arial" w:hAnsi="Arial" w:cs="Arial"/>
        </w:rPr>
        <w:t> </w:t>
      </w:r>
      <w:r w:rsidR="00EA098E" w:rsidRPr="002A36CE">
        <w:rPr>
          <w:rFonts w:ascii="Arial" w:hAnsi="Arial" w:cs="Arial"/>
        </w:rPr>
        <w:t>andar – Edifício  Capital Financial Center – Brasília-DF,</w:t>
      </w:r>
      <w:r w:rsidRPr="002A36CE">
        <w:rPr>
          <w:rFonts w:ascii="Arial" w:hAnsi="Arial" w:cs="Arial"/>
        </w:rPr>
        <w:t xml:space="preserve"> endereço eletrônico: </w:t>
      </w:r>
      <w:hyperlink r:id="rId26" w:history="1">
        <w:r w:rsidR="006518F4" w:rsidRPr="002A36CE">
          <w:rPr>
            <w:rStyle w:val="Hyperlink"/>
            <w:rFonts w:ascii="Arial" w:hAnsi="Arial" w:cs="Arial"/>
          </w:rPr>
          <w:t>www.telebras.com.br</w:t>
        </w:r>
      </w:hyperlink>
      <w:r w:rsidRPr="002A36CE">
        <w:rPr>
          <w:rFonts w:ascii="Arial" w:hAnsi="Arial" w:cs="Arial"/>
        </w:rPr>
        <w:t xml:space="preserve">, CNPJ 00.336.701/0001-04, é uma sociedade empresária de economia mista e de capital aberto, vinculada ao </w:t>
      </w:r>
      <w:r w:rsidR="008204BE" w:rsidRPr="002A36CE">
        <w:rPr>
          <w:rFonts w:ascii="Arial" w:hAnsi="Arial" w:cs="Arial"/>
        </w:rPr>
        <w:t>Ministério da</w:t>
      </w:r>
      <w:r w:rsidR="00C03113">
        <w:rPr>
          <w:rFonts w:ascii="Arial" w:hAnsi="Arial" w:cs="Arial"/>
        </w:rPr>
        <w:t xml:space="preserve">s </w:t>
      </w:r>
      <w:r w:rsidR="003C2804">
        <w:rPr>
          <w:rFonts w:ascii="Arial" w:hAnsi="Arial" w:cs="Arial"/>
        </w:rPr>
        <w:t>C</w:t>
      </w:r>
      <w:r w:rsidR="00C03113">
        <w:rPr>
          <w:rFonts w:ascii="Arial" w:hAnsi="Arial" w:cs="Arial"/>
        </w:rPr>
        <w:t>omunicações</w:t>
      </w:r>
      <w:r w:rsidRPr="002A36CE">
        <w:rPr>
          <w:rFonts w:ascii="Arial" w:hAnsi="Arial" w:cs="Arial"/>
        </w:rPr>
        <w:t>, constituída em 9</w:t>
      </w:r>
      <w:r w:rsidR="008204BE" w:rsidRPr="002A36CE">
        <w:rPr>
          <w:rFonts w:ascii="Arial" w:hAnsi="Arial" w:cs="Arial"/>
        </w:rPr>
        <w:t xml:space="preserve"> de novembro de </w:t>
      </w:r>
      <w:r w:rsidRPr="002A36CE">
        <w:rPr>
          <w:rFonts w:ascii="Arial" w:hAnsi="Arial" w:cs="Arial"/>
        </w:rPr>
        <w:t xml:space="preserve">1972, de acordo com a Lei </w:t>
      </w:r>
      <w:r w:rsidR="00DB0183">
        <w:rPr>
          <w:rFonts w:ascii="Arial" w:hAnsi="Arial" w:cs="Arial"/>
        </w:rPr>
        <w:t>nº </w:t>
      </w:r>
      <w:r w:rsidRPr="002A36CE">
        <w:rPr>
          <w:rFonts w:ascii="Arial" w:hAnsi="Arial" w:cs="Arial"/>
        </w:rPr>
        <w:t xml:space="preserve">5.792, de </w:t>
      </w:r>
      <w:r w:rsidR="00F04E7E" w:rsidRPr="002A36CE">
        <w:rPr>
          <w:rFonts w:ascii="Arial" w:hAnsi="Arial" w:cs="Arial"/>
        </w:rPr>
        <w:t>0</w:t>
      </w:r>
      <w:r w:rsidRPr="002A36CE">
        <w:rPr>
          <w:rFonts w:ascii="Arial" w:hAnsi="Arial" w:cs="Arial"/>
        </w:rPr>
        <w:t>1</w:t>
      </w:r>
      <w:r w:rsidR="00F04E7E" w:rsidRPr="002A36CE">
        <w:rPr>
          <w:rFonts w:ascii="Arial" w:hAnsi="Arial" w:cs="Arial"/>
        </w:rPr>
        <w:t xml:space="preserve"> de julho de </w:t>
      </w:r>
      <w:r w:rsidRPr="002A36CE">
        <w:rPr>
          <w:rFonts w:ascii="Arial" w:hAnsi="Arial" w:cs="Arial"/>
        </w:rPr>
        <w:t xml:space="preserve">1972, devidamente autorizada pela ANATEL para a prestação do Serviço de Comunicação Multimídia (Termo PVST/SPV </w:t>
      </w:r>
      <w:r w:rsidR="00DB0183">
        <w:rPr>
          <w:rFonts w:ascii="Arial" w:hAnsi="Arial" w:cs="Arial"/>
        </w:rPr>
        <w:t>nº </w:t>
      </w:r>
      <w:r w:rsidRPr="002A36CE">
        <w:rPr>
          <w:rFonts w:ascii="Arial" w:hAnsi="Arial" w:cs="Arial"/>
        </w:rPr>
        <w:t xml:space="preserve">118/2011, </w:t>
      </w:r>
      <w:r w:rsidR="003372D1" w:rsidRPr="002A36CE">
        <w:rPr>
          <w:rFonts w:ascii="Arial" w:hAnsi="Arial" w:cs="Arial"/>
        </w:rPr>
        <w:t>publicado no DOU em 07</w:t>
      </w:r>
      <w:r w:rsidR="00F04E7E" w:rsidRPr="002A36CE">
        <w:rPr>
          <w:rFonts w:ascii="Arial" w:hAnsi="Arial" w:cs="Arial"/>
        </w:rPr>
        <w:t xml:space="preserve"> de abril de </w:t>
      </w:r>
      <w:r w:rsidR="003372D1" w:rsidRPr="002A36CE">
        <w:rPr>
          <w:rFonts w:ascii="Arial" w:hAnsi="Arial" w:cs="Arial"/>
        </w:rPr>
        <w:t>2011</w:t>
      </w:r>
      <w:r w:rsidRPr="002A36CE">
        <w:rPr>
          <w:rFonts w:ascii="Arial" w:hAnsi="Arial" w:cs="Arial"/>
        </w:rPr>
        <w:t>), portanto rege-se pela Lei</w:t>
      </w:r>
      <w:r w:rsidR="00082B2D">
        <w:rPr>
          <w:rFonts w:ascii="Arial" w:hAnsi="Arial" w:cs="Arial"/>
        </w:rPr>
        <w:t xml:space="preserve"> nº</w:t>
      </w:r>
      <w:r w:rsidR="00DB0183">
        <w:rPr>
          <w:rFonts w:ascii="Arial" w:hAnsi="Arial" w:cs="Arial"/>
        </w:rPr>
        <w:t> </w:t>
      </w:r>
      <w:r w:rsidRPr="002A36CE">
        <w:rPr>
          <w:rFonts w:ascii="Arial" w:hAnsi="Arial" w:cs="Arial"/>
        </w:rPr>
        <w:t xml:space="preserve">6.404/76, por disposições especiais de leis federais e da  Comissão de Valores Mobiliários - CVM, pela legislação de telecomunicações, pelas leis e usos do comércio e demais disposições legais aplicáveis </w:t>
      </w:r>
      <w:r w:rsidR="004E6482" w:rsidRPr="002A36CE">
        <w:rPr>
          <w:rFonts w:ascii="Arial" w:hAnsi="Arial" w:cs="Arial"/>
        </w:rPr>
        <w:t xml:space="preserve">à </w:t>
      </w:r>
      <w:r w:rsidRPr="002A36CE">
        <w:rPr>
          <w:rFonts w:ascii="Arial" w:hAnsi="Arial" w:cs="Arial"/>
        </w:rPr>
        <w:t>Companhia.</w:t>
      </w:r>
    </w:p>
    <w:p w14:paraId="5E14FF16" w14:textId="77777777" w:rsidR="00027D57" w:rsidRPr="002A36CE" w:rsidRDefault="00027D57" w:rsidP="00597FE5">
      <w:pPr>
        <w:pStyle w:val="Corpodetexto"/>
        <w:spacing w:before="0" w:after="0" w:line="276" w:lineRule="auto"/>
        <w:rPr>
          <w:rFonts w:ascii="Arial" w:hAnsi="Arial" w:cs="Arial"/>
        </w:rPr>
      </w:pPr>
    </w:p>
    <w:p w14:paraId="5DB1D7CE" w14:textId="14517B7C" w:rsidR="007D6377" w:rsidRPr="002A36CE" w:rsidRDefault="003B6EA2" w:rsidP="007D6377">
      <w:pPr>
        <w:pStyle w:val="Ttulo2"/>
        <w:numPr>
          <w:ilvl w:val="1"/>
          <w:numId w:val="1"/>
        </w:numPr>
        <w:tabs>
          <w:tab w:val="clear" w:pos="284"/>
          <w:tab w:val="clear" w:pos="340"/>
        </w:tabs>
        <w:spacing w:before="0" w:after="0" w:line="276" w:lineRule="auto"/>
        <w:ind w:left="851" w:hanging="851"/>
        <w:jc w:val="both"/>
        <w:rPr>
          <w:rFonts w:ascii="Arial" w:eastAsia="Arial Unicode MS" w:hAnsi="Arial" w:cs="Arial"/>
          <w:iCs/>
        </w:rPr>
      </w:pPr>
      <w:r w:rsidRPr="002A36CE">
        <w:rPr>
          <w:rFonts w:ascii="Arial" w:eastAsia="Arial Unicode MS" w:hAnsi="Arial" w:cs="Arial"/>
          <w:iCs/>
        </w:rPr>
        <w:t xml:space="preserve">Inclusão da Telebras nos Orçamentos Fiscais e da Seguridade Social da União </w:t>
      </w:r>
      <w:r w:rsidR="003313E9" w:rsidRPr="002A36CE">
        <w:rPr>
          <w:rFonts w:ascii="Arial" w:eastAsia="Arial Unicode MS" w:hAnsi="Arial" w:cs="Arial"/>
          <w:iCs/>
        </w:rPr>
        <w:t xml:space="preserve">e classificação da Companhia como uma estatal dependente </w:t>
      </w:r>
      <w:r w:rsidR="00763A1C">
        <w:rPr>
          <w:rFonts w:ascii="Arial" w:eastAsia="Arial Unicode MS" w:hAnsi="Arial" w:cs="Arial"/>
          <w:iCs/>
        </w:rPr>
        <w:t>a partir do</w:t>
      </w:r>
      <w:r w:rsidR="003313E9" w:rsidRPr="002A36CE">
        <w:rPr>
          <w:rFonts w:ascii="Arial" w:eastAsia="Arial Unicode MS" w:hAnsi="Arial" w:cs="Arial"/>
          <w:iCs/>
        </w:rPr>
        <w:t xml:space="preserve"> exercício de 2020.</w:t>
      </w:r>
    </w:p>
    <w:p w14:paraId="4F4911E8" w14:textId="2C3C8F55" w:rsidR="007D6377" w:rsidRPr="003521AA" w:rsidRDefault="003521AA" w:rsidP="00C27B21">
      <w:pPr>
        <w:pStyle w:val="NormalWeb"/>
        <w:shd w:val="clear" w:color="auto" w:fill="FDFDFD"/>
        <w:spacing w:before="0" w:after="0"/>
        <w:rPr>
          <w:rFonts w:ascii="Arial" w:hAnsi="Arial" w:cs="Arial"/>
          <w:color w:val="FF0000"/>
          <w:lang w:val="pt-BR"/>
        </w:rPr>
      </w:pPr>
      <w:r w:rsidRPr="003521AA">
        <w:rPr>
          <w:rFonts w:ascii="Arial" w:hAnsi="Arial" w:cs="Arial"/>
          <w:color w:val="FF0000"/>
          <w:lang w:val="pt-BR"/>
        </w:rPr>
        <w:t xml:space="preserve"> </w:t>
      </w:r>
    </w:p>
    <w:p w14:paraId="695A7ECE" w14:textId="09F33B81" w:rsidR="00ED0B4E" w:rsidRPr="00DC52CC" w:rsidRDefault="00ED0B4E" w:rsidP="00ED0B4E">
      <w:pPr>
        <w:pStyle w:val="PargrafodaLista"/>
        <w:spacing w:after="0"/>
        <w:ind w:left="0"/>
        <w:rPr>
          <w:rFonts w:ascii="Arial" w:hAnsi="Arial" w:cs="Arial"/>
          <w:color w:val="000000" w:themeColor="text1"/>
          <w:sz w:val="22"/>
          <w:szCs w:val="22"/>
          <w:lang w:val="pt-BR"/>
        </w:rPr>
      </w:pPr>
      <w:r w:rsidRPr="00DC52CC">
        <w:rPr>
          <w:rFonts w:ascii="Arial" w:hAnsi="Arial" w:cs="Arial"/>
          <w:color w:val="000000" w:themeColor="text1"/>
          <w:sz w:val="22"/>
          <w:szCs w:val="22"/>
          <w:lang w:val="pt-BR"/>
        </w:rPr>
        <w:t>Em 8 de agosto de 2019</w:t>
      </w:r>
      <w:r w:rsidR="002B047E" w:rsidRPr="00DC52CC">
        <w:rPr>
          <w:rFonts w:ascii="Arial" w:hAnsi="Arial" w:cs="Arial"/>
          <w:color w:val="000000" w:themeColor="text1"/>
          <w:sz w:val="22"/>
          <w:szCs w:val="22"/>
          <w:lang w:val="pt-BR"/>
        </w:rPr>
        <w:t>,</w:t>
      </w:r>
      <w:r w:rsidRPr="00DC52CC">
        <w:rPr>
          <w:rFonts w:ascii="Arial" w:hAnsi="Arial" w:cs="Arial"/>
          <w:color w:val="000000" w:themeColor="text1"/>
          <w:sz w:val="22"/>
          <w:szCs w:val="22"/>
          <w:lang w:val="pt-BR"/>
        </w:rPr>
        <w:t xml:space="preserve"> a Telebras recebeu ofício da Secretaria de Coordenação e Governança das Empresas Estatais (SEST)</w:t>
      </w:r>
      <w:r w:rsidR="00D072FA" w:rsidRPr="00DC52CC">
        <w:rPr>
          <w:rFonts w:ascii="Arial" w:hAnsi="Arial" w:cs="Arial"/>
          <w:color w:val="000000" w:themeColor="text1"/>
          <w:sz w:val="22"/>
          <w:szCs w:val="22"/>
          <w:lang w:val="pt-BR"/>
        </w:rPr>
        <w:t>,</w:t>
      </w:r>
      <w:r w:rsidRPr="00DC52CC">
        <w:rPr>
          <w:rFonts w:ascii="Arial" w:hAnsi="Arial" w:cs="Arial"/>
          <w:color w:val="000000" w:themeColor="text1"/>
          <w:sz w:val="22"/>
          <w:szCs w:val="22"/>
          <w:lang w:val="pt-BR"/>
        </w:rPr>
        <w:t xml:space="preserve"> do Ministério da Economia (ME)</w:t>
      </w:r>
      <w:r w:rsidR="00D072FA" w:rsidRPr="00DC52CC">
        <w:rPr>
          <w:rFonts w:ascii="Arial" w:hAnsi="Arial" w:cs="Arial"/>
          <w:color w:val="000000" w:themeColor="text1"/>
          <w:sz w:val="22"/>
          <w:szCs w:val="22"/>
          <w:lang w:val="pt-BR"/>
        </w:rPr>
        <w:t>,</w:t>
      </w:r>
      <w:r w:rsidRPr="00DC52CC">
        <w:rPr>
          <w:rFonts w:ascii="Arial" w:hAnsi="Arial" w:cs="Arial"/>
          <w:color w:val="000000" w:themeColor="text1"/>
          <w:sz w:val="22"/>
          <w:szCs w:val="22"/>
          <w:lang w:val="pt-BR"/>
        </w:rPr>
        <w:t xml:space="preserve"> informando que seria incluída nos Orçamentos Fiscal e da Seguridade Social (OFSS) da União a partir do exercício de 2020.  </w:t>
      </w:r>
    </w:p>
    <w:p w14:paraId="7D44EB58" w14:textId="77777777" w:rsidR="00ED0B4E" w:rsidRPr="00904E52" w:rsidRDefault="00ED0B4E" w:rsidP="00ED0B4E">
      <w:pPr>
        <w:pStyle w:val="PargrafodaLista"/>
        <w:spacing w:after="0"/>
        <w:ind w:left="0"/>
        <w:rPr>
          <w:rFonts w:ascii="Arial" w:hAnsi="Arial" w:cs="Arial"/>
          <w:color w:val="000000" w:themeColor="text1"/>
          <w:sz w:val="12"/>
          <w:szCs w:val="12"/>
          <w:lang w:val="pt-BR"/>
        </w:rPr>
      </w:pPr>
    </w:p>
    <w:p w14:paraId="4FBF953A" w14:textId="3982C82E" w:rsidR="00ED0B4E" w:rsidRPr="00DC52CC" w:rsidRDefault="00ED0B4E" w:rsidP="00ED0B4E">
      <w:pPr>
        <w:pStyle w:val="PargrafodaLista"/>
        <w:spacing w:after="0"/>
        <w:ind w:left="0"/>
        <w:rPr>
          <w:rFonts w:ascii="Arial" w:hAnsi="Arial" w:cs="Arial"/>
          <w:color w:val="000000" w:themeColor="text1"/>
          <w:sz w:val="22"/>
          <w:szCs w:val="22"/>
          <w:lang w:val="pt-BR"/>
        </w:rPr>
      </w:pPr>
      <w:r w:rsidRPr="00DC52CC">
        <w:rPr>
          <w:rFonts w:ascii="Arial" w:hAnsi="Arial" w:cs="Arial"/>
          <w:color w:val="000000" w:themeColor="text1"/>
          <w:sz w:val="22"/>
          <w:szCs w:val="22"/>
          <w:lang w:val="pt-BR"/>
        </w:rPr>
        <w:t xml:space="preserve">Em 15 de agosto de 2019, o Ministério da Ciência, Tecnologia, Inovações (MCTI) informou que a Telebras havia sido incluída, pelo ME, nos Orçamentos Fiscal e da Seguridade Social (OFSS) da União. A justificativa para a inclusão no Projeto de Lei Orçamentária Anual (PLOA) </w:t>
      </w:r>
      <w:r w:rsidR="006B53C7" w:rsidRPr="00DC52CC">
        <w:rPr>
          <w:rFonts w:ascii="Arial" w:hAnsi="Arial" w:cs="Arial"/>
          <w:color w:val="000000" w:themeColor="text1"/>
          <w:sz w:val="22"/>
          <w:szCs w:val="22"/>
          <w:lang w:val="pt-BR"/>
        </w:rPr>
        <w:t xml:space="preserve">se </w:t>
      </w:r>
      <w:r w:rsidRPr="00DC52CC">
        <w:rPr>
          <w:rFonts w:ascii="Arial" w:hAnsi="Arial" w:cs="Arial"/>
          <w:color w:val="000000" w:themeColor="text1"/>
          <w:sz w:val="22"/>
          <w:szCs w:val="22"/>
          <w:lang w:val="pt-BR"/>
        </w:rPr>
        <w:t>deve</w:t>
      </w:r>
      <w:r w:rsidR="00296CA3" w:rsidRPr="00DC52CC">
        <w:rPr>
          <w:rFonts w:ascii="Arial" w:hAnsi="Arial" w:cs="Arial"/>
          <w:color w:val="000000" w:themeColor="text1"/>
          <w:sz w:val="22"/>
          <w:szCs w:val="22"/>
          <w:lang w:val="pt-BR"/>
        </w:rPr>
        <w:t>u</w:t>
      </w:r>
      <w:r w:rsidRPr="00DC52CC">
        <w:rPr>
          <w:rFonts w:ascii="Arial" w:hAnsi="Arial" w:cs="Arial"/>
          <w:color w:val="000000" w:themeColor="text1"/>
          <w:sz w:val="22"/>
          <w:szCs w:val="22"/>
          <w:lang w:val="pt-BR"/>
        </w:rPr>
        <w:t xml:space="preserve"> à classificação da Telebras como uma empresa estatal dependente do OFSS para o exercício de 2020 e que esta inclusão já constava no Sistema Integrado de Planejamento e Orçamento (“SIOP”), referente ao PLOA de 2020.</w:t>
      </w:r>
    </w:p>
    <w:p w14:paraId="66193656" w14:textId="77777777" w:rsidR="00ED0B4E" w:rsidRPr="00904E52" w:rsidRDefault="00ED0B4E" w:rsidP="00ED0B4E">
      <w:pPr>
        <w:pStyle w:val="PargrafodaLista"/>
        <w:spacing w:after="0"/>
        <w:ind w:left="0"/>
        <w:rPr>
          <w:rFonts w:ascii="Arial" w:hAnsi="Arial" w:cs="Arial"/>
          <w:color w:val="000000" w:themeColor="text1"/>
          <w:sz w:val="12"/>
          <w:szCs w:val="12"/>
          <w:lang w:val="pt-BR"/>
        </w:rPr>
      </w:pPr>
    </w:p>
    <w:p w14:paraId="587BAEF1" w14:textId="1AFDAFBC" w:rsidR="00B20FF5" w:rsidRPr="00C33A97" w:rsidRDefault="00B20FF5" w:rsidP="007632C9">
      <w:pPr>
        <w:spacing w:line="276" w:lineRule="auto"/>
        <w:jc w:val="both"/>
        <w:rPr>
          <w:rFonts w:ascii="Arial" w:hAnsi="Arial" w:cs="Arial"/>
          <w:color w:val="000000" w:themeColor="text1"/>
          <w:sz w:val="22"/>
          <w:szCs w:val="22"/>
          <w:shd w:val="clear" w:color="auto" w:fill="FFFFFF"/>
        </w:rPr>
      </w:pPr>
      <w:r w:rsidRPr="00C33A97">
        <w:rPr>
          <w:rFonts w:ascii="Arial" w:hAnsi="Arial" w:cs="Arial"/>
          <w:color w:val="000000" w:themeColor="text1"/>
          <w:sz w:val="22"/>
          <w:szCs w:val="22"/>
        </w:rPr>
        <w:t>Segundo a Lei Complementa</w:t>
      </w:r>
      <w:r w:rsidR="00763A1C" w:rsidRPr="00C33A97">
        <w:rPr>
          <w:rFonts w:ascii="Arial" w:hAnsi="Arial" w:cs="Arial"/>
          <w:color w:val="000000" w:themeColor="text1"/>
          <w:sz w:val="22"/>
          <w:szCs w:val="22"/>
        </w:rPr>
        <w:t>r</w:t>
      </w:r>
      <w:r w:rsidRPr="00C33A97">
        <w:rPr>
          <w:rFonts w:ascii="Arial" w:hAnsi="Arial" w:cs="Arial"/>
          <w:color w:val="000000" w:themeColor="text1"/>
          <w:sz w:val="22"/>
          <w:szCs w:val="22"/>
        </w:rPr>
        <w:t xml:space="preserve"> </w:t>
      </w:r>
      <w:r w:rsidR="00BC4C03" w:rsidRPr="00C33A97">
        <w:rPr>
          <w:rFonts w:ascii="Arial" w:hAnsi="Arial" w:cs="Arial"/>
          <w:color w:val="000000" w:themeColor="text1"/>
          <w:sz w:val="22"/>
          <w:szCs w:val="22"/>
        </w:rPr>
        <w:t>nº </w:t>
      </w:r>
      <w:r w:rsidRPr="00C33A97">
        <w:rPr>
          <w:rFonts w:ascii="Arial" w:hAnsi="Arial" w:cs="Arial"/>
          <w:color w:val="000000" w:themeColor="text1"/>
          <w:sz w:val="22"/>
          <w:szCs w:val="22"/>
        </w:rPr>
        <w:t>101/2000 - Lei de Responsabilidade Fiscal (LRF), a definição de empresa</w:t>
      </w:r>
      <w:r w:rsidRPr="00C33A97">
        <w:rPr>
          <w:rFonts w:ascii="Arial" w:hAnsi="Arial" w:cs="Arial"/>
          <w:color w:val="000000" w:themeColor="text1"/>
          <w:sz w:val="22"/>
          <w:szCs w:val="22"/>
          <w:shd w:val="clear" w:color="auto" w:fill="FFFFFF"/>
        </w:rPr>
        <w:t xml:space="preserve"> estatal dependente é uma empresa controlada que receb</w:t>
      </w:r>
      <w:r w:rsidR="00D66F1B" w:rsidRPr="00C33A97">
        <w:rPr>
          <w:rFonts w:ascii="Arial" w:hAnsi="Arial" w:cs="Arial"/>
          <w:color w:val="000000" w:themeColor="text1"/>
          <w:sz w:val="22"/>
          <w:szCs w:val="22"/>
          <w:shd w:val="clear" w:color="auto" w:fill="FFFFFF"/>
        </w:rPr>
        <w:t>e</w:t>
      </w:r>
      <w:r w:rsidRPr="00C33A97">
        <w:rPr>
          <w:rFonts w:ascii="Arial" w:hAnsi="Arial" w:cs="Arial"/>
          <w:color w:val="000000" w:themeColor="text1"/>
          <w:sz w:val="22"/>
          <w:szCs w:val="22"/>
          <w:shd w:val="clear" w:color="auto" w:fill="FFFFFF"/>
        </w:rPr>
        <w:t xml:space="preserve"> do ente controlador recursos financeiros para pagamento de despesas com pessoal ou de custeio em geral ou de capital, excluídos, no último caso, aqueles provenientes de aumento de participação acionária</w:t>
      </w:r>
      <w:r w:rsidR="008905D7" w:rsidRPr="00C33A97">
        <w:rPr>
          <w:rFonts w:ascii="Arial" w:hAnsi="Arial" w:cs="Arial"/>
          <w:color w:val="000000" w:themeColor="text1"/>
          <w:sz w:val="22"/>
          <w:szCs w:val="22"/>
          <w:shd w:val="clear" w:color="auto" w:fill="FFFFFF"/>
        </w:rPr>
        <w:t>.</w:t>
      </w:r>
    </w:p>
    <w:p w14:paraId="56247B3F" w14:textId="77777777" w:rsidR="007802E1" w:rsidRDefault="007802E1" w:rsidP="007802E1">
      <w:pPr>
        <w:spacing w:line="276" w:lineRule="auto"/>
        <w:jc w:val="both"/>
        <w:rPr>
          <w:rFonts w:ascii="Arial" w:hAnsi="Arial" w:cs="Arial"/>
          <w:color w:val="000000"/>
          <w:sz w:val="22"/>
          <w:szCs w:val="22"/>
        </w:rPr>
      </w:pPr>
    </w:p>
    <w:p w14:paraId="509914D9" w14:textId="77777777" w:rsidR="007802E1" w:rsidRDefault="007802E1" w:rsidP="007802E1">
      <w:pPr>
        <w:pStyle w:val="Ttulo2"/>
        <w:numPr>
          <w:ilvl w:val="1"/>
          <w:numId w:val="1"/>
        </w:numPr>
        <w:tabs>
          <w:tab w:val="clear" w:pos="284"/>
          <w:tab w:val="clear" w:pos="340"/>
        </w:tabs>
        <w:spacing w:before="0" w:after="0" w:line="276" w:lineRule="auto"/>
        <w:ind w:left="851" w:hanging="851"/>
        <w:jc w:val="both"/>
        <w:rPr>
          <w:rFonts w:ascii="Arial" w:hAnsi="Arial" w:cs="Arial"/>
        </w:rPr>
      </w:pPr>
      <w:r w:rsidRPr="009A5450">
        <w:rPr>
          <w:rFonts w:ascii="Arial" w:hAnsi="Arial" w:cs="Arial"/>
        </w:rPr>
        <w:t>Decreto que regulamenta o processo de transição entre empresas estatais federais dependentes e não dependentes.</w:t>
      </w:r>
    </w:p>
    <w:p w14:paraId="1BC1B76E" w14:textId="77777777" w:rsidR="007802E1" w:rsidRPr="009A5450" w:rsidRDefault="007802E1" w:rsidP="007802E1">
      <w:pPr>
        <w:jc w:val="both"/>
      </w:pPr>
    </w:p>
    <w:p w14:paraId="71A6AE55" w14:textId="77777777" w:rsidR="007802E1" w:rsidRPr="007802E1" w:rsidRDefault="007802E1" w:rsidP="007802E1">
      <w:pPr>
        <w:spacing w:line="276" w:lineRule="auto"/>
        <w:jc w:val="both"/>
        <w:rPr>
          <w:rFonts w:ascii="Arial" w:hAnsi="Arial" w:cs="Arial"/>
          <w:sz w:val="22"/>
          <w:szCs w:val="22"/>
        </w:rPr>
      </w:pPr>
      <w:r w:rsidRPr="007802E1">
        <w:rPr>
          <w:rFonts w:ascii="Arial" w:hAnsi="Arial" w:cs="Arial"/>
          <w:sz w:val="22"/>
          <w:szCs w:val="22"/>
        </w:rPr>
        <w:t>Em 12 de junho de 2025, foi publicado no Diário Oficial da União o decreto nº 12.500, que regulamenta o processo de transição entre empresas estatais federais dependentes e não dependentes.</w:t>
      </w:r>
    </w:p>
    <w:p w14:paraId="227AD5A3" w14:textId="77777777" w:rsidR="007802E1" w:rsidRPr="007802E1" w:rsidRDefault="007802E1" w:rsidP="007802E1">
      <w:pPr>
        <w:spacing w:line="276" w:lineRule="auto"/>
        <w:jc w:val="both"/>
        <w:rPr>
          <w:rFonts w:ascii="Arial" w:hAnsi="Arial" w:cs="Arial"/>
          <w:sz w:val="22"/>
          <w:szCs w:val="22"/>
        </w:rPr>
      </w:pPr>
      <w:r w:rsidRPr="007802E1">
        <w:rPr>
          <w:rFonts w:ascii="Arial" w:hAnsi="Arial" w:cs="Arial"/>
          <w:sz w:val="22"/>
          <w:szCs w:val="22"/>
        </w:rPr>
        <w:t xml:space="preserve">  </w:t>
      </w:r>
    </w:p>
    <w:p w14:paraId="5D629146" w14:textId="77777777" w:rsidR="007802E1" w:rsidRPr="007802E1" w:rsidRDefault="007802E1" w:rsidP="007802E1">
      <w:pPr>
        <w:spacing w:line="276" w:lineRule="auto"/>
        <w:jc w:val="both"/>
        <w:rPr>
          <w:rFonts w:ascii="Arial" w:hAnsi="Arial" w:cs="Arial"/>
          <w:sz w:val="22"/>
          <w:szCs w:val="22"/>
        </w:rPr>
      </w:pPr>
      <w:r w:rsidRPr="007802E1">
        <w:rPr>
          <w:rFonts w:ascii="Arial" w:hAnsi="Arial" w:cs="Arial"/>
          <w:sz w:val="22"/>
          <w:szCs w:val="22"/>
        </w:rPr>
        <w:t>O Decreto estabelece, dentre outros critérios, que empresas com Índice de Sustentabilidade Financeira (ISF) igual ou superior a 0,4 poderão apresentar um plano de sustentabilidade visando à transição das estatais dependentes para a condição de não dependente.</w:t>
      </w:r>
    </w:p>
    <w:p w14:paraId="296C1A13" w14:textId="77777777" w:rsidR="007802E1" w:rsidRPr="007802E1" w:rsidRDefault="007802E1" w:rsidP="007802E1">
      <w:pPr>
        <w:spacing w:line="276" w:lineRule="auto"/>
        <w:jc w:val="both"/>
        <w:rPr>
          <w:rFonts w:ascii="Arial" w:hAnsi="Arial" w:cs="Arial"/>
          <w:sz w:val="22"/>
          <w:szCs w:val="22"/>
        </w:rPr>
      </w:pPr>
      <w:r w:rsidRPr="007802E1">
        <w:rPr>
          <w:rFonts w:ascii="Arial" w:hAnsi="Arial" w:cs="Arial"/>
          <w:sz w:val="22"/>
          <w:szCs w:val="22"/>
        </w:rPr>
        <w:t xml:space="preserve"> </w:t>
      </w:r>
    </w:p>
    <w:p w14:paraId="3331171B" w14:textId="77777777" w:rsidR="007802E1" w:rsidRPr="007802E1" w:rsidRDefault="007802E1" w:rsidP="007802E1">
      <w:pPr>
        <w:spacing w:line="276" w:lineRule="auto"/>
        <w:jc w:val="both"/>
        <w:rPr>
          <w:rFonts w:ascii="Arial" w:hAnsi="Arial" w:cs="Arial"/>
          <w:sz w:val="22"/>
          <w:szCs w:val="22"/>
        </w:rPr>
      </w:pPr>
      <w:r w:rsidRPr="007802E1">
        <w:rPr>
          <w:rFonts w:ascii="Arial" w:hAnsi="Arial" w:cs="Arial"/>
          <w:sz w:val="22"/>
          <w:szCs w:val="22"/>
        </w:rPr>
        <w:t xml:space="preserve">Esse plano deverá ser acompanhado de um contrato de gestão, com metas, indicadores, cronograma de repasses e mecanismos de monitoramento. </w:t>
      </w:r>
    </w:p>
    <w:p w14:paraId="7D50363B" w14:textId="77777777" w:rsidR="007802E1" w:rsidRPr="007802E1" w:rsidRDefault="007802E1" w:rsidP="007802E1">
      <w:pPr>
        <w:spacing w:line="276" w:lineRule="auto"/>
        <w:jc w:val="both"/>
        <w:rPr>
          <w:rFonts w:ascii="Arial" w:hAnsi="Arial" w:cs="Arial"/>
          <w:sz w:val="22"/>
          <w:szCs w:val="22"/>
        </w:rPr>
      </w:pPr>
    </w:p>
    <w:p w14:paraId="093D63F5" w14:textId="77777777" w:rsidR="007802E1" w:rsidRPr="007802E1" w:rsidRDefault="007802E1" w:rsidP="007802E1">
      <w:pPr>
        <w:spacing w:line="276" w:lineRule="auto"/>
        <w:jc w:val="both"/>
        <w:rPr>
          <w:rFonts w:ascii="Arial" w:hAnsi="Arial" w:cs="Arial"/>
          <w:sz w:val="22"/>
          <w:szCs w:val="22"/>
        </w:rPr>
      </w:pPr>
      <w:r w:rsidRPr="007802E1">
        <w:rPr>
          <w:rFonts w:ascii="Arial" w:hAnsi="Arial" w:cs="Arial"/>
          <w:sz w:val="22"/>
          <w:szCs w:val="22"/>
        </w:rPr>
        <w:t xml:space="preserve">Ao final do contrato de gestão as empresas que alcançarem ISF superior a 1,05 serão avaliadas e poderão ser classificadas como empresa estatal não dependentes. </w:t>
      </w:r>
    </w:p>
    <w:p w14:paraId="13305E7C" w14:textId="77777777" w:rsidR="007802E1" w:rsidRPr="007802E1" w:rsidRDefault="007802E1" w:rsidP="007802E1">
      <w:pPr>
        <w:spacing w:line="276" w:lineRule="auto"/>
        <w:jc w:val="both"/>
        <w:rPr>
          <w:rFonts w:ascii="Arial" w:hAnsi="Arial" w:cs="Arial"/>
          <w:sz w:val="22"/>
          <w:szCs w:val="22"/>
        </w:rPr>
      </w:pPr>
    </w:p>
    <w:p w14:paraId="41A58287" w14:textId="77777777" w:rsidR="007802E1" w:rsidRPr="007802E1" w:rsidRDefault="007802E1" w:rsidP="007802E1">
      <w:pPr>
        <w:spacing w:line="276" w:lineRule="auto"/>
        <w:jc w:val="both"/>
        <w:rPr>
          <w:rFonts w:ascii="Arial" w:hAnsi="Arial" w:cs="Arial"/>
          <w:sz w:val="22"/>
          <w:szCs w:val="22"/>
        </w:rPr>
      </w:pPr>
      <w:r w:rsidRPr="007802E1">
        <w:rPr>
          <w:rFonts w:ascii="Arial" w:hAnsi="Arial" w:cs="Arial"/>
          <w:sz w:val="22"/>
          <w:szCs w:val="22"/>
        </w:rPr>
        <w:t xml:space="preserve">Este novo marco busca maior transparência, eficiência e autonomia na gestão das empresas estatais federais, alinhado às diretrizes fiscais e às boas práticas de governança pública, respeitada a Lei de Responsabilidade Fiscal. </w:t>
      </w:r>
    </w:p>
    <w:p w14:paraId="3A868837" w14:textId="77777777" w:rsidR="007802E1" w:rsidRPr="002A36CE" w:rsidRDefault="007802E1" w:rsidP="00E9105D">
      <w:pPr>
        <w:pStyle w:val="Corpodetexto"/>
        <w:spacing w:before="0" w:after="0" w:line="276" w:lineRule="auto"/>
        <w:rPr>
          <w:rFonts w:ascii="Arial" w:hAnsi="Arial" w:cs="Arial"/>
        </w:rPr>
      </w:pPr>
    </w:p>
    <w:p w14:paraId="3B099B19" w14:textId="65589EF3" w:rsidR="00E9105D" w:rsidRPr="002A36CE" w:rsidRDefault="00E9105D" w:rsidP="00E9105D">
      <w:pPr>
        <w:pStyle w:val="Ttulo2"/>
        <w:numPr>
          <w:ilvl w:val="1"/>
          <w:numId w:val="1"/>
        </w:numPr>
        <w:tabs>
          <w:tab w:val="clear" w:pos="284"/>
          <w:tab w:val="clear" w:pos="340"/>
        </w:tabs>
        <w:spacing w:before="0" w:after="0" w:line="276" w:lineRule="auto"/>
        <w:ind w:left="851" w:hanging="851"/>
        <w:jc w:val="both"/>
        <w:rPr>
          <w:rFonts w:ascii="Arial" w:eastAsia="Arial Unicode MS" w:hAnsi="Arial" w:cs="Arial"/>
          <w:iCs/>
        </w:rPr>
      </w:pPr>
      <w:bookmarkStart w:id="6" w:name="_Hlk212214760"/>
      <w:r w:rsidRPr="008A30E7">
        <w:rPr>
          <w:rFonts w:ascii="Arial" w:hAnsi="Arial" w:cs="Arial"/>
        </w:rPr>
        <w:t>Contrato de Gestão e Plano De Sustentabilidade Econômico-Financeira</w:t>
      </w:r>
    </w:p>
    <w:p w14:paraId="6317B41D" w14:textId="77777777" w:rsidR="00E9105D" w:rsidRDefault="00E9105D" w:rsidP="00387A39">
      <w:pPr>
        <w:pStyle w:val="PargrafodaLista"/>
        <w:spacing w:after="0"/>
        <w:ind w:left="0"/>
        <w:rPr>
          <w:rFonts w:ascii="Arial" w:hAnsi="Arial" w:cs="Arial"/>
          <w:sz w:val="22"/>
          <w:szCs w:val="22"/>
          <w:lang w:val="pt-BR"/>
        </w:rPr>
      </w:pPr>
    </w:p>
    <w:p w14:paraId="1E9DEAF1" w14:textId="77777777" w:rsidR="00E9105D" w:rsidRPr="008A30E7" w:rsidRDefault="00E9105D" w:rsidP="00557AF1">
      <w:pPr>
        <w:spacing w:after="160" w:line="276" w:lineRule="auto"/>
        <w:jc w:val="both"/>
        <w:rPr>
          <w:rFonts w:ascii="Arial" w:hAnsi="Arial" w:cs="Arial"/>
          <w:sz w:val="22"/>
          <w:szCs w:val="22"/>
        </w:rPr>
      </w:pPr>
      <w:r w:rsidRPr="008A30E7">
        <w:rPr>
          <w:rFonts w:ascii="Arial" w:hAnsi="Arial" w:cs="Arial"/>
          <w:sz w:val="22"/>
          <w:szCs w:val="22"/>
        </w:rPr>
        <w:t xml:space="preserve">Em 05 de setembro de 2025, a Telecomunicações Brasileiras S.A. – Telebras celebrou Contrato de Gestão com seu órgão supervisor, o Ministério das Comunicações, em conformidade com a Portaria Conjunta MGI/MPO/MF nº 57, de 11 de agosto de 2025, que regulamenta o Decreto nº 12.500, de 11 de junho de 2025 e a Lei nº 13.303/2016. </w:t>
      </w:r>
    </w:p>
    <w:p w14:paraId="2B4ADC8B" w14:textId="77777777" w:rsidR="00E9105D" w:rsidRPr="008A30E7" w:rsidRDefault="00E9105D" w:rsidP="00557AF1">
      <w:pPr>
        <w:spacing w:after="160" w:line="276" w:lineRule="auto"/>
        <w:jc w:val="both"/>
        <w:rPr>
          <w:rFonts w:ascii="Arial" w:hAnsi="Arial" w:cs="Arial"/>
          <w:sz w:val="22"/>
          <w:szCs w:val="22"/>
        </w:rPr>
      </w:pPr>
      <w:r w:rsidRPr="008A30E7">
        <w:rPr>
          <w:rFonts w:ascii="Arial" w:hAnsi="Arial" w:cs="Arial"/>
          <w:sz w:val="22"/>
          <w:szCs w:val="22"/>
        </w:rPr>
        <w:t xml:space="preserve">O referido contrato tem como fundamento o art. 47 da Lei Complementar nº 101/2001, os arts. 6º, §§ 2º a 4º, e 48, §§ 6º a 8º, da Lei nº 15.080/2024, bem como as normas e regulamentações específicas editadas pelo órgão central do Sistema de Coordenação da Governança e da Supervisão Ministerial das Empresas Estatais Federais – SISEST/MGI. </w:t>
      </w:r>
    </w:p>
    <w:p w14:paraId="71FB94CA" w14:textId="77777777" w:rsidR="00E9105D" w:rsidRPr="008A30E7" w:rsidRDefault="00E9105D" w:rsidP="00557AF1">
      <w:pPr>
        <w:spacing w:after="160" w:line="276" w:lineRule="auto"/>
        <w:jc w:val="both"/>
        <w:rPr>
          <w:rFonts w:ascii="Arial" w:hAnsi="Arial" w:cs="Arial"/>
          <w:sz w:val="22"/>
          <w:szCs w:val="22"/>
        </w:rPr>
      </w:pPr>
      <w:r w:rsidRPr="008A30E7">
        <w:rPr>
          <w:rFonts w:ascii="Arial" w:hAnsi="Arial" w:cs="Arial"/>
          <w:sz w:val="22"/>
          <w:szCs w:val="22"/>
        </w:rPr>
        <w:t xml:space="preserve">O Contrato de Gestão, celebrado pelo prazo de cinco anos, tem por finalidade a implementação do Plano de Sustentabilidade Econômico-Financeira (PSEF) da Companhia com o objetivo de regular o processo de transição da Telebras para o regime de empresa estatal não dependente. Esse plano reúne o diagnóstico econômico-financeiro, o planejamento estratégico, as projeções de fluxo de caixa e de resultados, além de indicadores e metas de desempenho correspondentes ao período contratual. A validade e a eficácia do Contrato de Gestão ficam condicionadas à publicação de seu extrato pelo Ministério supervisor no Diário Oficial da União e em seu sítio eletrônico oficial. </w:t>
      </w:r>
    </w:p>
    <w:p w14:paraId="5B87F07C" w14:textId="77777777" w:rsidR="00E9105D" w:rsidRPr="008A30E7" w:rsidRDefault="00E9105D" w:rsidP="00557AF1">
      <w:pPr>
        <w:spacing w:after="160" w:line="276" w:lineRule="auto"/>
        <w:jc w:val="both"/>
        <w:rPr>
          <w:rFonts w:ascii="Arial" w:hAnsi="Arial" w:cs="Arial"/>
          <w:sz w:val="22"/>
          <w:szCs w:val="22"/>
        </w:rPr>
      </w:pPr>
      <w:r w:rsidRPr="008A30E7">
        <w:rPr>
          <w:rFonts w:ascii="Arial" w:hAnsi="Arial" w:cs="Arial"/>
          <w:sz w:val="22"/>
          <w:szCs w:val="22"/>
        </w:rPr>
        <w:t xml:space="preserve">Com a vigência do Contrato de Gestão, a Telebras passou a dispor de autonomia orçamentária e financeira, conforme previsto no art. 6º e § 7º do art. 48 da Lei nº 15.080/2024, submetendo-se, a partir de então, ao regime orçamentário e financeiro aplicável às empresas estatais não dependentes. Assim, a Companhia deixou de integrar o Orçamento Fiscal e da Seguridade Social da União, passando a ter seu orçamento acompanhado no âmbito do Orçamento de Investimento (OI) e do Programa de Dispêndios Globais (PDG) das empresas estatais federais, sob supervisão da Secretaria de Coordenação e Governança das Empresas Estatais – SEST. Ressalta-se, contudo, que a Companhia permanece, até a efetiva conclusão do processo de transição, classificada como empresa estatal dependente. </w:t>
      </w:r>
    </w:p>
    <w:p w14:paraId="09219C7E" w14:textId="77777777" w:rsidR="00E9105D" w:rsidRPr="008A30E7" w:rsidRDefault="00E9105D" w:rsidP="00557AF1">
      <w:pPr>
        <w:spacing w:after="160" w:line="276" w:lineRule="auto"/>
        <w:jc w:val="both"/>
        <w:rPr>
          <w:rFonts w:ascii="Arial" w:hAnsi="Arial" w:cs="Arial"/>
          <w:sz w:val="22"/>
          <w:szCs w:val="22"/>
        </w:rPr>
      </w:pPr>
      <w:r w:rsidRPr="008A30E7">
        <w:rPr>
          <w:rFonts w:ascii="Arial" w:hAnsi="Arial" w:cs="Arial"/>
          <w:sz w:val="22"/>
          <w:szCs w:val="22"/>
        </w:rPr>
        <w:t xml:space="preserve">Para a execução do Contrato de Gestão, serão disponibilizados à Telebras recursos orçamentários pela União, a título de subvenção econômica, destinados à cobertura do déficit de manutenção relativo à operação e manutenção dos ativos e instalações, especialmente os custos e despesas que são necessárias para assegurar a continuidade e a eficiência das atividades operacionais da Companhia, discriminados na unidade orçamentária nº 41.260 (Telebras) provenientes de dotações previstas na Lei Orçamentária Anual do respectivo exercício financeiro. </w:t>
      </w:r>
    </w:p>
    <w:p w14:paraId="6ACE2A84" w14:textId="77777777" w:rsidR="00911D9F" w:rsidRDefault="00E9105D" w:rsidP="00557AF1">
      <w:pPr>
        <w:spacing w:after="160" w:line="276" w:lineRule="auto"/>
        <w:jc w:val="both"/>
        <w:rPr>
          <w:rFonts w:ascii="Arial" w:hAnsi="Arial" w:cs="Arial"/>
          <w:sz w:val="22"/>
          <w:szCs w:val="22"/>
        </w:rPr>
      </w:pPr>
      <w:r w:rsidRPr="008A30E7">
        <w:rPr>
          <w:rFonts w:ascii="Arial" w:hAnsi="Arial" w:cs="Arial"/>
          <w:sz w:val="22"/>
          <w:szCs w:val="22"/>
        </w:rPr>
        <w:t xml:space="preserve">O acompanhamento da execução do PSEF será realizado mediante monitoramento periódico, prestação de contas e elaboração de relatórios ao Ministério das Comunicações e ao Ministério da Gestão e da Inovação em Serviços Públicos, em conformidade com a legislação aplicável. A </w:t>
      </w:r>
    </w:p>
    <w:p w14:paraId="697D4046" w14:textId="02420AFC" w:rsidR="00E9105D" w:rsidRPr="008A30E7" w:rsidRDefault="00E9105D" w:rsidP="00557AF1">
      <w:pPr>
        <w:spacing w:after="160" w:line="276" w:lineRule="auto"/>
        <w:jc w:val="both"/>
        <w:rPr>
          <w:rFonts w:ascii="Arial" w:hAnsi="Arial" w:cs="Arial"/>
          <w:sz w:val="22"/>
          <w:szCs w:val="22"/>
        </w:rPr>
      </w:pPr>
      <w:r w:rsidRPr="008A30E7">
        <w:rPr>
          <w:rFonts w:ascii="Arial" w:hAnsi="Arial" w:cs="Arial"/>
          <w:sz w:val="22"/>
          <w:szCs w:val="22"/>
        </w:rPr>
        <w:lastRenderedPageBreak/>
        <w:t xml:space="preserve">avaliação de desempenho será aferida com base em objetivos, indicadores e metas de desempenho pactuados no Contrato de Gestão, com foco na mensuração da eficiência, eficácia e efetividade da atuação empresarial. </w:t>
      </w:r>
    </w:p>
    <w:p w14:paraId="0517A79B" w14:textId="77777777" w:rsidR="00E9105D" w:rsidRPr="00557AF1" w:rsidRDefault="00E9105D" w:rsidP="00557AF1">
      <w:pPr>
        <w:spacing w:line="276" w:lineRule="auto"/>
        <w:jc w:val="both"/>
        <w:rPr>
          <w:rFonts w:ascii="Arial" w:hAnsi="Arial" w:cs="Arial"/>
          <w:sz w:val="22"/>
          <w:szCs w:val="22"/>
        </w:rPr>
      </w:pPr>
      <w:r w:rsidRPr="00557AF1">
        <w:rPr>
          <w:rFonts w:ascii="Arial" w:hAnsi="Arial" w:cs="Arial"/>
          <w:sz w:val="22"/>
          <w:szCs w:val="22"/>
        </w:rPr>
        <w:t>A aprovação do Plano de Sustentabilidade Econômico-Financeira e a assinatura do Contrato de Gestão foram divulgadas como fato relevante, assegurando transparência aos acionistas, investidores e ao mercado em geral, por meio do site institucional da Companhia, em observância aos princípios da publicidade e da governança corporativa.</w:t>
      </w:r>
    </w:p>
    <w:bookmarkEnd w:id="6"/>
    <w:p w14:paraId="68B8B945" w14:textId="77777777" w:rsidR="00E9105D" w:rsidRDefault="00E9105D" w:rsidP="00387A39">
      <w:pPr>
        <w:pStyle w:val="PargrafodaLista"/>
        <w:spacing w:after="0"/>
        <w:ind w:left="0"/>
        <w:rPr>
          <w:rFonts w:ascii="Arial" w:hAnsi="Arial" w:cs="Arial"/>
          <w:sz w:val="22"/>
          <w:szCs w:val="22"/>
          <w:lang w:val="pt-BR"/>
        </w:rPr>
        <w:sectPr w:rsidR="00E9105D" w:rsidSect="006056D5">
          <w:headerReference w:type="default" r:id="rId27"/>
          <w:footerReference w:type="default" r:id="rId28"/>
          <w:type w:val="continuous"/>
          <w:pgSz w:w="11906" w:h="16838" w:code="9"/>
          <w:pgMar w:top="848" w:right="849" w:bottom="993" w:left="1276" w:header="850" w:footer="1134" w:gutter="0"/>
          <w:cols w:space="708"/>
          <w:docGrid w:linePitch="360"/>
        </w:sectPr>
      </w:pPr>
    </w:p>
    <w:p w14:paraId="4F1D02BA" w14:textId="77777777" w:rsidR="00CB01B0" w:rsidRDefault="00CB01B0" w:rsidP="00CB01B0">
      <w:pPr>
        <w:pStyle w:val="PargrafodaLista"/>
        <w:spacing w:after="0"/>
        <w:ind w:left="0"/>
        <w:rPr>
          <w:rFonts w:ascii="Arial" w:hAnsi="Arial" w:cs="Arial"/>
          <w:sz w:val="22"/>
          <w:szCs w:val="22"/>
          <w:lang w:val="pt-BR"/>
        </w:rPr>
      </w:pPr>
    </w:p>
    <w:p w14:paraId="60C964A2" w14:textId="38434DAB" w:rsidR="00CB01B0" w:rsidRDefault="00CB01B0" w:rsidP="006B5AB9">
      <w:pPr>
        <w:pStyle w:val="Ttulo2"/>
        <w:numPr>
          <w:ilvl w:val="1"/>
          <w:numId w:val="1"/>
        </w:numPr>
        <w:tabs>
          <w:tab w:val="clear" w:pos="284"/>
          <w:tab w:val="clear" w:pos="340"/>
        </w:tabs>
        <w:spacing w:before="0" w:after="0" w:line="276" w:lineRule="auto"/>
        <w:ind w:left="851" w:hanging="851"/>
        <w:jc w:val="both"/>
        <w:rPr>
          <w:rFonts w:ascii="Arial" w:hAnsi="Arial" w:cs="Arial"/>
        </w:rPr>
      </w:pPr>
      <w:r w:rsidRPr="00CB01B0">
        <w:rPr>
          <w:rFonts w:ascii="Arial" w:hAnsi="Arial" w:cs="Arial"/>
        </w:rPr>
        <w:t>Reforma Tributária no Brasil</w:t>
      </w:r>
    </w:p>
    <w:p w14:paraId="09077536" w14:textId="77777777" w:rsidR="00CB01B0" w:rsidRPr="00CB01B0" w:rsidRDefault="00CB01B0" w:rsidP="006B5AB9"/>
    <w:p w14:paraId="0FAFEA54" w14:textId="5518AF88" w:rsidR="00CB01B0" w:rsidRPr="00CB01B0" w:rsidRDefault="00CB01B0" w:rsidP="006B5AB9">
      <w:pPr>
        <w:spacing w:after="120" w:line="276" w:lineRule="auto"/>
        <w:jc w:val="both"/>
        <w:rPr>
          <w:rFonts w:ascii="Arial" w:hAnsi="Arial" w:cs="Arial"/>
          <w:color w:val="000000"/>
          <w:sz w:val="22"/>
          <w:szCs w:val="22"/>
        </w:rPr>
      </w:pPr>
      <w:r w:rsidRPr="00CB01B0">
        <w:rPr>
          <w:rFonts w:ascii="Arial" w:hAnsi="Arial" w:cs="Arial"/>
          <w:color w:val="000000"/>
          <w:sz w:val="22"/>
          <w:szCs w:val="22"/>
        </w:rPr>
        <w:t>A Reforma Tributária Brasileira foi aprovada e promulgada</w:t>
      </w:r>
      <w:r w:rsidR="00A07271">
        <w:rPr>
          <w:rFonts w:ascii="Arial" w:hAnsi="Arial" w:cs="Arial"/>
          <w:color w:val="000000"/>
          <w:sz w:val="22"/>
          <w:szCs w:val="22"/>
        </w:rPr>
        <w:t>,</w:t>
      </w:r>
      <w:r w:rsidRPr="00CB01B0">
        <w:rPr>
          <w:rFonts w:ascii="Arial" w:hAnsi="Arial" w:cs="Arial"/>
          <w:color w:val="000000"/>
          <w:sz w:val="22"/>
          <w:szCs w:val="22"/>
        </w:rPr>
        <w:t xml:space="preserve"> em dezembro de 2023</w:t>
      </w:r>
      <w:r w:rsidR="00A07271">
        <w:rPr>
          <w:rFonts w:ascii="Arial" w:hAnsi="Arial" w:cs="Arial"/>
          <w:color w:val="000000"/>
          <w:sz w:val="22"/>
          <w:szCs w:val="22"/>
        </w:rPr>
        <w:t>,</w:t>
      </w:r>
      <w:r w:rsidRPr="00CB01B0">
        <w:rPr>
          <w:rFonts w:ascii="Arial" w:hAnsi="Arial" w:cs="Arial"/>
          <w:color w:val="000000"/>
          <w:sz w:val="22"/>
          <w:szCs w:val="22"/>
        </w:rPr>
        <w:t xml:space="preserve"> no Congresso Nacional com objetivo de simplificar os tributos sobre </w:t>
      </w:r>
      <w:r w:rsidR="00A07271">
        <w:rPr>
          <w:rFonts w:ascii="Arial" w:hAnsi="Arial" w:cs="Arial"/>
          <w:color w:val="000000"/>
          <w:sz w:val="22"/>
          <w:szCs w:val="22"/>
        </w:rPr>
        <w:t xml:space="preserve">o </w:t>
      </w:r>
      <w:r w:rsidRPr="00CB01B0">
        <w:rPr>
          <w:rFonts w:ascii="Arial" w:hAnsi="Arial" w:cs="Arial"/>
          <w:color w:val="000000"/>
          <w:sz w:val="22"/>
          <w:szCs w:val="22"/>
        </w:rPr>
        <w:t>consumo, acabar com a cumulatividade e unificar a legislação dos novos tributos, sendo um dos pilares da reforma a simplificação e harmonização dos tributos existentes.</w:t>
      </w:r>
    </w:p>
    <w:p w14:paraId="6ABD63AB" w14:textId="7466ABB2" w:rsidR="00CB01B0" w:rsidRPr="00CB01B0" w:rsidRDefault="00CB01B0" w:rsidP="006B5AB9">
      <w:pPr>
        <w:spacing w:after="120" w:line="276" w:lineRule="auto"/>
        <w:jc w:val="both"/>
        <w:rPr>
          <w:rFonts w:ascii="Arial" w:hAnsi="Arial" w:cs="Arial"/>
          <w:color w:val="000000"/>
          <w:sz w:val="22"/>
          <w:szCs w:val="22"/>
        </w:rPr>
      </w:pPr>
      <w:r w:rsidRPr="00CB01B0">
        <w:rPr>
          <w:rFonts w:ascii="Arial" w:hAnsi="Arial" w:cs="Arial"/>
          <w:color w:val="000000"/>
          <w:sz w:val="22"/>
          <w:szCs w:val="22"/>
        </w:rPr>
        <w:t>A unificação de impostos federais, estaduais e municipais busca reduzir a burocracia, elimina</w:t>
      </w:r>
      <w:r w:rsidR="00A07271">
        <w:rPr>
          <w:rFonts w:ascii="Arial" w:hAnsi="Arial" w:cs="Arial"/>
          <w:color w:val="000000"/>
          <w:sz w:val="22"/>
          <w:szCs w:val="22"/>
        </w:rPr>
        <w:t>r</w:t>
      </w:r>
      <w:r w:rsidRPr="00CB01B0">
        <w:rPr>
          <w:rFonts w:ascii="Arial" w:hAnsi="Arial" w:cs="Arial"/>
          <w:color w:val="000000"/>
          <w:sz w:val="22"/>
          <w:szCs w:val="22"/>
        </w:rPr>
        <w:t xml:space="preserve"> redundâncias e facilita</w:t>
      </w:r>
      <w:r w:rsidR="00A07271">
        <w:rPr>
          <w:rFonts w:ascii="Arial" w:hAnsi="Arial" w:cs="Arial"/>
          <w:color w:val="000000"/>
          <w:sz w:val="22"/>
          <w:szCs w:val="22"/>
        </w:rPr>
        <w:t>r</w:t>
      </w:r>
      <w:r w:rsidRPr="00CB01B0">
        <w:rPr>
          <w:rFonts w:ascii="Arial" w:hAnsi="Arial" w:cs="Arial"/>
          <w:color w:val="000000"/>
          <w:sz w:val="22"/>
          <w:szCs w:val="22"/>
        </w:rPr>
        <w:t xml:space="preserve"> o cumprimento das obrigações fiscais. A mudança substitui cinco tributos vigentes por um Imposto sobre Valor Agregado (IVA dual) composto por: i) Imposto sobre Bens e Serviços, o IBS, de gestão compartilhada entre estados e municípios; ii) Contribuição sobre Bens e Serviços, a CBS é de competência da União. Além disso, cria-se o Imposto Seletivo, IS, que não tem função arrecadatória, pretende desestimular o consumo de produtos e serviços que façam mal à saúde e ao meio ambiente.</w:t>
      </w:r>
    </w:p>
    <w:p w14:paraId="08F3921D" w14:textId="21D5D4A3" w:rsidR="00EF62D9" w:rsidRDefault="00CB01B0" w:rsidP="006B5AB9">
      <w:pPr>
        <w:spacing w:after="120" w:line="276" w:lineRule="auto"/>
        <w:jc w:val="both"/>
        <w:rPr>
          <w:rFonts w:ascii="Arial" w:hAnsi="Arial" w:cs="Arial"/>
          <w:color w:val="000000"/>
          <w:sz w:val="22"/>
          <w:szCs w:val="22"/>
        </w:rPr>
      </w:pPr>
      <w:r w:rsidRPr="00CB01B0">
        <w:rPr>
          <w:rFonts w:ascii="Arial" w:hAnsi="Arial" w:cs="Arial"/>
          <w:color w:val="000000"/>
          <w:sz w:val="22"/>
          <w:szCs w:val="22"/>
        </w:rPr>
        <w:t xml:space="preserve">Embora as alíquotas ainda não estejam completamente definidas, isso será feito por Lei Complementar. No entanto, de acordo com um estudo do Ministério da Fazenda, a alíquota padrão está estimada em 27%. </w:t>
      </w:r>
      <w:r w:rsidR="00EF62D9" w:rsidRPr="00E82BC9">
        <w:rPr>
          <w:rFonts w:ascii="Arial" w:hAnsi="Arial" w:cs="Arial"/>
          <w:color w:val="000000"/>
          <w:sz w:val="22"/>
          <w:szCs w:val="22"/>
        </w:rPr>
        <w:t>Em janeiro de 2025, a Lei Complementar nº 214/25 foi sancionada estabelecendo os critérios gerais para a transição tributária que vai de 2026 a 2033.  O IBS e CBS seguirão datas distintas de implantação, sendo que a CBS deverá entrar em vigor, plenamente, no ano de 2027. Já o IBS ainda depende de regulamentações a serem feitas pelo Comitê Gestor, mas tem a previsão de entrada em vigor, de forma escalonada, a partir de 2029 e completamente em 2033.</w:t>
      </w:r>
      <w:r w:rsidR="00EF62D9" w:rsidRPr="00EF62D9">
        <w:rPr>
          <w:rFonts w:ascii="Arial" w:hAnsi="Arial" w:cs="Arial"/>
          <w:color w:val="000000"/>
          <w:sz w:val="22"/>
          <w:szCs w:val="22"/>
        </w:rPr>
        <w:t> </w:t>
      </w:r>
    </w:p>
    <w:p w14:paraId="4DFBCD03" w14:textId="3742A6D2" w:rsidR="00267917" w:rsidRDefault="00267917" w:rsidP="00267917">
      <w:pPr>
        <w:pStyle w:val="Ttulo2"/>
        <w:numPr>
          <w:ilvl w:val="1"/>
          <w:numId w:val="1"/>
        </w:numPr>
        <w:tabs>
          <w:tab w:val="clear" w:pos="284"/>
          <w:tab w:val="clear" w:pos="340"/>
        </w:tabs>
        <w:spacing w:before="0" w:after="0" w:line="276" w:lineRule="auto"/>
        <w:ind w:left="851" w:hanging="851"/>
        <w:jc w:val="both"/>
        <w:rPr>
          <w:rFonts w:ascii="Arial" w:hAnsi="Arial" w:cs="Arial"/>
        </w:rPr>
      </w:pPr>
      <w:r>
        <w:rPr>
          <w:rFonts w:ascii="Arial" w:hAnsi="Arial" w:cs="Arial"/>
        </w:rPr>
        <w:t>Homologação do Aumento de Capital pela Assembleia Geral Extraordinária (AGE)</w:t>
      </w:r>
    </w:p>
    <w:p w14:paraId="4FF4CA93" w14:textId="77777777" w:rsidR="00267917" w:rsidRDefault="00267917" w:rsidP="00267917">
      <w:pPr>
        <w:jc w:val="both"/>
        <w:rPr>
          <w:rFonts w:ascii="Arial" w:hAnsi="Arial" w:cs="Arial"/>
          <w:sz w:val="22"/>
          <w:szCs w:val="22"/>
        </w:rPr>
      </w:pPr>
    </w:p>
    <w:p w14:paraId="3BE2DDE7" w14:textId="77777777" w:rsidR="00281551" w:rsidRDefault="00281551" w:rsidP="00281551">
      <w:pPr>
        <w:spacing w:line="276" w:lineRule="auto"/>
        <w:jc w:val="both"/>
        <w:rPr>
          <w:rFonts w:ascii="Arial" w:hAnsi="Arial" w:cs="Arial"/>
          <w:sz w:val="22"/>
          <w:szCs w:val="22"/>
        </w:rPr>
      </w:pPr>
      <w:r w:rsidRPr="00281551">
        <w:rPr>
          <w:rFonts w:ascii="Arial" w:hAnsi="Arial" w:cs="Arial"/>
          <w:sz w:val="22"/>
          <w:szCs w:val="22"/>
        </w:rPr>
        <w:t>Em 8 de maio de 2025, a 118ª Assembleia Geral Extraordinária homologou o aumento de capital da Companhia previamente aprovado na 117ª AGE. O aumento foi no montante de R$ 112.256, mediante a emissão de 7.214.422 ações ordinárias (ON), ao preço de emissão de R$ 15,56 por ação.</w:t>
      </w:r>
    </w:p>
    <w:p w14:paraId="770C683E" w14:textId="77777777" w:rsidR="00281551" w:rsidRPr="00281551" w:rsidRDefault="00281551" w:rsidP="00281551">
      <w:pPr>
        <w:spacing w:line="276" w:lineRule="auto"/>
        <w:jc w:val="both"/>
        <w:rPr>
          <w:rFonts w:ascii="Arial" w:hAnsi="Arial" w:cs="Arial"/>
          <w:sz w:val="22"/>
          <w:szCs w:val="22"/>
        </w:rPr>
      </w:pPr>
    </w:p>
    <w:p w14:paraId="0967B0D7" w14:textId="77777777" w:rsidR="00281551" w:rsidRDefault="00281551" w:rsidP="00281551">
      <w:pPr>
        <w:spacing w:line="276" w:lineRule="auto"/>
        <w:jc w:val="both"/>
        <w:rPr>
          <w:rFonts w:ascii="Arial" w:hAnsi="Arial" w:cs="Arial"/>
          <w:sz w:val="22"/>
          <w:szCs w:val="22"/>
        </w:rPr>
      </w:pPr>
      <w:r w:rsidRPr="00281551">
        <w:rPr>
          <w:rFonts w:ascii="Arial" w:hAnsi="Arial" w:cs="Arial"/>
          <w:sz w:val="22"/>
          <w:szCs w:val="22"/>
        </w:rPr>
        <w:t>Com essa operação, o capital social integralmente subscrito passou de R$ 3.474.498 para R$ 3.586.754, totalizando 93.597.512 ações, sendo 75.190.021 ações ordinárias e 18.407.491 ações preferenciais, todas nominativas, escriturais e sem valor nominal.</w:t>
      </w:r>
    </w:p>
    <w:p w14:paraId="782B391D" w14:textId="77777777" w:rsidR="00281551" w:rsidRPr="00281551" w:rsidRDefault="00281551" w:rsidP="00281551">
      <w:pPr>
        <w:spacing w:line="276" w:lineRule="auto"/>
        <w:jc w:val="both"/>
        <w:rPr>
          <w:rFonts w:ascii="Arial" w:hAnsi="Arial" w:cs="Arial"/>
          <w:sz w:val="22"/>
          <w:szCs w:val="22"/>
        </w:rPr>
      </w:pPr>
    </w:p>
    <w:p w14:paraId="69F7CFAA" w14:textId="77777777" w:rsidR="00281551" w:rsidRDefault="00281551" w:rsidP="00281551">
      <w:pPr>
        <w:spacing w:line="276" w:lineRule="auto"/>
        <w:jc w:val="both"/>
        <w:rPr>
          <w:rFonts w:ascii="Arial" w:hAnsi="Arial" w:cs="Arial"/>
          <w:sz w:val="22"/>
          <w:szCs w:val="22"/>
        </w:rPr>
      </w:pPr>
      <w:r w:rsidRPr="00281551">
        <w:rPr>
          <w:rFonts w:ascii="Arial" w:hAnsi="Arial" w:cs="Arial"/>
          <w:sz w:val="22"/>
          <w:szCs w:val="22"/>
        </w:rPr>
        <w:t>Em 25 de setembro de 2025, a 120ª Assembleia Geral Extraordinária homologou o segundo aumento de capital proposto no exercício de 2025. Nessa operação, o aumento foi de R$ 132.781, com a emissão de 8.385.891 ações ordinárias, ao preço de emissão de R$ 15,83388257 por ação.</w:t>
      </w:r>
    </w:p>
    <w:p w14:paraId="39330B66" w14:textId="77777777" w:rsidR="00911D9F" w:rsidRDefault="00911D9F" w:rsidP="00281551">
      <w:pPr>
        <w:spacing w:line="276" w:lineRule="auto"/>
        <w:jc w:val="both"/>
        <w:rPr>
          <w:rFonts w:ascii="Arial" w:hAnsi="Arial" w:cs="Arial"/>
          <w:sz w:val="22"/>
          <w:szCs w:val="22"/>
        </w:rPr>
      </w:pPr>
    </w:p>
    <w:p w14:paraId="6B3C472D" w14:textId="77777777" w:rsidR="00911D9F" w:rsidRDefault="00911D9F" w:rsidP="00281551">
      <w:pPr>
        <w:spacing w:line="276" w:lineRule="auto"/>
        <w:jc w:val="both"/>
        <w:rPr>
          <w:rFonts w:ascii="Arial" w:hAnsi="Arial" w:cs="Arial"/>
          <w:sz w:val="22"/>
          <w:szCs w:val="22"/>
        </w:rPr>
      </w:pPr>
    </w:p>
    <w:p w14:paraId="715C05C6" w14:textId="76490B1D" w:rsidR="005130E6" w:rsidRPr="00281551" w:rsidRDefault="00281551" w:rsidP="00281551">
      <w:pPr>
        <w:spacing w:line="276" w:lineRule="auto"/>
        <w:jc w:val="both"/>
        <w:rPr>
          <w:rFonts w:ascii="Arial" w:hAnsi="Arial" w:cs="Arial"/>
          <w:sz w:val="22"/>
          <w:szCs w:val="22"/>
        </w:rPr>
      </w:pPr>
      <w:r w:rsidRPr="00281551">
        <w:rPr>
          <w:rFonts w:ascii="Arial" w:hAnsi="Arial" w:cs="Arial"/>
          <w:sz w:val="22"/>
          <w:szCs w:val="22"/>
        </w:rPr>
        <w:t>Assim, o capital social integralmente subscrito passou de R$ 3.586.754 para R$ 3.719.535, passando a ser representado por 101.983.403 ações, das quais 83.575.912 são ações ordinárias e 18.407.491 são ações preferenciais.</w:t>
      </w:r>
    </w:p>
    <w:p w14:paraId="6EFF8E7A" w14:textId="77777777" w:rsidR="00281551" w:rsidRDefault="00281551" w:rsidP="00281551">
      <w:pPr>
        <w:spacing w:line="276" w:lineRule="auto"/>
        <w:jc w:val="both"/>
        <w:rPr>
          <w:rFonts w:ascii="Arial" w:hAnsi="Arial" w:cs="Arial"/>
          <w:sz w:val="22"/>
          <w:szCs w:val="22"/>
        </w:rPr>
      </w:pPr>
    </w:p>
    <w:p w14:paraId="4A369282" w14:textId="77777777" w:rsidR="00146241" w:rsidRPr="00CA5538" w:rsidRDefault="00146241" w:rsidP="00146241">
      <w:pPr>
        <w:spacing w:line="276" w:lineRule="auto"/>
        <w:jc w:val="both"/>
        <w:rPr>
          <w:rFonts w:ascii="Arial" w:hAnsi="Arial" w:cs="Arial"/>
          <w:sz w:val="12"/>
          <w:szCs w:val="12"/>
        </w:rPr>
        <w:sectPr w:rsidR="00146241" w:rsidRPr="00CA5538" w:rsidSect="006056D5">
          <w:footerReference w:type="default" r:id="rId29"/>
          <w:type w:val="continuous"/>
          <w:pgSz w:w="11906" w:h="16838" w:code="9"/>
          <w:pgMar w:top="848" w:right="849" w:bottom="993" w:left="1276" w:header="850" w:footer="1134" w:gutter="0"/>
          <w:cols w:space="708"/>
          <w:docGrid w:linePitch="360"/>
        </w:sectPr>
      </w:pPr>
    </w:p>
    <w:p w14:paraId="2A9F65D0" w14:textId="66DB0A32" w:rsidR="00146241" w:rsidRPr="00BF40C3" w:rsidRDefault="00721243" w:rsidP="00146241">
      <w:pPr>
        <w:pStyle w:val="Ttulo2"/>
        <w:numPr>
          <w:ilvl w:val="1"/>
          <w:numId w:val="1"/>
        </w:numPr>
        <w:tabs>
          <w:tab w:val="clear" w:pos="284"/>
          <w:tab w:val="clear" w:pos="340"/>
        </w:tabs>
        <w:spacing w:before="0" w:after="0" w:line="276" w:lineRule="auto"/>
        <w:ind w:left="851" w:hanging="851"/>
        <w:jc w:val="both"/>
        <w:rPr>
          <w:rStyle w:val="RefernciaIntensa"/>
          <w:rFonts w:ascii="Arial" w:hAnsi="Arial" w:cs="Arial"/>
          <w:smallCaps w:val="0"/>
          <w:spacing w:val="0"/>
          <w:u w:val="none"/>
        </w:rPr>
      </w:pPr>
      <w:r>
        <w:rPr>
          <w:rFonts w:ascii="Arial" w:hAnsi="Arial" w:cs="Arial"/>
        </w:rPr>
        <w:t>Parceria entre a Telebras e a EBC</w:t>
      </w:r>
    </w:p>
    <w:p w14:paraId="5573EED5" w14:textId="42BF714B" w:rsidR="00D721FE" w:rsidRDefault="00D721FE" w:rsidP="00F90389">
      <w:pPr>
        <w:jc w:val="both"/>
        <w:rPr>
          <w:rFonts w:ascii="Arial" w:hAnsi="Arial" w:cs="Arial"/>
          <w:sz w:val="22"/>
          <w:szCs w:val="22"/>
        </w:rPr>
      </w:pPr>
    </w:p>
    <w:p w14:paraId="5CD041DB" w14:textId="77777777" w:rsidR="00721243" w:rsidRPr="00721243" w:rsidRDefault="00721243" w:rsidP="00721243">
      <w:pPr>
        <w:pStyle w:val="NormalWeb"/>
        <w:shd w:val="clear" w:color="auto" w:fill="FFFFFF"/>
        <w:spacing w:before="0" w:after="360"/>
        <w:textAlignment w:val="baseline"/>
        <w:rPr>
          <w:rFonts w:ascii="Arial" w:eastAsia="Times New Roman" w:hAnsi="Arial" w:cs="Arial"/>
          <w:color w:val="auto"/>
          <w:sz w:val="22"/>
          <w:szCs w:val="22"/>
          <w:lang w:val="pt-BR" w:eastAsia="pt-BR"/>
        </w:rPr>
      </w:pPr>
      <w:r w:rsidRPr="00721243">
        <w:rPr>
          <w:rFonts w:ascii="Arial" w:eastAsia="Times New Roman" w:hAnsi="Arial" w:cs="Arial"/>
          <w:color w:val="auto"/>
          <w:sz w:val="22"/>
          <w:szCs w:val="22"/>
          <w:lang w:val="pt-BR" w:eastAsia="pt-BR"/>
        </w:rPr>
        <w:t>A Telebras e a Empresa Brasil de Comunicação (EBC) firmaram um contrato estratégico para a implantação de uma solução de alta disponibilidade e proteção de ativos digitais, garantindo maior eficiência e segurança na distribuição de conteúdo online. O serviço, baseado em uma rede dinâmica de distribuição e aceleração de conteúdo (CDN), possibilitará a otimização da transmissão de vídeos, áudios e demais materiais digitais dos portais e serviços da EBC. O contrato inclui tanto CDN dinâmica quanto CDN estática. Ambas já estão em funcionamento e serão geridas a partir do Data Center Tier IV da Telebras.</w:t>
      </w:r>
    </w:p>
    <w:p w14:paraId="3C7B4686" w14:textId="77777777" w:rsidR="00721243" w:rsidRPr="00721243" w:rsidRDefault="00721243" w:rsidP="00721243">
      <w:pPr>
        <w:pStyle w:val="NormalWeb"/>
        <w:shd w:val="clear" w:color="auto" w:fill="FFFFFF"/>
        <w:spacing w:before="0" w:after="360"/>
        <w:textAlignment w:val="baseline"/>
        <w:rPr>
          <w:rFonts w:ascii="Arial" w:eastAsia="Times New Roman" w:hAnsi="Arial" w:cs="Arial"/>
          <w:color w:val="auto"/>
          <w:sz w:val="22"/>
          <w:szCs w:val="22"/>
          <w:lang w:val="pt-BR" w:eastAsia="pt-BR"/>
        </w:rPr>
      </w:pPr>
      <w:r w:rsidRPr="00721243">
        <w:rPr>
          <w:rFonts w:ascii="Arial" w:eastAsia="Times New Roman" w:hAnsi="Arial" w:cs="Arial"/>
          <w:color w:val="auto"/>
          <w:sz w:val="22"/>
          <w:szCs w:val="22"/>
          <w:lang w:val="pt-BR" w:eastAsia="pt-BR"/>
        </w:rPr>
        <w:t>O contrato estabelece a parceria entre as estatais e reforça o compromisso de fortalecer a infraestrutura de comunicação pública no país. A implementação da CDN, já em operação, reduz falhas e instabilidades nas transmissões, proporcionando uma experiência mais fluida ao público, além de aumentar a qualidade e segurança do conteúdo distribuído pela EBC.</w:t>
      </w:r>
    </w:p>
    <w:p w14:paraId="604D65F5" w14:textId="77777777" w:rsidR="00721243" w:rsidRPr="00721243" w:rsidRDefault="00721243" w:rsidP="00721243">
      <w:pPr>
        <w:pStyle w:val="NormalWeb"/>
        <w:shd w:val="clear" w:color="auto" w:fill="FFFFFF"/>
        <w:spacing w:before="0" w:after="360"/>
        <w:textAlignment w:val="baseline"/>
        <w:rPr>
          <w:rFonts w:ascii="Arial" w:eastAsia="Times New Roman" w:hAnsi="Arial" w:cs="Arial"/>
          <w:color w:val="auto"/>
          <w:sz w:val="22"/>
          <w:szCs w:val="22"/>
          <w:lang w:val="pt-BR" w:eastAsia="pt-BR"/>
        </w:rPr>
      </w:pPr>
      <w:r w:rsidRPr="00721243">
        <w:rPr>
          <w:rFonts w:ascii="Arial" w:eastAsia="Times New Roman" w:hAnsi="Arial" w:cs="Arial"/>
          <w:color w:val="auto"/>
          <w:sz w:val="22"/>
          <w:szCs w:val="22"/>
          <w:lang w:val="pt-BR" w:eastAsia="pt-BR"/>
        </w:rPr>
        <w:t>A nova infraestrutura contratada tem um papel fundamental na estabilidade e qualidade das transmissões de diversos canais de comunicação pública. Com a implementação da solução, será possível otimizar a compressão de vídeos e áudios, garantindo que os conteúdos sejam acessados com menor latência e sem interrupções.</w:t>
      </w:r>
    </w:p>
    <w:p w14:paraId="144D5BB2" w14:textId="093FF00A" w:rsidR="00721243" w:rsidRDefault="00721243" w:rsidP="001C70D2">
      <w:pPr>
        <w:pStyle w:val="NormalWeb"/>
        <w:shd w:val="clear" w:color="auto" w:fill="FFFFFF"/>
        <w:spacing w:before="0" w:after="0"/>
        <w:textAlignment w:val="baseline"/>
        <w:rPr>
          <w:rFonts w:ascii="Arial" w:eastAsia="Times New Roman" w:hAnsi="Arial" w:cs="Arial"/>
          <w:color w:val="auto"/>
          <w:sz w:val="22"/>
          <w:szCs w:val="22"/>
          <w:lang w:val="pt-BR" w:eastAsia="pt-BR"/>
        </w:rPr>
      </w:pPr>
      <w:r w:rsidRPr="00721243">
        <w:rPr>
          <w:rFonts w:ascii="Arial" w:eastAsia="Times New Roman" w:hAnsi="Arial" w:cs="Arial"/>
          <w:color w:val="auto"/>
          <w:sz w:val="22"/>
          <w:szCs w:val="22"/>
          <w:lang w:val="pt-BR" w:eastAsia="pt-BR"/>
        </w:rPr>
        <w:t>Outro destaque da parceria é a expansão da conectividade para as unidades da EBC em diferentes regiões do país, utilizando redes de alta capacidade e soluções via satélite para localidades remotas. Essa expansão possibilitará uma cobertura mais ampla dos serviços da EBC, beneficiando milhões de brasileiros com informação de qualidade e acesso seguro ao conteúdo digital.</w:t>
      </w:r>
    </w:p>
    <w:p w14:paraId="5D7BBAD7" w14:textId="77777777" w:rsidR="0088161A" w:rsidRDefault="0088161A" w:rsidP="0088161A">
      <w:pPr>
        <w:spacing w:line="276" w:lineRule="auto"/>
        <w:jc w:val="both"/>
        <w:rPr>
          <w:rFonts w:ascii="Arial" w:hAnsi="Arial" w:cs="Arial"/>
          <w:color w:val="000000"/>
          <w:sz w:val="22"/>
          <w:szCs w:val="22"/>
        </w:rPr>
      </w:pPr>
    </w:p>
    <w:p w14:paraId="14705EA2" w14:textId="700FB8E7" w:rsidR="00AC26A7" w:rsidRDefault="0088161A" w:rsidP="00552176">
      <w:pPr>
        <w:pStyle w:val="Ttulo2"/>
        <w:numPr>
          <w:ilvl w:val="1"/>
          <w:numId w:val="1"/>
        </w:numPr>
        <w:shd w:val="clear" w:color="auto" w:fill="FFFFFF"/>
        <w:tabs>
          <w:tab w:val="clear" w:pos="284"/>
          <w:tab w:val="clear" w:pos="340"/>
        </w:tabs>
        <w:spacing w:before="0" w:after="0" w:line="276" w:lineRule="auto"/>
        <w:ind w:left="851" w:hanging="851"/>
        <w:jc w:val="both"/>
        <w:textAlignment w:val="baseline"/>
        <w:rPr>
          <w:rFonts w:ascii="Arial" w:hAnsi="Arial" w:cs="Arial"/>
        </w:rPr>
      </w:pPr>
      <w:r>
        <w:rPr>
          <w:rFonts w:ascii="Arial" w:hAnsi="Arial" w:cs="Arial"/>
        </w:rPr>
        <w:t>Contrato de Prestação de Serviços que celebram Telebras e EACE</w:t>
      </w:r>
    </w:p>
    <w:p w14:paraId="4B3D9F45" w14:textId="77777777" w:rsidR="00AC26A7" w:rsidRPr="008C14C0" w:rsidRDefault="00AC26A7" w:rsidP="00AC26A7">
      <w:pPr>
        <w:rPr>
          <w:sz w:val="16"/>
          <w:szCs w:val="16"/>
        </w:rPr>
      </w:pPr>
    </w:p>
    <w:p w14:paraId="1613E8F8" w14:textId="77777777" w:rsidR="00AC26A7" w:rsidRDefault="00AC26A7" w:rsidP="00AC26A7">
      <w:pPr>
        <w:spacing w:line="276" w:lineRule="auto"/>
        <w:jc w:val="both"/>
        <w:rPr>
          <w:rFonts w:ascii="Arial" w:hAnsi="Arial" w:cs="Arial"/>
          <w:sz w:val="22"/>
          <w:szCs w:val="22"/>
        </w:rPr>
      </w:pPr>
      <w:r w:rsidRPr="00DA72DF">
        <w:rPr>
          <w:rFonts w:ascii="Arial" w:hAnsi="Arial" w:cs="Arial"/>
          <w:sz w:val="22"/>
          <w:szCs w:val="22"/>
        </w:rPr>
        <w:t xml:space="preserve">A Telebras firmou contrato com a Entidade Administradora da Conectividade das Escolas (EACE) para a prestação, em âmbito nacional, de serviços continuados de transmissão bidirecional de dados via satélite, no contexto do Programa Governo Eletrônico – Serviço de Atendimento ao Cidadão (GESAC). </w:t>
      </w:r>
    </w:p>
    <w:p w14:paraId="14DD2FD6" w14:textId="77777777" w:rsidR="00AC26A7" w:rsidRPr="00DA72DF" w:rsidRDefault="00AC26A7" w:rsidP="00AC26A7">
      <w:pPr>
        <w:spacing w:line="276" w:lineRule="auto"/>
        <w:jc w:val="both"/>
        <w:rPr>
          <w:rFonts w:ascii="Arial" w:hAnsi="Arial" w:cs="Arial"/>
          <w:sz w:val="22"/>
          <w:szCs w:val="22"/>
        </w:rPr>
      </w:pPr>
    </w:p>
    <w:p w14:paraId="0480F1FF" w14:textId="77777777" w:rsidR="00AC26A7" w:rsidRDefault="00AC26A7" w:rsidP="00AC26A7">
      <w:pPr>
        <w:spacing w:line="276" w:lineRule="auto"/>
        <w:jc w:val="both"/>
        <w:rPr>
          <w:rFonts w:ascii="Arial" w:hAnsi="Arial" w:cs="Arial"/>
          <w:sz w:val="22"/>
          <w:szCs w:val="22"/>
        </w:rPr>
      </w:pPr>
      <w:r w:rsidRPr="00DA72DF">
        <w:rPr>
          <w:rFonts w:ascii="Arial" w:hAnsi="Arial" w:cs="Arial"/>
          <w:sz w:val="22"/>
          <w:szCs w:val="22"/>
        </w:rPr>
        <w:t xml:space="preserve">O objeto do contrato é a implementação e manutenção de pontos de presença com conexão à internet em banda larga, em escolas públicas da educação básica, no âmbito do Projeto Aprender Conectado, conforme diretrizes da Estratégia Nacional de Escolas Conectadas (ENEC), instituída pelo Decreto nº 11.713, de 26 de setembro de 2023. </w:t>
      </w:r>
    </w:p>
    <w:p w14:paraId="7AB618FE" w14:textId="77777777" w:rsidR="00C577B4" w:rsidRDefault="00C577B4" w:rsidP="00AC26A7">
      <w:pPr>
        <w:spacing w:line="276" w:lineRule="auto"/>
        <w:jc w:val="both"/>
        <w:rPr>
          <w:rFonts w:ascii="Arial" w:hAnsi="Arial" w:cs="Arial"/>
          <w:sz w:val="22"/>
          <w:szCs w:val="22"/>
        </w:rPr>
      </w:pPr>
    </w:p>
    <w:p w14:paraId="093B4F40" w14:textId="77777777" w:rsidR="00911D9F" w:rsidRDefault="00AC26A7" w:rsidP="00AC26A7">
      <w:pPr>
        <w:spacing w:line="276" w:lineRule="auto"/>
        <w:jc w:val="both"/>
        <w:rPr>
          <w:rFonts w:ascii="Arial" w:hAnsi="Arial" w:cs="Arial"/>
          <w:sz w:val="22"/>
          <w:szCs w:val="22"/>
        </w:rPr>
      </w:pPr>
      <w:r w:rsidRPr="00DA72DF">
        <w:rPr>
          <w:rFonts w:ascii="Arial" w:hAnsi="Arial" w:cs="Arial"/>
          <w:sz w:val="22"/>
          <w:szCs w:val="22"/>
        </w:rPr>
        <w:t xml:space="preserve">Os serviços serão executados mediante demanda da EACE, por meio de Ordens de Serviço, e envolvem o fornecimento, instalação, ativação e manutenção de infraestrutura de conectividade, conforme especificações técnicas da Portaria MCOM nº 2.460/2021 e do Acordo de Cooperação Técnica firmado entre as partes. O contrato prevê vigência de 24 (vinte e quatro) meses para cada </w:t>
      </w:r>
    </w:p>
    <w:p w14:paraId="3E0A2FBE" w14:textId="77777777" w:rsidR="00911D9F" w:rsidRDefault="00911D9F" w:rsidP="00AC26A7">
      <w:pPr>
        <w:spacing w:line="276" w:lineRule="auto"/>
        <w:jc w:val="both"/>
        <w:rPr>
          <w:rFonts w:ascii="Arial" w:hAnsi="Arial" w:cs="Arial"/>
          <w:sz w:val="22"/>
          <w:szCs w:val="22"/>
        </w:rPr>
      </w:pPr>
    </w:p>
    <w:p w14:paraId="1705F33C" w14:textId="104EC718" w:rsidR="00AC26A7" w:rsidRDefault="00AC26A7" w:rsidP="00AC26A7">
      <w:pPr>
        <w:spacing w:line="276" w:lineRule="auto"/>
        <w:jc w:val="both"/>
        <w:rPr>
          <w:rFonts w:ascii="Arial" w:hAnsi="Arial" w:cs="Arial"/>
          <w:sz w:val="22"/>
          <w:szCs w:val="22"/>
        </w:rPr>
      </w:pPr>
      <w:r w:rsidRPr="00DA72DF">
        <w:rPr>
          <w:rFonts w:ascii="Arial" w:hAnsi="Arial" w:cs="Arial"/>
          <w:sz w:val="22"/>
          <w:szCs w:val="22"/>
        </w:rPr>
        <w:t>ponto ativado, e valor estimado de até R$ 262.88</w:t>
      </w:r>
      <w:r w:rsidR="00EB441F">
        <w:rPr>
          <w:rFonts w:ascii="Arial" w:hAnsi="Arial" w:cs="Arial"/>
          <w:sz w:val="22"/>
          <w:szCs w:val="22"/>
        </w:rPr>
        <w:t>9</w:t>
      </w:r>
      <w:r w:rsidR="00757FCC">
        <w:rPr>
          <w:rFonts w:ascii="Arial" w:hAnsi="Arial" w:cs="Arial"/>
          <w:sz w:val="22"/>
          <w:szCs w:val="22"/>
        </w:rPr>
        <w:t xml:space="preserve"> milhões</w:t>
      </w:r>
      <w:r w:rsidRPr="00DA72DF">
        <w:rPr>
          <w:rFonts w:ascii="Arial" w:hAnsi="Arial" w:cs="Arial"/>
          <w:sz w:val="22"/>
          <w:szCs w:val="22"/>
        </w:rPr>
        <w:t xml:space="preserve">, sujeito à variação conforme a quantidade efetiva de pontos contratados. </w:t>
      </w:r>
    </w:p>
    <w:p w14:paraId="5A50FA72" w14:textId="77777777" w:rsidR="00AC26A7" w:rsidRPr="00DA72DF" w:rsidRDefault="00AC26A7" w:rsidP="00AC26A7">
      <w:pPr>
        <w:spacing w:line="276" w:lineRule="auto"/>
        <w:jc w:val="both"/>
        <w:rPr>
          <w:rFonts w:ascii="Arial" w:hAnsi="Arial" w:cs="Arial"/>
          <w:sz w:val="22"/>
          <w:szCs w:val="22"/>
        </w:rPr>
      </w:pPr>
    </w:p>
    <w:p w14:paraId="6FA4C359" w14:textId="77777777" w:rsidR="00AC26A7" w:rsidRDefault="00AC26A7" w:rsidP="00AC26A7">
      <w:pPr>
        <w:spacing w:line="276" w:lineRule="auto"/>
        <w:jc w:val="both"/>
        <w:rPr>
          <w:rFonts w:ascii="Arial" w:hAnsi="Arial" w:cs="Arial"/>
          <w:sz w:val="22"/>
          <w:szCs w:val="22"/>
        </w:rPr>
      </w:pPr>
      <w:r w:rsidRPr="00DA72DF">
        <w:rPr>
          <w:rFonts w:ascii="Arial" w:hAnsi="Arial" w:cs="Arial"/>
          <w:sz w:val="22"/>
          <w:szCs w:val="22"/>
        </w:rPr>
        <w:t xml:space="preserve">É relevante mencionar que o valor final do Contrato é variável e diretamente proporcional ao volume de pontos de conexão satelital (GESAC) que forem efetivamente contratados pela EACE. </w:t>
      </w:r>
    </w:p>
    <w:p w14:paraId="1EE728AB" w14:textId="77777777" w:rsidR="00AC26A7" w:rsidRPr="00DA72DF" w:rsidRDefault="00AC26A7" w:rsidP="00AC26A7">
      <w:pPr>
        <w:spacing w:line="276" w:lineRule="auto"/>
        <w:jc w:val="both"/>
        <w:rPr>
          <w:rFonts w:ascii="Arial" w:hAnsi="Arial" w:cs="Arial"/>
          <w:sz w:val="22"/>
          <w:szCs w:val="22"/>
        </w:rPr>
      </w:pPr>
    </w:p>
    <w:p w14:paraId="250FDB00" w14:textId="77777777" w:rsidR="00AC26A7" w:rsidRDefault="00AC26A7" w:rsidP="00AC26A7">
      <w:pPr>
        <w:spacing w:line="276" w:lineRule="auto"/>
        <w:jc w:val="both"/>
        <w:rPr>
          <w:rFonts w:ascii="Arial" w:hAnsi="Arial" w:cs="Arial"/>
          <w:sz w:val="22"/>
          <w:szCs w:val="22"/>
        </w:rPr>
      </w:pPr>
      <w:r w:rsidRPr="00DA72DF">
        <w:rPr>
          <w:rFonts w:ascii="Arial" w:hAnsi="Arial" w:cs="Arial"/>
          <w:sz w:val="22"/>
          <w:szCs w:val="22"/>
        </w:rPr>
        <w:t xml:space="preserve">A celebração deste Contrato representa um passo estratégico fundamental para a TELEBRAS, reforçando seu protagonismo na execução de políticas públicas de conectividade e inclusão digital. A iniciativa tem impacto direto na educação nacional, ao expandir o acesso à internet em escolas, e consolida o compromisso da Companhia com o desenvolvimento social e tecnológico do país. </w:t>
      </w:r>
    </w:p>
    <w:p w14:paraId="03E22F19" w14:textId="77777777" w:rsidR="0088161A" w:rsidRDefault="0088161A" w:rsidP="0088161A">
      <w:pPr>
        <w:spacing w:line="276" w:lineRule="auto"/>
        <w:jc w:val="both"/>
        <w:rPr>
          <w:rFonts w:ascii="Arial" w:hAnsi="Arial" w:cs="Arial"/>
          <w:color w:val="000000"/>
          <w:sz w:val="22"/>
          <w:szCs w:val="22"/>
        </w:rPr>
      </w:pPr>
    </w:p>
    <w:p w14:paraId="173576F3" w14:textId="7CA7C76E" w:rsidR="0088161A" w:rsidRDefault="0088161A" w:rsidP="0088161A">
      <w:pPr>
        <w:pStyle w:val="Ttulo2"/>
        <w:numPr>
          <w:ilvl w:val="1"/>
          <w:numId w:val="1"/>
        </w:numPr>
        <w:shd w:val="clear" w:color="auto" w:fill="FFFFFF"/>
        <w:tabs>
          <w:tab w:val="clear" w:pos="284"/>
          <w:tab w:val="clear" w:pos="340"/>
        </w:tabs>
        <w:spacing w:before="0" w:after="0" w:line="276" w:lineRule="auto"/>
        <w:ind w:left="851" w:hanging="851"/>
        <w:jc w:val="both"/>
        <w:textAlignment w:val="baseline"/>
        <w:rPr>
          <w:rFonts w:ascii="Arial" w:hAnsi="Arial" w:cs="Arial"/>
        </w:rPr>
      </w:pPr>
      <w:r>
        <w:rPr>
          <w:rFonts w:ascii="Arial" w:hAnsi="Arial" w:cs="Arial"/>
        </w:rPr>
        <w:t xml:space="preserve">Contrato de Prestação de Serviços que celebram Telebras e o Departamento </w:t>
      </w:r>
      <w:r w:rsidRPr="00C17578">
        <w:rPr>
          <w:rFonts w:ascii="Arial" w:hAnsi="Arial" w:cs="Arial"/>
        </w:rPr>
        <w:t>Nacional de Infraestrutura de Transportes (DNIT)</w:t>
      </w:r>
    </w:p>
    <w:p w14:paraId="1A830A1A" w14:textId="77777777" w:rsidR="0088161A" w:rsidRPr="0088161A" w:rsidRDefault="0088161A" w:rsidP="0088161A"/>
    <w:p w14:paraId="73005F45" w14:textId="77777777" w:rsidR="0088161A" w:rsidRPr="0088161A" w:rsidRDefault="0088161A" w:rsidP="00824F1E">
      <w:pPr>
        <w:spacing w:line="276" w:lineRule="auto"/>
        <w:jc w:val="both"/>
        <w:rPr>
          <w:rFonts w:ascii="Arial" w:hAnsi="Arial" w:cs="Arial"/>
          <w:sz w:val="22"/>
          <w:szCs w:val="22"/>
        </w:rPr>
      </w:pPr>
      <w:r w:rsidRPr="0088161A">
        <w:rPr>
          <w:rFonts w:ascii="Arial" w:hAnsi="Arial" w:cs="Arial"/>
          <w:sz w:val="22"/>
          <w:szCs w:val="22"/>
        </w:rPr>
        <w:t>No trimestre corrente a Telebras firmou um contrato com o Departamento Nacional de Infraestrutura de Transportes (DNIT) no valor de R$ 84 milhões para a prestação de serviços de conectividade e infraestrutura de nuvem privada dedicada, na modalidade de infraestrutura como serviço (IaaS).</w:t>
      </w:r>
    </w:p>
    <w:p w14:paraId="1F6A0181" w14:textId="00F285B7" w:rsidR="0088161A" w:rsidRPr="0088161A" w:rsidRDefault="0088161A" w:rsidP="00824F1E">
      <w:pPr>
        <w:spacing w:line="276" w:lineRule="auto"/>
        <w:jc w:val="both"/>
        <w:rPr>
          <w:rFonts w:ascii="Arial" w:hAnsi="Arial" w:cs="Arial"/>
          <w:sz w:val="22"/>
          <w:szCs w:val="22"/>
        </w:rPr>
      </w:pPr>
      <w:r w:rsidRPr="0088161A">
        <w:rPr>
          <w:rFonts w:ascii="Arial" w:hAnsi="Arial" w:cs="Arial"/>
          <w:sz w:val="22"/>
          <w:szCs w:val="22"/>
        </w:rPr>
        <w:t xml:space="preserve">   </w:t>
      </w:r>
    </w:p>
    <w:p w14:paraId="40C8779F" w14:textId="77777777" w:rsidR="0088161A" w:rsidRPr="0088161A" w:rsidRDefault="0088161A" w:rsidP="00824F1E">
      <w:pPr>
        <w:spacing w:after="160" w:line="276" w:lineRule="auto"/>
        <w:jc w:val="both"/>
        <w:rPr>
          <w:rFonts w:ascii="Arial" w:hAnsi="Arial" w:cs="Arial"/>
          <w:sz w:val="22"/>
          <w:szCs w:val="22"/>
        </w:rPr>
      </w:pPr>
      <w:r w:rsidRPr="0088161A">
        <w:rPr>
          <w:rFonts w:ascii="Arial" w:hAnsi="Arial" w:cs="Arial"/>
          <w:sz w:val="22"/>
          <w:szCs w:val="22"/>
        </w:rPr>
        <w:t>O contrato foi realizado na modalidade de contração direta e foi formalizado com base no Decreto nº 12.124/2024, que prevê </w:t>
      </w:r>
      <w:hyperlink r:id="rId30" w:history="1">
        <w:r w:rsidRPr="0088161A">
          <w:rPr>
            <w:rFonts w:ascii="Arial" w:hAnsi="Arial" w:cs="Arial"/>
            <w:sz w:val="22"/>
            <w:szCs w:val="22"/>
          </w:rPr>
          <w:t>preferência à estatal</w:t>
        </w:r>
      </w:hyperlink>
      <w:r w:rsidRPr="0088161A">
        <w:rPr>
          <w:rFonts w:ascii="Arial" w:hAnsi="Arial" w:cs="Arial"/>
          <w:sz w:val="22"/>
          <w:szCs w:val="22"/>
        </w:rPr>
        <w:t> em contratações públicas federais na área de comunicação multimídia.</w:t>
      </w:r>
    </w:p>
    <w:p w14:paraId="65A1ECB8" w14:textId="77777777" w:rsidR="0088161A" w:rsidRDefault="0088161A" w:rsidP="00824F1E">
      <w:pPr>
        <w:spacing w:after="160" w:line="276" w:lineRule="auto"/>
        <w:jc w:val="both"/>
        <w:rPr>
          <w:rFonts w:ascii="Arial" w:hAnsi="Arial" w:cs="Arial"/>
          <w:sz w:val="22"/>
          <w:szCs w:val="22"/>
        </w:rPr>
      </w:pPr>
      <w:r w:rsidRPr="0088161A">
        <w:rPr>
          <w:rFonts w:ascii="Arial" w:hAnsi="Arial" w:cs="Arial"/>
          <w:sz w:val="22"/>
          <w:szCs w:val="22"/>
        </w:rPr>
        <w:t>A vigência do acordo será de 60 meses, com possibilidade de prorrogação por períodos de até 24 meses, renováveis até o limite de 120 meses (10 anos) conforme estabelecido no artigo nº 107 da Lei 14.133/2021.</w:t>
      </w:r>
    </w:p>
    <w:p w14:paraId="5CADDCDE" w14:textId="77777777" w:rsidR="00D716FC" w:rsidRPr="00811304" w:rsidRDefault="00D716FC" w:rsidP="00D716FC">
      <w:pPr>
        <w:pStyle w:val="Ttulo2"/>
        <w:numPr>
          <w:ilvl w:val="0"/>
          <w:numId w:val="1"/>
        </w:numPr>
        <w:tabs>
          <w:tab w:val="clear" w:pos="284"/>
          <w:tab w:val="clear" w:pos="340"/>
        </w:tabs>
        <w:spacing w:before="0" w:after="0" w:line="276" w:lineRule="auto"/>
        <w:ind w:left="851" w:hanging="851"/>
        <w:jc w:val="both"/>
        <w:rPr>
          <w:rFonts w:ascii="Arial" w:eastAsia="Arial Unicode MS" w:hAnsi="Arial" w:cs="Arial"/>
          <w:bCs w:val="0"/>
          <w:iCs/>
        </w:rPr>
      </w:pPr>
      <w:r w:rsidRPr="00811304">
        <w:rPr>
          <w:rFonts w:ascii="Arial" w:eastAsia="Arial Unicode MS" w:hAnsi="Arial" w:cs="Arial"/>
          <w:bCs w:val="0"/>
          <w:iCs/>
        </w:rPr>
        <w:t>BASE DE PREPARAÇÃO DAS DEMONSTRAÇÕES CONTÁBEIS E RESUMO DAS PRINCIPAIS POLÍTICAS CONTÁBEIS</w:t>
      </w:r>
    </w:p>
    <w:p w14:paraId="14FF1D39" w14:textId="77777777" w:rsidR="00D716FC" w:rsidRPr="00811304" w:rsidRDefault="00D716FC" w:rsidP="00D716FC">
      <w:pPr>
        <w:spacing w:line="276" w:lineRule="auto"/>
      </w:pPr>
    </w:p>
    <w:p w14:paraId="1A10CEC1" w14:textId="2CB7BBDD" w:rsidR="00D716FC" w:rsidRPr="00811304" w:rsidRDefault="00D716FC" w:rsidP="00D716FC">
      <w:pPr>
        <w:spacing w:line="276" w:lineRule="auto"/>
        <w:jc w:val="both"/>
        <w:rPr>
          <w:rFonts w:ascii="Arial" w:hAnsi="Arial" w:cs="Arial"/>
        </w:rPr>
      </w:pPr>
      <w:r w:rsidRPr="00811304">
        <w:rPr>
          <w:rFonts w:ascii="Arial" w:hAnsi="Arial" w:cs="Arial"/>
          <w:sz w:val="22"/>
          <w:szCs w:val="22"/>
        </w:rPr>
        <w:t>As políticas contábeis descritas em detalhes abaixo têm sido aplicadas de maneira consistente</w:t>
      </w:r>
      <w:r>
        <w:rPr>
          <w:rFonts w:ascii="Arial" w:hAnsi="Arial" w:cs="Arial"/>
          <w:sz w:val="22"/>
          <w:szCs w:val="22"/>
        </w:rPr>
        <w:t xml:space="preserve"> pela Companhia </w:t>
      </w:r>
      <w:r w:rsidRPr="00811304">
        <w:rPr>
          <w:rFonts w:ascii="Arial" w:hAnsi="Arial" w:cs="Arial"/>
          <w:sz w:val="22"/>
          <w:szCs w:val="22"/>
        </w:rPr>
        <w:t>a todos os exercícios apresentados nessas Demonstrações Contábeis</w:t>
      </w:r>
      <w:r>
        <w:rPr>
          <w:rFonts w:ascii="Arial" w:hAnsi="Arial" w:cs="Arial"/>
          <w:sz w:val="22"/>
          <w:szCs w:val="22"/>
        </w:rPr>
        <w:t>.</w:t>
      </w:r>
    </w:p>
    <w:p w14:paraId="11D87AB0" w14:textId="77777777" w:rsidR="00D716FC" w:rsidRPr="00811304" w:rsidRDefault="00D716FC" w:rsidP="00D716FC">
      <w:pPr>
        <w:pStyle w:val="Corpodetexto"/>
        <w:tabs>
          <w:tab w:val="clear" w:pos="851"/>
          <w:tab w:val="left" w:pos="0"/>
        </w:tabs>
        <w:spacing w:before="0" w:after="0" w:line="276" w:lineRule="auto"/>
        <w:rPr>
          <w:rFonts w:ascii="Arial" w:hAnsi="Arial" w:cs="Arial"/>
        </w:rPr>
      </w:pPr>
    </w:p>
    <w:p w14:paraId="38E76ABC" w14:textId="77777777" w:rsidR="00D716FC" w:rsidRPr="00811304" w:rsidRDefault="00D716FC" w:rsidP="00D716FC">
      <w:pPr>
        <w:pStyle w:val="Ttulo2"/>
        <w:numPr>
          <w:ilvl w:val="1"/>
          <w:numId w:val="1"/>
        </w:numPr>
        <w:tabs>
          <w:tab w:val="clear" w:pos="284"/>
          <w:tab w:val="clear" w:pos="340"/>
        </w:tabs>
        <w:spacing w:before="0" w:after="0" w:line="276" w:lineRule="auto"/>
        <w:ind w:left="851" w:hanging="851"/>
        <w:jc w:val="both"/>
        <w:rPr>
          <w:rFonts w:ascii="Arial" w:hAnsi="Arial" w:cs="Arial"/>
        </w:rPr>
      </w:pPr>
      <w:r w:rsidRPr="00811304">
        <w:rPr>
          <w:rFonts w:ascii="Arial" w:eastAsia="Arial Unicode MS" w:hAnsi="Arial" w:cs="Arial"/>
          <w:bCs w:val="0"/>
          <w:iCs/>
        </w:rPr>
        <w:t>Base de preparação</w:t>
      </w:r>
    </w:p>
    <w:p w14:paraId="20F67C00" w14:textId="77777777" w:rsidR="00D716FC" w:rsidRPr="00811304" w:rsidRDefault="00D716FC" w:rsidP="00D716FC">
      <w:pPr>
        <w:spacing w:line="276" w:lineRule="auto"/>
      </w:pPr>
    </w:p>
    <w:p w14:paraId="2AFFCD57" w14:textId="77777777" w:rsidR="00D716FC" w:rsidRPr="00811304" w:rsidRDefault="00D716FC" w:rsidP="00D716FC">
      <w:pPr>
        <w:pStyle w:val="Default"/>
        <w:spacing w:line="276" w:lineRule="auto"/>
        <w:jc w:val="both"/>
        <w:rPr>
          <w:sz w:val="22"/>
          <w:szCs w:val="22"/>
        </w:rPr>
      </w:pPr>
      <w:r w:rsidRPr="00811304">
        <w:rPr>
          <w:sz w:val="22"/>
          <w:szCs w:val="22"/>
        </w:rPr>
        <w:t xml:space="preserve">As Demonstrações Contábeis foram elaboradas com base no custo histórico, exceto por determinados instrumentos financeiros mensurados pelos seus valores justos, conforme descrito nas políticas </w:t>
      </w:r>
      <w:r w:rsidRPr="00811304">
        <w:rPr>
          <w:color w:val="auto"/>
          <w:sz w:val="22"/>
          <w:szCs w:val="22"/>
        </w:rPr>
        <w:t>contábeis no item (2.2) a seguir</w:t>
      </w:r>
      <w:r w:rsidRPr="00811304">
        <w:rPr>
          <w:sz w:val="22"/>
          <w:szCs w:val="22"/>
        </w:rPr>
        <w:t xml:space="preserve">. </w:t>
      </w:r>
    </w:p>
    <w:p w14:paraId="32754511" w14:textId="77777777" w:rsidR="00D716FC" w:rsidRPr="00811304" w:rsidRDefault="00D716FC" w:rsidP="00D716FC">
      <w:pPr>
        <w:pStyle w:val="Default"/>
        <w:spacing w:line="276" w:lineRule="auto"/>
        <w:jc w:val="both"/>
        <w:rPr>
          <w:sz w:val="22"/>
          <w:szCs w:val="22"/>
        </w:rPr>
      </w:pPr>
    </w:p>
    <w:p w14:paraId="57E77B6F" w14:textId="77777777" w:rsidR="00D716FC" w:rsidRPr="00811304" w:rsidRDefault="00D716FC" w:rsidP="00D716FC">
      <w:pPr>
        <w:pStyle w:val="Default"/>
        <w:spacing w:line="276" w:lineRule="auto"/>
        <w:jc w:val="both"/>
        <w:rPr>
          <w:sz w:val="22"/>
          <w:szCs w:val="22"/>
        </w:rPr>
      </w:pPr>
      <w:r w:rsidRPr="00811304">
        <w:rPr>
          <w:sz w:val="22"/>
          <w:szCs w:val="22"/>
        </w:rPr>
        <w:t>A preparação das Demonstrações Contábeis requer o uso de certas estimativas contábeis e o exercício de julgamento por parte da Administração da Companhia no processo de aplicação das políticas contábeis. Aquelas áreas que requerem maior nível de julgamento e possuem maior complexidade</w:t>
      </w:r>
      <w:r>
        <w:rPr>
          <w:sz w:val="22"/>
          <w:szCs w:val="22"/>
        </w:rPr>
        <w:t>.</w:t>
      </w:r>
      <w:r w:rsidRPr="00811304">
        <w:rPr>
          <w:sz w:val="22"/>
          <w:szCs w:val="22"/>
        </w:rPr>
        <w:t xml:space="preserve"> </w:t>
      </w:r>
      <w:r>
        <w:rPr>
          <w:sz w:val="22"/>
          <w:szCs w:val="22"/>
        </w:rPr>
        <w:t xml:space="preserve">As </w:t>
      </w:r>
      <w:r w:rsidRPr="00811304">
        <w:rPr>
          <w:sz w:val="22"/>
          <w:szCs w:val="22"/>
        </w:rPr>
        <w:t xml:space="preserve">premissas e estimativas </w:t>
      </w:r>
      <w:r>
        <w:rPr>
          <w:sz w:val="22"/>
          <w:szCs w:val="22"/>
        </w:rPr>
        <w:t>mais</w:t>
      </w:r>
      <w:r w:rsidRPr="00811304">
        <w:rPr>
          <w:sz w:val="22"/>
          <w:szCs w:val="22"/>
        </w:rPr>
        <w:t xml:space="preserve"> significativas estão </w:t>
      </w:r>
      <w:r w:rsidRPr="00811304">
        <w:rPr>
          <w:color w:val="auto"/>
          <w:sz w:val="22"/>
          <w:szCs w:val="22"/>
        </w:rPr>
        <w:t xml:space="preserve">divulgadas no item (2.3). </w:t>
      </w:r>
    </w:p>
    <w:p w14:paraId="66773E7E" w14:textId="77777777" w:rsidR="00D716FC" w:rsidRPr="00811304" w:rsidRDefault="00D716FC" w:rsidP="00D716FC">
      <w:pPr>
        <w:pStyle w:val="Default"/>
        <w:spacing w:line="276" w:lineRule="auto"/>
        <w:jc w:val="both"/>
        <w:rPr>
          <w:sz w:val="22"/>
          <w:szCs w:val="22"/>
        </w:rPr>
      </w:pPr>
    </w:p>
    <w:p w14:paraId="07A55A91" w14:textId="0551017F" w:rsidR="00D716FC" w:rsidRPr="00B14A67" w:rsidRDefault="00D716FC" w:rsidP="00D716FC">
      <w:pPr>
        <w:pStyle w:val="Default"/>
        <w:spacing w:line="276" w:lineRule="auto"/>
        <w:jc w:val="both"/>
        <w:rPr>
          <w:sz w:val="22"/>
          <w:szCs w:val="22"/>
        </w:rPr>
      </w:pPr>
      <w:r w:rsidRPr="00FC4063">
        <w:rPr>
          <w:sz w:val="22"/>
          <w:szCs w:val="22"/>
        </w:rPr>
        <w:t>Não houve mudanças relevantes nas práticas contábeis adotadas no exercício findo em 31 de dezembro de 202</w:t>
      </w:r>
      <w:r w:rsidR="000C3A8F">
        <w:rPr>
          <w:sz w:val="22"/>
          <w:szCs w:val="22"/>
        </w:rPr>
        <w:t>5</w:t>
      </w:r>
      <w:r w:rsidRPr="00FC4063">
        <w:rPr>
          <w:sz w:val="22"/>
          <w:szCs w:val="22"/>
        </w:rPr>
        <w:t xml:space="preserve"> em relação às aplicáveis em 31 de dezembro de 202</w:t>
      </w:r>
      <w:r w:rsidR="000C3A8F">
        <w:rPr>
          <w:sz w:val="22"/>
          <w:szCs w:val="22"/>
        </w:rPr>
        <w:t>4</w:t>
      </w:r>
      <w:r>
        <w:rPr>
          <w:sz w:val="22"/>
          <w:szCs w:val="22"/>
        </w:rPr>
        <w:t>.</w:t>
      </w:r>
    </w:p>
    <w:p w14:paraId="6D902AA4" w14:textId="77777777" w:rsidR="00D716FC" w:rsidRDefault="00D716FC" w:rsidP="00D716FC">
      <w:pPr>
        <w:pStyle w:val="Default"/>
        <w:spacing w:line="276" w:lineRule="auto"/>
        <w:jc w:val="both"/>
        <w:rPr>
          <w:rFonts w:eastAsia="Arial Unicode MS"/>
          <w:bCs/>
          <w:iCs/>
        </w:rPr>
      </w:pPr>
    </w:p>
    <w:p w14:paraId="645CBFFE" w14:textId="77777777" w:rsidR="00911D9F" w:rsidRDefault="00911D9F" w:rsidP="00D716FC">
      <w:pPr>
        <w:pStyle w:val="Default"/>
        <w:spacing w:line="276" w:lineRule="auto"/>
        <w:jc w:val="both"/>
        <w:rPr>
          <w:rFonts w:eastAsia="Arial Unicode MS"/>
          <w:b/>
          <w:bCs/>
          <w:iCs/>
        </w:rPr>
      </w:pPr>
    </w:p>
    <w:p w14:paraId="4EC0B7BC" w14:textId="3703BC41" w:rsidR="00D716FC" w:rsidRPr="008E70A5" w:rsidRDefault="00D716FC" w:rsidP="00D716FC">
      <w:pPr>
        <w:pStyle w:val="Default"/>
        <w:spacing w:line="276" w:lineRule="auto"/>
        <w:jc w:val="both"/>
        <w:rPr>
          <w:b/>
        </w:rPr>
      </w:pPr>
      <w:r w:rsidRPr="008E70A5">
        <w:rPr>
          <w:rFonts w:eastAsia="Arial Unicode MS"/>
          <w:b/>
          <w:bCs/>
          <w:iCs/>
        </w:rPr>
        <w:t xml:space="preserve">Demonstrações Contábeis </w:t>
      </w:r>
    </w:p>
    <w:p w14:paraId="52557F56" w14:textId="77777777" w:rsidR="00D716FC" w:rsidRPr="00811304" w:rsidRDefault="00D716FC" w:rsidP="00D716FC">
      <w:pPr>
        <w:pStyle w:val="Default"/>
        <w:spacing w:line="276" w:lineRule="auto"/>
        <w:jc w:val="both"/>
        <w:rPr>
          <w:sz w:val="22"/>
          <w:szCs w:val="22"/>
        </w:rPr>
      </w:pPr>
    </w:p>
    <w:p w14:paraId="3502F07E" w14:textId="3C5D7182" w:rsidR="00D716FC" w:rsidRPr="00811304" w:rsidRDefault="00D716FC" w:rsidP="00D716FC">
      <w:pPr>
        <w:pStyle w:val="Default"/>
        <w:spacing w:line="276" w:lineRule="auto"/>
        <w:jc w:val="both"/>
        <w:rPr>
          <w:sz w:val="22"/>
          <w:szCs w:val="22"/>
        </w:rPr>
      </w:pPr>
      <w:r w:rsidRPr="00811304">
        <w:rPr>
          <w:sz w:val="22"/>
          <w:szCs w:val="22"/>
        </w:rPr>
        <w:t xml:space="preserve">As Demonstrações Contábeis foram elaboradas e estão apresentadas de acordo com as práticas contábeis adotadas no Brasil com base nas disposições contidas na Lei das Sociedades por Ações, pronunciamentos, orientações e interpretações emitidos pelo CPC e aprovados pela CVM. </w:t>
      </w:r>
    </w:p>
    <w:p w14:paraId="4CD0DAFA" w14:textId="77777777" w:rsidR="00D716FC" w:rsidRPr="00811304" w:rsidRDefault="00D716FC" w:rsidP="00D716FC">
      <w:pPr>
        <w:pStyle w:val="Default"/>
        <w:spacing w:line="276" w:lineRule="auto"/>
        <w:jc w:val="both"/>
        <w:rPr>
          <w:sz w:val="22"/>
          <w:szCs w:val="22"/>
        </w:rPr>
      </w:pPr>
    </w:p>
    <w:p w14:paraId="036D946C" w14:textId="77777777" w:rsidR="00D716FC" w:rsidRPr="00811304" w:rsidRDefault="00D716FC" w:rsidP="00D716FC">
      <w:pPr>
        <w:spacing w:line="276" w:lineRule="auto"/>
        <w:jc w:val="both"/>
        <w:rPr>
          <w:rFonts w:ascii="Arial" w:hAnsi="Arial" w:cs="Arial"/>
          <w:sz w:val="22"/>
          <w:szCs w:val="22"/>
        </w:rPr>
      </w:pPr>
      <w:r w:rsidRPr="00811304">
        <w:rPr>
          <w:rFonts w:ascii="Arial" w:hAnsi="Arial" w:cs="Arial"/>
          <w:sz w:val="22"/>
          <w:szCs w:val="22"/>
        </w:rPr>
        <w:lastRenderedPageBreak/>
        <w:t xml:space="preserve">A </w:t>
      </w:r>
      <w:r>
        <w:rPr>
          <w:rFonts w:ascii="Arial" w:hAnsi="Arial" w:cs="Arial"/>
          <w:sz w:val="22"/>
          <w:szCs w:val="22"/>
        </w:rPr>
        <w:t>a</w:t>
      </w:r>
      <w:r w:rsidRPr="00811304">
        <w:rPr>
          <w:rFonts w:ascii="Arial" w:hAnsi="Arial" w:cs="Arial"/>
          <w:sz w:val="22"/>
          <w:szCs w:val="22"/>
        </w:rPr>
        <w:t>dministração da Companhia confirma que todas as informações relevantes próprias das Demonstrações Contábeis, e somente elas, estão sendo evidenciadas, e correspondem às utilizadas por ela na sua gestão.</w:t>
      </w:r>
    </w:p>
    <w:p w14:paraId="1DE3A06B" w14:textId="070FA8E8" w:rsidR="00D716FC" w:rsidRPr="00811304" w:rsidRDefault="00D716FC" w:rsidP="00D716FC">
      <w:pPr>
        <w:autoSpaceDE w:val="0"/>
        <w:autoSpaceDN w:val="0"/>
        <w:adjustRightInd w:val="0"/>
        <w:spacing w:before="240" w:line="276" w:lineRule="auto"/>
        <w:jc w:val="both"/>
        <w:rPr>
          <w:rFonts w:ascii="Arial" w:hAnsi="Arial" w:cs="Arial"/>
          <w:sz w:val="22"/>
          <w:szCs w:val="22"/>
        </w:rPr>
      </w:pPr>
      <w:r w:rsidRPr="002F7DA9">
        <w:rPr>
          <w:rFonts w:ascii="Arial" w:hAnsi="Arial" w:cs="Arial"/>
          <w:sz w:val="22"/>
          <w:szCs w:val="22"/>
        </w:rPr>
        <w:t xml:space="preserve">A autorização para a emissão dessas Demonstrações Contábeis ocorreu na Reunião da Diretoria </w:t>
      </w:r>
      <w:r w:rsidRPr="000C5C47">
        <w:rPr>
          <w:rFonts w:ascii="Arial" w:hAnsi="Arial" w:cs="Arial"/>
          <w:sz w:val="22"/>
          <w:szCs w:val="22"/>
        </w:rPr>
        <w:t xml:space="preserve">realizada </w:t>
      </w:r>
      <w:r w:rsidRPr="009F0A90">
        <w:rPr>
          <w:rFonts w:ascii="Arial" w:hAnsi="Arial" w:cs="Arial"/>
          <w:sz w:val="22"/>
          <w:szCs w:val="22"/>
        </w:rPr>
        <w:t xml:space="preserve">em </w:t>
      </w:r>
      <w:r w:rsidR="009F0A90" w:rsidRPr="009F0A90">
        <w:rPr>
          <w:rFonts w:ascii="Arial" w:hAnsi="Arial" w:cs="Arial"/>
          <w:sz w:val="22"/>
          <w:szCs w:val="22"/>
        </w:rPr>
        <w:t>25</w:t>
      </w:r>
      <w:r w:rsidRPr="009F0A90">
        <w:rPr>
          <w:rFonts w:ascii="Arial" w:hAnsi="Arial" w:cs="Arial"/>
          <w:sz w:val="22"/>
          <w:szCs w:val="22"/>
        </w:rPr>
        <w:t xml:space="preserve"> de fevereiro de 202</w:t>
      </w:r>
      <w:r w:rsidR="00FE707F" w:rsidRPr="009F0A90">
        <w:rPr>
          <w:rFonts w:ascii="Arial" w:hAnsi="Arial" w:cs="Arial"/>
          <w:sz w:val="22"/>
          <w:szCs w:val="22"/>
        </w:rPr>
        <w:t>6</w:t>
      </w:r>
      <w:r w:rsidRPr="009F0A90">
        <w:rPr>
          <w:rFonts w:ascii="Arial" w:hAnsi="Arial" w:cs="Arial"/>
          <w:sz w:val="22"/>
          <w:szCs w:val="22"/>
        </w:rPr>
        <w:t>.</w:t>
      </w:r>
    </w:p>
    <w:p w14:paraId="5D18B9CE" w14:textId="77777777" w:rsidR="00D716FC" w:rsidRDefault="00D716FC" w:rsidP="00D716FC">
      <w:pPr>
        <w:pStyle w:val="Corpodetexto"/>
        <w:tabs>
          <w:tab w:val="clear" w:pos="851"/>
          <w:tab w:val="left" w:pos="0"/>
        </w:tabs>
        <w:spacing w:before="0" w:after="0" w:line="276" w:lineRule="auto"/>
        <w:rPr>
          <w:rFonts w:ascii="Arial" w:hAnsi="Arial" w:cs="Arial"/>
        </w:rPr>
      </w:pPr>
      <w:bookmarkStart w:id="7" w:name="_Hlk509472633"/>
    </w:p>
    <w:bookmarkEnd w:id="7"/>
    <w:p w14:paraId="189D01D5" w14:textId="77777777" w:rsidR="00D716FC" w:rsidRDefault="00D716FC" w:rsidP="00D716FC">
      <w:pPr>
        <w:pStyle w:val="Ttulo2"/>
        <w:numPr>
          <w:ilvl w:val="1"/>
          <w:numId w:val="1"/>
        </w:numPr>
        <w:tabs>
          <w:tab w:val="clear" w:pos="284"/>
          <w:tab w:val="clear" w:pos="340"/>
        </w:tabs>
        <w:spacing w:before="0" w:after="0" w:line="276" w:lineRule="auto"/>
        <w:ind w:left="851" w:hanging="851"/>
        <w:jc w:val="both"/>
        <w:rPr>
          <w:rFonts w:ascii="Arial" w:hAnsi="Arial" w:cs="Arial"/>
          <w:bCs w:val="0"/>
        </w:rPr>
      </w:pPr>
      <w:r w:rsidRPr="00811304">
        <w:rPr>
          <w:rFonts w:ascii="Arial" w:hAnsi="Arial" w:cs="Arial"/>
          <w:bCs w:val="0"/>
        </w:rPr>
        <w:t>Estimativas e julgamentos contábeis críticos</w:t>
      </w:r>
    </w:p>
    <w:p w14:paraId="5A5C14BB" w14:textId="77777777" w:rsidR="00D716FC" w:rsidRPr="000C6942" w:rsidRDefault="00D716FC" w:rsidP="00D716FC"/>
    <w:p w14:paraId="1994274C" w14:textId="77777777" w:rsidR="00D716FC" w:rsidRPr="00811304" w:rsidRDefault="00D716FC" w:rsidP="00D716FC">
      <w:pPr>
        <w:pStyle w:val="Corpodetexto"/>
        <w:tabs>
          <w:tab w:val="clear" w:pos="851"/>
          <w:tab w:val="left" w:pos="0"/>
        </w:tabs>
        <w:spacing w:before="0" w:after="0" w:line="276" w:lineRule="auto"/>
        <w:rPr>
          <w:rFonts w:ascii="Arial" w:hAnsi="Arial" w:cs="Arial"/>
        </w:rPr>
      </w:pPr>
      <w:r w:rsidRPr="00811304">
        <w:rPr>
          <w:rFonts w:ascii="Arial" w:hAnsi="Arial" w:cs="Arial"/>
        </w:rPr>
        <w:t xml:space="preserve">Ao preparar as Demonstrações Contábeis, a Administração da Companhia se baseia em estimativas e premissas derivadas da experiência histórica e outros fatores, incluindo expectativas de eventos futuros, as quais se consideram razoáveis e relevantes. A aplicação das estimativas e premissas frequentemente requer julgamentos relacionados a assuntos que são incertos, com relação aos resultados das operações e ao valor dos ativos e passivos. Os resultados operacionais e </w:t>
      </w:r>
      <w:r>
        <w:rPr>
          <w:rFonts w:ascii="Arial" w:hAnsi="Arial" w:cs="Arial"/>
        </w:rPr>
        <w:t xml:space="preserve">a </w:t>
      </w:r>
      <w:r w:rsidRPr="00811304">
        <w:rPr>
          <w:rFonts w:ascii="Arial" w:hAnsi="Arial" w:cs="Arial"/>
        </w:rPr>
        <w:t>posição financeira podem diferir se as experiências e premissas utilizadas na mensuração das estimativas forem diferentes dos resultados reais. As estimativas que possuem risco significativo de causar ajustes materiais sobre os saldos contábeis dos ativos e passivos estão relacionadas a seguir</w:t>
      </w:r>
      <w:r>
        <w:rPr>
          <w:rFonts w:ascii="Arial" w:hAnsi="Arial" w:cs="Arial"/>
        </w:rPr>
        <w:t>.</w:t>
      </w:r>
    </w:p>
    <w:p w14:paraId="63B44E85" w14:textId="77777777" w:rsidR="00D716FC" w:rsidRPr="00811304" w:rsidRDefault="00D716FC" w:rsidP="00D716FC">
      <w:pPr>
        <w:spacing w:line="276" w:lineRule="auto"/>
        <w:rPr>
          <w:rFonts w:ascii="Arial" w:hAnsi="Arial" w:cs="Arial"/>
          <w:sz w:val="22"/>
          <w:szCs w:val="22"/>
        </w:rPr>
      </w:pPr>
    </w:p>
    <w:p w14:paraId="17354233" w14:textId="77777777" w:rsidR="00D716FC" w:rsidRPr="00811304" w:rsidRDefault="00D716FC" w:rsidP="00D716FC">
      <w:pPr>
        <w:pStyle w:val="Ttulo2"/>
        <w:numPr>
          <w:ilvl w:val="2"/>
          <w:numId w:val="1"/>
        </w:numPr>
        <w:tabs>
          <w:tab w:val="clear" w:pos="284"/>
          <w:tab w:val="clear" w:pos="340"/>
        </w:tabs>
        <w:spacing w:before="0" w:after="0" w:line="276" w:lineRule="auto"/>
        <w:ind w:left="851" w:hanging="851"/>
        <w:jc w:val="both"/>
        <w:rPr>
          <w:rFonts w:ascii="Arial" w:eastAsia="Arial Unicode MS" w:hAnsi="Arial" w:cs="Arial"/>
          <w:bCs w:val="0"/>
          <w:iCs/>
        </w:rPr>
      </w:pPr>
      <w:r w:rsidRPr="00811304">
        <w:rPr>
          <w:rFonts w:ascii="Arial" w:eastAsia="Arial Unicode MS" w:hAnsi="Arial" w:cs="Arial"/>
          <w:bCs w:val="0"/>
          <w:iCs/>
        </w:rPr>
        <w:t>Perda</w:t>
      </w:r>
      <w:r>
        <w:rPr>
          <w:rFonts w:ascii="Arial" w:eastAsia="Arial Unicode MS" w:hAnsi="Arial" w:cs="Arial"/>
          <w:bCs w:val="0"/>
          <w:iCs/>
        </w:rPr>
        <w:t>s</w:t>
      </w:r>
      <w:r w:rsidRPr="00811304">
        <w:rPr>
          <w:rFonts w:ascii="Arial" w:eastAsia="Arial Unicode MS" w:hAnsi="Arial" w:cs="Arial"/>
          <w:bCs w:val="0"/>
          <w:iCs/>
        </w:rPr>
        <w:t xml:space="preserve"> estimada</w:t>
      </w:r>
      <w:r>
        <w:rPr>
          <w:rFonts w:ascii="Arial" w:eastAsia="Arial Unicode MS" w:hAnsi="Arial" w:cs="Arial"/>
          <w:bCs w:val="0"/>
          <w:iCs/>
        </w:rPr>
        <w:t>s</w:t>
      </w:r>
      <w:r w:rsidRPr="00811304">
        <w:rPr>
          <w:rFonts w:ascii="Arial" w:eastAsia="Arial Unicode MS" w:hAnsi="Arial" w:cs="Arial"/>
          <w:bCs w:val="0"/>
          <w:iCs/>
        </w:rPr>
        <w:t xml:space="preserve"> </w:t>
      </w:r>
      <w:r>
        <w:rPr>
          <w:rFonts w:ascii="Arial" w:eastAsia="Arial Unicode MS" w:hAnsi="Arial" w:cs="Arial"/>
          <w:bCs w:val="0"/>
          <w:iCs/>
        </w:rPr>
        <w:t>com</w:t>
      </w:r>
      <w:r w:rsidRPr="00811304">
        <w:rPr>
          <w:rFonts w:ascii="Arial" w:eastAsia="Arial Unicode MS" w:hAnsi="Arial" w:cs="Arial"/>
          <w:bCs w:val="0"/>
          <w:iCs/>
        </w:rPr>
        <w:t xml:space="preserve"> crédito</w:t>
      </w:r>
      <w:r>
        <w:rPr>
          <w:rFonts w:ascii="Arial" w:eastAsia="Arial Unicode MS" w:hAnsi="Arial" w:cs="Arial"/>
          <w:bCs w:val="0"/>
          <w:iCs/>
        </w:rPr>
        <w:t>s</w:t>
      </w:r>
      <w:r w:rsidRPr="00811304">
        <w:rPr>
          <w:rFonts w:ascii="Arial" w:eastAsia="Arial Unicode MS" w:hAnsi="Arial" w:cs="Arial"/>
          <w:bCs w:val="0"/>
          <w:iCs/>
        </w:rPr>
        <w:t xml:space="preserve"> de liquidação duvidosa</w:t>
      </w:r>
    </w:p>
    <w:p w14:paraId="713957FF" w14:textId="77777777" w:rsidR="00D716FC" w:rsidRPr="00811304" w:rsidRDefault="00D716FC" w:rsidP="00D716FC">
      <w:pPr>
        <w:pStyle w:val="Default"/>
        <w:spacing w:line="276" w:lineRule="auto"/>
        <w:rPr>
          <w:sz w:val="22"/>
          <w:szCs w:val="22"/>
        </w:rPr>
      </w:pPr>
    </w:p>
    <w:p w14:paraId="3FF1B7B0" w14:textId="77777777" w:rsidR="00D716FC" w:rsidRPr="00811304" w:rsidRDefault="00D716FC" w:rsidP="00D716FC">
      <w:pPr>
        <w:pStyle w:val="Default"/>
        <w:spacing w:line="276" w:lineRule="auto"/>
        <w:jc w:val="both"/>
        <w:rPr>
          <w:sz w:val="22"/>
          <w:szCs w:val="22"/>
        </w:rPr>
      </w:pPr>
      <w:r w:rsidRPr="00811304">
        <w:rPr>
          <w:sz w:val="22"/>
          <w:szCs w:val="22"/>
        </w:rPr>
        <w:t>A provisão para</w:t>
      </w:r>
      <w:r>
        <w:rPr>
          <w:sz w:val="22"/>
          <w:szCs w:val="22"/>
        </w:rPr>
        <w:t xml:space="preserve"> perdas estimadas com</w:t>
      </w:r>
      <w:r w:rsidRPr="00811304">
        <w:rPr>
          <w:sz w:val="22"/>
          <w:szCs w:val="22"/>
        </w:rPr>
        <w:t xml:space="preserve"> créditos de liquidação duvidosa é estabelecida para reconhecer as perdas prováveis de contas a receber, considera</w:t>
      </w:r>
      <w:r>
        <w:rPr>
          <w:sz w:val="22"/>
          <w:szCs w:val="22"/>
        </w:rPr>
        <w:t>ndo</w:t>
      </w:r>
      <w:r w:rsidRPr="00811304">
        <w:rPr>
          <w:sz w:val="22"/>
          <w:szCs w:val="22"/>
        </w:rPr>
        <w:t xml:space="preserve"> as medidas implementadas para restringir a prestação de serviços a clientes com contas em atraso e para cobrar clientes inadimplentes.</w:t>
      </w:r>
    </w:p>
    <w:p w14:paraId="3720C410" w14:textId="77777777" w:rsidR="00D716FC" w:rsidRPr="00811304" w:rsidRDefault="00D716FC" w:rsidP="00D716FC">
      <w:pPr>
        <w:pStyle w:val="Default"/>
        <w:spacing w:line="276" w:lineRule="auto"/>
        <w:jc w:val="both"/>
        <w:rPr>
          <w:sz w:val="22"/>
          <w:szCs w:val="22"/>
        </w:rPr>
      </w:pPr>
      <w:r w:rsidRPr="00811304">
        <w:rPr>
          <w:sz w:val="22"/>
          <w:szCs w:val="22"/>
        </w:rPr>
        <w:t xml:space="preserve"> </w:t>
      </w:r>
    </w:p>
    <w:p w14:paraId="7F0E6D94" w14:textId="7B9CB768" w:rsidR="00D716FC" w:rsidRPr="00811304" w:rsidRDefault="00D716FC" w:rsidP="00D716FC">
      <w:pPr>
        <w:autoSpaceDE w:val="0"/>
        <w:autoSpaceDN w:val="0"/>
        <w:adjustRightInd w:val="0"/>
        <w:spacing w:line="276" w:lineRule="auto"/>
        <w:jc w:val="both"/>
        <w:rPr>
          <w:rFonts w:ascii="Arial" w:hAnsi="Arial" w:cs="Arial"/>
        </w:rPr>
      </w:pPr>
      <w:r w:rsidRPr="00811304">
        <w:rPr>
          <w:rFonts w:ascii="Arial" w:hAnsi="Arial" w:cs="Arial"/>
          <w:sz w:val="22"/>
          <w:szCs w:val="22"/>
        </w:rPr>
        <w:t xml:space="preserve">Há situações de acordos com certos clientes para cobrar contas em atraso, inclusive acordos que permitem aos clientes quitar suas contas inadimplentes em parcelas. Os montantes que efetivamente deixamos de receber para essas contas podem ser diferentes do valor da provisão estabelecida e provisões adicionais podem ser necessárias. </w:t>
      </w:r>
      <w:r w:rsidRPr="00811304">
        <w:rPr>
          <w:rFonts w:ascii="Arial" w:hAnsi="Arial" w:cs="Arial"/>
          <w:sz w:val="22"/>
          <w:szCs w:val="22"/>
          <w:lang w:eastAsia="en-US"/>
        </w:rPr>
        <w:t xml:space="preserve">(Nota Explicativa </w:t>
      </w:r>
      <w:r w:rsidR="00F547D2">
        <w:rPr>
          <w:rFonts w:ascii="Arial" w:hAnsi="Arial" w:cs="Arial"/>
          <w:sz w:val="22"/>
          <w:szCs w:val="22"/>
          <w:lang w:eastAsia="en-US"/>
        </w:rPr>
        <w:t>5</w:t>
      </w:r>
      <w:r w:rsidRPr="00811304">
        <w:rPr>
          <w:rFonts w:ascii="Arial" w:hAnsi="Arial" w:cs="Arial"/>
          <w:sz w:val="22"/>
          <w:szCs w:val="22"/>
          <w:lang w:eastAsia="en-US"/>
        </w:rPr>
        <w:t>)</w:t>
      </w:r>
    </w:p>
    <w:p w14:paraId="678EC9D0" w14:textId="77777777" w:rsidR="00D716FC" w:rsidRPr="00811304" w:rsidRDefault="00D716FC" w:rsidP="00D716FC">
      <w:pPr>
        <w:spacing w:line="276" w:lineRule="auto"/>
        <w:rPr>
          <w:rFonts w:ascii="Arial" w:hAnsi="Arial" w:cs="Arial"/>
          <w:sz w:val="22"/>
          <w:szCs w:val="22"/>
        </w:rPr>
      </w:pPr>
    </w:p>
    <w:p w14:paraId="6BE124EC" w14:textId="77777777" w:rsidR="00D716FC" w:rsidRPr="00811304" w:rsidRDefault="00D716FC" w:rsidP="00D716FC">
      <w:pPr>
        <w:pStyle w:val="Ttulo2"/>
        <w:numPr>
          <w:ilvl w:val="2"/>
          <w:numId w:val="1"/>
        </w:numPr>
        <w:tabs>
          <w:tab w:val="clear" w:pos="284"/>
          <w:tab w:val="clear" w:pos="340"/>
        </w:tabs>
        <w:spacing w:before="0" w:after="0" w:line="276" w:lineRule="auto"/>
        <w:ind w:left="851" w:hanging="851"/>
        <w:jc w:val="both"/>
        <w:rPr>
          <w:rFonts w:ascii="Arial" w:eastAsia="Arial Unicode MS" w:hAnsi="Arial" w:cs="Arial"/>
          <w:bCs w:val="0"/>
          <w:iCs/>
        </w:rPr>
      </w:pPr>
      <w:r w:rsidRPr="00811304">
        <w:rPr>
          <w:rFonts w:ascii="Arial" w:eastAsia="Arial Unicode MS" w:hAnsi="Arial" w:cs="Arial"/>
          <w:bCs w:val="0"/>
          <w:iCs/>
        </w:rPr>
        <w:t>Depreciação e amortização de ativos com vida útil definida</w:t>
      </w:r>
    </w:p>
    <w:p w14:paraId="3752754F" w14:textId="77777777" w:rsidR="00D716FC" w:rsidRPr="00811304" w:rsidRDefault="00D716FC" w:rsidP="00D716FC">
      <w:pPr>
        <w:pStyle w:val="Default"/>
        <w:spacing w:line="276" w:lineRule="auto"/>
        <w:rPr>
          <w:sz w:val="22"/>
          <w:szCs w:val="22"/>
        </w:rPr>
      </w:pPr>
    </w:p>
    <w:p w14:paraId="716B3009" w14:textId="1ABE68E6" w:rsidR="00D716FC" w:rsidRDefault="00D716FC" w:rsidP="00D716FC">
      <w:pPr>
        <w:pStyle w:val="Default"/>
        <w:spacing w:line="276" w:lineRule="auto"/>
        <w:jc w:val="both"/>
        <w:rPr>
          <w:sz w:val="22"/>
          <w:szCs w:val="22"/>
        </w:rPr>
      </w:pPr>
      <w:r w:rsidRPr="00811304">
        <w:rPr>
          <w:sz w:val="22"/>
          <w:szCs w:val="22"/>
        </w:rPr>
        <w:t xml:space="preserve">Os ativos de vida útil definida do imobilizado e do intangível são depreciados e amortizados, respectivamente, usando o método linear no decorrer da vida útil dos respectivos ativos. As taxas de depreciação e de amortização dos ativos estão demonstradas nas </w:t>
      </w:r>
      <w:r w:rsidRPr="00811304">
        <w:rPr>
          <w:color w:val="auto"/>
          <w:sz w:val="22"/>
          <w:szCs w:val="22"/>
        </w:rPr>
        <w:t>Notas Explicativas 1</w:t>
      </w:r>
      <w:r w:rsidR="00F547D2">
        <w:rPr>
          <w:color w:val="auto"/>
          <w:sz w:val="22"/>
          <w:szCs w:val="22"/>
        </w:rPr>
        <w:t>3</w:t>
      </w:r>
      <w:r w:rsidRPr="00811304">
        <w:rPr>
          <w:color w:val="auto"/>
          <w:sz w:val="22"/>
          <w:szCs w:val="22"/>
        </w:rPr>
        <w:t xml:space="preserve"> e 1</w:t>
      </w:r>
      <w:r w:rsidR="00F547D2">
        <w:rPr>
          <w:color w:val="auto"/>
          <w:sz w:val="22"/>
          <w:szCs w:val="22"/>
        </w:rPr>
        <w:t>4</w:t>
      </w:r>
      <w:r w:rsidRPr="00811304">
        <w:rPr>
          <w:color w:val="auto"/>
          <w:sz w:val="22"/>
          <w:szCs w:val="22"/>
        </w:rPr>
        <w:t xml:space="preserve">, </w:t>
      </w:r>
      <w:r w:rsidRPr="00811304">
        <w:rPr>
          <w:sz w:val="22"/>
          <w:szCs w:val="22"/>
        </w:rPr>
        <w:t xml:space="preserve">respectivamente. </w:t>
      </w:r>
    </w:p>
    <w:p w14:paraId="381ECF64" w14:textId="77777777" w:rsidR="00D716FC" w:rsidRPr="00811304" w:rsidRDefault="00D716FC" w:rsidP="00D716FC">
      <w:pPr>
        <w:pStyle w:val="Default"/>
        <w:spacing w:line="276" w:lineRule="auto"/>
        <w:jc w:val="both"/>
        <w:rPr>
          <w:sz w:val="22"/>
          <w:szCs w:val="22"/>
        </w:rPr>
      </w:pPr>
    </w:p>
    <w:p w14:paraId="11070E91" w14:textId="77777777" w:rsidR="00D716FC" w:rsidRPr="00811304" w:rsidRDefault="00D716FC" w:rsidP="00D716FC">
      <w:pPr>
        <w:pStyle w:val="Corpodetexto"/>
        <w:tabs>
          <w:tab w:val="clear" w:pos="851"/>
          <w:tab w:val="left" w:pos="0"/>
        </w:tabs>
        <w:spacing w:before="0" w:after="0" w:line="276" w:lineRule="auto"/>
        <w:rPr>
          <w:rFonts w:ascii="Arial" w:hAnsi="Arial" w:cs="Arial"/>
        </w:rPr>
      </w:pPr>
      <w:r w:rsidRPr="00811304">
        <w:rPr>
          <w:rFonts w:ascii="Arial" w:hAnsi="Arial" w:cs="Arial"/>
        </w:rPr>
        <w:t xml:space="preserve">As vidas úteis de certos ativos podem variar dependendo da região onde se encontram instalados. </w:t>
      </w:r>
    </w:p>
    <w:p w14:paraId="56C67EFB" w14:textId="77777777" w:rsidR="00D716FC" w:rsidRPr="00811304" w:rsidRDefault="00D716FC" w:rsidP="00D716FC">
      <w:pPr>
        <w:pStyle w:val="Corpodetexto"/>
        <w:tabs>
          <w:tab w:val="clear" w:pos="851"/>
          <w:tab w:val="left" w:pos="0"/>
        </w:tabs>
        <w:spacing w:before="0" w:after="0" w:line="276" w:lineRule="auto"/>
        <w:rPr>
          <w:rFonts w:ascii="Arial" w:hAnsi="Arial" w:cs="Arial"/>
        </w:rPr>
      </w:pPr>
    </w:p>
    <w:p w14:paraId="180246C4" w14:textId="77777777" w:rsidR="00D716FC" w:rsidRPr="00811304" w:rsidRDefault="00D716FC" w:rsidP="00D716FC">
      <w:pPr>
        <w:pStyle w:val="Corpodetexto"/>
        <w:tabs>
          <w:tab w:val="clear" w:pos="851"/>
          <w:tab w:val="left" w:pos="0"/>
        </w:tabs>
        <w:spacing w:before="0" w:after="0" w:line="276" w:lineRule="auto"/>
        <w:rPr>
          <w:rFonts w:ascii="Arial" w:hAnsi="Arial" w:cs="Arial"/>
        </w:rPr>
      </w:pPr>
      <w:r w:rsidRPr="00811304">
        <w:rPr>
          <w:rFonts w:ascii="Arial" w:hAnsi="Arial" w:cs="Arial"/>
        </w:rPr>
        <w:t>A Companhia revisa anualmente as vidas úteis desses ativos.</w:t>
      </w:r>
    </w:p>
    <w:p w14:paraId="2CF51751" w14:textId="77777777" w:rsidR="00911D9F" w:rsidRDefault="00911D9F" w:rsidP="00D716FC">
      <w:pPr>
        <w:spacing w:line="276" w:lineRule="auto"/>
        <w:rPr>
          <w:rFonts w:ascii="Arial" w:hAnsi="Arial" w:cs="Arial"/>
          <w:sz w:val="22"/>
          <w:szCs w:val="22"/>
        </w:rPr>
      </w:pPr>
    </w:p>
    <w:p w14:paraId="7BDFAA5E" w14:textId="77777777" w:rsidR="00D716FC" w:rsidRPr="00811304" w:rsidRDefault="00D716FC" w:rsidP="00D716FC">
      <w:pPr>
        <w:pStyle w:val="Ttulo2"/>
        <w:numPr>
          <w:ilvl w:val="2"/>
          <w:numId w:val="1"/>
        </w:numPr>
        <w:tabs>
          <w:tab w:val="clear" w:pos="284"/>
          <w:tab w:val="clear" w:pos="340"/>
        </w:tabs>
        <w:spacing w:before="0" w:after="0" w:line="276" w:lineRule="auto"/>
        <w:ind w:left="851" w:hanging="851"/>
        <w:jc w:val="both"/>
        <w:rPr>
          <w:rFonts w:ascii="Arial" w:eastAsia="Arial Unicode MS" w:hAnsi="Arial" w:cs="Arial"/>
          <w:bCs w:val="0"/>
          <w:iCs/>
        </w:rPr>
      </w:pPr>
      <w:r w:rsidRPr="00811304">
        <w:rPr>
          <w:rFonts w:ascii="Arial" w:eastAsia="Arial Unicode MS" w:hAnsi="Arial" w:cs="Arial"/>
          <w:bCs w:val="0"/>
          <w:iCs/>
        </w:rPr>
        <w:t>Redução ao valor recuperável de ativos de longa duração</w:t>
      </w:r>
    </w:p>
    <w:p w14:paraId="4E97D714" w14:textId="77777777" w:rsidR="00D716FC" w:rsidRPr="00811304" w:rsidRDefault="00D716FC" w:rsidP="00D716FC">
      <w:pPr>
        <w:pStyle w:val="Default"/>
        <w:spacing w:line="276" w:lineRule="auto"/>
        <w:rPr>
          <w:sz w:val="22"/>
          <w:szCs w:val="22"/>
        </w:rPr>
      </w:pPr>
    </w:p>
    <w:p w14:paraId="3222E8B7" w14:textId="77777777" w:rsidR="00D716FC" w:rsidRPr="00811304" w:rsidRDefault="00D716FC" w:rsidP="00D716FC">
      <w:pPr>
        <w:pStyle w:val="Default"/>
        <w:spacing w:line="276" w:lineRule="auto"/>
        <w:jc w:val="both"/>
        <w:rPr>
          <w:sz w:val="22"/>
          <w:szCs w:val="22"/>
        </w:rPr>
      </w:pPr>
      <w:r w:rsidRPr="00811304">
        <w:rPr>
          <w:sz w:val="22"/>
          <w:szCs w:val="22"/>
        </w:rPr>
        <w:t xml:space="preserve">A Companhia revisa e analisa a possibilidade de recuperação dos valores registrados no ativo imobilizado e intangível para avaliar a ocorrência de redução do valor recuperável dos ativos da Companhia, seja como o resultado de decisões de descontinuar atividades relacionadas a tais ativos ou em caso de haver evidências de que as receitas operacionais futuras não serão suficientes para garantir sua realização. </w:t>
      </w:r>
    </w:p>
    <w:p w14:paraId="00469524" w14:textId="77777777" w:rsidR="00D716FC" w:rsidRPr="005E2B9D" w:rsidRDefault="00D716FC" w:rsidP="00D716FC">
      <w:pPr>
        <w:pStyle w:val="Default"/>
        <w:spacing w:line="276" w:lineRule="auto"/>
        <w:jc w:val="both"/>
        <w:rPr>
          <w:sz w:val="16"/>
          <w:szCs w:val="16"/>
        </w:rPr>
      </w:pPr>
    </w:p>
    <w:p w14:paraId="2ED445B2" w14:textId="77777777" w:rsidR="00D716FC" w:rsidRPr="00811304" w:rsidRDefault="00D716FC" w:rsidP="00D716FC">
      <w:pPr>
        <w:pStyle w:val="Default"/>
        <w:spacing w:line="276" w:lineRule="auto"/>
        <w:jc w:val="both"/>
        <w:rPr>
          <w:sz w:val="22"/>
          <w:szCs w:val="22"/>
        </w:rPr>
      </w:pPr>
      <w:r w:rsidRPr="00811304">
        <w:rPr>
          <w:sz w:val="22"/>
          <w:szCs w:val="22"/>
        </w:rPr>
        <w:lastRenderedPageBreak/>
        <w:t>Os testes de recuperabilidade (</w:t>
      </w:r>
      <w:r w:rsidRPr="00811304">
        <w:rPr>
          <w:i/>
          <w:iCs/>
          <w:sz w:val="22"/>
          <w:szCs w:val="22"/>
        </w:rPr>
        <w:t>impairment</w:t>
      </w:r>
      <w:r w:rsidRPr="00811304">
        <w:rPr>
          <w:sz w:val="22"/>
          <w:szCs w:val="22"/>
        </w:rPr>
        <w:t xml:space="preserve">) dos ativos de vida útil definida são aplicados sempre que eventos ou mudanças em circunstâncias indicam que o valor contábil pode não ser recuperado. </w:t>
      </w:r>
    </w:p>
    <w:p w14:paraId="20827950" w14:textId="77777777" w:rsidR="00D716FC" w:rsidRPr="005E2B9D" w:rsidRDefault="00D716FC" w:rsidP="00D716FC">
      <w:pPr>
        <w:pStyle w:val="Default"/>
        <w:spacing w:line="276" w:lineRule="auto"/>
        <w:jc w:val="both"/>
        <w:rPr>
          <w:sz w:val="14"/>
          <w:szCs w:val="14"/>
        </w:rPr>
      </w:pPr>
    </w:p>
    <w:p w14:paraId="4874A40A" w14:textId="77777777" w:rsidR="00D716FC" w:rsidRPr="00811304" w:rsidRDefault="00D716FC" w:rsidP="00D716FC">
      <w:pPr>
        <w:pStyle w:val="Corpodetexto"/>
        <w:tabs>
          <w:tab w:val="clear" w:pos="851"/>
          <w:tab w:val="left" w:pos="0"/>
        </w:tabs>
        <w:spacing w:before="0" w:after="0" w:line="276" w:lineRule="auto"/>
        <w:rPr>
          <w:rFonts w:ascii="Arial" w:hAnsi="Arial" w:cs="Arial"/>
        </w:rPr>
      </w:pPr>
      <w:r w:rsidRPr="00811304">
        <w:rPr>
          <w:rFonts w:ascii="Arial" w:hAnsi="Arial" w:cs="Arial"/>
        </w:rPr>
        <w:t>Os valores recuperáveis dos ativos são determinados com base na comparação entre os cálculos do valor em uso e do valor de venda. Esses cálculos exigem o uso de julgamentos e premissas. A determinação do valor justo e dos fluxos de caixa operacionais futuros descontados exige que a Companhia estabeleça determinadas suposições e estimativas referentes aos fluxos de entrada e de saída de caixa projetados relacionados às receitas</w:t>
      </w:r>
      <w:r w:rsidRPr="00774BEF">
        <w:rPr>
          <w:rFonts w:ascii="Arial" w:hAnsi="Arial" w:cs="Arial"/>
        </w:rPr>
        <w:t xml:space="preserve">, aos gastos e às despesas futuras. Essas suposições e estimativas podem ser influenciadas por diferentes </w:t>
      </w:r>
      <w:r w:rsidRPr="00811304">
        <w:rPr>
          <w:rFonts w:ascii="Arial" w:hAnsi="Arial" w:cs="Arial"/>
        </w:rPr>
        <w:t>fatores externos e internos, tais como tendências econômicas, tendências da indústria e taxas de juros, mudanças nas estratégias de negócios e mudanças no tipo de serviços e produtos que a Companhia fornece ao mercado. O uso de diferentes premissas pode alterar de maneira significativa nossas Demonstrações Contábeis.</w:t>
      </w:r>
    </w:p>
    <w:p w14:paraId="3DC5F364" w14:textId="77777777" w:rsidR="00D716FC" w:rsidRDefault="00D716FC" w:rsidP="00D716FC">
      <w:pPr>
        <w:spacing w:line="276" w:lineRule="auto"/>
        <w:rPr>
          <w:rFonts w:ascii="Arial" w:hAnsi="Arial" w:cs="Arial"/>
          <w:sz w:val="22"/>
          <w:szCs w:val="22"/>
        </w:rPr>
      </w:pPr>
    </w:p>
    <w:p w14:paraId="6E172269" w14:textId="77777777" w:rsidR="00D716FC" w:rsidRPr="00811304" w:rsidRDefault="00D716FC" w:rsidP="00D716FC">
      <w:pPr>
        <w:pStyle w:val="Ttulo2"/>
        <w:numPr>
          <w:ilvl w:val="2"/>
          <w:numId w:val="1"/>
        </w:numPr>
        <w:tabs>
          <w:tab w:val="clear" w:pos="284"/>
          <w:tab w:val="clear" w:pos="340"/>
        </w:tabs>
        <w:spacing w:before="0" w:after="0" w:line="276" w:lineRule="auto"/>
        <w:ind w:left="851" w:hanging="851"/>
        <w:jc w:val="both"/>
        <w:rPr>
          <w:rFonts w:ascii="Arial" w:eastAsia="Arial Unicode MS" w:hAnsi="Arial" w:cs="Arial"/>
          <w:bCs w:val="0"/>
          <w:iCs/>
        </w:rPr>
      </w:pPr>
      <w:r w:rsidRPr="00811304">
        <w:rPr>
          <w:rFonts w:ascii="Arial" w:eastAsia="Arial Unicode MS" w:hAnsi="Arial" w:cs="Arial"/>
          <w:bCs w:val="0"/>
          <w:iCs/>
        </w:rPr>
        <w:t>Provisão para riscos trabalhistas, cíveis, fiscais e outros</w:t>
      </w:r>
    </w:p>
    <w:p w14:paraId="0890033E" w14:textId="77777777" w:rsidR="00D716FC" w:rsidRPr="005E2B9D" w:rsidRDefault="00D716FC" w:rsidP="00D716FC">
      <w:pPr>
        <w:pStyle w:val="Default"/>
        <w:spacing w:line="276" w:lineRule="auto"/>
        <w:rPr>
          <w:sz w:val="14"/>
          <w:szCs w:val="14"/>
        </w:rPr>
      </w:pPr>
    </w:p>
    <w:p w14:paraId="17D926FC" w14:textId="77777777" w:rsidR="00D716FC" w:rsidRDefault="00D716FC" w:rsidP="00D716FC">
      <w:pPr>
        <w:pStyle w:val="Corpodetexto"/>
        <w:tabs>
          <w:tab w:val="clear" w:pos="851"/>
          <w:tab w:val="left" w:pos="0"/>
        </w:tabs>
        <w:spacing w:before="0" w:after="0" w:line="276" w:lineRule="auto"/>
        <w:rPr>
          <w:rFonts w:ascii="Arial" w:hAnsi="Arial" w:cs="Arial"/>
        </w:rPr>
      </w:pPr>
      <w:r w:rsidRPr="00811304">
        <w:rPr>
          <w:rFonts w:ascii="Arial" w:hAnsi="Arial" w:cs="Arial"/>
        </w:rPr>
        <w:t xml:space="preserve">A Companhia reconhece provisões para perdas em processos judiciais que correm nas esferas trabalhistas, cíveis, fiscais, bem como processos administrativos, conforme apresentado na Nota Explicativa </w:t>
      </w:r>
      <w:r>
        <w:rPr>
          <w:rFonts w:ascii="Arial" w:hAnsi="Arial" w:cs="Arial"/>
        </w:rPr>
        <w:t>21</w:t>
      </w:r>
      <w:r w:rsidRPr="00811304">
        <w:rPr>
          <w:rFonts w:ascii="Arial" w:hAnsi="Arial" w:cs="Arial"/>
        </w:rPr>
        <w:t xml:space="preserve">. </w:t>
      </w:r>
    </w:p>
    <w:p w14:paraId="00B953A3" w14:textId="77777777" w:rsidR="00D716FC" w:rsidRDefault="00D716FC" w:rsidP="00D716FC">
      <w:pPr>
        <w:pStyle w:val="Corpodetexto"/>
        <w:tabs>
          <w:tab w:val="clear" w:pos="851"/>
          <w:tab w:val="left" w:pos="0"/>
        </w:tabs>
        <w:spacing w:before="0" w:after="0" w:line="276" w:lineRule="auto"/>
        <w:rPr>
          <w:rFonts w:ascii="Arial" w:hAnsi="Arial" w:cs="Arial"/>
        </w:rPr>
      </w:pPr>
    </w:p>
    <w:p w14:paraId="60CA4FA2" w14:textId="77777777" w:rsidR="00D716FC" w:rsidRPr="00811304" w:rsidRDefault="00D716FC" w:rsidP="00D716FC">
      <w:pPr>
        <w:pStyle w:val="Corpodetexto"/>
        <w:tabs>
          <w:tab w:val="clear" w:pos="851"/>
          <w:tab w:val="left" w:pos="0"/>
        </w:tabs>
        <w:spacing w:before="0" w:after="0" w:line="276" w:lineRule="auto"/>
        <w:rPr>
          <w:rFonts w:ascii="Arial" w:hAnsi="Arial" w:cs="Arial"/>
        </w:rPr>
      </w:pPr>
      <w:r w:rsidRPr="00811304">
        <w:rPr>
          <w:rFonts w:ascii="Arial" w:hAnsi="Arial" w:cs="Arial"/>
        </w:rPr>
        <w:t xml:space="preserve">O reconhecimento da provisão para perdas em processos judiciais se baseia na avaliação de risco de perda em cada processo, que inclui a avaliação das evidências disponíveis, decisões recentes e premissas </w:t>
      </w:r>
      <w:r w:rsidRPr="00D8257D">
        <w:rPr>
          <w:rFonts w:ascii="Arial" w:hAnsi="Arial" w:cs="Arial"/>
        </w:rPr>
        <w:t xml:space="preserve">estatísticas, assim como refletem provisões razoavelmente estimadas, conforme avaliado pela Administração, sua assessoria jurídica e pelos advogados externos (quando cabível). É possível que as premissas utilizadas para estimar a provisão </w:t>
      </w:r>
      <w:r w:rsidRPr="00811304">
        <w:rPr>
          <w:rFonts w:ascii="Arial" w:hAnsi="Arial" w:cs="Arial"/>
        </w:rPr>
        <w:t>para perdas em processos judiciais alterem, podendo</w:t>
      </w:r>
      <w:r>
        <w:rPr>
          <w:rFonts w:ascii="Arial" w:hAnsi="Arial" w:cs="Arial"/>
        </w:rPr>
        <w:t xml:space="preserve"> </w:t>
      </w:r>
      <w:r w:rsidRPr="00811304">
        <w:rPr>
          <w:rFonts w:ascii="Arial" w:hAnsi="Arial" w:cs="Arial"/>
        </w:rPr>
        <w:t>resultar em mudanças nas futuras provisões para perdas nos processos judiciais.</w:t>
      </w:r>
    </w:p>
    <w:p w14:paraId="4C5DD544" w14:textId="77777777" w:rsidR="00D716FC" w:rsidRPr="00811304" w:rsidRDefault="00D716FC" w:rsidP="00D716FC">
      <w:pPr>
        <w:spacing w:line="276" w:lineRule="auto"/>
        <w:rPr>
          <w:rFonts w:ascii="Arial" w:hAnsi="Arial" w:cs="Arial"/>
          <w:sz w:val="22"/>
          <w:szCs w:val="22"/>
        </w:rPr>
      </w:pPr>
    </w:p>
    <w:p w14:paraId="46CB67B9" w14:textId="77777777" w:rsidR="00D716FC" w:rsidRPr="00811304" w:rsidRDefault="00D716FC" w:rsidP="00D716FC">
      <w:pPr>
        <w:pStyle w:val="Ttulo2"/>
        <w:numPr>
          <w:ilvl w:val="2"/>
          <w:numId w:val="1"/>
        </w:numPr>
        <w:tabs>
          <w:tab w:val="clear" w:pos="284"/>
          <w:tab w:val="clear" w:pos="340"/>
        </w:tabs>
        <w:spacing w:before="0" w:after="0" w:line="276" w:lineRule="auto"/>
        <w:ind w:left="851" w:hanging="851"/>
        <w:jc w:val="both"/>
        <w:rPr>
          <w:rFonts w:ascii="Arial" w:eastAsia="Arial Unicode MS" w:hAnsi="Arial" w:cs="Arial"/>
          <w:bCs w:val="0"/>
          <w:iCs/>
        </w:rPr>
      </w:pPr>
      <w:r w:rsidRPr="00811304">
        <w:rPr>
          <w:rFonts w:ascii="Arial" w:eastAsia="Arial Unicode MS" w:hAnsi="Arial" w:cs="Arial"/>
          <w:bCs w:val="0"/>
          <w:iCs/>
        </w:rPr>
        <w:t>Instrumentos financeiros</w:t>
      </w:r>
    </w:p>
    <w:p w14:paraId="0456EBC4" w14:textId="77777777" w:rsidR="00D716FC" w:rsidRPr="005E2B9D" w:rsidRDefault="00D716FC" w:rsidP="00D716FC">
      <w:pPr>
        <w:pStyle w:val="Corpodetexto"/>
        <w:tabs>
          <w:tab w:val="clear" w:pos="851"/>
          <w:tab w:val="left" w:pos="0"/>
        </w:tabs>
        <w:spacing w:before="0" w:after="0" w:line="276" w:lineRule="auto"/>
        <w:rPr>
          <w:rFonts w:ascii="Arial" w:hAnsi="Arial" w:cs="Arial"/>
          <w:sz w:val="14"/>
          <w:szCs w:val="14"/>
        </w:rPr>
      </w:pPr>
    </w:p>
    <w:p w14:paraId="159F8397" w14:textId="77777777" w:rsidR="00D716FC" w:rsidRPr="00811304" w:rsidRDefault="00D716FC" w:rsidP="00D716FC">
      <w:pPr>
        <w:pStyle w:val="Corpodetexto"/>
        <w:tabs>
          <w:tab w:val="clear" w:pos="851"/>
          <w:tab w:val="left" w:pos="0"/>
        </w:tabs>
        <w:spacing w:before="0" w:after="0" w:line="276" w:lineRule="auto"/>
        <w:rPr>
          <w:rFonts w:ascii="Arial" w:hAnsi="Arial" w:cs="Arial"/>
        </w:rPr>
      </w:pPr>
      <w:r w:rsidRPr="00811304">
        <w:rPr>
          <w:rFonts w:ascii="Arial" w:hAnsi="Arial" w:cs="Arial"/>
        </w:rPr>
        <w:t xml:space="preserve">Os instrumentos financeiros apresentados no balanço patrimonial pelo valor justo são mensurados através de técnicas de avaliação que consideram dados observáveis ou derivados de dados observáveis no mercado. (Nota Explicativa </w:t>
      </w:r>
      <w:r>
        <w:rPr>
          <w:rFonts w:ascii="Arial" w:hAnsi="Arial" w:cs="Arial"/>
        </w:rPr>
        <w:t>3</w:t>
      </w:r>
      <w:r w:rsidRPr="00811304">
        <w:rPr>
          <w:rFonts w:ascii="Arial" w:hAnsi="Arial" w:cs="Arial"/>
        </w:rPr>
        <w:t>)</w:t>
      </w:r>
    </w:p>
    <w:p w14:paraId="2387F2FA" w14:textId="77777777" w:rsidR="00D716FC" w:rsidRPr="00811304" w:rsidRDefault="00D716FC" w:rsidP="00D716FC">
      <w:pPr>
        <w:spacing w:line="276" w:lineRule="auto"/>
        <w:rPr>
          <w:rFonts w:ascii="Arial" w:hAnsi="Arial" w:cs="Arial"/>
          <w:sz w:val="22"/>
          <w:szCs w:val="22"/>
        </w:rPr>
      </w:pPr>
    </w:p>
    <w:p w14:paraId="3181205C" w14:textId="77777777" w:rsidR="00D716FC" w:rsidRPr="00811304" w:rsidRDefault="00D716FC" w:rsidP="00D716FC">
      <w:pPr>
        <w:pStyle w:val="Ttulo2"/>
        <w:numPr>
          <w:ilvl w:val="2"/>
          <w:numId w:val="1"/>
        </w:numPr>
        <w:tabs>
          <w:tab w:val="clear" w:pos="284"/>
          <w:tab w:val="clear" w:pos="340"/>
        </w:tabs>
        <w:spacing w:before="0" w:after="0" w:line="276" w:lineRule="auto"/>
        <w:ind w:left="851" w:hanging="851"/>
        <w:jc w:val="both"/>
        <w:rPr>
          <w:rFonts w:ascii="Arial" w:eastAsia="Arial Unicode MS" w:hAnsi="Arial" w:cs="Arial"/>
          <w:bCs w:val="0"/>
          <w:iCs/>
        </w:rPr>
      </w:pPr>
      <w:r w:rsidRPr="00811304">
        <w:rPr>
          <w:rFonts w:ascii="Arial" w:eastAsia="Arial Unicode MS" w:hAnsi="Arial" w:cs="Arial"/>
          <w:bCs w:val="0"/>
          <w:iCs/>
        </w:rPr>
        <w:t>Benefícios pós-emprego</w:t>
      </w:r>
    </w:p>
    <w:p w14:paraId="41C34476" w14:textId="77777777" w:rsidR="00D716FC" w:rsidRPr="005E2B9D" w:rsidRDefault="00D716FC" w:rsidP="00D716FC">
      <w:pPr>
        <w:pStyle w:val="Corpodetexto"/>
        <w:tabs>
          <w:tab w:val="clear" w:pos="851"/>
          <w:tab w:val="left" w:pos="0"/>
        </w:tabs>
        <w:spacing w:before="0" w:after="0" w:line="276" w:lineRule="auto"/>
        <w:rPr>
          <w:rFonts w:ascii="Arial" w:hAnsi="Arial" w:cs="Arial"/>
          <w:sz w:val="14"/>
          <w:szCs w:val="14"/>
        </w:rPr>
      </w:pPr>
    </w:p>
    <w:p w14:paraId="0B8B5AC6" w14:textId="77777777" w:rsidR="00911D9F" w:rsidRDefault="00D716FC" w:rsidP="00D716FC">
      <w:pPr>
        <w:pStyle w:val="Default"/>
        <w:spacing w:line="276" w:lineRule="auto"/>
        <w:jc w:val="both"/>
        <w:rPr>
          <w:sz w:val="22"/>
          <w:szCs w:val="22"/>
        </w:rPr>
      </w:pPr>
      <w:r w:rsidRPr="00811304">
        <w:rPr>
          <w:sz w:val="22"/>
          <w:szCs w:val="22"/>
        </w:rPr>
        <w:t xml:space="preserve">A avaliação atuarial é baseada em premissas e estimativas com relação a taxas de juros, retorno de investimentos, níveis de inflação para períodos futuros, índices de mortalidade e projeção de níveis de emprego relacionada aos passivos com benefícios de aposentadoria. A precisão dessas premissas e estimativas determinará a criação de reservas suficientes para custos com pensões </w:t>
      </w:r>
    </w:p>
    <w:p w14:paraId="3F0CE256" w14:textId="77777777" w:rsidR="00911D9F" w:rsidRDefault="00911D9F" w:rsidP="00D716FC">
      <w:pPr>
        <w:pStyle w:val="Default"/>
        <w:spacing w:line="276" w:lineRule="auto"/>
        <w:jc w:val="both"/>
        <w:rPr>
          <w:sz w:val="22"/>
          <w:szCs w:val="22"/>
        </w:rPr>
      </w:pPr>
    </w:p>
    <w:p w14:paraId="7B2630F0" w14:textId="1058F071" w:rsidR="00D716FC" w:rsidRPr="00811304" w:rsidRDefault="00D716FC" w:rsidP="00D716FC">
      <w:pPr>
        <w:pStyle w:val="Default"/>
        <w:spacing w:line="276" w:lineRule="auto"/>
        <w:jc w:val="both"/>
        <w:rPr>
          <w:sz w:val="22"/>
          <w:szCs w:val="22"/>
        </w:rPr>
      </w:pPr>
      <w:r w:rsidRPr="00811304">
        <w:rPr>
          <w:sz w:val="22"/>
          <w:szCs w:val="22"/>
        </w:rPr>
        <w:t>acumuladas e planos de saúd</w:t>
      </w:r>
      <w:r w:rsidRPr="00D8257D">
        <w:rPr>
          <w:color w:val="auto"/>
          <w:sz w:val="22"/>
          <w:szCs w:val="22"/>
        </w:rPr>
        <w:t>e, como também</w:t>
      </w:r>
      <w:r w:rsidRPr="00811304">
        <w:rPr>
          <w:sz w:val="22"/>
          <w:szCs w:val="22"/>
        </w:rPr>
        <w:t xml:space="preserve"> o valor a ser fornecido a cada ano</w:t>
      </w:r>
      <w:r>
        <w:rPr>
          <w:sz w:val="22"/>
          <w:szCs w:val="22"/>
        </w:rPr>
        <w:t>,</w:t>
      </w:r>
      <w:r w:rsidRPr="00811304">
        <w:rPr>
          <w:sz w:val="22"/>
          <w:szCs w:val="22"/>
        </w:rPr>
        <w:t xml:space="preserve"> como custos com benefícios de aposentadoria. </w:t>
      </w:r>
    </w:p>
    <w:p w14:paraId="033071BC" w14:textId="77777777" w:rsidR="00D716FC" w:rsidRDefault="00D716FC" w:rsidP="00D716FC">
      <w:pPr>
        <w:pStyle w:val="Default"/>
        <w:spacing w:line="276" w:lineRule="auto"/>
        <w:jc w:val="both"/>
        <w:rPr>
          <w:sz w:val="22"/>
          <w:szCs w:val="22"/>
        </w:rPr>
        <w:sectPr w:rsidR="00D716FC" w:rsidSect="00D716FC">
          <w:footerReference w:type="default" r:id="rId31"/>
          <w:type w:val="continuous"/>
          <w:pgSz w:w="11906" w:h="16838" w:code="9"/>
          <w:pgMar w:top="848" w:right="849" w:bottom="993" w:left="1276" w:header="850" w:footer="1134" w:gutter="0"/>
          <w:cols w:space="708"/>
          <w:docGrid w:linePitch="360"/>
        </w:sectPr>
      </w:pPr>
    </w:p>
    <w:p w14:paraId="7487E73A" w14:textId="77777777" w:rsidR="00D716FC" w:rsidRPr="00811304" w:rsidRDefault="00D716FC" w:rsidP="00D716FC">
      <w:pPr>
        <w:pStyle w:val="Default"/>
        <w:spacing w:line="276" w:lineRule="auto"/>
        <w:jc w:val="both"/>
        <w:rPr>
          <w:sz w:val="22"/>
          <w:szCs w:val="22"/>
        </w:rPr>
      </w:pPr>
    </w:p>
    <w:p w14:paraId="1CBE832D" w14:textId="77777777" w:rsidR="00D716FC" w:rsidRPr="00811304" w:rsidRDefault="00D716FC" w:rsidP="00D716FC">
      <w:pPr>
        <w:pStyle w:val="Default"/>
        <w:spacing w:line="276" w:lineRule="auto"/>
        <w:jc w:val="both"/>
        <w:rPr>
          <w:sz w:val="22"/>
          <w:szCs w:val="22"/>
        </w:rPr>
      </w:pPr>
      <w:r w:rsidRPr="00811304">
        <w:rPr>
          <w:sz w:val="22"/>
          <w:szCs w:val="22"/>
        </w:rPr>
        <w:t xml:space="preserve">Tais premissas e estimativas estão sujeitas a flutuações significativas devido a diferentes fatores internos e externos, como tendências econômicas, indicadores sociais, nossa capacidade para empregos e de reter nossos empregados. Todas as premissas são revisadas a cada data base. </w:t>
      </w:r>
    </w:p>
    <w:p w14:paraId="53BB1D81" w14:textId="77777777" w:rsidR="00D716FC" w:rsidRPr="00FA0038" w:rsidRDefault="00D716FC" w:rsidP="00D716FC">
      <w:pPr>
        <w:pStyle w:val="Default"/>
        <w:spacing w:line="276" w:lineRule="auto"/>
        <w:jc w:val="both"/>
        <w:rPr>
          <w:color w:val="FF0000"/>
          <w:sz w:val="22"/>
          <w:szCs w:val="22"/>
        </w:rPr>
      </w:pPr>
      <w:r>
        <w:rPr>
          <w:color w:val="FF0000"/>
          <w:sz w:val="22"/>
          <w:szCs w:val="22"/>
        </w:rPr>
        <w:t xml:space="preserve"> </w:t>
      </w:r>
    </w:p>
    <w:p w14:paraId="4C67B4A1" w14:textId="115CD067" w:rsidR="00D716FC" w:rsidRPr="00984C5B" w:rsidRDefault="00D716FC" w:rsidP="00D716FC">
      <w:pPr>
        <w:pStyle w:val="Corpodetexto"/>
        <w:tabs>
          <w:tab w:val="clear" w:pos="851"/>
          <w:tab w:val="left" w:pos="0"/>
        </w:tabs>
        <w:spacing w:before="0" w:after="0" w:line="276" w:lineRule="auto"/>
        <w:rPr>
          <w:rFonts w:ascii="Arial" w:hAnsi="Arial" w:cs="Arial"/>
        </w:rPr>
      </w:pPr>
      <w:r w:rsidRPr="00811304">
        <w:rPr>
          <w:rFonts w:ascii="Arial" w:hAnsi="Arial" w:cs="Arial"/>
        </w:rPr>
        <w:t xml:space="preserve">Se essas premissas e estimativas não forem precisas, pode haver a necessidade de revisão das provisões para benefícios de aposentadoria, que poderiam afetar de maneira significativa os </w:t>
      </w:r>
      <w:r w:rsidRPr="00984C5B">
        <w:rPr>
          <w:rFonts w:ascii="Arial" w:hAnsi="Arial" w:cs="Arial"/>
        </w:rPr>
        <w:t>resultados da Companhia. (Nota Explicativa 3</w:t>
      </w:r>
      <w:r w:rsidR="005502FC">
        <w:rPr>
          <w:rFonts w:ascii="Arial" w:hAnsi="Arial" w:cs="Arial"/>
        </w:rPr>
        <w:t>3</w:t>
      </w:r>
      <w:r w:rsidRPr="00984C5B">
        <w:rPr>
          <w:rFonts w:ascii="Arial" w:hAnsi="Arial" w:cs="Arial"/>
        </w:rPr>
        <w:t>)</w:t>
      </w:r>
      <w:r>
        <w:rPr>
          <w:rFonts w:ascii="Arial" w:hAnsi="Arial" w:cs="Arial"/>
        </w:rPr>
        <w:t>.</w:t>
      </w:r>
    </w:p>
    <w:bookmarkEnd w:id="0"/>
    <w:bookmarkEnd w:id="1"/>
    <w:p w14:paraId="19EC8F1D" w14:textId="77777777" w:rsidR="006D3DBC" w:rsidRDefault="006D3DBC" w:rsidP="00F502A7">
      <w:pPr>
        <w:jc w:val="both"/>
        <w:rPr>
          <w:rFonts w:ascii="Arial" w:hAnsi="Arial" w:cs="Arial"/>
          <w:sz w:val="22"/>
          <w:szCs w:val="22"/>
        </w:rPr>
      </w:pPr>
    </w:p>
    <w:p w14:paraId="10AC3585" w14:textId="77777777" w:rsidR="006F08A6" w:rsidRDefault="006F08A6" w:rsidP="00F502A7">
      <w:pPr>
        <w:jc w:val="both"/>
        <w:rPr>
          <w:rFonts w:ascii="Arial" w:hAnsi="Arial" w:cs="Arial"/>
          <w:sz w:val="22"/>
          <w:szCs w:val="22"/>
        </w:rPr>
      </w:pPr>
    </w:p>
    <w:p w14:paraId="16E2CDA6" w14:textId="77777777" w:rsidR="006F08A6" w:rsidRDefault="006F08A6" w:rsidP="00F502A7">
      <w:pPr>
        <w:jc w:val="both"/>
        <w:rPr>
          <w:rFonts w:ascii="Arial" w:hAnsi="Arial" w:cs="Arial"/>
          <w:sz w:val="22"/>
          <w:szCs w:val="22"/>
        </w:rPr>
      </w:pPr>
    </w:p>
    <w:p w14:paraId="4A38665D" w14:textId="77777777" w:rsidR="00DC10A9" w:rsidRDefault="00DC10A9" w:rsidP="00F502A7">
      <w:pPr>
        <w:jc w:val="both"/>
        <w:rPr>
          <w:rFonts w:ascii="Arial" w:hAnsi="Arial" w:cs="Arial"/>
          <w:sz w:val="22"/>
          <w:szCs w:val="22"/>
        </w:rPr>
      </w:pPr>
    </w:p>
    <w:p w14:paraId="580C885B" w14:textId="77777777" w:rsidR="0039407F" w:rsidRDefault="0039407F" w:rsidP="00F502A7">
      <w:pPr>
        <w:jc w:val="both"/>
        <w:rPr>
          <w:rFonts w:ascii="Arial" w:hAnsi="Arial" w:cs="Arial"/>
          <w:sz w:val="22"/>
          <w:szCs w:val="22"/>
        </w:rPr>
      </w:pPr>
    </w:p>
    <w:p w14:paraId="01BCE7C0" w14:textId="77777777" w:rsidR="00C66D24" w:rsidRPr="00F042E4" w:rsidRDefault="00C66D24" w:rsidP="00D10819">
      <w:pPr>
        <w:keepLines/>
        <w:tabs>
          <w:tab w:val="left" w:pos="851"/>
        </w:tabs>
        <w:rPr>
          <w:rFonts w:ascii="Arial" w:hAnsi="Arial" w:cs="Arial"/>
          <w:b/>
          <w:sz w:val="2"/>
          <w:szCs w:val="2"/>
        </w:rPr>
      </w:pPr>
    </w:p>
    <w:p w14:paraId="1626B7D4" w14:textId="0B9C01B6" w:rsidR="005E67D9" w:rsidRPr="005D6121" w:rsidRDefault="005E67D9" w:rsidP="005E67D9">
      <w:pPr>
        <w:keepLines/>
        <w:tabs>
          <w:tab w:val="left" w:pos="851"/>
        </w:tabs>
        <w:jc w:val="center"/>
        <w:rPr>
          <w:rFonts w:ascii="Arial" w:hAnsi="Arial" w:cs="Arial"/>
          <w:b/>
          <w:sz w:val="22"/>
          <w:szCs w:val="22"/>
        </w:rPr>
      </w:pPr>
      <w:r w:rsidRPr="009F0A90">
        <w:rPr>
          <w:rFonts w:ascii="Arial" w:hAnsi="Arial" w:cs="Arial"/>
          <w:b/>
          <w:sz w:val="22"/>
          <w:szCs w:val="22"/>
        </w:rPr>
        <w:t>Brasília</w:t>
      </w:r>
      <w:r w:rsidR="00581DB0" w:rsidRPr="009F0A90">
        <w:rPr>
          <w:rFonts w:ascii="Arial" w:hAnsi="Arial" w:cs="Arial"/>
          <w:b/>
          <w:sz w:val="22"/>
          <w:szCs w:val="22"/>
        </w:rPr>
        <w:t>,</w:t>
      </w:r>
      <w:r w:rsidRPr="009F0A90">
        <w:rPr>
          <w:rFonts w:ascii="Arial" w:hAnsi="Arial" w:cs="Arial"/>
          <w:b/>
          <w:sz w:val="22"/>
          <w:szCs w:val="22"/>
        </w:rPr>
        <w:t xml:space="preserve"> DF,</w:t>
      </w:r>
      <w:r w:rsidR="00613DE6" w:rsidRPr="009F0A90">
        <w:rPr>
          <w:rFonts w:ascii="Arial" w:hAnsi="Arial" w:cs="Arial"/>
          <w:b/>
          <w:sz w:val="22"/>
          <w:szCs w:val="22"/>
        </w:rPr>
        <w:t xml:space="preserve"> </w:t>
      </w:r>
      <w:r w:rsidR="009F0A90" w:rsidRPr="009F0A90">
        <w:rPr>
          <w:rFonts w:ascii="Arial" w:hAnsi="Arial" w:cs="Arial"/>
          <w:b/>
          <w:sz w:val="22"/>
          <w:szCs w:val="22"/>
        </w:rPr>
        <w:t>25</w:t>
      </w:r>
      <w:r w:rsidR="002A1F22" w:rsidRPr="009F0A90">
        <w:rPr>
          <w:rFonts w:ascii="Arial" w:hAnsi="Arial" w:cs="Arial"/>
          <w:b/>
          <w:sz w:val="22"/>
          <w:szCs w:val="22"/>
        </w:rPr>
        <w:t xml:space="preserve"> </w:t>
      </w:r>
      <w:r w:rsidR="009573B5" w:rsidRPr="009F0A90">
        <w:rPr>
          <w:rFonts w:ascii="Arial" w:hAnsi="Arial" w:cs="Arial"/>
          <w:b/>
          <w:sz w:val="22"/>
          <w:szCs w:val="22"/>
        </w:rPr>
        <w:t>fevereiro</w:t>
      </w:r>
      <w:r w:rsidR="0061057B" w:rsidRPr="009F0A90">
        <w:rPr>
          <w:rFonts w:ascii="Arial" w:hAnsi="Arial" w:cs="Arial"/>
          <w:b/>
          <w:sz w:val="22"/>
          <w:szCs w:val="22"/>
        </w:rPr>
        <w:t xml:space="preserve"> de </w:t>
      </w:r>
      <w:r w:rsidR="009560F8" w:rsidRPr="009F0A90">
        <w:rPr>
          <w:rFonts w:ascii="Arial" w:hAnsi="Arial" w:cs="Arial"/>
          <w:b/>
          <w:sz w:val="22"/>
          <w:szCs w:val="22"/>
        </w:rPr>
        <w:t>202</w:t>
      </w:r>
      <w:r w:rsidR="009573B5" w:rsidRPr="009F0A90">
        <w:rPr>
          <w:rFonts w:ascii="Arial" w:hAnsi="Arial" w:cs="Arial"/>
          <w:b/>
          <w:sz w:val="22"/>
          <w:szCs w:val="22"/>
        </w:rPr>
        <w:t>6</w:t>
      </w:r>
    </w:p>
    <w:p w14:paraId="5B3BEBFB" w14:textId="62B19364" w:rsidR="002251D4" w:rsidRDefault="002251D4" w:rsidP="005E67D9">
      <w:pPr>
        <w:keepLines/>
        <w:tabs>
          <w:tab w:val="left" w:pos="851"/>
        </w:tabs>
        <w:jc w:val="both"/>
        <w:rPr>
          <w:rFonts w:ascii="Arial" w:hAnsi="Arial" w:cs="Arial"/>
          <w:sz w:val="22"/>
          <w:szCs w:val="22"/>
        </w:rPr>
      </w:pPr>
    </w:p>
    <w:p w14:paraId="51704555" w14:textId="1A89281E" w:rsidR="0028572B" w:rsidRDefault="0028572B" w:rsidP="005E67D9">
      <w:pPr>
        <w:keepLines/>
        <w:tabs>
          <w:tab w:val="left" w:pos="851"/>
        </w:tabs>
        <w:jc w:val="both"/>
        <w:rPr>
          <w:rFonts w:ascii="Arial" w:hAnsi="Arial" w:cs="Arial"/>
          <w:sz w:val="22"/>
          <w:szCs w:val="22"/>
        </w:rPr>
      </w:pPr>
    </w:p>
    <w:p w14:paraId="39DA552C" w14:textId="77777777" w:rsidR="00D8396F" w:rsidRDefault="00D8396F" w:rsidP="005E67D9">
      <w:pPr>
        <w:keepLines/>
        <w:tabs>
          <w:tab w:val="left" w:pos="851"/>
        </w:tabs>
        <w:jc w:val="both"/>
        <w:rPr>
          <w:rFonts w:ascii="Arial" w:hAnsi="Arial" w:cs="Arial"/>
          <w:sz w:val="22"/>
          <w:szCs w:val="22"/>
        </w:rPr>
      </w:pPr>
    </w:p>
    <w:p w14:paraId="1AD4C850" w14:textId="77777777" w:rsidR="0028572B" w:rsidRDefault="0028572B" w:rsidP="005E67D9">
      <w:pPr>
        <w:keepLines/>
        <w:tabs>
          <w:tab w:val="left" w:pos="851"/>
        </w:tabs>
        <w:jc w:val="both"/>
        <w:rPr>
          <w:rFonts w:ascii="Arial" w:hAnsi="Arial" w:cs="Arial"/>
          <w:sz w:val="22"/>
          <w:szCs w:val="22"/>
        </w:rPr>
      </w:pPr>
    </w:p>
    <w:p w14:paraId="4B98BC43" w14:textId="06A6F9E4" w:rsidR="00835DF6" w:rsidRPr="007E7D26" w:rsidRDefault="00835DF6" w:rsidP="005E67D9">
      <w:pPr>
        <w:keepLines/>
        <w:tabs>
          <w:tab w:val="left" w:pos="851"/>
        </w:tabs>
        <w:jc w:val="both"/>
        <w:rPr>
          <w:rFonts w:ascii="Arial" w:hAnsi="Arial" w:cs="Arial"/>
          <w:sz w:val="2"/>
          <w:szCs w:val="2"/>
        </w:rPr>
      </w:pPr>
    </w:p>
    <w:p w14:paraId="78AFBF4C" w14:textId="77777777" w:rsidR="009573B5" w:rsidRDefault="009573B5" w:rsidP="005E67D9">
      <w:pPr>
        <w:keepLines/>
        <w:tabs>
          <w:tab w:val="left" w:pos="851"/>
        </w:tabs>
        <w:jc w:val="center"/>
        <w:rPr>
          <w:rFonts w:ascii="Arial" w:hAnsi="Arial" w:cs="Arial"/>
          <w:b/>
          <w:sz w:val="22"/>
          <w:szCs w:val="22"/>
        </w:rPr>
      </w:pPr>
      <w:r w:rsidRPr="009573B5">
        <w:rPr>
          <w:rFonts w:ascii="Arial" w:hAnsi="Arial" w:cs="Arial"/>
          <w:b/>
          <w:sz w:val="22"/>
          <w:szCs w:val="22"/>
        </w:rPr>
        <w:t>HERMANO STUDART LINS DE ALBUQUERQUE</w:t>
      </w:r>
    </w:p>
    <w:p w14:paraId="10728F2B" w14:textId="682BF054" w:rsidR="005E67D9" w:rsidRDefault="005E67D9" w:rsidP="005E67D9">
      <w:pPr>
        <w:keepLines/>
        <w:tabs>
          <w:tab w:val="left" w:pos="851"/>
        </w:tabs>
        <w:jc w:val="center"/>
        <w:rPr>
          <w:rFonts w:ascii="Arial" w:hAnsi="Arial" w:cs="Arial"/>
          <w:sz w:val="22"/>
          <w:szCs w:val="22"/>
        </w:rPr>
      </w:pPr>
      <w:r>
        <w:rPr>
          <w:rFonts w:ascii="Arial" w:hAnsi="Arial" w:cs="Arial"/>
          <w:sz w:val="22"/>
          <w:szCs w:val="22"/>
        </w:rPr>
        <w:t>Presidente</w:t>
      </w:r>
    </w:p>
    <w:p w14:paraId="75591C26" w14:textId="320E5109" w:rsidR="005E67D9" w:rsidRDefault="005E67D9" w:rsidP="005E67D9">
      <w:pPr>
        <w:keepLines/>
        <w:tabs>
          <w:tab w:val="left" w:pos="851"/>
        </w:tabs>
        <w:jc w:val="both"/>
        <w:rPr>
          <w:rFonts w:ascii="Arial" w:hAnsi="Arial" w:cs="Arial"/>
          <w:sz w:val="12"/>
          <w:szCs w:val="12"/>
        </w:rPr>
      </w:pPr>
    </w:p>
    <w:p w14:paraId="6A479577" w14:textId="77777777" w:rsidR="003012BC" w:rsidRDefault="003012BC" w:rsidP="005E67D9">
      <w:pPr>
        <w:keepLines/>
        <w:tabs>
          <w:tab w:val="left" w:pos="851"/>
        </w:tabs>
        <w:jc w:val="both"/>
        <w:rPr>
          <w:rFonts w:ascii="Arial" w:hAnsi="Arial" w:cs="Arial"/>
          <w:sz w:val="12"/>
          <w:szCs w:val="12"/>
        </w:rPr>
      </w:pPr>
    </w:p>
    <w:p w14:paraId="5B8F4191" w14:textId="77777777" w:rsidR="00D8396F" w:rsidRDefault="00D8396F" w:rsidP="005E67D9">
      <w:pPr>
        <w:keepLines/>
        <w:tabs>
          <w:tab w:val="left" w:pos="851"/>
        </w:tabs>
        <w:jc w:val="both"/>
        <w:rPr>
          <w:rFonts w:ascii="Arial" w:hAnsi="Arial" w:cs="Arial"/>
          <w:sz w:val="12"/>
          <w:szCs w:val="12"/>
        </w:rPr>
      </w:pPr>
    </w:p>
    <w:p w14:paraId="578EB22E" w14:textId="18567883" w:rsidR="003012BC" w:rsidRDefault="003012BC" w:rsidP="005E67D9">
      <w:pPr>
        <w:keepLines/>
        <w:tabs>
          <w:tab w:val="left" w:pos="851"/>
        </w:tabs>
        <w:jc w:val="both"/>
        <w:rPr>
          <w:rFonts w:ascii="Arial" w:hAnsi="Arial" w:cs="Arial"/>
          <w:sz w:val="12"/>
          <w:szCs w:val="12"/>
        </w:rPr>
      </w:pPr>
    </w:p>
    <w:p w14:paraId="76E9E239" w14:textId="0598A942" w:rsidR="00EE4818" w:rsidRDefault="00EE4818" w:rsidP="005E67D9">
      <w:pPr>
        <w:keepLines/>
        <w:tabs>
          <w:tab w:val="left" w:pos="851"/>
        </w:tabs>
        <w:jc w:val="both"/>
        <w:rPr>
          <w:rFonts w:ascii="Arial" w:hAnsi="Arial" w:cs="Arial"/>
          <w:sz w:val="12"/>
          <w:szCs w:val="12"/>
        </w:rPr>
      </w:pPr>
    </w:p>
    <w:p w14:paraId="51F49C86" w14:textId="77777777" w:rsidR="00EE4818" w:rsidRPr="007E7D26" w:rsidRDefault="00EE4818" w:rsidP="005E67D9">
      <w:pPr>
        <w:keepLines/>
        <w:tabs>
          <w:tab w:val="left" w:pos="851"/>
        </w:tabs>
        <w:jc w:val="both"/>
        <w:rPr>
          <w:rFonts w:ascii="Arial" w:hAnsi="Arial" w:cs="Arial"/>
          <w:sz w:val="12"/>
          <w:szCs w:val="12"/>
        </w:rPr>
      </w:pPr>
    </w:p>
    <w:p w14:paraId="573A0DFE" w14:textId="77777777" w:rsidR="00091F07" w:rsidRPr="00EB00BD" w:rsidRDefault="00091F07" w:rsidP="005E67D9">
      <w:pPr>
        <w:keepLines/>
        <w:tabs>
          <w:tab w:val="left" w:pos="851"/>
        </w:tabs>
        <w:jc w:val="both"/>
        <w:rPr>
          <w:rFonts w:ascii="Arial" w:hAnsi="Arial" w:cs="Arial"/>
          <w:sz w:val="2"/>
          <w:szCs w:val="2"/>
        </w:rPr>
      </w:pPr>
    </w:p>
    <w:tbl>
      <w:tblPr>
        <w:tblStyle w:val="Tabelacomgrade"/>
        <w:tblW w:w="9923" w:type="dxa"/>
        <w:tblInd w:w="-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961"/>
      </w:tblGrid>
      <w:tr w:rsidR="00176086" w:rsidRPr="00142DBE" w14:paraId="2159B8B5" w14:textId="77777777" w:rsidTr="00E74380">
        <w:tc>
          <w:tcPr>
            <w:tcW w:w="4962" w:type="dxa"/>
          </w:tcPr>
          <w:p w14:paraId="7699E1E6" w14:textId="1B030E25" w:rsidR="00176086" w:rsidRPr="00520A45" w:rsidRDefault="009625D7" w:rsidP="00C66D24">
            <w:pPr>
              <w:rPr>
                <w:rFonts w:ascii="Arial" w:hAnsi="Arial" w:cs="Arial"/>
                <w:b/>
                <w:sz w:val="22"/>
                <w:szCs w:val="22"/>
              </w:rPr>
            </w:pPr>
            <w:r>
              <w:rPr>
                <w:rFonts w:ascii="Arial" w:hAnsi="Arial" w:cs="Arial"/>
                <w:b/>
                <w:sz w:val="22"/>
                <w:szCs w:val="22"/>
              </w:rPr>
              <w:t xml:space="preserve">      </w:t>
            </w:r>
            <w:r w:rsidR="00031BE1" w:rsidRPr="00031BE1">
              <w:rPr>
                <w:rFonts w:ascii="Arial" w:hAnsi="Arial" w:cs="Arial"/>
                <w:b/>
                <w:sz w:val="22"/>
                <w:szCs w:val="22"/>
              </w:rPr>
              <w:t>ANDR</w:t>
            </w:r>
            <w:r w:rsidR="00B552A8">
              <w:rPr>
                <w:rFonts w:ascii="Arial" w:hAnsi="Arial" w:cs="Arial"/>
                <w:b/>
                <w:sz w:val="22"/>
                <w:szCs w:val="22"/>
              </w:rPr>
              <w:t>E</w:t>
            </w:r>
            <w:r w:rsidR="00031BE1" w:rsidRPr="00031BE1">
              <w:rPr>
                <w:rFonts w:ascii="Arial" w:hAnsi="Arial" w:cs="Arial"/>
                <w:b/>
                <w:sz w:val="22"/>
                <w:szCs w:val="22"/>
              </w:rPr>
              <w:t xml:space="preserve"> CHAGAS LEITE DA FONSECA</w:t>
            </w:r>
          </w:p>
        </w:tc>
        <w:tc>
          <w:tcPr>
            <w:tcW w:w="4961" w:type="dxa"/>
          </w:tcPr>
          <w:p w14:paraId="087C3DC1" w14:textId="38FBEDE1" w:rsidR="00176086" w:rsidRPr="00520A45" w:rsidRDefault="00C66D24" w:rsidP="00046889">
            <w:pPr>
              <w:keepLines/>
              <w:tabs>
                <w:tab w:val="left" w:pos="851"/>
              </w:tabs>
              <w:jc w:val="center"/>
              <w:rPr>
                <w:rFonts w:ascii="Arial" w:hAnsi="Arial" w:cs="Arial"/>
                <w:b/>
                <w:sz w:val="22"/>
                <w:szCs w:val="22"/>
              </w:rPr>
            </w:pPr>
            <w:r>
              <w:t xml:space="preserve">     </w:t>
            </w:r>
            <w:r w:rsidR="00291197" w:rsidRPr="00291197">
              <w:rPr>
                <w:rFonts w:ascii="Arial" w:hAnsi="Arial" w:cs="Arial"/>
                <w:b/>
                <w:sz w:val="22"/>
                <w:szCs w:val="22"/>
              </w:rPr>
              <w:t>TATIANA R</w:t>
            </w:r>
            <w:r w:rsidR="00046889">
              <w:rPr>
                <w:rFonts w:ascii="Arial" w:hAnsi="Arial" w:cs="Arial"/>
                <w:b/>
                <w:sz w:val="22"/>
                <w:szCs w:val="22"/>
              </w:rPr>
              <w:t>Ú</w:t>
            </w:r>
            <w:r w:rsidR="00291197" w:rsidRPr="00291197">
              <w:rPr>
                <w:rFonts w:ascii="Arial" w:hAnsi="Arial" w:cs="Arial"/>
                <w:b/>
                <w:sz w:val="22"/>
                <w:szCs w:val="22"/>
              </w:rPr>
              <w:t>BIA MELO MIRANDA</w:t>
            </w:r>
          </w:p>
        </w:tc>
      </w:tr>
      <w:tr w:rsidR="00176086" w14:paraId="4EE6B390" w14:textId="77777777" w:rsidTr="00E74380">
        <w:tc>
          <w:tcPr>
            <w:tcW w:w="4962" w:type="dxa"/>
          </w:tcPr>
          <w:p w14:paraId="0A0FB5F3" w14:textId="76E0955D" w:rsidR="00176086" w:rsidRPr="00142DBE" w:rsidRDefault="00176086" w:rsidP="00176086">
            <w:pPr>
              <w:keepLines/>
              <w:tabs>
                <w:tab w:val="left" w:pos="851"/>
              </w:tabs>
              <w:jc w:val="center"/>
              <w:rPr>
                <w:rFonts w:ascii="Arial" w:hAnsi="Arial" w:cs="Arial"/>
                <w:sz w:val="22"/>
                <w:szCs w:val="22"/>
              </w:rPr>
            </w:pPr>
            <w:r w:rsidRPr="00142DBE">
              <w:rPr>
                <w:rFonts w:ascii="Arial" w:hAnsi="Arial" w:cs="Arial"/>
                <w:sz w:val="22"/>
                <w:szCs w:val="22"/>
              </w:rPr>
              <w:t>Diretoria Técnico-Operacional</w:t>
            </w:r>
          </w:p>
        </w:tc>
        <w:tc>
          <w:tcPr>
            <w:tcW w:w="4961" w:type="dxa"/>
          </w:tcPr>
          <w:p w14:paraId="17C3D59D" w14:textId="44066A1E" w:rsidR="00176086" w:rsidRPr="00142DBE" w:rsidRDefault="00291197" w:rsidP="00291197">
            <w:pPr>
              <w:keepLines/>
              <w:tabs>
                <w:tab w:val="left" w:pos="851"/>
              </w:tabs>
              <w:jc w:val="center"/>
              <w:rPr>
                <w:rFonts w:ascii="Arial" w:hAnsi="Arial" w:cs="Arial"/>
                <w:sz w:val="22"/>
                <w:szCs w:val="22"/>
              </w:rPr>
            </w:pPr>
            <w:r>
              <w:rPr>
                <w:rFonts w:ascii="Arial" w:hAnsi="Arial" w:cs="Arial"/>
                <w:sz w:val="22"/>
                <w:szCs w:val="22"/>
              </w:rPr>
              <w:t xml:space="preserve">       </w:t>
            </w:r>
            <w:r w:rsidR="006824B3" w:rsidRPr="00142DBE">
              <w:rPr>
                <w:rFonts w:ascii="Arial" w:hAnsi="Arial" w:cs="Arial"/>
                <w:sz w:val="22"/>
                <w:szCs w:val="22"/>
              </w:rPr>
              <w:t>Diretoria Administrativo-Financeira</w:t>
            </w:r>
            <w:r w:rsidR="006824B3">
              <w:rPr>
                <w:rFonts w:ascii="Arial" w:hAnsi="Arial" w:cs="Arial"/>
                <w:sz w:val="22"/>
                <w:szCs w:val="22"/>
              </w:rPr>
              <w:t xml:space="preserve"> e de Relações com Investidores</w:t>
            </w:r>
          </w:p>
        </w:tc>
      </w:tr>
    </w:tbl>
    <w:p w14:paraId="233B0456" w14:textId="6937C0B5" w:rsidR="00C46955" w:rsidRDefault="00C46955" w:rsidP="005E67D9">
      <w:pPr>
        <w:keepLines/>
        <w:tabs>
          <w:tab w:val="left" w:pos="851"/>
        </w:tabs>
        <w:jc w:val="both"/>
        <w:rPr>
          <w:rFonts w:ascii="Arial" w:hAnsi="Arial" w:cs="Arial"/>
          <w:sz w:val="14"/>
          <w:szCs w:val="14"/>
        </w:rPr>
      </w:pPr>
    </w:p>
    <w:p w14:paraId="38D72E0C" w14:textId="77777777" w:rsidR="003012BC" w:rsidRDefault="003012BC" w:rsidP="005E67D9">
      <w:pPr>
        <w:keepLines/>
        <w:tabs>
          <w:tab w:val="left" w:pos="851"/>
        </w:tabs>
        <w:jc w:val="both"/>
        <w:rPr>
          <w:rFonts w:ascii="Arial" w:hAnsi="Arial" w:cs="Arial"/>
          <w:sz w:val="14"/>
          <w:szCs w:val="14"/>
        </w:rPr>
      </w:pPr>
    </w:p>
    <w:p w14:paraId="3E25265E" w14:textId="77777777" w:rsidR="00D8396F" w:rsidRDefault="00D8396F" w:rsidP="005E67D9">
      <w:pPr>
        <w:keepLines/>
        <w:tabs>
          <w:tab w:val="left" w:pos="851"/>
        </w:tabs>
        <w:jc w:val="both"/>
        <w:rPr>
          <w:rFonts w:ascii="Arial" w:hAnsi="Arial" w:cs="Arial"/>
          <w:sz w:val="14"/>
          <w:szCs w:val="14"/>
        </w:rPr>
      </w:pPr>
    </w:p>
    <w:tbl>
      <w:tblPr>
        <w:tblStyle w:val="Tabelacomgrade"/>
        <w:tblpPr w:leftFromText="141" w:rightFromText="141" w:vertAnchor="text" w:horzAnchor="margin" w:tblpY="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0"/>
        <w:gridCol w:w="4721"/>
      </w:tblGrid>
      <w:tr w:rsidR="00DA16CD" w14:paraId="5D1972DE" w14:textId="77777777" w:rsidTr="00DA16CD">
        <w:trPr>
          <w:trHeight w:val="183"/>
        </w:trPr>
        <w:tc>
          <w:tcPr>
            <w:tcW w:w="4720" w:type="dxa"/>
          </w:tcPr>
          <w:p w14:paraId="7A820409" w14:textId="1C18E04B" w:rsidR="00DA16CD" w:rsidRPr="00520A45" w:rsidRDefault="009625D7" w:rsidP="007E18D7">
            <w:pPr>
              <w:jc w:val="center"/>
              <w:rPr>
                <w:rFonts w:ascii="Arial" w:hAnsi="Arial" w:cs="Arial"/>
                <w:b/>
                <w:sz w:val="22"/>
                <w:szCs w:val="22"/>
              </w:rPr>
            </w:pPr>
            <w:r w:rsidRPr="009625D7">
              <w:rPr>
                <w:rFonts w:ascii="Arial" w:hAnsi="Arial" w:cs="Arial"/>
                <w:b/>
                <w:sz w:val="22"/>
                <w:szCs w:val="22"/>
              </w:rPr>
              <w:t>LEVI PEREIRA FIGUEIREDO NETO</w:t>
            </w:r>
            <w:r w:rsidR="00DA16CD">
              <w:rPr>
                <w:rFonts w:ascii="Arial" w:hAnsi="Arial" w:cs="Arial"/>
                <w:sz w:val="22"/>
                <w:szCs w:val="22"/>
              </w:rPr>
              <w:t xml:space="preserve">  </w:t>
            </w:r>
            <w:r>
              <w:rPr>
                <w:rFonts w:ascii="Arial" w:hAnsi="Arial" w:cs="Arial"/>
                <w:sz w:val="22"/>
                <w:szCs w:val="22"/>
              </w:rPr>
              <w:t xml:space="preserve">                                                                                                                                                                                     D</w:t>
            </w:r>
            <w:r w:rsidR="00DA16CD">
              <w:rPr>
                <w:rFonts w:ascii="Arial" w:hAnsi="Arial" w:cs="Arial"/>
                <w:sz w:val="22"/>
                <w:szCs w:val="22"/>
              </w:rPr>
              <w:t>iretoria</w:t>
            </w:r>
            <w:r>
              <w:rPr>
                <w:rFonts w:ascii="Arial" w:hAnsi="Arial" w:cs="Arial"/>
                <w:sz w:val="22"/>
                <w:szCs w:val="22"/>
              </w:rPr>
              <w:t xml:space="preserve"> </w:t>
            </w:r>
            <w:r w:rsidR="00DA16CD">
              <w:rPr>
                <w:rFonts w:ascii="Arial" w:hAnsi="Arial" w:cs="Arial"/>
                <w:sz w:val="22"/>
                <w:szCs w:val="22"/>
              </w:rPr>
              <w:t>Comercial</w:t>
            </w:r>
          </w:p>
        </w:tc>
        <w:tc>
          <w:tcPr>
            <w:tcW w:w="4721" w:type="dxa"/>
          </w:tcPr>
          <w:p w14:paraId="18C56210" w14:textId="77777777" w:rsidR="009F0A90" w:rsidRDefault="009F0A90" w:rsidP="00DA16CD">
            <w:pPr>
              <w:keepLines/>
              <w:tabs>
                <w:tab w:val="left" w:pos="851"/>
              </w:tabs>
              <w:jc w:val="center"/>
              <w:rPr>
                <w:rFonts w:ascii="Arial" w:hAnsi="Arial" w:cs="Arial"/>
                <w:sz w:val="22"/>
                <w:szCs w:val="22"/>
              </w:rPr>
            </w:pPr>
            <w:r w:rsidRPr="00291197">
              <w:rPr>
                <w:rFonts w:ascii="Arial" w:hAnsi="Arial" w:cs="Arial"/>
                <w:b/>
                <w:sz w:val="22"/>
                <w:szCs w:val="22"/>
              </w:rPr>
              <w:t>TATIANA R</w:t>
            </w:r>
            <w:r>
              <w:rPr>
                <w:rFonts w:ascii="Arial" w:hAnsi="Arial" w:cs="Arial"/>
                <w:b/>
                <w:sz w:val="22"/>
                <w:szCs w:val="22"/>
              </w:rPr>
              <w:t>Ú</w:t>
            </w:r>
            <w:r w:rsidRPr="00291197">
              <w:rPr>
                <w:rFonts w:ascii="Arial" w:hAnsi="Arial" w:cs="Arial"/>
                <w:b/>
                <w:sz w:val="22"/>
                <w:szCs w:val="22"/>
              </w:rPr>
              <w:t>BIA MELO MIRANDA</w:t>
            </w:r>
            <w:r>
              <w:rPr>
                <w:rFonts w:ascii="Arial" w:hAnsi="Arial" w:cs="Arial"/>
                <w:sz w:val="22"/>
                <w:szCs w:val="22"/>
              </w:rPr>
              <w:t xml:space="preserve"> </w:t>
            </w:r>
          </w:p>
          <w:p w14:paraId="383B7C39" w14:textId="2EEF06C7" w:rsidR="00DA16CD" w:rsidRPr="00DC3E90" w:rsidRDefault="006824B3" w:rsidP="00DA16CD">
            <w:pPr>
              <w:keepLines/>
              <w:tabs>
                <w:tab w:val="left" w:pos="851"/>
              </w:tabs>
              <w:jc w:val="center"/>
              <w:rPr>
                <w:rFonts w:ascii="Arial" w:hAnsi="Arial" w:cs="Arial"/>
                <w:b/>
                <w:sz w:val="22"/>
                <w:szCs w:val="22"/>
              </w:rPr>
            </w:pPr>
            <w:r>
              <w:rPr>
                <w:rFonts w:ascii="Arial" w:hAnsi="Arial" w:cs="Arial"/>
                <w:sz w:val="22"/>
                <w:szCs w:val="22"/>
              </w:rPr>
              <w:t>Diretoria de Governança</w:t>
            </w:r>
            <w:r w:rsidR="009F0A90">
              <w:rPr>
                <w:rFonts w:ascii="Arial" w:hAnsi="Arial" w:cs="Arial"/>
                <w:sz w:val="22"/>
                <w:szCs w:val="22"/>
              </w:rPr>
              <w:t xml:space="preserve"> (Interina)</w:t>
            </w:r>
          </w:p>
        </w:tc>
      </w:tr>
      <w:tr w:rsidR="00DA16CD" w14:paraId="413B849F" w14:textId="77777777" w:rsidTr="00DA16CD">
        <w:trPr>
          <w:trHeight w:val="366"/>
        </w:trPr>
        <w:tc>
          <w:tcPr>
            <w:tcW w:w="4720" w:type="dxa"/>
          </w:tcPr>
          <w:p w14:paraId="34589886" w14:textId="77777777" w:rsidR="00DA16CD" w:rsidRDefault="00DA16CD" w:rsidP="00DA16CD">
            <w:pPr>
              <w:keepLines/>
              <w:tabs>
                <w:tab w:val="left" w:pos="851"/>
              </w:tabs>
              <w:rPr>
                <w:rFonts w:ascii="Arial" w:hAnsi="Arial" w:cs="Arial"/>
                <w:sz w:val="22"/>
                <w:szCs w:val="22"/>
              </w:rPr>
            </w:pPr>
            <w:r>
              <w:rPr>
                <w:rFonts w:ascii="Arial" w:hAnsi="Arial" w:cs="Arial"/>
                <w:sz w:val="22"/>
                <w:szCs w:val="22"/>
              </w:rPr>
              <w:t xml:space="preserve">         </w:t>
            </w:r>
          </w:p>
        </w:tc>
        <w:tc>
          <w:tcPr>
            <w:tcW w:w="4721" w:type="dxa"/>
          </w:tcPr>
          <w:p w14:paraId="45E01968" w14:textId="77777777" w:rsidR="00DA16CD" w:rsidRDefault="00DA16CD" w:rsidP="00DA16CD">
            <w:pPr>
              <w:keepLines/>
              <w:tabs>
                <w:tab w:val="left" w:pos="851"/>
              </w:tabs>
              <w:jc w:val="center"/>
              <w:rPr>
                <w:rFonts w:ascii="Arial" w:hAnsi="Arial" w:cs="Arial"/>
                <w:sz w:val="22"/>
                <w:szCs w:val="22"/>
              </w:rPr>
            </w:pPr>
          </w:p>
        </w:tc>
      </w:tr>
    </w:tbl>
    <w:p w14:paraId="31E3AEB9" w14:textId="06B2D065" w:rsidR="00EE4818" w:rsidRDefault="00EE4818" w:rsidP="005E67D9">
      <w:pPr>
        <w:keepLines/>
        <w:tabs>
          <w:tab w:val="left" w:pos="851"/>
        </w:tabs>
        <w:jc w:val="both"/>
        <w:rPr>
          <w:rFonts w:ascii="Arial" w:hAnsi="Arial" w:cs="Arial"/>
          <w:sz w:val="14"/>
          <w:szCs w:val="14"/>
        </w:rPr>
      </w:pPr>
    </w:p>
    <w:p w14:paraId="49F8C4DB" w14:textId="77777777" w:rsidR="00E74380" w:rsidRDefault="00E74380" w:rsidP="005E67D9">
      <w:pPr>
        <w:keepLines/>
        <w:tabs>
          <w:tab w:val="left" w:pos="851"/>
        </w:tabs>
        <w:jc w:val="both"/>
        <w:rPr>
          <w:rFonts w:ascii="Arial" w:hAnsi="Arial" w:cs="Arial"/>
          <w:sz w:val="14"/>
          <w:szCs w:val="14"/>
        </w:rPr>
      </w:pPr>
    </w:p>
    <w:p w14:paraId="012384DE" w14:textId="77777777" w:rsidR="00C46955" w:rsidRPr="007E7D26" w:rsidRDefault="00C46955" w:rsidP="005E67D9">
      <w:pPr>
        <w:keepLines/>
        <w:tabs>
          <w:tab w:val="left" w:pos="851"/>
        </w:tabs>
        <w:jc w:val="both"/>
        <w:rPr>
          <w:rFonts w:ascii="Arial" w:hAnsi="Arial" w:cs="Arial"/>
          <w:sz w:val="2"/>
          <w:szCs w:val="2"/>
        </w:rPr>
      </w:pPr>
    </w:p>
    <w:p w14:paraId="117FDD07" w14:textId="0811E109" w:rsidR="00D218AB" w:rsidRPr="005B66F8" w:rsidRDefault="00C66D24" w:rsidP="005E67D9">
      <w:pPr>
        <w:keepLines/>
        <w:tabs>
          <w:tab w:val="left" w:pos="851"/>
        </w:tabs>
        <w:jc w:val="center"/>
        <w:rPr>
          <w:rFonts w:ascii="Arial" w:hAnsi="Arial" w:cs="Arial"/>
          <w:b/>
          <w:sz w:val="22"/>
          <w:szCs w:val="22"/>
        </w:rPr>
      </w:pPr>
      <w:r w:rsidRPr="005B66F8">
        <w:rPr>
          <w:rFonts w:ascii="Arial" w:hAnsi="Arial" w:cs="Arial"/>
          <w:b/>
          <w:sz w:val="22"/>
          <w:szCs w:val="22"/>
        </w:rPr>
        <w:t>ARTUR JOSÉ SIMÃO PEDREIRA</w:t>
      </w:r>
    </w:p>
    <w:p w14:paraId="5C39C48F" w14:textId="2BC92099" w:rsidR="00FC46B8" w:rsidRDefault="005E67D9" w:rsidP="00807BD0">
      <w:pPr>
        <w:keepLines/>
        <w:tabs>
          <w:tab w:val="left" w:pos="851"/>
        </w:tabs>
        <w:jc w:val="center"/>
        <w:rPr>
          <w:rFonts w:ascii="Arial" w:hAnsi="Arial" w:cs="Arial"/>
          <w:sz w:val="22"/>
          <w:szCs w:val="22"/>
        </w:rPr>
      </w:pPr>
      <w:r w:rsidRPr="00EE4818">
        <w:rPr>
          <w:rFonts w:ascii="Arial" w:hAnsi="Arial" w:cs="Arial"/>
          <w:sz w:val="22"/>
          <w:szCs w:val="22"/>
        </w:rPr>
        <w:t xml:space="preserve">Contador CRC/DF </w:t>
      </w:r>
      <w:r w:rsidR="00EE4818" w:rsidRPr="00EE4818">
        <w:rPr>
          <w:rFonts w:ascii="Arial" w:hAnsi="Arial" w:cs="Arial"/>
          <w:sz w:val="22"/>
          <w:szCs w:val="22"/>
        </w:rPr>
        <w:t>008412</w:t>
      </w:r>
      <w:r w:rsidR="00051011" w:rsidRPr="00EE4818">
        <w:rPr>
          <w:rFonts w:ascii="Arial" w:hAnsi="Arial" w:cs="Arial"/>
          <w:sz w:val="22"/>
          <w:szCs w:val="22"/>
        </w:rPr>
        <w:t>/</w:t>
      </w:r>
      <w:r w:rsidR="00EE4818" w:rsidRPr="00EE4818">
        <w:rPr>
          <w:rFonts w:ascii="Arial" w:hAnsi="Arial" w:cs="Arial"/>
          <w:sz w:val="22"/>
          <w:szCs w:val="22"/>
        </w:rPr>
        <w:t>0</w:t>
      </w:r>
      <w:bookmarkEnd w:id="2"/>
      <w:r w:rsidR="00EE4818" w:rsidRPr="00EE4818">
        <w:rPr>
          <w:rFonts w:ascii="Arial" w:hAnsi="Arial" w:cs="Arial"/>
          <w:sz w:val="22"/>
          <w:szCs w:val="22"/>
        </w:rPr>
        <w:t>-9</w:t>
      </w:r>
    </w:p>
    <w:p w14:paraId="7268ED39" w14:textId="77777777" w:rsidR="006F08A6" w:rsidRDefault="006F08A6" w:rsidP="00807BD0">
      <w:pPr>
        <w:keepLines/>
        <w:tabs>
          <w:tab w:val="left" w:pos="851"/>
        </w:tabs>
        <w:jc w:val="center"/>
        <w:rPr>
          <w:rFonts w:ascii="Arial" w:hAnsi="Arial" w:cs="Arial"/>
          <w:sz w:val="22"/>
          <w:szCs w:val="22"/>
        </w:rPr>
      </w:pPr>
    </w:p>
    <w:p w14:paraId="402AF23A" w14:textId="77777777" w:rsidR="006F08A6" w:rsidRDefault="006F08A6" w:rsidP="00807BD0">
      <w:pPr>
        <w:keepLines/>
        <w:tabs>
          <w:tab w:val="left" w:pos="851"/>
        </w:tabs>
        <w:jc w:val="center"/>
        <w:rPr>
          <w:rFonts w:ascii="Arial" w:hAnsi="Arial" w:cs="Arial"/>
          <w:sz w:val="22"/>
          <w:szCs w:val="22"/>
        </w:rPr>
      </w:pPr>
    </w:p>
    <w:p w14:paraId="46EF96B1" w14:textId="77777777" w:rsidR="006F08A6" w:rsidRDefault="006F08A6" w:rsidP="00807BD0">
      <w:pPr>
        <w:keepLines/>
        <w:tabs>
          <w:tab w:val="left" w:pos="851"/>
        </w:tabs>
        <w:jc w:val="center"/>
        <w:rPr>
          <w:rFonts w:ascii="Arial" w:hAnsi="Arial" w:cs="Arial"/>
          <w:sz w:val="22"/>
          <w:szCs w:val="22"/>
        </w:rPr>
      </w:pPr>
    </w:p>
    <w:p w14:paraId="4C055912" w14:textId="77777777" w:rsidR="006F08A6" w:rsidRDefault="006F08A6" w:rsidP="00807BD0">
      <w:pPr>
        <w:keepLines/>
        <w:tabs>
          <w:tab w:val="left" w:pos="851"/>
        </w:tabs>
        <w:jc w:val="center"/>
        <w:rPr>
          <w:rFonts w:ascii="Arial" w:hAnsi="Arial" w:cs="Arial"/>
          <w:sz w:val="22"/>
          <w:szCs w:val="22"/>
        </w:rPr>
      </w:pPr>
    </w:p>
    <w:p w14:paraId="4B67F5C5" w14:textId="77777777" w:rsidR="006F08A6" w:rsidRDefault="006F08A6" w:rsidP="00807BD0">
      <w:pPr>
        <w:keepLines/>
        <w:tabs>
          <w:tab w:val="left" w:pos="851"/>
        </w:tabs>
        <w:jc w:val="center"/>
        <w:rPr>
          <w:rFonts w:ascii="Arial" w:hAnsi="Arial" w:cs="Arial"/>
          <w:sz w:val="22"/>
          <w:szCs w:val="22"/>
        </w:rPr>
      </w:pPr>
    </w:p>
    <w:p w14:paraId="00F92007" w14:textId="77777777" w:rsidR="006F08A6" w:rsidRDefault="006F08A6" w:rsidP="00807BD0">
      <w:pPr>
        <w:keepLines/>
        <w:tabs>
          <w:tab w:val="left" w:pos="851"/>
        </w:tabs>
        <w:jc w:val="center"/>
        <w:rPr>
          <w:rFonts w:ascii="Arial" w:hAnsi="Arial" w:cs="Arial"/>
          <w:sz w:val="22"/>
          <w:szCs w:val="22"/>
        </w:rPr>
      </w:pPr>
    </w:p>
    <w:p w14:paraId="0C10D71C" w14:textId="77777777" w:rsidR="006F08A6" w:rsidRDefault="006F08A6" w:rsidP="00807BD0">
      <w:pPr>
        <w:keepLines/>
        <w:tabs>
          <w:tab w:val="left" w:pos="851"/>
        </w:tabs>
        <w:jc w:val="center"/>
        <w:rPr>
          <w:rFonts w:ascii="Arial" w:hAnsi="Arial" w:cs="Arial"/>
          <w:sz w:val="22"/>
          <w:szCs w:val="22"/>
        </w:rPr>
      </w:pPr>
    </w:p>
    <w:p w14:paraId="57A1374F" w14:textId="77777777" w:rsidR="006F08A6" w:rsidRDefault="006F08A6" w:rsidP="00807BD0">
      <w:pPr>
        <w:keepLines/>
        <w:tabs>
          <w:tab w:val="left" w:pos="851"/>
        </w:tabs>
        <w:jc w:val="center"/>
        <w:rPr>
          <w:rFonts w:ascii="Arial" w:hAnsi="Arial" w:cs="Arial"/>
          <w:sz w:val="22"/>
          <w:szCs w:val="22"/>
        </w:rPr>
      </w:pPr>
    </w:p>
    <w:p w14:paraId="783ACC61" w14:textId="77777777" w:rsidR="006F08A6" w:rsidRDefault="006F08A6" w:rsidP="00807BD0">
      <w:pPr>
        <w:keepLines/>
        <w:tabs>
          <w:tab w:val="left" w:pos="851"/>
        </w:tabs>
        <w:jc w:val="center"/>
        <w:rPr>
          <w:rFonts w:ascii="Arial" w:hAnsi="Arial" w:cs="Arial"/>
          <w:sz w:val="22"/>
          <w:szCs w:val="22"/>
        </w:rPr>
      </w:pPr>
    </w:p>
    <w:p w14:paraId="0EC48002" w14:textId="77777777" w:rsidR="006F08A6" w:rsidRDefault="006F08A6" w:rsidP="00807BD0">
      <w:pPr>
        <w:keepLines/>
        <w:tabs>
          <w:tab w:val="left" w:pos="851"/>
        </w:tabs>
        <w:jc w:val="center"/>
        <w:rPr>
          <w:rFonts w:ascii="Arial" w:hAnsi="Arial" w:cs="Arial"/>
          <w:sz w:val="22"/>
          <w:szCs w:val="22"/>
        </w:rPr>
      </w:pPr>
    </w:p>
    <w:p w14:paraId="0925C198" w14:textId="77777777" w:rsidR="006F08A6" w:rsidRDefault="006F08A6" w:rsidP="00807BD0">
      <w:pPr>
        <w:keepLines/>
        <w:tabs>
          <w:tab w:val="left" w:pos="851"/>
        </w:tabs>
        <w:jc w:val="center"/>
        <w:rPr>
          <w:rFonts w:ascii="Arial" w:hAnsi="Arial" w:cs="Arial"/>
          <w:sz w:val="22"/>
          <w:szCs w:val="22"/>
        </w:rPr>
      </w:pPr>
    </w:p>
    <w:p w14:paraId="244E8C26" w14:textId="77777777" w:rsidR="00A25DE5" w:rsidRDefault="00A25DE5" w:rsidP="00807BD0">
      <w:pPr>
        <w:keepLines/>
        <w:tabs>
          <w:tab w:val="left" w:pos="851"/>
        </w:tabs>
        <w:jc w:val="center"/>
        <w:rPr>
          <w:rFonts w:ascii="Arial" w:hAnsi="Arial" w:cs="Arial"/>
          <w:sz w:val="22"/>
          <w:szCs w:val="22"/>
        </w:rPr>
      </w:pPr>
    </w:p>
    <w:p w14:paraId="21EE34C0" w14:textId="77777777" w:rsidR="00A25DE5" w:rsidRDefault="00A25DE5" w:rsidP="00807BD0">
      <w:pPr>
        <w:keepLines/>
        <w:tabs>
          <w:tab w:val="left" w:pos="851"/>
        </w:tabs>
        <w:jc w:val="center"/>
        <w:rPr>
          <w:rFonts w:ascii="Arial" w:hAnsi="Arial" w:cs="Arial"/>
          <w:sz w:val="22"/>
          <w:szCs w:val="22"/>
        </w:rPr>
      </w:pPr>
    </w:p>
    <w:p w14:paraId="6DA40A72" w14:textId="77777777" w:rsidR="00A25DE5" w:rsidRDefault="00A25DE5" w:rsidP="00807BD0">
      <w:pPr>
        <w:keepLines/>
        <w:tabs>
          <w:tab w:val="left" w:pos="851"/>
        </w:tabs>
        <w:jc w:val="center"/>
        <w:rPr>
          <w:rFonts w:ascii="Arial" w:hAnsi="Arial" w:cs="Arial"/>
          <w:sz w:val="22"/>
          <w:szCs w:val="22"/>
        </w:rPr>
      </w:pPr>
    </w:p>
    <w:p w14:paraId="12DF7FD7" w14:textId="77777777" w:rsidR="00A25DE5" w:rsidRDefault="00A25DE5" w:rsidP="00807BD0">
      <w:pPr>
        <w:keepLines/>
        <w:tabs>
          <w:tab w:val="left" w:pos="851"/>
        </w:tabs>
        <w:jc w:val="center"/>
        <w:rPr>
          <w:rFonts w:ascii="Arial" w:hAnsi="Arial" w:cs="Arial"/>
          <w:sz w:val="22"/>
          <w:szCs w:val="22"/>
        </w:rPr>
      </w:pPr>
    </w:p>
    <w:p w14:paraId="37FBE2A8" w14:textId="77777777" w:rsidR="00A25DE5" w:rsidRDefault="00A25DE5" w:rsidP="00807BD0">
      <w:pPr>
        <w:keepLines/>
        <w:tabs>
          <w:tab w:val="left" w:pos="851"/>
        </w:tabs>
        <w:jc w:val="center"/>
        <w:rPr>
          <w:rFonts w:ascii="Arial" w:hAnsi="Arial" w:cs="Arial"/>
          <w:sz w:val="22"/>
          <w:szCs w:val="22"/>
        </w:rPr>
      </w:pPr>
    </w:p>
    <w:p w14:paraId="23AC51C4" w14:textId="77777777" w:rsidR="00A25DE5" w:rsidRDefault="00A25DE5" w:rsidP="00807BD0">
      <w:pPr>
        <w:keepLines/>
        <w:tabs>
          <w:tab w:val="left" w:pos="851"/>
        </w:tabs>
        <w:jc w:val="center"/>
        <w:rPr>
          <w:rFonts w:ascii="Arial" w:hAnsi="Arial" w:cs="Arial"/>
          <w:sz w:val="22"/>
          <w:szCs w:val="22"/>
        </w:rPr>
      </w:pPr>
    </w:p>
    <w:p w14:paraId="641106E7" w14:textId="77777777" w:rsidR="00A25DE5" w:rsidRDefault="00A25DE5" w:rsidP="00807BD0">
      <w:pPr>
        <w:keepLines/>
        <w:tabs>
          <w:tab w:val="left" w:pos="851"/>
        </w:tabs>
        <w:jc w:val="center"/>
        <w:rPr>
          <w:rFonts w:ascii="Arial" w:hAnsi="Arial" w:cs="Arial"/>
          <w:sz w:val="22"/>
          <w:szCs w:val="22"/>
        </w:rPr>
      </w:pPr>
    </w:p>
    <w:p w14:paraId="274A8DB5" w14:textId="77777777" w:rsidR="00A25DE5" w:rsidRDefault="00A25DE5" w:rsidP="00807BD0">
      <w:pPr>
        <w:keepLines/>
        <w:tabs>
          <w:tab w:val="left" w:pos="851"/>
        </w:tabs>
        <w:jc w:val="center"/>
        <w:rPr>
          <w:rFonts w:ascii="Arial" w:hAnsi="Arial" w:cs="Arial"/>
          <w:sz w:val="22"/>
          <w:szCs w:val="22"/>
        </w:rPr>
      </w:pPr>
    </w:p>
    <w:p w14:paraId="79CE761A" w14:textId="77777777" w:rsidR="00A25DE5" w:rsidRDefault="00A25DE5" w:rsidP="00807BD0">
      <w:pPr>
        <w:keepLines/>
        <w:tabs>
          <w:tab w:val="left" w:pos="851"/>
        </w:tabs>
        <w:jc w:val="center"/>
        <w:rPr>
          <w:rFonts w:ascii="Arial" w:hAnsi="Arial" w:cs="Arial"/>
          <w:sz w:val="22"/>
          <w:szCs w:val="22"/>
        </w:rPr>
      </w:pPr>
    </w:p>
    <w:p w14:paraId="09CDA818" w14:textId="77777777" w:rsidR="00A25DE5" w:rsidRDefault="00A25DE5" w:rsidP="00807BD0">
      <w:pPr>
        <w:keepLines/>
        <w:tabs>
          <w:tab w:val="left" w:pos="851"/>
        </w:tabs>
        <w:jc w:val="center"/>
        <w:rPr>
          <w:rFonts w:ascii="Arial" w:hAnsi="Arial" w:cs="Arial"/>
          <w:sz w:val="22"/>
          <w:szCs w:val="22"/>
        </w:rPr>
      </w:pPr>
    </w:p>
    <w:p w14:paraId="3A810292" w14:textId="77777777" w:rsidR="00A25DE5" w:rsidRDefault="00A25DE5" w:rsidP="00807BD0">
      <w:pPr>
        <w:keepLines/>
        <w:tabs>
          <w:tab w:val="left" w:pos="851"/>
        </w:tabs>
        <w:jc w:val="center"/>
        <w:rPr>
          <w:rFonts w:ascii="Arial" w:hAnsi="Arial" w:cs="Arial"/>
          <w:sz w:val="22"/>
          <w:szCs w:val="22"/>
        </w:rPr>
      </w:pPr>
    </w:p>
    <w:p w14:paraId="4A7E99B0" w14:textId="77777777" w:rsidR="00A25DE5" w:rsidRDefault="00A25DE5" w:rsidP="00807BD0">
      <w:pPr>
        <w:keepLines/>
        <w:tabs>
          <w:tab w:val="left" w:pos="851"/>
        </w:tabs>
        <w:jc w:val="center"/>
        <w:rPr>
          <w:rFonts w:ascii="Arial" w:hAnsi="Arial" w:cs="Arial"/>
          <w:sz w:val="22"/>
          <w:szCs w:val="22"/>
        </w:rPr>
      </w:pPr>
    </w:p>
    <w:p w14:paraId="473FE53C" w14:textId="77777777" w:rsidR="006F08A6" w:rsidRDefault="006F08A6" w:rsidP="00807BD0">
      <w:pPr>
        <w:keepLines/>
        <w:tabs>
          <w:tab w:val="left" w:pos="851"/>
        </w:tabs>
        <w:jc w:val="center"/>
        <w:rPr>
          <w:rFonts w:ascii="Arial" w:hAnsi="Arial" w:cs="Arial"/>
          <w:sz w:val="22"/>
          <w:szCs w:val="22"/>
        </w:rPr>
      </w:pPr>
    </w:p>
    <w:p w14:paraId="277C6F6D" w14:textId="77777777" w:rsidR="006F08A6" w:rsidRDefault="006F08A6" w:rsidP="00807BD0">
      <w:pPr>
        <w:keepLines/>
        <w:tabs>
          <w:tab w:val="left" w:pos="851"/>
        </w:tabs>
        <w:jc w:val="center"/>
        <w:rPr>
          <w:rFonts w:ascii="Arial" w:hAnsi="Arial" w:cs="Arial"/>
          <w:sz w:val="22"/>
          <w:szCs w:val="22"/>
        </w:rPr>
      </w:pPr>
    </w:p>
    <w:p w14:paraId="740B1166" w14:textId="77777777" w:rsidR="006F08A6" w:rsidRDefault="006F08A6" w:rsidP="00807BD0">
      <w:pPr>
        <w:keepLines/>
        <w:tabs>
          <w:tab w:val="left" w:pos="851"/>
        </w:tabs>
        <w:jc w:val="center"/>
        <w:rPr>
          <w:rFonts w:ascii="Arial" w:hAnsi="Arial" w:cs="Arial"/>
          <w:sz w:val="22"/>
          <w:szCs w:val="22"/>
        </w:rPr>
      </w:pPr>
    </w:p>
    <w:p w14:paraId="2CF7799F" w14:textId="77777777" w:rsidR="006F08A6" w:rsidRPr="00AD520A" w:rsidRDefault="006F08A6" w:rsidP="006F08A6">
      <w:pPr>
        <w:pStyle w:val="Ttulo1"/>
        <w:tabs>
          <w:tab w:val="left" w:pos="708"/>
        </w:tabs>
        <w:jc w:val="center"/>
        <w:rPr>
          <w:bCs w:val="0"/>
          <w:color w:val="000000" w:themeColor="text1"/>
          <w:sz w:val="18"/>
          <w:szCs w:val="18"/>
        </w:rPr>
      </w:pPr>
      <w:r w:rsidRPr="00AD520A">
        <w:rPr>
          <w:bCs w:val="0"/>
          <w:color w:val="000000" w:themeColor="text1"/>
          <w:sz w:val="18"/>
          <w:szCs w:val="18"/>
        </w:rPr>
        <w:lastRenderedPageBreak/>
        <w:t>REL</w:t>
      </w:r>
      <w:r>
        <w:rPr>
          <w:bCs w:val="0"/>
          <w:color w:val="000000" w:themeColor="text1"/>
          <w:sz w:val="18"/>
          <w:szCs w:val="18"/>
        </w:rPr>
        <w:t>ATÓRIO DO AUDITOR INDEPENDENTE R</w:t>
      </w:r>
      <w:r w:rsidRPr="00AD520A">
        <w:rPr>
          <w:bCs w:val="0"/>
          <w:color w:val="000000" w:themeColor="text1"/>
          <w:sz w:val="18"/>
          <w:szCs w:val="18"/>
        </w:rPr>
        <w:t>ESUMIDO</w:t>
      </w:r>
    </w:p>
    <w:p w14:paraId="2D01A526" w14:textId="0C0A1B2B" w:rsidR="006F08A6" w:rsidRPr="0078398C" w:rsidRDefault="006F08A6" w:rsidP="006F08A6">
      <w:pPr>
        <w:pStyle w:val="Default"/>
        <w:spacing w:after="60"/>
        <w:jc w:val="both"/>
        <w:rPr>
          <w:color w:val="auto"/>
          <w:sz w:val="18"/>
          <w:szCs w:val="18"/>
        </w:rPr>
      </w:pPr>
      <w:r w:rsidRPr="0078398C">
        <w:rPr>
          <w:color w:val="auto"/>
          <w:sz w:val="18"/>
          <w:szCs w:val="18"/>
        </w:rPr>
        <w:t>Os auditores independentes examinaram as demonstrações financeiras da Telecomunicações Brasileiras S.A – TELEBRÁS (“Companhia”) do exercício findo em 31 de dezembro de 202</w:t>
      </w:r>
      <w:r>
        <w:rPr>
          <w:color w:val="auto"/>
          <w:sz w:val="18"/>
          <w:szCs w:val="18"/>
        </w:rPr>
        <w:t>5</w:t>
      </w:r>
      <w:r w:rsidRPr="0078398C">
        <w:rPr>
          <w:color w:val="auto"/>
          <w:sz w:val="18"/>
          <w:szCs w:val="18"/>
        </w:rPr>
        <w:t xml:space="preserve"> e opinaram que as demonstrações financeiras apresentam adequadamente, em todos os aspectos relevantes, a posição patrimonial e financeira da Companhia em 31 de dezembro de 202</w:t>
      </w:r>
      <w:r>
        <w:rPr>
          <w:color w:val="auto"/>
          <w:sz w:val="18"/>
          <w:szCs w:val="18"/>
        </w:rPr>
        <w:t>5</w:t>
      </w:r>
      <w:r w:rsidRPr="0078398C">
        <w:rPr>
          <w:color w:val="auto"/>
          <w:sz w:val="18"/>
          <w:szCs w:val="18"/>
        </w:rPr>
        <w:t>, o desempenho de suas operações e os seus fluxos de caixa para o exercício findo nessa data, de acordo com as práticas contábeis adotadas no Brasil e com as normas internacionais de relatório.</w:t>
      </w:r>
    </w:p>
    <w:p w14:paraId="33297B39" w14:textId="77777777" w:rsidR="006F08A6" w:rsidRPr="0078398C" w:rsidRDefault="006F08A6" w:rsidP="006F08A6">
      <w:pPr>
        <w:pStyle w:val="Default"/>
        <w:spacing w:after="60"/>
        <w:jc w:val="both"/>
        <w:rPr>
          <w:color w:val="auto"/>
          <w:sz w:val="18"/>
          <w:szCs w:val="18"/>
        </w:rPr>
      </w:pPr>
    </w:p>
    <w:p w14:paraId="5968FA12" w14:textId="7AA06D3F" w:rsidR="006F08A6" w:rsidRPr="0078398C" w:rsidRDefault="006F08A6" w:rsidP="006F08A6">
      <w:pPr>
        <w:pStyle w:val="Default"/>
        <w:spacing w:after="60"/>
        <w:jc w:val="both"/>
        <w:rPr>
          <w:color w:val="auto"/>
          <w:sz w:val="18"/>
          <w:szCs w:val="18"/>
        </w:rPr>
      </w:pPr>
      <w:r w:rsidRPr="0078398C">
        <w:rPr>
          <w:color w:val="auto"/>
          <w:sz w:val="18"/>
          <w:szCs w:val="18"/>
        </w:rPr>
        <w:t>O relatório dos auditores independentes sobre as demonstrações financeiras completas foi emitido pela Consu</w:t>
      </w:r>
      <w:r>
        <w:rPr>
          <w:color w:val="auto"/>
          <w:sz w:val="18"/>
          <w:szCs w:val="18"/>
        </w:rPr>
        <w:t xml:space="preserve">lt Auditores Independentes em </w:t>
      </w:r>
      <w:r>
        <w:rPr>
          <w:color w:val="auto"/>
          <w:sz w:val="18"/>
          <w:szCs w:val="18"/>
        </w:rPr>
        <w:t>25</w:t>
      </w:r>
      <w:r w:rsidRPr="0078398C">
        <w:rPr>
          <w:color w:val="auto"/>
          <w:sz w:val="18"/>
          <w:szCs w:val="18"/>
        </w:rPr>
        <w:t xml:space="preserve"> de </w:t>
      </w:r>
      <w:r>
        <w:rPr>
          <w:color w:val="auto"/>
          <w:sz w:val="18"/>
          <w:szCs w:val="18"/>
        </w:rPr>
        <w:t>fevereiro de 202</w:t>
      </w:r>
      <w:r>
        <w:rPr>
          <w:color w:val="auto"/>
          <w:sz w:val="18"/>
          <w:szCs w:val="18"/>
        </w:rPr>
        <w:t>6</w:t>
      </w:r>
      <w:r w:rsidRPr="0078398C">
        <w:rPr>
          <w:color w:val="auto"/>
          <w:sz w:val="18"/>
          <w:szCs w:val="18"/>
        </w:rPr>
        <w:t xml:space="preserve"> e encontra-se disponível em https://www.telebras.com.br/investidores/demonstracao-financeira-e-relatorio-administracao/</w:t>
      </w:r>
    </w:p>
    <w:p w14:paraId="1CB027E7" w14:textId="77777777" w:rsidR="006F08A6" w:rsidRDefault="006F08A6" w:rsidP="00807BD0">
      <w:pPr>
        <w:keepLines/>
        <w:tabs>
          <w:tab w:val="left" w:pos="851"/>
        </w:tabs>
        <w:jc w:val="center"/>
        <w:rPr>
          <w:rFonts w:ascii="Arial" w:hAnsi="Arial" w:cs="Arial"/>
          <w:sz w:val="22"/>
          <w:szCs w:val="22"/>
        </w:rPr>
      </w:pPr>
    </w:p>
    <w:p w14:paraId="45629925" w14:textId="77777777" w:rsidR="006F08A6" w:rsidRDefault="006F08A6" w:rsidP="00807BD0">
      <w:pPr>
        <w:keepLines/>
        <w:tabs>
          <w:tab w:val="left" w:pos="851"/>
        </w:tabs>
        <w:jc w:val="center"/>
        <w:rPr>
          <w:rFonts w:ascii="Arial" w:hAnsi="Arial" w:cs="Arial"/>
          <w:sz w:val="22"/>
          <w:szCs w:val="22"/>
        </w:rPr>
      </w:pPr>
    </w:p>
    <w:p w14:paraId="1A3FD584" w14:textId="77777777" w:rsidR="006F08A6" w:rsidRDefault="006F08A6" w:rsidP="00807BD0">
      <w:pPr>
        <w:keepLines/>
        <w:tabs>
          <w:tab w:val="left" w:pos="851"/>
        </w:tabs>
        <w:jc w:val="center"/>
        <w:rPr>
          <w:rFonts w:ascii="Arial" w:hAnsi="Arial" w:cs="Arial"/>
          <w:sz w:val="22"/>
          <w:szCs w:val="22"/>
        </w:rPr>
      </w:pPr>
    </w:p>
    <w:p w14:paraId="742004DD" w14:textId="77777777" w:rsidR="006F08A6" w:rsidRDefault="006F08A6" w:rsidP="00807BD0">
      <w:pPr>
        <w:keepLines/>
        <w:tabs>
          <w:tab w:val="left" w:pos="851"/>
        </w:tabs>
        <w:jc w:val="center"/>
        <w:rPr>
          <w:rFonts w:ascii="Arial" w:hAnsi="Arial" w:cs="Arial"/>
          <w:sz w:val="22"/>
          <w:szCs w:val="22"/>
        </w:rPr>
      </w:pPr>
    </w:p>
    <w:p w14:paraId="53EA34D3" w14:textId="77777777" w:rsidR="006F08A6" w:rsidRDefault="006F08A6" w:rsidP="00807BD0">
      <w:pPr>
        <w:keepLines/>
        <w:tabs>
          <w:tab w:val="left" w:pos="851"/>
        </w:tabs>
        <w:jc w:val="center"/>
        <w:rPr>
          <w:rFonts w:ascii="Arial" w:hAnsi="Arial" w:cs="Arial"/>
          <w:sz w:val="22"/>
          <w:szCs w:val="22"/>
        </w:rPr>
      </w:pPr>
    </w:p>
    <w:p w14:paraId="2F68F0E4" w14:textId="77777777" w:rsidR="006F08A6" w:rsidRDefault="006F08A6" w:rsidP="00807BD0">
      <w:pPr>
        <w:keepLines/>
        <w:tabs>
          <w:tab w:val="left" w:pos="851"/>
        </w:tabs>
        <w:jc w:val="center"/>
        <w:rPr>
          <w:rFonts w:ascii="Arial" w:hAnsi="Arial" w:cs="Arial"/>
          <w:sz w:val="22"/>
          <w:szCs w:val="22"/>
        </w:rPr>
      </w:pPr>
    </w:p>
    <w:p w14:paraId="3479430F" w14:textId="77777777" w:rsidR="006F08A6" w:rsidRDefault="006F08A6" w:rsidP="00807BD0">
      <w:pPr>
        <w:keepLines/>
        <w:tabs>
          <w:tab w:val="left" w:pos="851"/>
        </w:tabs>
        <w:jc w:val="center"/>
        <w:rPr>
          <w:rFonts w:ascii="Arial" w:hAnsi="Arial" w:cs="Arial"/>
          <w:sz w:val="22"/>
          <w:szCs w:val="22"/>
        </w:rPr>
      </w:pPr>
    </w:p>
    <w:p w14:paraId="619533F8" w14:textId="77777777" w:rsidR="006F08A6" w:rsidRDefault="006F08A6" w:rsidP="00807BD0">
      <w:pPr>
        <w:keepLines/>
        <w:tabs>
          <w:tab w:val="left" w:pos="851"/>
        </w:tabs>
        <w:jc w:val="center"/>
        <w:rPr>
          <w:rFonts w:ascii="Arial" w:hAnsi="Arial" w:cs="Arial"/>
          <w:sz w:val="22"/>
          <w:szCs w:val="22"/>
        </w:rPr>
      </w:pPr>
    </w:p>
    <w:p w14:paraId="3EFAD20F" w14:textId="77777777" w:rsidR="006F08A6" w:rsidRDefault="006F08A6" w:rsidP="00807BD0">
      <w:pPr>
        <w:keepLines/>
        <w:tabs>
          <w:tab w:val="left" w:pos="851"/>
        </w:tabs>
        <w:jc w:val="center"/>
        <w:rPr>
          <w:rFonts w:ascii="Arial" w:hAnsi="Arial" w:cs="Arial"/>
          <w:sz w:val="22"/>
          <w:szCs w:val="22"/>
        </w:rPr>
      </w:pPr>
    </w:p>
    <w:p w14:paraId="7BCCD958" w14:textId="77777777" w:rsidR="006F08A6" w:rsidRDefault="006F08A6" w:rsidP="00807BD0">
      <w:pPr>
        <w:keepLines/>
        <w:tabs>
          <w:tab w:val="left" w:pos="851"/>
        </w:tabs>
        <w:jc w:val="center"/>
        <w:rPr>
          <w:rFonts w:ascii="Arial" w:hAnsi="Arial" w:cs="Arial"/>
          <w:sz w:val="22"/>
          <w:szCs w:val="22"/>
        </w:rPr>
      </w:pPr>
    </w:p>
    <w:p w14:paraId="2CCB05DB" w14:textId="77777777" w:rsidR="006F08A6" w:rsidRDefault="006F08A6" w:rsidP="00807BD0">
      <w:pPr>
        <w:keepLines/>
        <w:tabs>
          <w:tab w:val="left" w:pos="851"/>
        </w:tabs>
        <w:jc w:val="center"/>
        <w:rPr>
          <w:rFonts w:ascii="Arial" w:hAnsi="Arial" w:cs="Arial"/>
          <w:sz w:val="22"/>
          <w:szCs w:val="22"/>
        </w:rPr>
      </w:pPr>
    </w:p>
    <w:p w14:paraId="07C90DC9" w14:textId="77777777" w:rsidR="006F08A6" w:rsidRDefault="006F08A6" w:rsidP="00807BD0">
      <w:pPr>
        <w:keepLines/>
        <w:tabs>
          <w:tab w:val="left" w:pos="851"/>
        </w:tabs>
        <w:jc w:val="center"/>
        <w:rPr>
          <w:rFonts w:ascii="Arial" w:hAnsi="Arial" w:cs="Arial"/>
          <w:sz w:val="22"/>
          <w:szCs w:val="22"/>
        </w:rPr>
      </w:pPr>
    </w:p>
    <w:p w14:paraId="15C6BC5C" w14:textId="77777777" w:rsidR="006F08A6" w:rsidRDefault="006F08A6" w:rsidP="00807BD0">
      <w:pPr>
        <w:keepLines/>
        <w:tabs>
          <w:tab w:val="left" w:pos="851"/>
        </w:tabs>
        <w:jc w:val="center"/>
        <w:rPr>
          <w:rFonts w:ascii="Arial" w:hAnsi="Arial" w:cs="Arial"/>
          <w:sz w:val="22"/>
          <w:szCs w:val="22"/>
        </w:rPr>
      </w:pPr>
    </w:p>
    <w:p w14:paraId="7A1719B0" w14:textId="77777777" w:rsidR="006F08A6" w:rsidRDefault="006F08A6" w:rsidP="00807BD0">
      <w:pPr>
        <w:keepLines/>
        <w:tabs>
          <w:tab w:val="left" w:pos="851"/>
        </w:tabs>
        <w:jc w:val="center"/>
        <w:rPr>
          <w:rFonts w:ascii="Arial" w:hAnsi="Arial" w:cs="Arial"/>
          <w:sz w:val="22"/>
          <w:szCs w:val="22"/>
        </w:rPr>
      </w:pPr>
    </w:p>
    <w:p w14:paraId="5DFBDD12" w14:textId="77777777" w:rsidR="006F08A6" w:rsidRDefault="006F08A6" w:rsidP="00807BD0">
      <w:pPr>
        <w:keepLines/>
        <w:tabs>
          <w:tab w:val="left" w:pos="851"/>
        </w:tabs>
        <w:jc w:val="center"/>
        <w:rPr>
          <w:rFonts w:ascii="Arial" w:hAnsi="Arial" w:cs="Arial"/>
          <w:sz w:val="22"/>
          <w:szCs w:val="22"/>
        </w:rPr>
      </w:pPr>
    </w:p>
    <w:p w14:paraId="5F10D4CC" w14:textId="77777777" w:rsidR="006F08A6" w:rsidRDefault="006F08A6" w:rsidP="00807BD0">
      <w:pPr>
        <w:keepLines/>
        <w:tabs>
          <w:tab w:val="left" w:pos="851"/>
        </w:tabs>
        <w:jc w:val="center"/>
        <w:rPr>
          <w:rFonts w:ascii="Arial" w:hAnsi="Arial" w:cs="Arial"/>
          <w:sz w:val="22"/>
          <w:szCs w:val="22"/>
        </w:rPr>
      </w:pPr>
    </w:p>
    <w:p w14:paraId="290969A6" w14:textId="77777777" w:rsidR="006F08A6" w:rsidRDefault="006F08A6" w:rsidP="00807BD0">
      <w:pPr>
        <w:keepLines/>
        <w:tabs>
          <w:tab w:val="left" w:pos="851"/>
        </w:tabs>
        <w:jc w:val="center"/>
        <w:rPr>
          <w:rFonts w:ascii="Arial" w:hAnsi="Arial" w:cs="Arial"/>
          <w:sz w:val="22"/>
          <w:szCs w:val="22"/>
        </w:rPr>
      </w:pPr>
    </w:p>
    <w:p w14:paraId="10E71BAA" w14:textId="77777777" w:rsidR="006F08A6" w:rsidRDefault="006F08A6" w:rsidP="00807BD0">
      <w:pPr>
        <w:keepLines/>
        <w:tabs>
          <w:tab w:val="left" w:pos="851"/>
        </w:tabs>
        <w:jc w:val="center"/>
        <w:rPr>
          <w:rFonts w:ascii="Arial" w:hAnsi="Arial" w:cs="Arial"/>
          <w:sz w:val="22"/>
          <w:szCs w:val="22"/>
        </w:rPr>
      </w:pPr>
    </w:p>
    <w:p w14:paraId="2B44C423" w14:textId="77777777" w:rsidR="006F08A6" w:rsidRDefault="006F08A6" w:rsidP="00807BD0">
      <w:pPr>
        <w:keepLines/>
        <w:tabs>
          <w:tab w:val="left" w:pos="851"/>
        </w:tabs>
        <w:jc w:val="center"/>
        <w:rPr>
          <w:rFonts w:ascii="Arial" w:hAnsi="Arial" w:cs="Arial"/>
          <w:sz w:val="22"/>
          <w:szCs w:val="22"/>
        </w:rPr>
      </w:pPr>
    </w:p>
    <w:p w14:paraId="15480B31" w14:textId="77777777" w:rsidR="006F08A6" w:rsidRDefault="006F08A6" w:rsidP="00807BD0">
      <w:pPr>
        <w:keepLines/>
        <w:tabs>
          <w:tab w:val="left" w:pos="851"/>
        </w:tabs>
        <w:jc w:val="center"/>
        <w:rPr>
          <w:rFonts w:ascii="Arial" w:hAnsi="Arial" w:cs="Arial"/>
          <w:sz w:val="22"/>
          <w:szCs w:val="22"/>
        </w:rPr>
      </w:pPr>
    </w:p>
    <w:p w14:paraId="047205D3" w14:textId="77777777" w:rsidR="006F08A6" w:rsidRDefault="006F08A6" w:rsidP="00807BD0">
      <w:pPr>
        <w:keepLines/>
        <w:tabs>
          <w:tab w:val="left" w:pos="851"/>
        </w:tabs>
        <w:jc w:val="center"/>
        <w:rPr>
          <w:rFonts w:ascii="Arial" w:hAnsi="Arial" w:cs="Arial"/>
          <w:sz w:val="22"/>
          <w:szCs w:val="22"/>
        </w:rPr>
      </w:pPr>
    </w:p>
    <w:p w14:paraId="740D207A" w14:textId="77777777" w:rsidR="006F08A6" w:rsidRDefault="006F08A6" w:rsidP="00807BD0">
      <w:pPr>
        <w:keepLines/>
        <w:tabs>
          <w:tab w:val="left" w:pos="851"/>
        </w:tabs>
        <w:jc w:val="center"/>
        <w:rPr>
          <w:rFonts w:ascii="Arial" w:hAnsi="Arial" w:cs="Arial"/>
          <w:sz w:val="22"/>
          <w:szCs w:val="22"/>
        </w:rPr>
      </w:pPr>
    </w:p>
    <w:p w14:paraId="48169A1F" w14:textId="77777777" w:rsidR="006F08A6" w:rsidRDefault="006F08A6" w:rsidP="00807BD0">
      <w:pPr>
        <w:keepLines/>
        <w:tabs>
          <w:tab w:val="left" w:pos="851"/>
        </w:tabs>
        <w:jc w:val="center"/>
        <w:rPr>
          <w:rFonts w:ascii="Arial" w:hAnsi="Arial" w:cs="Arial"/>
          <w:sz w:val="22"/>
          <w:szCs w:val="22"/>
        </w:rPr>
      </w:pPr>
    </w:p>
    <w:p w14:paraId="375AF3C4" w14:textId="77777777" w:rsidR="006F08A6" w:rsidRDefault="006F08A6" w:rsidP="00807BD0">
      <w:pPr>
        <w:keepLines/>
        <w:tabs>
          <w:tab w:val="left" w:pos="851"/>
        </w:tabs>
        <w:jc w:val="center"/>
        <w:rPr>
          <w:rFonts w:ascii="Arial" w:hAnsi="Arial" w:cs="Arial"/>
          <w:sz w:val="22"/>
          <w:szCs w:val="22"/>
        </w:rPr>
      </w:pPr>
    </w:p>
    <w:p w14:paraId="2696D893" w14:textId="77777777" w:rsidR="006F08A6" w:rsidRDefault="006F08A6" w:rsidP="00807BD0">
      <w:pPr>
        <w:keepLines/>
        <w:tabs>
          <w:tab w:val="left" w:pos="851"/>
        </w:tabs>
        <w:jc w:val="center"/>
        <w:rPr>
          <w:rFonts w:ascii="Arial" w:hAnsi="Arial" w:cs="Arial"/>
          <w:sz w:val="22"/>
          <w:szCs w:val="22"/>
        </w:rPr>
      </w:pPr>
    </w:p>
    <w:p w14:paraId="74912265" w14:textId="77777777" w:rsidR="006F08A6" w:rsidRDefault="006F08A6" w:rsidP="00807BD0">
      <w:pPr>
        <w:keepLines/>
        <w:tabs>
          <w:tab w:val="left" w:pos="851"/>
        </w:tabs>
        <w:jc w:val="center"/>
        <w:rPr>
          <w:rFonts w:ascii="Arial" w:hAnsi="Arial" w:cs="Arial"/>
          <w:sz w:val="22"/>
          <w:szCs w:val="22"/>
        </w:rPr>
      </w:pPr>
    </w:p>
    <w:p w14:paraId="2756BED8" w14:textId="77777777" w:rsidR="006F08A6" w:rsidRDefault="006F08A6" w:rsidP="00807BD0">
      <w:pPr>
        <w:keepLines/>
        <w:tabs>
          <w:tab w:val="left" w:pos="851"/>
        </w:tabs>
        <w:jc w:val="center"/>
        <w:rPr>
          <w:rFonts w:ascii="Arial" w:hAnsi="Arial" w:cs="Arial"/>
          <w:sz w:val="22"/>
          <w:szCs w:val="22"/>
        </w:rPr>
      </w:pPr>
    </w:p>
    <w:p w14:paraId="5F5138B7" w14:textId="77777777" w:rsidR="006F08A6" w:rsidRDefault="006F08A6" w:rsidP="00807BD0">
      <w:pPr>
        <w:keepLines/>
        <w:tabs>
          <w:tab w:val="left" w:pos="851"/>
        </w:tabs>
        <w:jc w:val="center"/>
        <w:rPr>
          <w:rFonts w:ascii="Arial" w:hAnsi="Arial" w:cs="Arial"/>
          <w:sz w:val="22"/>
          <w:szCs w:val="22"/>
        </w:rPr>
      </w:pPr>
    </w:p>
    <w:p w14:paraId="0B941AED" w14:textId="77777777" w:rsidR="006F08A6" w:rsidRDefault="006F08A6" w:rsidP="00807BD0">
      <w:pPr>
        <w:keepLines/>
        <w:tabs>
          <w:tab w:val="left" w:pos="851"/>
        </w:tabs>
        <w:jc w:val="center"/>
        <w:rPr>
          <w:rFonts w:ascii="Arial" w:hAnsi="Arial" w:cs="Arial"/>
          <w:sz w:val="22"/>
          <w:szCs w:val="22"/>
        </w:rPr>
      </w:pPr>
    </w:p>
    <w:p w14:paraId="7828BF9F" w14:textId="77777777" w:rsidR="006F08A6" w:rsidRDefault="006F08A6" w:rsidP="00807BD0">
      <w:pPr>
        <w:keepLines/>
        <w:tabs>
          <w:tab w:val="left" w:pos="851"/>
        </w:tabs>
        <w:jc w:val="center"/>
        <w:rPr>
          <w:rFonts w:ascii="Arial" w:hAnsi="Arial" w:cs="Arial"/>
          <w:sz w:val="22"/>
          <w:szCs w:val="22"/>
        </w:rPr>
      </w:pPr>
    </w:p>
    <w:p w14:paraId="5E7DA11D" w14:textId="77777777" w:rsidR="006F08A6" w:rsidRDefault="006F08A6" w:rsidP="00807BD0">
      <w:pPr>
        <w:keepLines/>
        <w:tabs>
          <w:tab w:val="left" w:pos="851"/>
        </w:tabs>
        <w:jc w:val="center"/>
        <w:rPr>
          <w:rFonts w:ascii="Arial" w:hAnsi="Arial" w:cs="Arial"/>
          <w:sz w:val="22"/>
          <w:szCs w:val="22"/>
        </w:rPr>
      </w:pPr>
    </w:p>
    <w:p w14:paraId="0CCB2D1C" w14:textId="77777777" w:rsidR="006F08A6" w:rsidRDefault="006F08A6" w:rsidP="00807BD0">
      <w:pPr>
        <w:keepLines/>
        <w:tabs>
          <w:tab w:val="left" w:pos="851"/>
        </w:tabs>
        <w:jc w:val="center"/>
        <w:rPr>
          <w:rFonts w:ascii="Arial" w:hAnsi="Arial" w:cs="Arial"/>
          <w:sz w:val="22"/>
          <w:szCs w:val="22"/>
        </w:rPr>
      </w:pPr>
    </w:p>
    <w:p w14:paraId="14842FC2" w14:textId="77777777" w:rsidR="006F08A6" w:rsidRDefault="006F08A6" w:rsidP="00807BD0">
      <w:pPr>
        <w:keepLines/>
        <w:tabs>
          <w:tab w:val="left" w:pos="851"/>
        </w:tabs>
        <w:jc w:val="center"/>
        <w:rPr>
          <w:rFonts w:ascii="Arial" w:hAnsi="Arial" w:cs="Arial"/>
          <w:sz w:val="22"/>
          <w:szCs w:val="22"/>
        </w:rPr>
      </w:pPr>
    </w:p>
    <w:p w14:paraId="736D93E6" w14:textId="77777777" w:rsidR="006F08A6" w:rsidRDefault="006F08A6" w:rsidP="00807BD0">
      <w:pPr>
        <w:keepLines/>
        <w:tabs>
          <w:tab w:val="left" w:pos="851"/>
        </w:tabs>
        <w:jc w:val="center"/>
        <w:rPr>
          <w:rFonts w:ascii="Arial" w:hAnsi="Arial" w:cs="Arial"/>
          <w:sz w:val="22"/>
          <w:szCs w:val="22"/>
        </w:rPr>
      </w:pPr>
    </w:p>
    <w:p w14:paraId="3B1D24BD" w14:textId="77777777" w:rsidR="006F08A6" w:rsidRDefault="006F08A6" w:rsidP="00807BD0">
      <w:pPr>
        <w:keepLines/>
        <w:tabs>
          <w:tab w:val="left" w:pos="851"/>
        </w:tabs>
        <w:jc w:val="center"/>
        <w:rPr>
          <w:rFonts w:ascii="Arial" w:hAnsi="Arial" w:cs="Arial"/>
          <w:sz w:val="22"/>
          <w:szCs w:val="22"/>
        </w:rPr>
      </w:pPr>
    </w:p>
    <w:p w14:paraId="5D8871E3" w14:textId="77777777" w:rsidR="006F08A6" w:rsidRDefault="006F08A6" w:rsidP="00807BD0">
      <w:pPr>
        <w:keepLines/>
        <w:tabs>
          <w:tab w:val="left" w:pos="851"/>
        </w:tabs>
        <w:jc w:val="center"/>
        <w:rPr>
          <w:rFonts w:ascii="Arial" w:hAnsi="Arial" w:cs="Arial"/>
          <w:sz w:val="22"/>
          <w:szCs w:val="22"/>
        </w:rPr>
      </w:pPr>
    </w:p>
    <w:p w14:paraId="6EAE9252" w14:textId="77777777" w:rsidR="006F08A6" w:rsidRDefault="006F08A6" w:rsidP="00807BD0">
      <w:pPr>
        <w:keepLines/>
        <w:tabs>
          <w:tab w:val="left" w:pos="851"/>
        </w:tabs>
        <w:jc w:val="center"/>
        <w:rPr>
          <w:rFonts w:ascii="Arial" w:hAnsi="Arial" w:cs="Arial"/>
          <w:sz w:val="22"/>
          <w:szCs w:val="22"/>
        </w:rPr>
      </w:pPr>
    </w:p>
    <w:p w14:paraId="6686DD78" w14:textId="77777777" w:rsidR="006F08A6" w:rsidRDefault="006F08A6" w:rsidP="00807BD0">
      <w:pPr>
        <w:keepLines/>
        <w:tabs>
          <w:tab w:val="left" w:pos="851"/>
        </w:tabs>
        <w:jc w:val="center"/>
        <w:rPr>
          <w:rFonts w:ascii="Arial" w:hAnsi="Arial" w:cs="Arial"/>
          <w:sz w:val="22"/>
          <w:szCs w:val="22"/>
        </w:rPr>
      </w:pPr>
    </w:p>
    <w:p w14:paraId="654A1BD4" w14:textId="77777777" w:rsidR="00A25DE5" w:rsidRDefault="00A25DE5" w:rsidP="00807BD0">
      <w:pPr>
        <w:keepLines/>
        <w:tabs>
          <w:tab w:val="left" w:pos="851"/>
        </w:tabs>
        <w:jc w:val="center"/>
        <w:rPr>
          <w:rFonts w:ascii="Arial" w:hAnsi="Arial" w:cs="Arial"/>
          <w:sz w:val="22"/>
          <w:szCs w:val="22"/>
        </w:rPr>
      </w:pPr>
    </w:p>
    <w:p w14:paraId="006D48C3" w14:textId="77777777" w:rsidR="00A25DE5" w:rsidRDefault="00A25DE5" w:rsidP="00807BD0">
      <w:pPr>
        <w:keepLines/>
        <w:tabs>
          <w:tab w:val="left" w:pos="851"/>
        </w:tabs>
        <w:jc w:val="center"/>
        <w:rPr>
          <w:rFonts w:ascii="Arial" w:hAnsi="Arial" w:cs="Arial"/>
          <w:sz w:val="22"/>
          <w:szCs w:val="22"/>
        </w:rPr>
      </w:pPr>
    </w:p>
    <w:p w14:paraId="6FAA2994" w14:textId="77777777" w:rsidR="00A25DE5" w:rsidRDefault="00A25DE5" w:rsidP="00807BD0">
      <w:pPr>
        <w:keepLines/>
        <w:tabs>
          <w:tab w:val="left" w:pos="851"/>
        </w:tabs>
        <w:jc w:val="center"/>
        <w:rPr>
          <w:rFonts w:ascii="Arial" w:hAnsi="Arial" w:cs="Arial"/>
          <w:sz w:val="22"/>
          <w:szCs w:val="22"/>
        </w:rPr>
      </w:pPr>
    </w:p>
    <w:p w14:paraId="01E9413A" w14:textId="77777777" w:rsidR="006F08A6" w:rsidRDefault="006F08A6" w:rsidP="00807BD0">
      <w:pPr>
        <w:keepLines/>
        <w:tabs>
          <w:tab w:val="left" w:pos="851"/>
        </w:tabs>
        <w:jc w:val="center"/>
        <w:rPr>
          <w:rFonts w:ascii="Arial" w:hAnsi="Arial" w:cs="Arial"/>
          <w:sz w:val="22"/>
          <w:szCs w:val="22"/>
        </w:rPr>
      </w:pPr>
    </w:p>
    <w:p w14:paraId="51E614C9" w14:textId="77777777" w:rsidR="006F08A6" w:rsidRDefault="006F08A6" w:rsidP="00807BD0">
      <w:pPr>
        <w:keepLines/>
        <w:tabs>
          <w:tab w:val="left" w:pos="851"/>
        </w:tabs>
        <w:jc w:val="center"/>
        <w:rPr>
          <w:rFonts w:ascii="Arial" w:hAnsi="Arial" w:cs="Arial"/>
          <w:sz w:val="22"/>
          <w:szCs w:val="22"/>
        </w:rPr>
      </w:pPr>
    </w:p>
    <w:p w14:paraId="44D0600F" w14:textId="77777777" w:rsidR="006F08A6" w:rsidRPr="00AD520A" w:rsidRDefault="006F08A6" w:rsidP="006F08A6">
      <w:pPr>
        <w:pStyle w:val="Ttulo1"/>
        <w:tabs>
          <w:tab w:val="left" w:pos="708"/>
        </w:tabs>
        <w:jc w:val="center"/>
        <w:rPr>
          <w:bCs w:val="0"/>
          <w:color w:val="000000" w:themeColor="text1"/>
          <w:sz w:val="18"/>
          <w:szCs w:val="18"/>
        </w:rPr>
      </w:pPr>
      <w:r w:rsidRPr="00AD520A">
        <w:rPr>
          <w:bCs w:val="0"/>
          <w:color w:val="000000" w:themeColor="text1"/>
          <w:sz w:val="18"/>
          <w:szCs w:val="18"/>
        </w:rPr>
        <w:lastRenderedPageBreak/>
        <w:t>PARECER DO CONSELHO FISCAL RESUMIDO</w:t>
      </w:r>
    </w:p>
    <w:p w14:paraId="0901F64B" w14:textId="7C41BB56" w:rsidR="006F08A6" w:rsidRPr="00AD520A" w:rsidRDefault="006F08A6" w:rsidP="006F08A6">
      <w:pPr>
        <w:pStyle w:val="Default"/>
        <w:spacing w:after="60"/>
        <w:jc w:val="both"/>
        <w:rPr>
          <w:color w:val="auto"/>
          <w:sz w:val="18"/>
          <w:szCs w:val="18"/>
        </w:rPr>
      </w:pPr>
      <w:r w:rsidRPr="00AD520A">
        <w:rPr>
          <w:color w:val="auto"/>
          <w:sz w:val="18"/>
          <w:szCs w:val="18"/>
        </w:rPr>
        <w:t>O Conselho Fiscal da Companhia examinou o Relatório da Administração e as Demonstrações Financeiras do exercício social de 202</w:t>
      </w:r>
      <w:r>
        <w:rPr>
          <w:color w:val="auto"/>
          <w:sz w:val="18"/>
          <w:szCs w:val="18"/>
        </w:rPr>
        <w:t>5</w:t>
      </w:r>
      <w:r w:rsidRPr="00AD520A">
        <w:rPr>
          <w:color w:val="auto"/>
          <w:sz w:val="18"/>
          <w:szCs w:val="18"/>
        </w:rPr>
        <w:t>. Analisou e obteve esclarecimentos prestados pela Diretoria da Executiva e pelo representante da Auditoria Independente. O Conselho Fiscal, por unanimidade, manifestou-se favorável a submissão à Assembleia Geral dos Acionistas do Relatório da Administração, das Demonstrações Financeiras do Exercício Social de 202</w:t>
      </w:r>
      <w:r>
        <w:rPr>
          <w:color w:val="auto"/>
          <w:sz w:val="18"/>
          <w:szCs w:val="18"/>
        </w:rPr>
        <w:t>5</w:t>
      </w:r>
      <w:r w:rsidRPr="00AD520A">
        <w:rPr>
          <w:color w:val="auto"/>
          <w:sz w:val="18"/>
          <w:szCs w:val="18"/>
        </w:rPr>
        <w:t xml:space="preserve">. Não houve votos divergentes nem outros assuntos essenciais analisados pelo Conselho Fiscal. Parecer integral emitido em Brasília-DF, </w:t>
      </w:r>
      <w:r>
        <w:rPr>
          <w:color w:val="auto"/>
          <w:sz w:val="18"/>
          <w:szCs w:val="18"/>
        </w:rPr>
        <w:t>18 de março de 202</w:t>
      </w:r>
      <w:r>
        <w:rPr>
          <w:color w:val="auto"/>
          <w:sz w:val="18"/>
          <w:szCs w:val="18"/>
        </w:rPr>
        <w:t>6</w:t>
      </w:r>
      <w:r w:rsidRPr="00AD520A">
        <w:rPr>
          <w:color w:val="auto"/>
          <w:sz w:val="18"/>
          <w:szCs w:val="18"/>
        </w:rPr>
        <w:t xml:space="preserve"> e disponível em https://www.telebras.com.br/investidores/demonstracao-financeira-e-relatorio-administracao/</w:t>
      </w:r>
    </w:p>
    <w:p w14:paraId="70A1D9FD" w14:textId="77777777" w:rsidR="006F08A6" w:rsidRDefault="006F08A6" w:rsidP="00807BD0">
      <w:pPr>
        <w:keepLines/>
        <w:tabs>
          <w:tab w:val="left" w:pos="851"/>
        </w:tabs>
        <w:jc w:val="center"/>
        <w:rPr>
          <w:rFonts w:ascii="Arial" w:hAnsi="Arial" w:cs="Arial"/>
          <w:sz w:val="22"/>
          <w:szCs w:val="22"/>
        </w:rPr>
      </w:pPr>
    </w:p>
    <w:p w14:paraId="20574C8E" w14:textId="77777777" w:rsidR="006F08A6" w:rsidRDefault="006F08A6" w:rsidP="00807BD0">
      <w:pPr>
        <w:keepLines/>
        <w:tabs>
          <w:tab w:val="left" w:pos="851"/>
        </w:tabs>
        <w:jc w:val="center"/>
        <w:rPr>
          <w:rFonts w:ascii="Arial" w:hAnsi="Arial" w:cs="Arial"/>
          <w:sz w:val="22"/>
          <w:szCs w:val="22"/>
        </w:rPr>
      </w:pPr>
    </w:p>
    <w:p w14:paraId="65752182" w14:textId="77777777" w:rsidR="006F08A6" w:rsidRDefault="006F08A6" w:rsidP="00807BD0">
      <w:pPr>
        <w:keepLines/>
        <w:tabs>
          <w:tab w:val="left" w:pos="851"/>
        </w:tabs>
        <w:jc w:val="center"/>
        <w:rPr>
          <w:rFonts w:ascii="Arial" w:hAnsi="Arial" w:cs="Arial"/>
          <w:sz w:val="22"/>
          <w:szCs w:val="22"/>
        </w:rPr>
      </w:pPr>
    </w:p>
    <w:p w14:paraId="0760A98B" w14:textId="77777777" w:rsidR="006F08A6" w:rsidRDefault="006F08A6" w:rsidP="00807BD0">
      <w:pPr>
        <w:keepLines/>
        <w:tabs>
          <w:tab w:val="left" w:pos="851"/>
        </w:tabs>
        <w:jc w:val="center"/>
        <w:rPr>
          <w:rFonts w:ascii="Arial" w:hAnsi="Arial" w:cs="Arial"/>
          <w:sz w:val="22"/>
          <w:szCs w:val="22"/>
        </w:rPr>
      </w:pPr>
    </w:p>
    <w:p w14:paraId="2F8C98B3" w14:textId="77777777" w:rsidR="006F08A6" w:rsidRDefault="006F08A6" w:rsidP="00807BD0">
      <w:pPr>
        <w:keepLines/>
        <w:tabs>
          <w:tab w:val="left" w:pos="851"/>
        </w:tabs>
        <w:jc w:val="center"/>
        <w:rPr>
          <w:rFonts w:ascii="Arial" w:hAnsi="Arial" w:cs="Arial"/>
          <w:sz w:val="22"/>
          <w:szCs w:val="22"/>
        </w:rPr>
      </w:pPr>
    </w:p>
    <w:p w14:paraId="62B88CFA" w14:textId="77777777" w:rsidR="006F08A6" w:rsidRDefault="006F08A6" w:rsidP="00807BD0">
      <w:pPr>
        <w:keepLines/>
        <w:tabs>
          <w:tab w:val="left" w:pos="851"/>
        </w:tabs>
        <w:jc w:val="center"/>
        <w:rPr>
          <w:rFonts w:ascii="Arial" w:hAnsi="Arial" w:cs="Arial"/>
          <w:sz w:val="22"/>
          <w:szCs w:val="22"/>
        </w:rPr>
      </w:pPr>
    </w:p>
    <w:p w14:paraId="2F072D99" w14:textId="77777777" w:rsidR="006F08A6" w:rsidRDefault="006F08A6" w:rsidP="00807BD0">
      <w:pPr>
        <w:keepLines/>
        <w:tabs>
          <w:tab w:val="left" w:pos="851"/>
        </w:tabs>
        <w:jc w:val="center"/>
        <w:rPr>
          <w:rFonts w:ascii="Arial" w:hAnsi="Arial" w:cs="Arial"/>
          <w:sz w:val="22"/>
          <w:szCs w:val="22"/>
        </w:rPr>
      </w:pPr>
    </w:p>
    <w:p w14:paraId="0E1AD39B" w14:textId="77777777" w:rsidR="006F08A6" w:rsidRDefault="006F08A6" w:rsidP="00807BD0">
      <w:pPr>
        <w:keepLines/>
        <w:tabs>
          <w:tab w:val="left" w:pos="851"/>
        </w:tabs>
        <w:jc w:val="center"/>
        <w:rPr>
          <w:rFonts w:ascii="Arial" w:hAnsi="Arial" w:cs="Arial"/>
          <w:sz w:val="22"/>
          <w:szCs w:val="22"/>
        </w:rPr>
      </w:pPr>
    </w:p>
    <w:p w14:paraId="1ACC6E3A" w14:textId="77777777" w:rsidR="006F08A6" w:rsidRDefault="006F08A6" w:rsidP="00807BD0">
      <w:pPr>
        <w:keepLines/>
        <w:tabs>
          <w:tab w:val="left" w:pos="851"/>
        </w:tabs>
        <w:jc w:val="center"/>
        <w:rPr>
          <w:rFonts w:ascii="Arial" w:hAnsi="Arial" w:cs="Arial"/>
          <w:sz w:val="22"/>
          <w:szCs w:val="22"/>
        </w:rPr>
      </w:pPr>
    </w:p>
    <w:p w14:paraId="2C03D5AA" w14:textId="77777777" w:rsidR="006F08A6" w:rsidRDefault="006F08A6" w:rsidP="00807BD0">
      <w:pPr>
        <w:keepLines/>
        <w:tabs>
          <w:tab w:val="left" w:pos="851"/>
        </w:tabs>
        <w:jc w:val="center"/>
        <w:rPr>
          <w:rFonts w:ascii="Arial" w:hAnsi="Arial" w:cs="Arial"/>
          <w:sz w:val="22"/>
          <w:szCs w:val="22"/>
        </w:rPr>
      </w:pPr>
    </w:p>
    <w:p w14:paraId="76E46068" w14:textId="77777777" w:rsidR="006F08A6" w:rsidRDefault="006F08A6" w:rsidP="00807BD0">
      <w:pPr>
        <w:keepLines/>
        <w:tabs>
          <w:tab w:val="left" w:pos="851"/>
        </w:tabs>
        <w:jc w:val="center"/>
        <w:rPr>
          <w:rFonts w:ascii="Arial" w:hAnsi="Arial" w:cs="Arial"/>
          <w:sz w:val="22"/>
          <w:szCs w:val="22"/>
        </w:rPr>
      </w:pPr>
    </w:p>
    <w:p w14:paraId="44BA2F20" w14:textId="77777777" w:rsidR="006F08A6" w:rsidRDefault="006F08A6" w:rsidP="00807BD0">
      <w:pPr>
        <w:keepLines/>
        <w:tabs>
          <w:tab w:val="left" w:pos="851"/>
        </w:tabs>
        <w:jc w:val="center"/>
        <w:rPr>
          <w:rFonts w:ascii="Arial" w:hAnsi="Arial" w:cs="Arial"/>
          <w:sz w:val="22"/>
          <w:szCs w:val="22"/>
        </w:rPr>
      </w:pPr>
    </w:p>
    <w:p w14:paraId="09B9AC7C" w14:textId="77777777" w:rsidR="006F08A6" w:rsidRDefault="006F08A6" w:rsidP="00807BD0">
      <w:pPr>
        <w:keepLines/>
        <w:tabs>
          <w:tab w:val="left" w:pos="851"/>
        </w:tabs>
        <w:jc w:val="center"/>
        <w:rPr>
          <w:rFonts w:ascii="Arial" w:hAnsi="Arial" w:cs="Arial"/>
          <w:sz w:val="22"/>
          <w:szCs w:val="22"/>
        </w:rPr>
      </w:pPr>
    </w:p>
    <w:p w14:paraId="267BE8A3" w14:textId="77777777" w:rsidR="006F08A6" w:rsidRDefault="006F08A6" w:rsidP="00807BD0">
      <w:pPr>
        <w:keepLines/>
        <w:tabs>
          <w:tab w:val="left" w:pos="851"/>
        </w:tabs>
        <w:jc w:val="center"/>
        <w:rPr>
          <w:rFonts w:ascii="Arial" w:hAnsi="Arial" w:cs="Arial"/>
          <w:sz w:val="22"/>
          <w:szCs w:val="22"/>
        </w:rPr>
      </w:pPr>
    </w:p>
    <w:p w14:paraId="4584ADFF" w14:textId="77777777" w:rsidR="006F08A6" w:rsidRDefault="006F08A6" w:rsidP="00807BD0">
      <w:pPr>
        <w:keepLines/>
        <w:tabs>
          <w:tab w:val="left" w:pos="851"/>
        </w:tabs>
        <w:jc w:val="center"/>
        <w:rPr>
          <w:rFonts w:ascii="Arial" w:hAnsi="Arial" w:cs="Arial"/>
          <w:sz w:val="22"/>
          <w:szCs w:val="22"/>
        </w:rPr>
      </w:pPr>
    </w:p>
    <w:p w14:paraId="2D46FB1D" w14:textId="77777777" w:rsidR="006F08A6" w:rsidRDefault="006F08A6" w:rsidP="00807BD0">
      <w:pPr>
        <w:keepLines/>
        <w:tabs>
          <w:tab w:val="left" w:pos="851"/>
        </w:tabs>
        <w:jc w:val="center"/>
        <w:rPr>
          <w:rFonts w:ascii="Arial" w:hAnsi="Arial" w:cs="Arial"/>
          <w:sz w:val="22"/>
          <w:szCs w:val="22"/>
        </w:rPr>
      </w:pPr>
    </w:p>
    <w:p w14:paraId="35778111" w14:textId="77777777" w:rsidR="006F08A6" w:rsidRDefault="006F08A6" w:rsidP="00807BD0">
      <w:pPr>
        <w:keepLines/>
        <w:tabs>
          <w:tab w:val="left" w:pos="851"/>
        </w:tabs>
        <w:jc w:val="center"/>
        <w:rPr>
          <w:rFonts w:ascii="Arial" w:hAnsi="Arial" w:cs="Arial"/>
          <w:sz w:val="22"/>
          <w:szCs w:val="22"/>
        </w:rPr>
      </w:pPr>
    </w:p>
    <w:p w14:paraId="2C288A25" w14:textId="77777777" w:rsidR="006F08A6" w:rsidRDefault="006F08A6" w:rsidP="00807BD0">
      <w:pPr>
        <w:keepLines/>
        <w:tabs>
          <w:tab w:val="left" w:pos="851"/>
        </w:tabs>
        <w:jc w:val="center"/>
        <w:rPr>
          <w:rFonts w:ascii="Arial" w:hAnsi="Arial" w:cs="Arial"/>
          <w:sz w:val="22"/>
          <w:szCs w:val="22"/>
        </w:rPr>
      </w:pPr>
    </w:p>
    <w:p w14:paraId="39753E1C" w14:textId="77777777" w:rsidR="006F08A6" w:rsidRDefault="006F08A6" w:rsidP="00807BD0">
      <w:pPr>
        <w:keepLines/>
        <w:tabs>
          <w:tab w:val="left" w:pos="851"/>
        </w:tabs>
        <w:jc w:val="center"/>
        <w:rPr>
          <w:rFonts w:ascii="Arial" w:hAnsi="Arial" w:cs="Arial"/>
          <w:sz w:val="22"/>
          <w:szCs w:val="22"/>
        </w:rPr>
      </w:pPr>
    </w:p>
    <w:p w14:paraId="61F7BB82" w14:textId="77777777" w:rsidR="006F08A6" w:rsidRDefault="006F08A6" w:rsidP="00807BD0">
      <w:pPr>
        <w:keepLines/>
        <w:tabs>
          <w:tab w:val="left" w:pos="851"/>
        </w:tabs>
        <w:jc w:val="center"/>
        <w:rPr>
          <w:rFonts w:ascii="Arial" w:hAnsi="Arial" w:cs="Arial"/>
          <w:sz w:val="22"/>
          <w:szCs w:val="22"/>
        </w:rPr>
      </w:pPr>
    </w:p>
    <w:p w14:paraId="18E30781" w14:textId="77777777" w:rsidR="006F08A6" w:rsidRDefault="006F08A6" w:rsidP="00807BD0">
      <w:pPr>
        <w:keepLines/>
        <w:tabs>
          <w:tab w:val="left" w:pos="851"/>
        </w:tabs>
        <w:jc w:val="center"/>
        <w:rPr>
          <w:rFonts w:ascii="Arial" w:hAnsi="Arial" w:cs="Arial"/>
          <w:sz w:val="22"/>
          <w:szCs w:val="22"/>
        </w:rPr>
      </w:pPr>
    </w:p>
    <w:p w14:paraId="18A2A7E6" w14:textId="77777777" w:rsidR="006F08A6" w:rsidRDefault="006F08A6" w:rsidP="00807BD0">
      <w:pPr>
        <w:keepLines/>
        <w:tabs>
          <w:tab w:val="left" w:pos="851"/>
        </w:tabs>
        <w:jc w:val="center"/>
        <w:rPr>
          <w:rFonts w:ascii="Arial" w:hAnsi="Arial" w:cs="Arial"/>
          <w:sz w:val="22"/>
          <w:szCs w:val="22"/>
        </w:rPr>
      </w:pPr>
    </w:p>
    <w:p w14:paraId="01FFFDAB" w14:textId="77777777" w:rsidR="006F08A6" w:rsidRDefault="006F08A6" w:rsidP="00807BD0">
      <w:pPr>
        <w:keepLines/>
        <w:tabs>
          <w:tab w:val="left" w:pos="851"/>
        </w:tabs>
        <w:jc w:val="center"/>
        <w:rPr>
          <w:rFonts w:ascii="Arial" w:hAnsi="Arial" w:cs="Arial"/>
          <w:sz w:val="22"/>
          <w:szCs w:val="22"/>
        </w:rPr>
      </w:pPr>
    </w:p>
    <w:p w14:paraId="7A9E9176" w14:textId="77777777" w:rsidR="006F08A6" w:rsidRDefault="006F08A6" w:rsidP="00807BD0">
      <w:pPr>
        <w:keepLines/>
        <w:tabs>
          <w:tab w:val="left" w:pos="851"/>
        </w:tabs>
        <w:jc w:val="center"/>
        <w:rPr>
          <w:rFonts w:ascii="Arial" w:hAnsi="Arial" w:cs="Arial"/>
          <w:sz w:val="22"/>
          <w:szCs w:val="22"/>
        </w:rPr>
      </w:pPr>
    </w:p>
    <w:p w14:paraId="08436128" w14:textId="77777777" w:rsidR="006F08A6" w:rsidRDefault="006F08A6" w:rsidP="00807BD0">
      <w:pPr>
        <w:keepLines/>
        <w:tabs>
          <w:tab w:val="left" w:pos="851"/>
        </w:tabs>
        <w:jc w:val="center"/>
        <w:rPr>
          <w:rFonts w:ascii="Arial" w:hAnsi="Arial" w:cs="Arial"/>
          <w:sz w:val="22"/>
          <w:szCs w:val="22"/>
        </w:rPr>
      </w:pPr>
    </w:p>
    <w:p w14:paraId="52210D63" w14:textId="77777777" w:rsidR="006F08A6" w:rsidRDefault="006F08A6" w:rsidP="00807BD0">
      <w:pPr>
        <w:keepLines/>
        <w:tabs>
          <w:tab w:val="left" w:pos="851"/>
        </w:tabs>
        <w:jc w:val="center"/>
        <w:rPr>
          <w:rFonts w:ascii="Arial" w:hAnsi="Arial" w:cs="Arial"/>
          <w:sz w:val="22"/>
          <w:szCs w:val="22"/>
        </w:rPr>
      </w:pPr>
    </w:p>
    <w:p w14:paraId="29892CED" w14:textId="77777777" w:rsidR="006F08A6" w:rsidRDefault="006F08A6" w:rsidP="00807BD0">
      <w:pPr>
        <w:keepLines/>
        <w:tabs>
          <w:tab w:val="left" w:pos="851"/>
        </w:tabs>
        <w:jc w:val="center"/>
        <w:rPr>
          <w:rFonts w:ascii="Arial" w:hAnsi="Arial" w:cs="Arial"/>
          <w:sz w:val="22"/>
          <w:szCs w:val="22"/>
        </w:rPr>
      </w:pPr>
    </w:p>
    <w:p w14:paraId="5E86CBF4" w14:textId="77777777" w:rsidR="006F08A6" w:rsidRDefault="006F08A6" w:rsidP="00807BD0">
      <w:pPr>
        <w:keepLines/>
        <w:tabs>
          <w:tab w:val="left" w:pos="851"/>
        </w:tabs>
        <w:jc w:val="center"/>
        <w:rPr>
          <w:rFonts w:ascii="Arial" w:hAnsi="Arial" w:cs="Arial"/>
          <w:sz w:val="22"/>
          <w:szCs w:val="22"/>
        </w:rPr>
      </w:pPr>
    </w:p>
    <w:p w14:paraId="06855731" w14:textId="77777777" w:rsidR="006F08A6" w:rsidRDefault="006F08A6" w:rsidP="00807BD0">
      <w:pPr>
        <w:keepLines/>
        <w:tabs>
          <w:tab w:val="left" w:pos="851"/>
        </w:tabs>
        <w:jc w:val="center"/>
        <w:rPr>
          <w:rFonts w:ascii="Arial" w:hAnsi="Arial" w:cs="Arial"/>
          <w:sz w:val="22"/>
          <w:szCs w:val="22"/>
        </w:rPr>
      </w:pPr>
    </w:p>
    <w:p w14:paraId="61DCDB42" w14:textId="77777777" w:rsidR="006F08A6" w:rsidRDefault="006F08A6" w:rsidP="00807BD0">
      <w:pPr>
        <w:keepLines/>
        <w:tabs>
          <w:tab w:val="left" w:pos="851"/>
        </w:tabs>
        <w:jc w:val="center"/>
        <w:rPr>
          <w:rFonts w:ascii="Arial" w:hAnsi="Arial" w:cs="Arial"/>
          <w:sz w:val="22"/>
          <w:szCs w:val="22"/>
        </w:rPr>
      </w:pPr>
    </w:p>
    <w:p w14:paraId="1FE94DAE" w14:textId="77777777" w:rsidR="006F08A6" w:rsidRDefault="006F08A6" w:rsidP="00807BD0">
      <w:pPr>
        <w:keepLines/>
        <w:tabs>
          <w:tab w:val="left" w:pos="851"/>
        </w:tabs>
        <w:jc w:val="center"/>
        <w:rPr>
          <w:rFonts w:ascii="Arial" w:hAnsi="Arial" w:cs="Arial"/>
          <w:sz w:val="22"/>
          <w:szCs w:val="22"/>
        </w:rPr>
      </w:pPr>
    </w:p>
    <w:p w14:paraId="7BA9F1F2" w14:textId="77777777" w:rsidR="006F08A6" w:rsidRDefault="006F08A6" w:rsidP="00807BD0">
      <w:pPr>
        <w:keepLines/>
        <w:tabs>
          <w:tab w:val="left" w:pos="851"/>
        </w:tabs>
        <w:jc w:val="center"/>
        <w:rPr>
          <w:rFonts w:ascii="Arial" w:hAnsi="Arial" w:cs="Arial"/>
          <w:sz w:val="22"/>
          <w:szCs w:val="22"/>
        </w:rPr>
      </w:pPr>
    </w:p>
    <w:p w14:paraId="2B8F7075" w14:textId="77777777" w:rsidR="006F08A6" w:rsidRDefault="006F08A6" w:rsidP="00807BD0">
      <w:pPr>
        <w:keepLines/>
        <w:tabs>
          <w:tab w:val="left" w:pos="851"/>
        </w:tabs>
        <w:jc w:val="center"/>
        <w:rPr>
          <w:rFonts w:ascii="Arial" w:hAnsi="Arial" w:cs="Arial"/>
          <w:sz w:val="22"/>
          <w:szCs w:val="22"/>
        </w:rPr>
      </w:pPr>
    </w:p>
    <w:p w14:paraId="1C781FC3" w14:textId="77777777" w:rsidR="006F08A6" w:rsidRDefault="006F08A6" w:rsidP="00807BD0">
      <w:pPr>
        <w:keepLines/>
        <w:tabs>
          <w:tab w:val="left" w:pos="851"/>
        </w:tabs>
        <w:jc w:val="center"/>
        <w:rPr>
          <w:rFonts w:ascii="Arial" w:hAnsi="Arial" w:cs="Arial"/>
          <w:sz w:val="22"/>
          <w:szCs w:val="22"/>
        </w:rPr>
      </w:pPr>
    </w:p>
    <w:p w14:paraId="5E2A159A" w14:textId="77777777" w:rsidR="006F08A6" w:rsidRDefault="006F08A6" w:rsidP="00807BD0">
      <w:pPr>
        <w:keepLines/>
        <w:tabs>
          <w:tab w:val="left" w:pos="851"/>
        </w:tabs>
        <w:jc w:val="center"/>
        <w:rPr>
          <w:rFonts w:ascii="Arial" w:hAnsi="Arial" w:cs="Arial"/>
          <w:sz w:val="22"/>
          <w:szCs w:val="22"/>
        </w:rPr>
      </w:pPr>
    </w:p>
    <w:p w14:paraId="7B8C3D2D" w14:textId="77777777" w:rsidR="006F08A6" w:rsidRDefault="006F08A6" w:rsidP="00807BD0">
      <w:pPr>
        <w:keepLines/>
        <w:tabs>
          <w:tab w:val="left" w:pos="851"/>
        </w:tabs>
        <w:jc w:val="center"/>
        <w:rPr>
          <w:rFonts w:ascii="Arial" w:hAnsi="Arial" w:cs="Arial"/>
          <w:sz w:val="22"/>
          <w:szCs w:val="22"/>
        </w:rPr>
      </w:pPr>
    </w:p>
    <w:p w14:paraId="69CF9EC3" w14:textId="77777777" w:rsidR="006F08A6" w:rsidRDefault="006F08A6" w:rsidP="00807BD0">
      <w:pPr>
        <w:keepLines/>
        <w:tabs>
          <w:tab w:val="left" w:pos="851"/>
        </w:tabs>
        <w:jc w:val="center"/>
        <w:rPr>
          <w:rFonts w:ascii="Arial" w:hAnsi="Arial" w:cs="Arial"/>
          <w:sz w:val="22"/>
          <w:szCs w:val="22"/>
        </w:rPr>
      </w:pPr>
    </w:p>
    <w:p w14:paraId="78CF79D5" w14:textId="77777777" w:rsidR="006F08A6" w:rsidRDefault="006F08A6" w:rsidP="00807BD0">
      <w:pPr>
        <w:keepLines/>
        <w:tabs>
          <w:tab w:val="left" w:pos="851"/>
        </w:tabs>
        <w:jc w:val="center"/>
        <w:rPr>
          <w:rFonts w:ascii="Arial" w:hAnsi="Arial" w:cs="Arial"/>
          <w:sz w:val="22"/>
          <w:szCs w:val="22"/>
        </w:rPr>
      </w:pPr>
    </w:p>
    <w:p w14:paraId="72DC6DF2" w14:textId="77777777" w:rsidR="006F08A6" w:rsidRDefault="006F08A6" w:rsidP="00807BD0">
      <w:pPr>
        <w:keepLines/>
        <w:tabs>
          <w:tab w:val="left" w:pos="851"/>
        </w:tabs>
        <w:jc w:val="center"/>
        <w:rPr>
          <w:rFonts w:ascii="Arial" w:hAnsi="Arial" w:cs="Arial"/>
          <w:sz w:val="22"/>
          <w:szCs w:val="22"/>
        </w:rPr>
      </w:pPr>
    </w:p>
    <w:p w14:paraId="093249E4" w14:textId="77777777" w:rsidR="006F08A6" w:rsidRDefault="006F08A6" w:rsidP="00807BD0">
      <w:pPr>
        <w:keepLines/>
        <w:tabs>
          <w:tab w:val="left" w:pos="851"/>
        </w:tabs>
        <w:jc w:val="center"/>
        <w:rPr>
          <w:rFonts w:ascii="Arial" w:hAnsi="Arial" w:cs="Arial"/>
          <w:sz w:val="22"/>
          <w:szCs w:val="22"/>
        </w:rPr>
      </w:pPr>
    </w:p>
    <w:p w14:paraId="3E2EA79F" w14:textId="77777777" w:rsidR="006F08A6" w:rsidRDefault="006F08A6" w:rsidP="00807BD0">
      <w:pPr>
        <w:keepLines/>
        <w:tabs>
          <w:tab w:val="left" w:pos="851"/>
        </w:tabs>
        <w:jc w:val="center"/>
        <w:rPr>
          <w:rFonts w:ascii="Arial" w:hAnsi="Arial" w:cs="Arial"/>
          <w:sz w:val="22"/>
          <w:szCs w:val="22"/>
        </w:rPr>
      </w:pPr>
    </w:p>
    <w:p w14:paraId="46CBB536" w14:textId="77777777" w:rsidR="006F08A6" w:rsidRDefault="006F08A6" w:rsidP="00807BD0">
      <w:pPr>
        <w:keepLines/>
        <w:tabs>
          <w:tab w:val="left" w:pos="851"/>
        </w:tabs>
        <w:jc w:val="center"/>
        <w:rPr>
          <w:rFonts w:ascii="Arial" w:hAnsi="Arial" w:cs="Arial"/>
          <w:sz w:val="22"/>
          <w:szCs w:val="22"/>
        </w:rPr>
      </w:pPr>
    </w:p>
    <w:p w14:paraId="131AA3CA" w14:textId="77777777" w:rsidR="006F08A6" w:rsidRDefault="006F08A6" w:rsidP="00807BD0">
      <w:pPr>
        <w:keepLines/>
        <w:tabs>
          <w:tab w:val="left" w:pos="851"/>
        </w:tabs>
        <w:jc w:val="center"/>
        <w:rPr>
          <w:rFonts w:ascii="Arial" w:hAnsi="Arial" w:cs="Arial"/>
          <w:sz w:val="22"/>
          <w:szCs w:val="22"/>
        </w:rPr>
      </w:pPr>
    </w:p>
    <w:p w14:paraId="10112DAD" w14:textId="77777777" w:rsidR="00A25DE5" w:rsidRDefault="00A25DE5" w:rsidP="00807BD0">
      <w:pPr>
        <w:keepLines/>
        <w:tabs>
          <w:tab w:val="left" w:pos="851"/>
        </w:tabs>
        <w:jc w:val="center"/>
        <w:rPr>
          <w:rFonts w:ascii="Arial" w:hAnsi="Arial" w:cs="Arial"/>
          <w:sz w:val="22"/>
          <w:szCs w:val="22"/>
        </w:rPr>
      </w:pPr>
    </w:p>
    <w:p w14:paraId="141225C2" w14:textId="77777777" w:rsidR="00A25DE5" w:rsidRDefault="00A25DE5" w:rsidP="00807BD0">
      <w:pPr>
        <w:keepLines/>
        <w:tabs>
          <w:tab w:val="left" w:pos="851"/>
        </w:tabs>
        <w:jc w:val="center"/>
        <w:rPr>
          <w:rFonts w:ascii="Arial" w:hAnsi="Arial" w:cs="Arial"/>
          <w:sz w:val="22"/>
          <w:szCs w:val="22"/>
        </w:rPr>
      </w:pPr>
    </w:p>
    <w:p w14:paraId="25AF107F" w14:textId="77777777" w:rsidR="006F08A6" w:rsidRDefault="006F08A6" w:rsidP="00807BD0">
      <w:pPr>
        <w:keepLines/>
        <w:tabs>
          <w:tab w:val="left" w:pos="851"/>
        </w:tabs>
        <w:jc w:val="center"/>
        <w:rPr>
          <w:rFonts w:ascii="Arial" w:hAnsi="Arial" w:cs="Arial"/>
          <w:sz w:val="22"/>
          <w:szCs w:val="22"/>
        </w:rPr>
      </w:pPr>
    </w:p>
    <w:p w14:paraId="72BEEDAD" w14:textId="77777777" w:rsidR="006F08A6" w:rsidRDefault="006F08A6" w:rsidP="00807BD0">
      <w:pPr>
        <w:keepLines/>
        <w:tabs>
          <w:tab w:val="left" w:pos="851"/>
        </w:tabs>
        <w:jc w:val="center"/>
        <w:rPr>
          <w:rFonts w:ascii="Arial" w:hAnsi="Arial" w:cs="Arial"/>
          <w:sz w:val="22"/>
          <w:szCs w:val="22"/>
        </w:rPr>
      </w:pPr>
    </w:p>
    <w:p w14:paraId="012AA46E" w14:textId="77777777" w:rsidR="006F08A6" w:rsidRDefault="006F08A6" w:rsidP="00807BD0">
      <w:pPr>
        <w:keepLines/>
        <w:tabs>
          <w:tab w:val="left" w:pos="851"/>
        </w:tabs>
        <w:jc w:val="center"/>
        <w:rPr>
          <w:rFonts w:ascii="Arial" w:hAnsi="Arial" w:cs="Arial"/>
          <w:sz w:val="22"/>
          <w:szCs w:val="22"/>
        </w:rPr>
      </w:pPr>
    </w:p>
    <w:tbl>
      <w:tblPr>
        <w:tblW w:w="5251" w:type="pct"/>
        <w:tblInd w:w="-284" w:type="dxa"/>
        <w:shd w:val="clear" w:color="auto" w:fill="FFFFFF"/>
        <w:tblCellMar>
          <w:top w:w="15" w:type="dxa"/>
          <w:left w:w="15" w:type="dxa"/>
          <w:bottom w:w="15" w:type="dxa"/>
          <w:right w:w="15" w:type="dxa"/>
        </w:tblCellMar>
        <w:tblLook w:val="04A0" w:firstRow="1" w:lastRow="0" w:firstColumn="1" w:lastColumn="0" w:noHBand="0" w:noVBand="1"/>
      </w:tblPr>
      <w:tblGrid>
        <w:gridCol w:w="10272"/>
      </w:tblGrid>
      <w:tr w:rsidR="006F08A6" w:rsidRPr="006F08A6" w14:paraId="534644B4" w14:textId="77777777" w:rsidTr="005F3CD6">
        <w:tc>
          <w:tcPr>
            <w:tcW w:w="5000" w:type="pct"/>
            <w:shd w:val="clear" w:color="auto" w:fill="FFFFFF"/>
            <w:vAlign w:val="center"/>
            <w:hideMark/>
          </w:tcPr>
          <w:p w14:paraId="270DB0D9" w14:textId="77777777" w:rsidR="006F08A6" w:rsidRPr="006F08A6" w:rsidRDefault="006F08A6" w:rsidP="005F3CD6">
            <w:pPr>
              <w:jc w:val="center"/>
              <w:rPr>
                <w:rFonts w:ascii="Arial" w:eastAsiaTheme="minorHAnsi" w:hAnsi="Arial" w:cs="Arial"/>
                <w:b/>
                <w:bCs/>
                <w:sz w:val="22"/>
                <w:szCs w:val="22"/>
                <w:lang w:eastAsia="en-US"/>
              </w:rPr>
            </w:pPr>
            <w:r w:rsidRPr="006F08A6">
              <w:rPr>
                <w:rFonts w:ascii="Arial" w:eastAsiaTheme="minorHAnsi" w:hAnsi="Arial" w:cs="Arial"/>
                <w:b/>
                <w:bCs/>
                <w:sz w:val="22"/>
                <w:szCs w:val="22"/>
                <w:lang w:eastAsia="en-US"/>
              </w:rPr>
              <w:lastRenderedPageBreak/>
              <w:t xml:space="preserve">RELATÓRIO ANUAL RESUMIDO DO COMITÊ DE AUDITORIA ESTATUTÁRIO – COAUD/2025 </w:t>
            </w:r>
          </w:p>
        </w:tc>
      </w:tr>
    </w:tbl>
    <w:p w14:paraId="49C69F5B" w14:textId="77777777" w:rsidR="006F08A6" w:rsidRPr="006F08A6" w:rsidRDefault="006F08A6" w:rsidP="006F08A6">
      <w:pPr>
        <w:shd w:val="clear" w:color="auto" w:fill="FFFFFF"/>
        <w:rPr>
          <w:rFonts w:ascii="Arial" w:eastAsiaTheme="minorHAnsi" w:hAnsi="Arial" w:cs="Arial"/>
          <w:b/>
          <w:bCs/>
          <w:sz w:val="22"/>
          <w:szCs w:val="22"/>
          <w:lang w:eastAsia="en-US"/>
        </w:rPr>
      </w:pPr>
    </w:p>
    <w:p w14:paraId="63DC4A76" w14:textId="77777777" w:rsidR="006F08A6" w:rsidRPr="006F08A6" w:rsidRDefault="006F08A6" w:rsidP="006F08A6">
      <w:pPr>
        <w:shd w:val="clear" w:color="auto" w:fill="FFFFFF"/>
        <w:spacing w:line="240" w:lineRule="atLeast"/>
        <w:rPr>
          <w:rFonts w:ascii="Arial" w:eastAsiaTheme="minorHAnsi" w:hAnsi="Arial" w:cs="Arial"/>
          <w:sz w:val="22"/>
          <w:szCs w:val="22"/>
          <w:lang w:eastAsia="en-US"/>
        </w:rPr>
      </w:pPr>
      <w:r w:rsidRPr="006F08A6">
        <w:rPr>
          <w:rFonts w:ascii="Arial" w:eastAsiaTheme="minorHAnsi" w:hAnsi="Arial" w:cs="Arial"/>
          <w:sz w:val="22"/>
          <w:szCs w:val="22"/>
          <w:lang w:eastAsia="en-US"/>
        </w:rPr>
        <w:t>Objeto: RELATÓRIO ANUAL RESUMIDO DO COMITÊ DE AUDITORIA ESTATUTÁRIO</w:t>
      </w:r>
    </w:p>
    <w:p w14:paraId="152179FF" w14:textId="77777777" w:rsidR="006F08A6" w:rsidRPr="006F08A6" w:rsidRDefault="006F08A6" w:rsidP="006F08A6">
      <w:pPr>
        <w:shd w:val="clear" w:color="auto" w:fill="FFFFFF"/>
        <w:spacing w:line="240" w:lineRule="atLeast"/>
        <w:rPr>
          <w:rFonts w:ascii="Arial" w:eastAsiaTheme="minorHAnsi" w:hAnsi="Arial" w:cs="Arial"/>
          <w:sz w:val="22"/>
          <w:szCs w:val="22"/>
          <w:lang w:eastAsia="en-US"/>
        </w:rPr>
      </w:pPr>
    </w:p>
    <w:p w14:paraId="4051D90B" w14:textId="77777777" w:rsidR="006F08A6" w:rsidRPr="006F08A6" w:rsidRDefault="006F08A6" w:rsidP="006F08A6">
      <w:pPr>
        <w:pStyle w:val="PargrafodaLista"/>
        <w:numPr>
          <w:ilvl w:val="0"/>
          <w:numId w:val="19"/>
        </w:numPr>
        <w:shd w:val="clear" w:color="auto" w:fill="FFFFFF"/>
        <w:suppressAutoHyphens w:val="0"/>
        <w:spacing w:after="0"/>
        <w:ind w:left="142" w:hanging="142"/>
        <w:contextualSpacing/>
        <w:rPr>
          <w:rFonts w:ascii="Arial" w:eastAsiaTheme="minorHAnsi" w:hAnsi="Arial" w:cs="Arial"/>
          <w:b/>
          <w:bCs/>
          <w:sz w:val="22"/>
          <w:szCs w:val="22"/>
        </w:rPr>
      </w:pPr>
      <w:r w:rsidRPr="006F08A6">
        <w:rPr>
          <w:rFonts w:ascii="Arial" w:eastAsiaTheme="minorHAnsi" w:hAnsi="Arial" w:cs="Arial"/>
          <w:b/>
          <w:bCs/>
          <w:sz w:val="22"/>
          <w:szCs w:val="22"/>
          <w:lang w:val="pt-BR"/>
        </w:rPr>
        <w:t xml:space="preserve"> </w:t>
      </w:r>
      <w:r w:rsidRPr="006F08A6">
        <w:rPr>
          <w:rFonts w:ascii="Arial" w:eastAsiaTheme="minorHAnsi" w:hAnsi="Arial" w:cs="Arial"/>
          <w:b/>
          <w:bCs/>
          <w:sz w:val="22"/>
          <w:szCs w:val="22"/>
        </w:rPr>
        <w:t>INTRODUÇÃO</w:t>
      </w:r>
    </w:p>
    <w:p w14:paraId="1F0057AF" w14:textId="77777777" w:rsidR="006F08A6" w:rsidRPr="006F08A6" w:rsidRDefault="006F08A6" w:rsidP="006F08A6">
      <w:pPr>
        <w:shd w:val="clear" w:color="auto" w:fill="FFFFFF"/>
        <w:spacing w:line="240" w:lineRule="atLeast"/>
        <w:rPr>
          <w:rFonts w:ascii="Arial" w:eastAsiaTheme="minorHAnsi" w:hAnsi="Arial" w:cs="Arial"/>
          <w:sz w:val="22"/>
          <w:szCs w:val="22"/>
          <w:lang w:eastAsia="en-US"/>
        </w:rPr>
      </w:pPr>
    </w:p>
    <w:p w14:paraId="6B30A27F" w14:textId="77777777" w:rsidR="006F08A6" w:rsidRPr="006F08A6" w:rsidRDefault="006F08A6" w:rsidP="006F08A6">
      <w:pPr>
        <w:shd w:val="clear" w:color="auto" w:fill="FFFFFF"/>
        <w:spacing w:line="276" w:lineRule="auto"/>
        <w:jc w:val="both"/>
        <w:rPr>
          <w:rFonts w:ascii="Arial" w:eastAsiaTheme="minorHAnsi" w:hAnsi="Arial" w:cs="Arial"/>
          <w:sz w:val="22"/>
          <w:szCs w:val="22"/>
          <w:lang w:eastAsia="en-US"/>
        </w:rPr>
      </w:pPr>
      <w:r w:rsidRPr="006F08A6">
        <w:rPr>
          <w:rFonts w:ascii="Arial" w:eastAsiaTheme="minorHAnsi" w:hAnsi="Arial" w:cs="Arial"/>
          <w:sz w:val="22"/>
          <w:szCs w:val="22"/>
          <w:lang w:eastAsia="en-US"/>
        </w:rPr>
        <w:t>O Comitê de Auditoria, órgão estatutário da Telebras, foi instituído pela 435ª Reunião Ordinária do Conselho de Administração, realizada em 28/06/2018, em observância ao artigo 74 do Estatuto Social da Companhia e artigo 24 da Lei 13.303/2016.</w:t>
      </w:r>
    </w:p>
    <w:p w14:paraId="43D6DEBE" w14:textId="77777777" w:rsidR="006F08A6" w:rsidRPr="006F08A6" w:rsidRDefault="006F08A6" w:rsidP="006F08A6">
      <w:pPr>
        <w:shd w:val="clear" w:color="auto" w:fill="FFFFFF"/>
        <w:spacing w:line="276" w:lineRule="auto"/>
        <w:jc w:val="both"/>
        <w:rPr>
          <w:rFonts w:ascii="Arial" w:eastAsiaTheme="minorHAnsi" w:hAnsi="Arial" w:cs="Arial"/>
          <w:sz w:val="22"/>
          <w:szCs w:val="22"/>
          <w:lang w:eastAsia="en-US"/>
        </w:rPr>
      </w:pPr>
    </w:p>
    <w:p w14:paraId="252BFB90" w14:textId="77777777" w:rsidR="006F08A6" w:rsidRPr="006F08A6" w:rsidRDefault="006F08A6" w:rsidP="006F08A6">
      <w:pPr>
        <w:pStyle w:val="PargrafodaLista"/>
        <w:numPr>
          <w:ilvl w:val="0"/>
          <w:numId w:val="19"/>
        </w:numPr>
        <w:shd w:val="clear" w:color="auto" w:fill="FFFFFF"/>
        <w:suppressAutoHyphens w:val="0"/>
        <w:spacing w:after="0"/>
        <w:ind w:left="142" w:hanging="142"/>
        <w:contextualSpacing/>
        <w:rPr>
          <w:rFonts w:ascii="Arial" w:eastAsiaTheme="minorHAnsi" w:hAnsi="Arial" w:cs="Arial"/>
          <w:b/>
          <w:bCs/>
          <w:sz w:val="22"/>
          <w:szCs w:val="22"/>
        </w:rPr>
      </w:pPr>
      <w:r w:rsidRPr="006F08A6">
        <w:rPr>
          <w:rFonts w:ascii="Arial" w:eastAsiaTheme="minorHAnsi" w:hAnsi="Arial" w:cs="Arial"/>
          <w:b/>
          <w:bCs/>
          <w:sz w:val="22"/>
          <w:szCs w:val="22"/>
        </w:rPr>
        <w:t>FINALIDADE DO COMITÊ DE AUDITORIA</w:t>
      </w:r>
    </w:p>
    <w:p w14:paraId="235E834E" w14:textId="77777777" w:rsidR="006F08A6" w:rsidRPr="006F08A6" w:rsidRDefault="006F08A6" w:rsidP="006F08A6">
      <w:pPr>
        <w:pStyle w:val="PargrafodaLista"/>
        <w:shd w:val="clear" w:color="auto" w:fill="FFFFFF"/>
        <w:suppressAutoHyphens w:val="0"/>
        <w:ind w:left="142"/>
        <w:rPr>
          <w:rFonts w:ascii="Arial" w:eastAsiaTheme="minorHAnsi" w:hAnsi="Arial" w:cs="Arial"/>
          <w:b/>
          <w:bCs/>
          <w:sz w:val="22"/>
          <w:szCs w:val="22"/>
        </w:rPr>
      </w:pPr>
    </w:p>
    <w:p w14:paraId="7BDFFF74" w14:textId="77777777" w:rsidR="006F08A6" w:rsidRPr="006F08A6" w:rsidRDefault="006F08A6" w:rsidP="006F08A6">
      <w:pPr>
        <w:tabs>
          <w:tab w:val="left" w:pos="851"/>
        </w:tabs>
        <w:ind w:firstLine="851"/>
        <w:jc w:val="both"/>
        <w:rPr>
          <w:rFonts w:ascii="Arial" w:eastAsiaTheme="minorHAnsi" w:hAnsi="Arial" w:cs="Arial"/>
          <w:sz w:val="22"/>
          <w:szCs w:val="22"/>
          <w:lang w:eastAsia="en-US"/>
        </w:rPr>
      </w:pPr>
      <w:r w:rsidRPr="006F08A6">
        <w:rPr>
          <w:rFonts w:ascii="Arial" w:eastAsiaTheme="minorHAnsi" w:hAnsi="Arial" w:cs="Arial"/>
          <w:sz w:val="22"/>
          <w:szCs w:val="22"/>
          <w:lang w:eastAsia="en-US"/>
        </w:rPr>
        <w:t xml:space="preserve">O Comitê de Auditoria, de funcionamento permanente, é o órgão de assessoramento ao Conselho de Administração, auxiliando este, entre outros, no monitoramento da qualidade das demonstrações financeiras, dos controles internos da conformidade, do gerenciamento de riscos e das auditorias interna e independente e, dentre outras atribuições previstas em seu Regimento Interno. </w:t>
      </w:r>
    </w:p>
    <w:p w14:paraId="5B580737" w14:textId="77777777" w:rsidR="006F08A6" w:rsidRPr="006F08A6" w:rsidRDefault="006F08A6" w:rsidP="006F08A6">
      <w:pPr>
        <w:shd w:val="clear" w:color="auto" w:fill="FFFFFF"/>
        <w:spacing w:line="276" w:lineRule="auto"/>
        <w:ind w:left="-5"/>
        <w:jc w:val="both"/>
        <w:rPr>
          <w:rFonts w:ascii="Arial" w:eastAsiaTheme="minorHAnsi" w:hAnsi="Arial" w:cs="Arial"/>
          <w:sz w:val="22"/>
          <w:szCs w:val="22"/>
          <w:lang w:eastAsia="en-US"/>
        </w:rPr>
      </w:pPr>
    </w:p>
    <w:p w14:paraId="5B19AF68" w14:textId="77777777" w:rsidR="006F08A6" w:rsidRPr="006F08A6" w:rsidRDefault="006F08A6" w:rsidP="006F08A6">
      <w:pPr>
        <w:pStyle w:val="PargrafodaLista"/>
        <w:numPr>
          <w:ilvl w:val="0"/>
          <w:numId w:val="19"/>
        </w:numPr>
        <w:spacing w:after="0" w:line="240" w:lineRule="auto"/>
        <w:ind w:left="0" w:firstLine="0"/>
        <w:contextualSpacing/>
        <w:jc w:val="left"/>
        <w:rPr>
          <w:rFonts w:ascii="Arial" w:eastAsiaTheme="minorHAnsi" w:hAnsi="Arial" w:cs="Arial"/>
          <w:b/>
          <w:bCs/>
          <w:sz w:val="22"/>
          <w:szCs w:val="22"/>
        </w:rPr>
      </w:pPr>
      <w:r w:rsidRPr="006F08A6">
        <w:rPr>
          <w:rFonts w:ascii="Arial" w:eastAsiaTheme="minorHAnsi" w:hAnsi="Arial" w:cs="Arial"/>
          <w:b/>
          <w:bCs/>
          <w:sz w:val="22"/>
          <w:szCs w:val="22"/>
        </w:rPr>
        <w:t>COMPOSIÇÃO DO COMITÊ DE AUDITORIA</w:t>
      </w:r>
    </w:p>
    <w:p w14:paraId="036B0E3D" w14:textId="77777777" w:rsidR="006F08A6" w:rsidRPr="006F08A6" w:rsidRDefault="006F08A6" w:rsidP="006F08A6">
      <w:pPr>
        <w:tabs>
          <w:tab w:val="left" w:pos="851"/>
          <w:tab w:val="left" w:pos="6474"/>
        </w:tabs>
        <w:spacing w:line="276" w:lineRule="auto"/>
        <w:jc w:val="both"/>
        <w:rPr>
          <w:rFonts w:ascii="Arial" w:eastAsiaTheme="minorHAnsi" w:hAnsi="Arial" w:cs="Arial"/>
          <w:sz w:val="22"/>
          <w:szCs w:val="22"/>
          <w:lang w:eastAsia="en-US"/>
        </w:rPr>
      </w:pPr>
      <w:r w:rsidRPr="006F08A6">
        <w:rPr>
          <w:rFonts w:ascii="Arial" w:eastAsiaTheme="minorHAnsi" w:hAnsi="Arial" w:cs="Arial"/>
          <w:sz w:val="22"/>
          <w:szCs w:val="22"/>
          <w:lang w:eastAsia="en-US"/>
        </w:rPr>
        <w:t>O Comitê de Auditoria Estatutário (COAUD), em 31 de dezembro de 2025, era composto pelos seguintes membros: Jerônimo José Cabral Guedes (Presidente do Comitê e Conselheiro de Administração Independente), Paula Vicente da Silva (Especialista em Contabilidade Societária) e Cleber Santiago.</w:t>
      </w:r>
    </w:p>
    <w:p w14:paraId="3D0DEB63" w14:textId="77777777" w:rsidR="006F08A6" w:rsidRPr="006F08A6" w:rsidRDefault="006F08A6" w:rsidP="006F08A6">
      <w:pPr>
        <w:pStyle w:val="PargrafodaLista"/>
        <w:numPr>
          <w:ilvl w:val="0"/>
          <w:numId w:val="19"/>
        </w:numPr>
        <w:shd w:val="clear" w:color="auto" w:fill="FFFFFF"/>
        <w:suppressAutoHyphens w:val="0"/>
        <w:spacing w:before="100" w:beforeAutospacing="1" w:after="0"/>
        <w:ind w:left="0" w:firstLine="0"/>
        <w:contextualSpacing/>
        <w:rPr>
          <w:rFonts w:ascii="Arial" w:eastAsiaTheme="minorHAnsi" w:hAnsi="Arial" w:cs="Arial"/>
          <w:b/>
          <w:bCs/>
          <w:sz w:val="22"/>
          <w:szCs w:val="22"/>
          <w:lang w:val="pt-BR"/>
        </w:rPr>
      </w:pPr>
      <w:r w:rsidRPr="006F08A6">
        <w:rPr>
          <w:rFonts w:ascii="Arial" w:eastAsiaTheme="minorHAnsi" w:hAnsi="Arial" w:cs="Arial"/>
          <w:b/>
          <w:bCs/>
          <w:sz w:val="22"/>
          <w:szCs w:val="22"/>
          <w:lang w:val="pt-BR"/>
        </w:rPr>
        <w:t>ATIVIDADES EXERCIDAS NO ÂMBITO DE SUAS ATRIBUIÇÕES</w:t>
      </w:r>
    </w:p>
    <w:p w14:paraId="5A0C1BC4" w14:textId="77777777" w:rsidR="006F08A6" w:rsidRPr="006F08A6" w:rsidRDefault="006F08A6" w:rsidP="006F08A6">
      <w:pPr>
        <w:shd w:val="clear" w:color="auto" w:fill="FFFFFF"/>
        <w:spacing w:line="276" w:lineRule="auto"/>
        <w:ind w:left="-5"/>
        <w:jc w:val="both"/>
        <w:rPr>
          <w:rFonts w:ascii="Arial" w:eastAsiaTheme="minorHAnsi" w:hAnsi="Arial" w:cs="Arial"/>
          <w:sz w:val="22"/>
          <w:szCs w:val="22"/>
          <w:lang w:eastAsia="en-US"/>
        </w:rPr>
      </w:pPr>
      <w:r w:rsidRPr="006F08A6">
        <w:rPr>
          <w:rFonts w:ascii="Arial" w:eastAsiaTheme="minorHAnsi" w:hAnsi="Arial" w:cs="Arial"/>
          <w:sz w:val="22"/>
          <w:szCs w:val="22"/>
          <w:lang w:eastAsia="en-US"/>
        </w:rPr>
        <w:t>Durante o ano de 2025, o Comitê reuniu-se em 63 (sessenta e três) ocasiões.</w:t>
      </w:r>
    </w:p>
    <w:p w14:paraId="1D921023" w14:textId="77777777" w:rsidR="006F08A6" w:rsidRPr="006F08A6" w:rsidRDefault="006F08A6" w:rsidP="006F08A6">
      <w:pPr>
        <w:shd w:val="clear" w:color="auto" w:fill="FFFFFF"/>
        <w:spacing w:line="276" w:lineRule="auto"/>
        <w:jc w:val="both"/>
        <w:rPr>
          <w:rFonts w:ascii="Arial" w:eastAsiaTheme="minorHAnsi" w:hAnsi="Arial" w:cs="Arial"/>
          <w:sz w:val="22"/>
          <w:szCs w:val="22"/>
          <w:lang w:eastAsia="en-US"/>
        </w:rPr>
      </w:pPr>
      <w:r w:rsidRPr="006F08A6">
        <w:rPr>
          <w:rFonts w:ascii="Arial" w:eastAsiaTheme="minorHAnsi" w:hAnsi="Arial" w:cs="Arial"/>
          <w:sz w:val="22"/>
          <w:szCs w:val="22"/>
          <w:lang w:eastAsia="en-US"/>
        </w:rPr>
        <w:t>Em suas reuniões, o COAUD, após análise e debate com as áreas operacionais, emitiu sugestões, solicitações e recomendações para o aperfeiçoamento de processos conforme extratos constantes das atas de reuniões, a seguir.</w:t>
      </w:r>
    </w:p>
    <w:p w14:paraId="0781D1B4" w14:textId="77777777" w:rsidR="006F08A6" w:rsidRPr="006F08A6" w:rsidRDefault="006F08A6" w:rsidP="006F08A6">
      <w:pPr>
        <w:shd w:val="clear" w:color="auto" w:fill="FFFFFF"/>
        <w:spacing w:line="276" w:lineRule="auto"/>
        <w:jc w:val="both"/>
        <w:rPr>
          <w:rFonts w:ascii="Arial" w:eastAsiaTheme="minorHAnsi" w:hAnsi="Arial" w:cs="Arial"/>
          <w:sz w:val="22"/>
          <w:szCs w:val="22"/>
          <w:lang w:eastAsia="en-US"/>
        </w:rPr>
      </w:pPr>
    </w:p>
    <w:p w14:paraId="1A56A8B4" w14:textId="77777777" w:rsidR="006F08A6" w:rsidRPr="006F08A6" w:rsidRDefault="006F08A6" w:rsidP="006F08A6">
      <w:pPr>
        <w:shd w:val="clear" w:color="auto" w:fill="FFFFFF"/>
        <w:spacing w:line="276" w:lineRule="auto"/>
        <w:ind w:left="-5"/>
        <w:jc w:val="both"/>
        <w:rPr>
          <w:rFonts w:ascii="Arial" w:eastAsiaTheme="minorHAnsi" w:hAnsi="Arial" w:cs="Arial"/>
          <w:sz w:val="22"/>
          <w:szCs w:val="22"/>
          <w:lang w:eastAsia="en-US"/>
        </w:rPr>
      </w:pPr>
      <w:r w:rsidRPr="006F08A6">
        <w:rPr>
          <w:rFonts w:ascii="Arial" w:eastAsiaTheme="minorHAnsi" w:hAnsi="Arial" w:cs="Arial"/>
          <w:sz w:val="22"/>
          <w:szCs w:val="22"/>
          <w:lang w:eastAsia="en-US"/>
        </w:rPr>
        <w:t>Recomendações, Sugestões e Resultados:</w:t>
      </w:r>
    </w:p>
    <w:p w14:paraId="0992D1B8" w14:textId="77777777" w:rsidR="006F08A6" w:rsidRPr="006F08A6" w:rsidRDefault="006F08A6" w:rsidP="006F08A6">
      <w:pPr>
        <w:shd w:val="clear" w:color="auto" w:fill="FFFFFF"/>
        <w:spacing w:line="276" w:lineRule="auto"/>
        <w:ind w:left="720"/>
        <w:jc w:val="both"/>
        <w:rPr>
          <w:rFonts w:ascii="Arial" w:eastAsiaTheme="minorHAnsi" w:hAnsi="Arial" w:cs="Arial"/>
          <w:sz w:val="22"/>
          <w:szCs w:val="22"/>
          <w:lang w:eastAsia="en-US"/>
        </w:rPr>
      </w:pPr>
    </w:p>
    <w:tbl>
      <w:tblPr>
        <w:tblW w:w="8495" w:type="dxa"/>
        <w:tblCellMar>
          <w:left w:w="70" w:type="dxa"/>
          <w:right w:w="70" w:type="dxa"/>
        </w:tblCellMar>
        <w:tblLook w:val="04A0" w:firstRow="1" w:lastRow="0" w:firstColumn="1" w:lastColumn="0" w:noHBand="0" w:noVBand="1"/>
      </w:tblPr>
      <w:tblGrid>
        <w:gridCol w:w="2400"/>
        <w:gridCol w:w="1134"/>
        <w:gridCol w:w="1985"/>
        <w:gridCol w:w="2976"/>
      </w:tblGrid>
      <w:tr w:rsidR="006F08A6" w:rsidRPr="006F08A6" w14:paraId="4913B515" w14:textId="77777777" w:rsidTr="005F3CD6">
        <w:trPr>
          <w:trHeight w:val="315"/>
        </w:trPr>
        <w:tc>
          <w:tcPr>
            <w:tcW w:w="8495" w:type="dxa"/>
            <w:gridSpan w:val="4"/>
            <w:tcBorders>
              <w:top w:val="single" w:sz="8" w:space="0" w:color="auto"/>
              <w:left w:val="single" w:sz="8" w:space="0" w:color="auto"/>
              <w:bottom w:val="single" w:sz="8" w:space="0" w:color="auto"/>
              <w:right w:val="nil"/>
            </w:tcBorders>
            <w:shd w:val="clear" w:color="000000" w:fill="002060"/>
            <w:vAlign w:val="center"/>
            <w:hideMark/>
          </w:tcPr>
          <w:p w14:paraId="60842887" w14:textId="77777777" w:rsidR="006F08A6" w:rsidRPr="006F08A6" w:rsidRDefault="006F08A6" w:rsidP="005F3CD6">
            <w:pPr>
              <w:jc w:val="center"/>
              <w:rPr>
                <w:rFonts w:ascii="Arial" w:hAnsi="Arial" w:cs="Arial"/>
                <w:b/>
                <w:bCs/>
                <w:sz w:val="22"/>
                <w:szCs w:val="22"/>
              </w:rPr>
            </w:pPr>
            <w:r w:rsidRPr="006F08A6">
              <w:rPr>
                <w:rFonts w:ascii="Arial" w:hAnsi="Arial" w:cs="Arial"/>
                <w:b/>
                <w:bCs/>
                <w:sz w:val="22"/>
                <w:szCs w:val="22"/>
              </w:rPr>
              <w:t>Período:  janeiro-dezembro de 2025</w:t>
            </w:r>
          </w:p>
        </w:tc>
      </w:tr>
      <w:tr w:rsidR="006F08A6" w:rsidRPr="006F08A6" w14:paraId="485C9503" w14:textId="77777777" w:rsidTr="005F3CD6">
        <w:trPr>
          <w:trHeight w:val="358"/>
        </w:trPr>
        <w:tc>
          <w:tcPr>
            <w:tcW w:w="2400" w:type="dxa"/>
            <w:tcBorders>
              <w:top w:val="nil"/>
              <w:left w:val="single" w:sz="8" w:space="0" w:color="auto"/>
              <w:bottom w:val="single" w:sz="8" w:space="0" w:color="auto"/>
              <w:right w:val="single" w:sz="8" w:space="0" w:color="auto"/>
            </w:tcBorders>
            <w:shd w:val="clear" w:color="000000" w:fill="1F4E78"/>
            <w:vAlign w:val="center"/>
            <w:hideMark/>
          </w:tcPr>
          <w:p w14:paraId="1416D201" w14:textId="77777777" w:rsidR="006F08A6" w:rsidRPr="006F08A6" w:rsidRDefault="006F08A6" w:rsidP="005F3CD6">
            <w:pPr>
              <w:jc w:val="center"/>
              <w:rPr>
                <w:rFonts w:ascii="Arial" w:hAnsi="Arial" w:cs="Arial"/>
                <w:b/>
                <w:bCs/>
                <w:sz w:val="22"/>
                <w:szCs w:val="22"/>
              </w:rPr>
            </w:pPr>
            <w:r w:rsidRPr="006F08A6">
              <w:rPr>
                <w:rFonts w:ascii="Arial" w:hAnsi="Arial" w:cs="Arial"/>
                <w:b/>
                <w:bCs/>
                <w:sz w:val="22"/>
                <w:szCs w:val="22"/>
              </w:rPr>
              <w:t>Demanda</w:t>
            </w:r>
          </w:p>
        </w:tc>
        <w:tc>
          <w:tcPr>
            <w:tcW w:w="1134" w:type="dxa"/>
            <w:tcBorders>
              <w:top w:val="nil"/>
              <w:left w:val="nil"/>
              <w:bottom w:val="single" w:sz="8" w:space="0" w:color="auto"/>
              <w:right w:val="single" w:sz="8" w:space="0" w:color="auto"/>
            </w:tcBorders>
            <w:shd w:val="clear" w:color="000000" w:fill="1F4E78"/>
            <w:vAlign w:val="center"/>
            <w:hideMark/>
          </w:tcPr>
          <w:p w14:paraId="4A832F01" w14:textId="77777777" w:rsidR="006F08A6" w:rsidRPr="006F08A6" w:rsidRDefault="006F08A6" w:rsidP="005F3CD6">
            <w:pPr>
              <w:jc w:val="center"/>
              <w:rPr>
                <w:rFonts w:ascii="Arial" w:hAnsi="Arial" w:cs="Arial"/>
                <w:b/>
                <w:bCs/>
                <w:sz w:val="22"/>
                <w:szCs w:val="22"/>
              </w:rPr>
            </w:pPr>
            <w:r w:rsidRPr="006F08A6">
              <w:rPr>
                <w:rFonts w:ascii="Arial" w:hAnsi="Arial" w:cs="Arial"/>
                <w:b/>
                <w:bCs/>
                <w:sz w:val="22"/>
                <w:szCs w:val="22"/>
              </w:rPr>
              <w:t>Total</w:t>
            </w:r>
          </w:p>
        </w:tc>
        <w:tc>
          <w:tcPr>
            <w:tcW w:w="1985" w:type="dxa"/>
            <w:tcBorders>
              <w:top w:val="nil"/>
              <w:left w:val="nil"/>
              <w:bottom w:val="single" w:sz="8" w:space="0" w:color="auto"/>
              <w:right w:val="single" w:sz="8" w:space="0" w:color="auto"/>
            </w:tcBorders>
            <w:shd w:val="clear" w:color="000000" w:fill="1F4E78"/>
            <w:vAlign w:val="center"/>
            <w:hideMark/>
          </w:tcPr>
          <w:p w14:paraId="25AF0D82" w14:textId="77777777" w:rsidR="006F08A6" w:rsidRPr="006F08A6" w:rsidRDefault="006F08A6" w:rsidP="005F3CD6">
            <w:pPr>
              <w:jc w:val="center"/>
              <w:rPr>
                <w:rFonts w:ascii="Arial" w:hAnsi="Arial" w:cs="Arial"/>
                <w:b/>
                <w:bCs/>
                <w:sz w:val="22"/>
                <w:szCs w:val="22"/>
              </w:rPr>
            </w:pPr>
            <w:r w:rsidRPr="006F08A6">
              <w:rPr>
                <w:rFonts w:ascii="Arial" w:hAnsi="Arial" w:cs="Arial"/>
                <w:b/>
                <w:bCs/>
                <w:sz w:val="22"/>
                <w:szCs w:val="22"/>
              </w:rPr>
              <w:t>Implementada</w:t>
            </w:r>
          </w:p>
        </w:tc>
        <w:tc>
          <w:tcPr>
            <w:tcW w:w="2976" w:type="dxa"/>
            <w:tcBorders>
              <w:top w:val="nil"/>
              <w:left w:val="nil"/>
              <w:bottom w:val="single" w:sz="8" w:space="0" w:color="auto"/>
              <w:right w:val="single" w:sz="8" w:space="0" w:color="auto"/>
            </w:tcBorders>
            <w:shd w:val="clear" w:color="000000" w:fill="1F4E78"/>
            <w:vAlign w:val="center"/>
            <w:hideMark/>
          </w:tcPr>
          <w:p w14:paraId="47A60D64" w14:textId="77777777" w:rsidR="006F08A6" w:rsidRPr="006F08A6" w:rsidRDefault="006F08A6" w:rsidP="005F3CD6">
            <w:pPr>
              <w:jc w:val="center"/>
              <w:rPr>
                <w:rFonts w:ascii="Arial" w:hAnsi="Arial" w:cs="Arial"/>
                <w:b/>
                <w:bCs/>
                <w:sz w:val="22"/>
                <w:szCs w:val="22"/>
              </w:rPr>
            </w:pPr>
            <w:r w:rsidRPr="006F08A6">
              <w:rPr>
                <w:rFonts w:ascii="Arial" w:hAnsi="Arial" w:cs="Arial"/>
                <w:b/>
                <w:bCs/>
                <w:sz w:val="22"/>
                <w:szCs w:val="22"/>
              </w:rPr>
              <w:t>Em andamento</w:t>
            </w:r>
          </w:p>
        </w:tc>
      </w:tr>
      <w:tr w:rsidR="006F08A6" w:rsidRPr="006F08A6" w14:paraId="1D927685" w14:textId="77777777" w:rsidTr="005F3CD6">
        <w:trPr>
          <w:trHeight w:val="315"/>
        </w:trPr>
        <w:tc>
          <w:tcPr>
            <w:tcW w:w="2400" w:type="dxa"/>
            <w:vMerge w:val="restart"/>
            <w:tcBorders>
              <w:top w:val="nil"/>
              <w:left w:val="single" w:sz="8" w:space="0" w:color="auto"/>
              <w:bottom w:val="single" w:sz="8" w:space="0" w:color="000000"/>
              <w:right w:val="single" w:sz="8" w:space="0" w:color="auto"/>
            </w:tcBorders>
            <w:vAlign w:val="center"/>
            <w:hideMark/>
          </w:tcPr>
          <w:p w14:paraId="22CD6C35" w14:textId="77777777" w:rsidR="006F08A6" w:rsidRPr="006F08A6" w:rsidRDefault="006F08A6" w:rsidP="005F3CD6">
            <w:pPr>
              <w:jc w:val="center"/>
              <w:rPr>
                <w:rFonts w:ascii="Arial" w:hAnsi="Arial" w:cs="Arial"/>
                <w:sz w:val="22"/>
                <w:szCs w:val="22"/>
              </w:rPr>
            </w:pPr>
            <w:r w:rsidRPr="006F08A6">
              <w:rPr>
                <w:rFonts w:ascii="Arial" w:hAnsi="Arial" w:cs="Arial"/>
                <w:sz w:val="22"/>
                <w:szCs w:val="22"/>
              </w:rPr>
              <w:t>Recomendações</w:t>
            </w:r>
          </w:p>
        </w:tc>
        <w:tc>
          <w:tcPr>
            <w:tcW w:w="1134" w:type="dxa"/>
            <w:tcBorders>
              <w:top w:val="nil"/>
              <w:left w:val="nil"/>
              <w:bottom w:val="single" w:sz="8" w:space="0" w:color="auto"/>
              <w:right w:val="single" w:sz="8" w:space="0" w:color="auto"/>
            </w:tcBorders>
            <w:vAlign w:val="center"/>
            <w:hideMark/>
          </w:tcPr>
          <w:p w14:paraId="3DBCF81C" w14:textId="77777777" w:rsidR="006F08A6" w:rsidRPr="006F08A6" w:rsidRDefault="006F08A6" w:rsidP="005F3CD6">
            <w:pPr>
              <w:jc w:val="center"/>
              <w:rPr>
                <w:rFonts w:ascii="Arial" w:hAnsi="Arial" w:cs="Arial"/>
                <w:b/>
                <w:bCs/>
                <w:sz w:val="22"/>
                <w:szCs w:val="22"/>
              </w:rPr>
            </w:pPr>
            <w:r w:rsidRPr="006F08A6">
              <w:rPr>
                <w:rFonts w:ascii="Arial" w:hAnsi="Arial" w:cs="Arial"/>
                <w:b/>
                <w:bCs/>
                <w:sz w:val="22"/>
                <w:szCs w:val="22"/>
              </w:rPr>
              <w:t>2</w:t>
            </w:r>
          </w:p>
        </w:tc>
        <w:tc>
          <w:tcPr>
            <w:tcW w:w="1985" w:type="dxa"/>
            <w:tcBorders>
              <w:top w:val="nil"/>
              <w:left w:val="nil"/>
              <w:bottom w:val="single" w:sz="8" w:space="0" w:color="auto"/>
              <w:right w:val="single" w:sz="8" w:space="0" w:color="auto"/>
            </w:tcBorders>
            <w:vAlign w:val="center"/>
            <w:hideMark/>
          </w:tcPr>
          <w:p w14:paraId="15870F42" w14:textId="77777777" w:rsidR="006F08A6" w:rsidRPr="006F08A6" w:rsidRDefault="006F08A6" w:rsidP="005F3CD6">
            <w:pPr>
              <w:jc w:val="center"/>
              <w:rPr>
                <w:rFonts w:ascii="Arial" w:hAnsi="Arial" w:cs="Arial"/>
                <w:sz w:val="22"/>
                <w:szCs w:val="22"/>
              </w:rPr>
            </w:pPr>
            <w:r w:rsidRPr="006F08A6">
              <w:rPr>
                <w:rFonts w:ascii="Arial" w:hAnsi="Arial" w:cs="Arial"/>
                <w:sz w:val="22"/>
                <w:szCs w:val="22"/>
              </w:rPr>
              <w:t>2</w:t>
            </w:r>
          </w:p>
        </w:tc>
        <w:tc>
          <w:tcPr>
            <w:tcW w:w="2976" w:type="dxa"/>
            <w:tcBorders>
              <w:top w:val="nil"/>
              <w:left w:val="nil"/>
              <w:bottom w:val="single" w:sz="8" w:space="0" w:color="auto"/>
              <w:right w:val="single" w:sz="8" w:space="0" w:color="auto"/>
            </w:tcBorders>
            <w:vAlign w:val="center"/>
            <w:hideMark/>
          </w:tcPr>
          <w:p w14:paraId="79611C95" w14:textId="77777777" w:rsidR="006F08A6" w:rsidRPr="006F08A6" w:rsidRDefault="006F08A6" w:rsidP="005F3CD6">
            <w:pPr>
              <w:jc w:val="center"/>
              <w:rPr>
                <w:rFonts w:ascii="Arial" w:hAnsi="Arial" w:cs="Arial"/>
                <w:sz w:val="22"/>
                <w:szCs w:val="22"/>
              </w:rPr>
            </w:pPr>
            <w:r w:rsidRPr="006F08A6">
              <w:rPr>
                <w:rFonts w:ascii="Arial" w:hAnsi="Arial" w:cs="Arial"/>
                <w:sz w:val="22"/>
                <w:szCs w:val="22"/>
              </w:rPr>
              <w:t>0</w:t>
            </w:r>
          </w:p>
        </w:tc>
      </w:tr>
      <w:tr w:rsidR="006F08A6" w:rsidRPr="006F08A6" w14:paraId="16ACF2F5" w14:textId="77777777" w:rsidTr="005F3CD6">
        <w:trPr>
          <w:trHeight w:val="315"/>
        </w:trPr>
        <w:tc>
          <w:tcPr>
            <w:tcW w:w="2400" w:type="dxa"/>
            <w:vMerge/>
            <w:tcBorders>
              <w:top w:val="nil"/>
              <w:left w:val="single" w:sz="8" w:space="0" w:color="auto"/>
              <w:bottom w:val="single" w:sz="8" w:space="0" w:color="000000"/>
              <w:right w:val="single" w:sz="8" w:space="0" w:color="auto"/>
            </w:tcBorders>
            <w:vAlign w:val="center"/>
            <w:hideMark/>
          </w:tcPr>
          <w:p w14:paraId="16D97F7F" w14:textId="77777777" w:rsidR="006F08A6" w:rsidRPr="006F08A6" w:rsidRDefault="006F08A6" w:rsidP="005F3CD6">
            <w:pPr>
              <w:rPr>
                <w:rFonts w:ascii="Arial" w:hAnsi="Arial" w:cs="Arial"/>
                <w:sz w:val="22"/>
                <w:szCs w:val="22"/>
              </w:rPr>
            </w:pPr>
          </w:p>
        </w:tc>
        <w:tc>
          <w:tcPr>
            <w:tcW w:w="1134" w:type="dxa"/>
            <w:tcBorders>
              <w:top w:val="nil"/>
              <w:left w:val="nil"/>
              <w:bottom w:val="single" w:sz="8" w:space="0" w:color="auto"/>
              <w:right w:val="single" w:sz="8" w:space="0" w:color="auto"/>
            </w:tcBorders>
            <w:vAlign w:val="center"/>
            <w:hideMark/>
          </w:tcPr>
          <w:p w14:paraId="30FCE0F0" w14:textId="77777777" w:rsidR="006F08A6" w:rsidRPr="006F08A6" w:rsidRDefault="006F08A6" w:rsidP="005F3CD6">
            <w:pPr>
              <w:jc w:val="center"/>
              <w:rPr>
                <w:rFonts w:ascii="Arial" w:hAnsi="Arial" w:cs="Arial"/>
                <w:b/>
                <w:bCs/>
                <w:sz w:val="22"/>
                <w:szCs w:val="22"/>
              </w:rPr>
            </w:pPr>
            <w:r w:rsidRPr="006F08A6">
              <w:rPr>
                <w:rFonts w:ascii="Arial" w:hAnsi="Arial" w:cs="Arial"/>
                <w:b/>
                <w:bCs/>
                <w:sz w:val="22"/>
                <w:szCs w:val="22"/>
              </w:rPr>
              <w:t>100%</w:t>
            </w:r>
          </w:p>
        </w:tc>
        <w:tc>
          <w:tcPr>
            <w:tcW w:w="1985" w:type="dxa"/>
            <w:tcBorders>
              <w:top w:val="nil"/>
              <w:left w:val="nil"/>
              <w:bottom w:val="single" w:sz="8" w:space="0" w:color="auto"/>
              <w:right w:val="single" w:sz="8" w:space="0" w:color="auto"/>
            </w:tcBorders>
            <w:vAlign w:val="center"/>
            <w:hideMark/>
          </w:tcPr>
          <w:p w14:paraId="704E1AB2" w14:textId="77777777" w:rsidR="006F08A6" w:rsidRPr="006F08A6" w:rsidRDefault="006F08A6" w:rsidP="005F3CD6">
            <w:pPr>
              <w:jc w:val="center"/>
              <w:rPr>
                <w:rFonts w:ascii="Arial" w:hAnsi="Arial" w:cs="Arial"/>
                <w:sz w:val="22"/>
                <w:szCs w:val="22"/>
              </w:rPr>
            </w:pPr>
            <w:r w:rsidRPr="006F08A6">
              <w:rPr>
                <w:rFonts w:ascii="Arial" w:hAnsi="Arial" w:cs="Arial"/>
                <w:sz w:val="22"/>
                <w:szCs w:val="22"/>
              </w:rPr>
              <w:t>100%</w:t>
            </w:r>
          </w:p>
        </w:tc>
        <w:tc>
          <w:tcPr>
            <w:tcW w:w="2976" w:type="dxa"/>
            <w:tcBorders>
              <w:top w:val="nil"/>
              <w:left w:val="nil"/>
              <w:bottom w:val="single" w:sz="8" w:space="0" w:color="auto"/>
              <w:right w:val="single" w:sz="8" w:space="0" w:color="auto"/>
            </w:tcBorders>
            <w:vAlign w:val="center"/>
            <w:hideMark/>
          </w:tcPr>
          <w:p w14:paraId="7F6311C0" w14:textId="77777777" w:rsidR="006F08A6" w:rsidRPr="006F08A6" w:rsidRDefault="006F08A6" w:rsidP="005F3CD6">
            <w:pPr>
              <w:jc w:val="center"/>
              <w:rPr>
                <w:rFonts w:ascii="Arial" w:hAnsi="Arial" w:cs="Arial"/>
                <w:sz w:val="22"/>
                <w:szCs w:val="22"/>
              </w:rPr>
            </w:pPr>
            <w:r w:rsidRPr="006F08A6">
              <w:rPr>
                <w:rFonts w:ascii="Arial" w:hAnsi="Arial" w:cs="Arial"/>
                <w:sz w:val="22"/>
                <w:szCs w:val="22"/>
              </w:rPr>
              <w:t>0%</w:t>
            </w:r>
          </w:p>
        </w:tc>
      </w:tr>
      <w:tr w:rsidR="006F08A6" w:rsidRPr="006F08A6" w14:paraId="7A5CE843" w14:textId="77777777" w:rsidTr="005F3CD6">
        <w:trPr>
          <w:trHeight w:val="315"/>
        </w:trPr>
        <w:tc>
          <w:tcPr>
            <w:tcW w:w="2400" w:type="dxa"/>
            <w:vMerge w:val="restart"/>
            <w:tcBorders>
              <w:top w:val="nil"/>
              <w:left w:val="single" w:sz="8" w:space="0" w:color="auto"/>
              <w:bottom w:val="single" w:sz="8" w:space="0" w:color="000000"/>
              <w:right w:val="single" w:sz="8" w:space="0" w:color="auto"/>
            </w:tcBorders>
            <w:vAlign w:val="center"/>
            <w:hideMark/>
          </w:tcPr>
          <w:p w14:paraId="03F14C64" w14:textId="77777777" w:rsidR="006F08A6" w:rsidRPr="006F08A6" w:rsidRDefault="006F08A6" w:rsidP="005F3CD6">
            <w:pPr>
              <w:jc w:val="center"/>
              <w:rPr>
                <w:rFonts w:ascii="Arial" w:hAnsi="Arial" w:cs="Arial"/>
                <w:sz w:val="22"/>
                <w:szCs w:val="22"/>
              </w:rPr>
            </w:pPr>
            <w:r w:rsidRPr="006F08A6">
              <w:rPr>
                <w:rFonts w:ascii="Arial" w:hAnsi="Arial" w:cs="Arial"/>
                <w:sz w:val="22"/>
                <w:szCs w:val="22"/>
              </w:rPr>
              <w:t>Sugestões</w:t>
            </w:r>
          </w:p>
        </w:tc>
        <w:tc>
          <w:tcPr>
            <w:tcW w:w="1134" w:type="dxa"/>
            <w:tcBorders>
              <w:top w:val="nil"/>
              <w:left w:val="nil"/>
              <w:bottom w:val="single" w:sz="8" w:space="0" w:color="auto"/>
              <w:right w:val="single" w:sz="8" w:space="0" w:color="auto"/>
            </w:tcBorders>
            <w:vAlign w:val="center"/>
            <w:hideMark/>
          </w:tcPr>
          <w:p w14:paraId="5B0C5252" w14:textId="77777777" w:rsidR="006F08A6" w:rsidRPr="006F08A6" w:rsidRDefault="006F08A6" w:rsidP="005F3CD6">
            <w:pPr>
              <w:jc w:val="center"/>
              <w:rPr>
                <w:rFonts w:ascii="Arial" w:hAnsi="Arial" w:cs="Arial"/>
                <w:b/>
                <w:bCs/>
                <w:sz w:val="22"/>
                <w:szCs w:val="22"/>
              </w:rPr>
            </w:pPr>
            <w:r w:rsidRPr="006F08A6">
              <w:rPr>
                <w:rFonts w:ascii="Arial" w:hAnsi="Arial" w:cs="Arial"/>
                <w:b/>
                <w:bCs/>
                <w:sz w:val="22"/>
                <w:szCs w:val="22"/>
              </w:rPr>
              <w:t>1</w:t>
            </w:r>
          </w:p>
        </w:tc>
        <w:tc>
          <w:tcPr>
            <w:tcW w:w="1985" w:type="dxa"/>
            <w:tcBorders>
              <w:top w:val="nil"/>
              <w:left w:val="nil"/>
              <w:bottom w:val="single" w:sz="8" w:space="0" w:color="auto"/>
              <w:right w:val="single" w:sz="8" w:space="0" w:color="auto"/>
            </w:tcBorders>
            <w:vAlign w:val="center"/>
            <w:hideMark/>
          </w:tcPr>
          <w:p w14:paraId="02BF0443" w14:textId="77777777" w:rsidR="006F08A6" w:rsidRPr="006F08A6" w:rsidRDefault="006F08A6" w:rsidP="005F3CD6">
            <w:pPr>
              <w:jc w:val="center"/>
              <w:rPr>
                <w:rFonts w:ascii="Arial" w:hAnsi="Arial" w:cs="Arial"/>
                <w:sz w:val="22"/>
                <w:szCs w:val="22"/>
              </w:rPr>
            </w:pPr>
            <w:r w:rsidRPr="006F08A6">
              <w:rPr>
                <w:rFonts w:ascii="Arial" w:hAnsi="Arial" w:cs="Arial"/>
                <w:sz w:val="22"/>
                <w:szCs w:val="22"/>
              </w:rPr>
              <w:t>1</w:t>
            </w:r>
          </w:p>
        </w:tc>
        <w:tc>
          <w:tcPr>
            <w:tcW w:w="2976" w:type="dxa"/>
            <w:tcBorders>
              <w:top w:val="nil"/>
              <w:left w:val="nil"/>
              <w:bottom w:val="single" w:sz="8" w:space="0" w:color="auto"/>
              <w:right w:val="single" w:sz="8" w:space="0" w:color="auto"/>
            </w:tcBorders>
            <w:vAlign w:val="center"/>
            <w:hideMark/>
          </w:tcPr>
          <w:p w14:paraId="7513241A" w14:textId="77777777" w:rsidR="006F08A6" w:rsidRPr="006F08A6" w:rsidRDefault="006F08A6" w:rsidP="005F3CD6">
            <w:pPr>
              <w:jc w:val="center"/>
              <w:rPr>
                <w:rFonts w:ascii="Arial" w:hAnsi="Arial" w:cs="Arial"/>
                <w:sz w:val="22"/>
                <w:szCs w:val="22"/>
              </w:rPr>
            </w:pPr>
            <w:r w:rsidRPr="006F08A6">
              <w:rPr>
                <w:rFonts w:ascii="Arial" w:hAnsi="Arial" w:cs="Arial"/>
                <w:sz w:val="22"/>
                <w:szCs w:val="22"/>
              </w:rPr>
              <w:t>0</w:t>
            </w:r>
          </w:p>
        </w:tc>
      </w:tr>
      <w:tr w:rsidR="006F08A6" w:rsidRPr="006F08A6" w14:paraId="1B1AEFE1" w14:textId="77777777" w:rsidTr="005F3CD6">
        <w:trPr>
          <w:trHeight w:val="315"/>
        </w:trPr>
        <w:tc>
          <w:tcPr>
            <w:tcW w:w="2400" w:type="dxa"/>
            <w:vMerge/>
            <w:tcBorders>
              <w:top w:val="nil"/>
              <w:left w:val="single" w:sz="8" w:space="0" w:color="auto"/>
              <w:bottom w:val="single" w:sz="8" w:space="0" w:color="000000"/>
              <w:right w:val="single" w:sz="8" w:space="0" w:color="auto"/>
            </w:tcBorders>
            <w:vAlign w:val="center"/>
            <w:hideMark/>
          </w:tcPr>
          <w:p w14:paraId="59475BFB" w14:textId="77777777" w:rsidR="006F08A6" w:rsidRPr="006F08A6" w:rsidRDefault="006F08A6" w:rsidP="005F3CD6">
            <w:pPr>
              <w:rPr>
                <w:rFonts w:ascii="Arial" w:hAnsi="Arial" w:cs="Arial"/>
                <w:sz w:val="22"/>
                <w:szCs w:val="22"/>
              </w:rPr>
            </w:pPr>
          </w:p>
        </w:tc>
        <w:tc>
          <w:tcPr>
            <w:tcW w:w="1134" w:type="dxa"/>
            <w:tcBorders>
              <w:top w:val="nil"/>
              <w:left w:val="nil"/>
              <w:bottom w:val="single" w:sz="8" w:space="0" w:color="auto"/>
              <w:right w:val="single" w:sz="8" w:space="0" w:color="auto"/>
            </w:tcBorders>
            <w:vAlign w:val="center"/>
            <w:hideMark/>
          </w:tcPr>
          <w:p w14:paraId="21A09FF3" w14:textId="77777777" w:rsidR="006F08A6" w:rsidRPr="006F08A6" w:rsidRDefault="006F08A6" w:rsidP="005F3CD6">
            <w:pPr>
              <w:jc w:val="center"/>
              <w:rPr>
                <w:rFonts w:ascii="Arial" w:hAnsi="Arial" w:cs="Arial"/>
                <w:b/>
                <w:bCs/>
                <w:sz w:val="22"/>
                <w:szCs w:val="22"/>
              </w:rPr>
            </w:pPr>
            <w:r w:rsidRPr="006F08A6">
              <w:rPr>
                <w:rFonts w:ascii="Arial" w:hAnsi="Arial" w:cs="Arial"/>
                <w:b/>
                <w:bCs/>
                <w:sz w:val="22"/>
                <w:szCs w:val="22"/>
              </w:rPr>
              <w:t>100%</w:t>
            </w:r>
          </w:p>
        </w:tc>
        <w:tc>
          <w:tcPr>
            <w:tcW w:w="1985" w:type="dxa"/>
            <w:tcBorders>
              <w:top w:val="nil"/>
              <w:left w:val="nil"/>
              <w:bottom w:val="single" w:sz="8" w:space="0" w:color="auto"/>
              <w:right w:val="single" w:sz="8" w:space="0" w:color="auto"/>
            </w:tcBorders>
            <w:vAlign w:val="center"/>
            <w:hideMark/>
          </w:tcPr>
          <w:p w14:paraId="2A24F91B" w14:textId="77777777" w:rsidR="006F08A6" w:rsidRPr="006F08A6" w:rsidRDefault="006F08A6" w:rsidP="005F3CD6">
            <w:pPr>
              <w:jc w:val="center"/>
              <w:rPr>
                <w:rFonts w:ascii="Arial" w:hAnsi="Arial" w:cs="Arial"/>
                <w:sz w:val="22"/>
                <w:szCs w:val="22"/>
              </w:rPr>
            </w:pPr>
            <w:r w:rsidRPr="006F08A6">
              <w:rPr>
                <w:rFonts w:ascii="Arial" w:hAnsi="Arial" w:cs="Arial"/>
                <w:sz w:val="22"/>
                <w:szCs w:val="22"/>
              </w:rPr>
              <w:t>100%</w:t>
            </w:r>
          </w:p>
        </w:tc>
        <w:tc>
          <w:tcPr>
            <w:tcW w:w="2976" w:type="dxa"/>
            <w:tcBorders>
              <w:top w:val="nil"/>
              <w:left w:val="nil"/>
              <w:bottom w:val="single" w:sz="8" w:space="0" w:color="auto"/>
              <w:right w:val="single" w:sz="8" w:space="0" w:color="auto"/>
            </w:tcBorders>
            <w:vAlign w:val="center"/>
            <w:hideMark/>
          </w:tcPr>
          <w:p w14:paraId="677553C1" w14:textId="77777777" w:rsidR="006F08A6" w:rsidRPr="006F08A6" w:rsidRDefault="006F08A6" w:rsidP="005F3CD6">
            <w:pPr>
              <w:jc w:val="center"/>
              <w:rPr>
                <w:rFonts w:ascii="Arial" w:hAnsi="Arial" w:cs="Arial"/>
                <w:sz w:val="22"/>
                <w:szCs w:val="22"/>
              </w:rPr>
            </w:pPr>
            <w:r w:rsidRPr="006F08A6">
              <w:rPr>
                <w:rFonts w:ascii="Arial" w:hAnsi="Arial" w:cs="Arial"/>
                <w:sz w:val="22"/>
                <w:szCs w:val="22"/>
              </w:rPr>
              <w:t>0%</w:t>
            </w:r>
          </w:p>
        </w:tc>
      </w:tr>
      <w:tr w:rsidR="006F08A6" w:rsidRPr="006F08A6" w14:paraId="44B8B43F" w14:textId="77777777" w:rsidTr="005F3CD6">
        <w:trPr>
          <w:trHeight w:val="315"/>
        </w:trPr>
        <w:tc>
          <w:tcPr>
            <w:tcW w:w="2400" w:type="dxa"/>
            <w:vMerge w:val="restart"/>
            <w:tcBorders>
              <w:top w:val="nil"/>
              <w:left w:val="single" w:sz="8" w:space="0" w:color="auto"/>
              <w:bottom w:val="single" w:sz="8" w:space="0" w:color="000000"/>
              <w:right w:val="single" w:sz="8" w:space="0" w:color="auto"/>
            </w:tcBorders>
            <w:vAlign w:val="center"/>
            <w:hideMark/>
          </w:tcPr>
          <w:p w14:paraId="73713944" w14:textId="77777777" w:rsidR="006F08A6" w:rsidRPr="006F08A6" w:rsidRDefault="006F08A6" w:rsidP="005F3CD6">
            <w:pPr>
              <w:jc w:val="center"/>
              <w:rPr>
                <w:rFonts w:ascii="Arial" w:hAnsi="Arial" w:cs="Arial"/>
                <w:sz w:val="22"/>
                <w:szCs w:val="22"/>
              </w:rPr>
            </w:pPr>
            <w:r w:rsidRPr="006F08A6">
              <w:rPr>
                <w:rFonts w:ascii="Arial" w:hAnsi="Arial" w:cs="Arial"/>
                <w:sz w:val="22"/>
                <w:szCs w:val="22"/>
              </w:rPr>
              <w:t xml:space="preserve">Solicitação </w:t>
            </w:r>
          </w:p>
        </w:tc>
        <w:tc>
          <w:tcPr>
            <w:tcW w:w="1134" w:type="dxa"/>
            <w:tcBorders>
              <w:top w:val="nil"/>
              <w:left w:val="nil"/>
              <w:bottom w:val="single" w:sz="8" w:space="0" w:color="auto"/>
              <w:right w:val="single" w:sz="8" w:space="0" w:color="auto"/>
            </w:tcBorders>
            <w:vAlign w:val="center"/>
            <w:hideMark/>
          </w:tcPr>
          <w:p w14:paraId="59AEDE30" w14:textId="77777777" w:rsidR="006F08A6" w:rsidRPr="006F08A6" w:rsidRDefault="006F08A6" w:rsidP="005F3CD6">
            <w:pPr>
              <w:jc w:val="center"/>
              <w:rPr>
                <w:rFonts w:ascii="Arial" w:hAnsi="Arial" w:cs="Arial"/>
                <w:b/>
                <w:bCs/>
                <w:sz w:val="22"/>
                <w:szCs w:val="22"/>
              </w:rPr>
            </w:pPr>
            <w:r w:rsidRPr="006F08A6">
              <w:rPr>
                <w:rFonts w:ascii="Arial" w:hAnsi="Arial" w:cs="Arial"/>
                <w:b/>
                <w:bCs/>
                <w:sz w:val="22"/>
                <w:szCs w:val="22"/>
              </w:rPr>
              <w:t>25</w:t>
            </w:r>
          </w:p>
        </w:tc>
        <w:tc>
          <w:tcPr>
            <w:tcW w:w="1985" w:type="dxa"/>
            <w:tcBorders>
              <w:top w:val="nil"/>
              <w:left w:val="nil"/>
              <w:bottom w:val="single" w:sz="8" w:space="0" w:color="auto"/>
              <w:right w:val="single" w:sz="8" w:space="0" w:color="auto"/>
            </w:tcBorders>
            <w:vAlign w:val="center"/>
            <w:hideMark/>
          </w:tcPr>
          <w:p w14:paraId="248EB447" w14:textId="77777777" w:rsidR="006F08A6" w:rsidRPr="006F08A6" w:rsidRDefault="006F08A6" w:rsidP="005F3CD6">
            <w:pPr>
              <w:jc w:val="center"/>
              <w:rPr>
                <w:rFonts w:ascii="Arial" w:hAnsi="Arial" w:cs="Arial"/>
                <w:sz w:val="22"/>
                <w:szCs w:val="22"/>
              </w:rPr>
            </w:pPr>
            <w:r w:rsidRPr="006F08A6">
              <w:rPr>
                <w:rFonts w:ascii="Arial" w:hAnsi="Arial" w:cs="Arial"/>
                <w:sz w:val="22"/>
                <w:szCs w:val="22"/>
              </w:rPr>
              <w:t>22</w:t>
            </w:r>
          </w:p>
        </w:tc>
        <w:tc>
          <w:tcPr>
            <w:tcW w:w="2976" w:type="dxa"/>
            <w:tcBorders>
              <w:top w:val="nil"/>
              <w:left w:val="nil"/>
              <w:bottom w:val="single" w:sz="8" w:space="0" w:color="auto"/>
              <w:right w:val="single" w:sz="8" w:space="0" w:color="auto"/>
            </w:tcBorders>
            <w:vAlign w:val="center"/>
            <w:hideMark/>
          </w:tcPr>
          <w:p w14:paraId="11A6BD4C" w14:textId="77777777" w:rsidR="006F08A6" w:rsidRPr="006F08A6" w:rsidRDefault="006F08A6" w:rsidP="005F3CD6">
            <w:pPr>
              <w:jc w:val="center"/>
              <w:rPr>
                <w:rFonts w:ascii="Arial" w:hAnsi="Arial" w:cs="Arial"/>
                <w:sz w:val="22"/>
                <w:szCs w:val="22"/>
              </w:rPr>
            </w:pPr>
            <w:r w:rsidRPr="006F08A6">
              <w:rPr>
                <w:rFonts w:ascii="Arial" w:hAnsi="Arial" w:cs="Arial"/>
                <w:sz w:val="22"/>
                <w:szCs w:val="22"/>
              </w:rPr>
              <w:t>3</w:t>
            </w:r>
          </w:p>
        </w:tc>
      </w:tr>
      <w:tr w:rsidR="006F08A6" w:rsidRPr="006F08A6" w14:paraId="0D93100C" w14:textId="77777777" w:rsidTr="005F3CD6">
        <w:trPr>
          <w:trHeight w:val="315"/>
        </w:trPr>
        <w:tc>
          <w:tcPr>
            <w:tcW w:w="2400" w:type="dxa"/>
            <w:vMerge/>
            <w:tcBorders>
              <w:top w:val="nil"/>
              <w:left w:val="single" w:sz="8" w:space="0" w:color="auto"/>
              <w:bottom w:val="single" w:sz="8" w:space="0" w:color="000000"/>
              <w:right w:val="single" w:sz="8" w:space="0" w:color="auto"/>
            </w:tcBorders>
            <w:vAlign w:val="center"/>
            <w:hideMark/>
          </w:tcPr>
          <w:p w14:paraId="7CE7B218" w14:textId="77777777" w:rsidR="006F08A6" w:rsidRPr="006F08A6" w:rsidRDefault="006F08A6" w:rsidP="005F3CD6">
            <w:pPr>
              <w:rPr>
                <w:rFonts w:ascii="Arial" w:hAnsi="Arial" w:cs="Arial"/>
                <w:sz w:val="22"/>
                <w:szCs w:val="22"/>
              </w:rPr>
            </w:pPr>
          </w:p>
        </w:tc>
        <w:tc>
          <w:tcPr>
            <w:tcW w:w="1134" w:type="dxa"/>
            <w:tcBorders>
              <w:top w:val="nil"/>
              <w:left w:val="nil"/>
              <w:bottom w:val="single" w:sz="8" w:space="0" w:color="auto"/>
              <w:right w:val="single" w:sz="8" w:space="0" w:color="auto"/>
            </w:tcBorders>
            <w:vAlign w:val="center"/>
            <w:hideMark/>
          </w:tcPr>
          <w:p w14:paraId="5FA8416C" w14:textId="77777777" w:rsidR="006F08A6" w:rsidRPr="006F08A6" w:rsidRDefault="006F08A6" w:rsidP="005F3CD6">
            <w:pPr>
              <w:jc w:val="center"/>
              <w:rPr>
                <w:rFonts w:ascii="Arial" w:hAnsi="Arial" w:cs="Arial"/>
                <w:b/>
                <w:bCs/>
                <w:sz w:val="22"/>
                <w:szCs w:val="22"/>
              </w:rPr>
            </w:pPr>
            <w:r w:rsidRPr="006F08A6">
              <w:rPr>
                <w:rFonts w:ascii="Arial" w:hAnsi="Arial" w:cs="Arial"/>
                <w:b/>
                <w:bCs/>
                <w:sz w:val="22"/>
                <w:szCs w:val="22"/>
              </w:rPr>
              <w:t>100%</w:t>
            </w:r>
          </w:p>
        </w:tc>
        <w:tc>
          <w:tcPr>
            <w:tcW w:w="1985" w:type="dxa"/>
            <w:tcBorders>
              <w:top w:val="nil"/>
              <w:left w:val="nil"/>
              <w:bottom w:val="single" w:sz="8" w:space="0" w:color="auto"/>
              <w:right w:val="single" w:sz="8" w:space="0" w:color="auto"/>
            </w:tcBorders>
            <w:vAlign w:val="center"/>
            <w:hideMark/>
          </w:tcPr>
          <w:p w14:paraId="54E2AC11" w14:textId="77777777" w:rsidR="006F08A6" w:rsidRPr="006F08A6" w:rsidRDefault="006F08A6" w:rsidP="005F3CD6">
            <w:pPr>
              <w:jc w:val="center"/>
              <w:rPr>
                <w:rFonts w:ascii="Arial" w:hAnsi="Arial" w:cs="Arial"/>
                <w:sz w:val="22"/>
                <w:szCs w:val="22"/>
              </w:rPr>
            </w:pPr>
            <w:r w:rsidRPr="006F08A6">
              <w:rPr>
                <w:rFonts w:ascii="Arial" w:hAnsi="Arial" w:cs="Arial"/>
                <w:sz w:val="22"/>
                <w:szCs w:val="22"/>
              </w:rPr>
              <w:t>88%</w:t>
            </w:r>
          </w:p>
        </w:tc>
        <w:tc>
          <w:tcPr>
            <w:tcW w:w="2976" w:type="dxa"/>
            <w:tcBorders>
              <w:top w:val="nil"/>
              <w:left w:val="nil"/>
              <w:bottom w:val="single" w:sz="8" w:space="0" w:color="auto"/>
              <w:right w:val="single" w:sz="8" w:space="0" w:color="auto"/>
            </w:tcBorders>
            <w:vAlign w:val="center"/>
            <w:hideMark/>
          </w:tcPr>
          <w:p w14:paraId="16EFEE3B" w14:textId="77777777" w:rsidR="006F08A6" w:rsidRPr="006F08A6" w:rsidRDefault="006F08A6" w:rsidP="005F3CD6">
            <w:pPr>
              <w:jc w:val="center"/>
              <w:rPr>
                <w:rFonts w:ascii="Arial" w:hAnsi="Arial" w:cs="Arial"/>
                <w:sz w:val="22"/>
                <w:szCs w:val="22"/>
              </w:rPr>
            </w:pPr>
            <w:r w:rsidRPr="006F08A6">
              <w:rPr>
                <w:rFonts w:ascii="Arial" w:hAnsi="Arial" w:cs="Arial"/>
                <w:sz w:val="22"/>
                <w:szCs w:val="22"/>
              </w:rPr>
              <w:t>14%</w:t>
            </w:r>
          </w:p>
        </w:tc>
      </w:tr>
      <w:tr w:rsidR="006F08A6" w:rsidRPr="006F08A6" w14:paraId="4B2DB3D0" w14:textId="77777777" w:rsidTr="005F3CD6">
        <w:trPr>
          <w:trHeight w:val="315"/>
        </w:trPr>
        <w:tc>
          <w:tcPr>
            <w:tcW w:w="2400" w:type="dxa"/>
            <w:vMerge w:val="restart"/>
            <w:tcBorders>
              <w:top w:val="nil"/>
              <w:left w:val="single" w:sz="8" w:space="0" w:color="auto"/>
              <w:bottom w:val="single" w:sz="8" w:space="0" w:color="000000"/>
              <w:right w:val="single" w:sz="8" w:space="0" w:color="auto"/>
            </w:tcBorders>
            <w:vAlign w:val="center"/>
            <w:hideMark/>
          </w:tcPr>
          <w:p w14:paraId="5DDB6231" w14:textId="77777777" w:rsidR="006F08A6" w:rsidRPr="006F08A6" w:rsidRDefault="006F08A6" w:rsidP="005F3CD6">
            <w:pPr>
              <w:jc w:val="center"/>
              <w:rPr>
                <w:rFonts w:ascii="Arial" w:hAnsi="Arial" w:cs="Arial"/>
                <w:sz w:val="22"/>
                <w:szCs w:val="22"/>
              </w:rPr>
            </w:pPr>
            <w:r w:rsidRPr="006F08A6">
              <w:rPr>
                <w:rFonts w:ascii="Arial" w:hAnsi="Arial" w:cs="Arial"/>
                <w:sz w:val="22"/>
                <w:szCs w:val="22"/>
              </w:rPr>
              <w:t>Encaminhamento</w:t>
            </w:r>
          </w:p>
        </w:tc>
        <w:tc>
          <w:tcPr>
            <w:tcW w:w="1134" w:type="dxa"/>
            <w:tcBorders>
              <w:top w:val="nil"/>
              <w:left w:val="nil"/>
              <w:bottom w:val="single" w:sz="8" w:space="0" w:color="auto"/>
              <w:right w:val="single" w:sz="8" w:space="0" w:color="auto"/>
            </w:tcBorders>
            <w:vAlign w:val="center"/>
            <w:hideMark/>
          </w:tcPr>
          <w:p w14:paraId="4452D6BB" w14:textId="77777777" w:rsidR="006F08A6" w:rsidRPr="006F08A6" w:rsidRDefault="006F08A6" w:rsidP="005F3CD6">
            <w:pPr>
              <w:jc w:val="center"/>
              <w:rPr>
                <w:rFonts w:ascii="Arial" w:hAnsi="Arial" w:cs="Arial"/>
                <w:b/>
                <w:bCs/>
                <w:sz w:val="22"/>
                <w:szCs w:val="22"/>
              </w:rPr>
            </w:pPr>
            <w:r w:rsidRPr="006F08A6">
              <w:rPr>
                <w:rFonts w:ascii="Arial" w:hAnsi="Arial" w:cs="Arial"/>
                <w:b/>
                <w:bCs/>
                <w:sz w:val="22"/>
                <w:szCs w:val="22"/>
              </w:rPr>
              <w:t>2</w:t>
            </w:r>
          </w:p>
        </w:tc>
        <w:tc>
          <w:tcPr>
            <w:tcW w:w="1985" w:type="dxa"/>
            <w:tcBorders>
              <w:top w:val="nil"/>
              <w:left w:val="nil"/>
              <w:bottom w:val="single" w:sz="8" w:space="0" w:color="auto"/>
              <w:right w:val="single" w:sz="8" w:space="0" w:color="auto"/>
            </w:tcBorders>
            <w:vAlign w:val="center"/>
            <w:hideMark/>
          </w:tcPr>
          <w:p w14:paraId="3904911C" w14:textId="77777777" w:rsidR="006F08A6" w:rsidRPr="006F08A6" w:rsidRDefault="006F08A6" w:rsidP="005F3CD6">
            <w:pPr>
              <w:jc w:val="center"/>
              <w:rPr>
                <w:rFonts w:ascii="Arial" w:hAnsi="Arial" w:cs="Arial"/>
                <w:sz w:val="22"/>
                <w:szCs w:val="22"/>
              </w:rPr>
            </w:pPr>
            <w:r w:rsidRPr="006F08A6">
              <w:rPr>
                <w:rFonts w:ascii="Arial" w:hAnsi="Arial" w:cs="Arial"/>
                <w:sz w:val="22"/>
                <w:szCs w:val="22"/>
              </w:rPr>
              <w:t>2</w:t>
            </w:r>
          </w:p>
        </w:tc>
        <w:tc>
          <w:tcPr>
            <w:tcW w:w="2976" w:type="dxa"/>
            <w:tcBorders>
              <w:top w:val="nil"/>
              <w:left w:val="nil"/>
              <w:bottom w:val="single" w:sz="8" w:space="0" w:color="auto"/>
              <w:right w:val="single" w:sz="8" w:space="0" w:color="auto"/>
            </w:tcBorders>
            <w:vAlign w:val="center"/>
            <w:hideMark/>
          </w:tcPr>
          <w:p w14:paraId="7F3FBC74" w14:textId="77777777" w:rsidR="006F08A6" w:rsidRPr="006F08A6" w:rsidRDefault="006F08A6" w:rsidP="005F3CD6">
            <w:pPr>
              <w:jc w:val="center"/>
              <w:rPr>
                <w:rFonts w:ascii="Arial" w:hAnsi="Arial" w:cs="Arial"/>
                <w:sz w:val="22"/>
                <w:szCs w:val="22"/>
              </w:rPr>
            </w:pPr>
            <w:r w:rsidRPr="006F08A6">
              <w:rPr>
                <w:rFonts w:ascii="Arial" w:hAnsi="Arial" w:cs="Arial"/>
                <w:sz w:val="22"/>
                <w:szCs w:val="22"/>
              </w:rPr>
              <w:t>0</w:t>
            </w:r>
          </w:p>
        </w:tc>
      </w:tr>
      <w:tr w:rsidR="006F08A6" w:rsidRPr="006F08A6" w14:paraId="7FA810A4" w14:textId="77777777" w:rsidTr="005F3CD6">
        <w:trPr>
          <w:trHeight w:val="315"/>
        </w:trPr>
        <w:tc>
          <w:tcPr>
            <w:tcW w:w="2400" w:type="dxa"/>
            <w:vMerge/>
            <w:tcBorders>
              <w:top w:val="nil"/>
              <w:left w:val="single" w:sz="8" w:space="0" w:color="auto"/>
              <w:bottom w:val="single" w:sz="8" w:space="0" w:color="000000"/>
              <w:right w:val="single" w:sz="8" w:space="0" w:color="auto"/>
            </w:tcBorders>
            <w:vAlign w:val="center"/>
            <w:hideMark/>
          </w:tcPr>
          <w:p w14:paraId="33580E33" w14:textId="77777777" w:rsidR="006F08A6" w:rsidRPr="006F08A6" w:rsidRDefault="006F08A6" w:rsidP="005F3CD6">
            <w:pPr>
              <w:rPr>
                <w:rFonts w:ascii="Arial" w:hAnsi="Arial" w:cs="Arial"/>
                <w:sz w:val="22"/>
                <w:szCs w:val="22"/>
              </w:rPr>
            </w:pPr>
          </w:p>
        </w:tc>
        <w:tc>
          <w:tcPr>
            <w:tcW w:w="1134" w:type="dxa"/>
            <w:tcBorders>
              <w:top w:val="nil"/>
              <w:left w:val="nil"/>
              <w:bottom w:val="single" w:sz="8" w:space="0" w:color="auto"/>
              <w:right w:val="single" w:sz="8" w:space="0" w:color="auto"/>
            </w:tcBorders>
            <w:vAlign w:val="center"/>
            <w:hideMark/>
          </w:tcPr>
          <w:p w14:paraId="542599FC" w14:textId="77777777" w:rsidR="006F08A6" w:rsidRPr="006F08A6" w:rsidRDefault="006F08A6" w:rsidP="005F3CD6">
            <w:pPr>
              <w:jc w:val="center"/>
              <w:rPr>
                <w:rFonts w:ascii="Arial" w:hAnsi="Arial" w:cs="Arial"/>
                <w:b/>
                <w:bCs/>
                <w:sz w:val="22"/>
                <w:szCs w:val="22"/>
              </w:rPr>
            </w:pPr>
            <w:r w:rsidRPr="006F08A6">
              <w:rPr>
                <w:rFonts w:ascii="Arial" w:hAnsi="Arial" w:cs="Arial"/>
                <w:b/>
                <w:bCs/>
                <w:sz w:val="22"/>
                <w:szCs w:val="22"/>
              </w:rPr>
              <w:t>100%</w:t>
            </w:r>
          </w:p>
        </w:tc>
        <w:tc>
          <w:tcPr>
            <w:tcW w:w="1985" w:type="dxa"/>
            <w:tcBorders>
              <w:top w:val="nil"/>
              <w:left w:val="nil"/>
              <w:bottom w:val="single" w:sz="8" w:space="0" w:color="auto"/>
              <w:right w:val="single" w:sz="8" w:space="0" w:color="auto"/>
            </w:tcBorders>
            <w:vAlign w:val="center"/>
            <w:hideMark/>
          </w:tcPr>
          <w:p w14:paraId="4191421F" w14:textId="77777777" w:rsidR="006F08A6" w:rsidRPr="006F08A6" w:rsidRDefault="006F08A6" w:rsidP="005F3CD6">
            <w:pPr>
              <w:jc w:val="center"/>
              <w:rPr>
                <w:rFonts w:ascii="Arial" w:hAnsi="Arial" w:cs="Arial"/>
                <w:sz w:val="22"/>
                <w:szCs w:val="22"/>
              </w:rPr>
            </w:pPr>
            <w:r w:rsidRPr="006F08A6">
              <w:rPr>
                <w:rFonts w:ascii="Arial" w:hAnsi="Arial" w:cs="Arial"/>
                <w:sz w:val="22"/>
                <w:szCs w:val="22"/>
              </w:rPr>
              <w:t>100%</w:t>
            </w:r>
          </w:p>
        </w:tc>
        <w:tc>
          <w:tcPr>
            <w:tcW w:w="2976" w:type="dxa"/>
            <w:tcBorders>
              <w:top w:val="nil"/>
              <w:left w:val="nil"/>
              <w:bottom w:val="single" w:sz="8" w:space="0" w:color="auto"/>
              <w:right w:val="single" w:sz="8" w:space="0" w:color="auto"/>
            </w:tcBorders>
            <w:vAlign w:val="center"/>
            <w:hideMark/>
          </w:tcPr>
          <w:p w14:paraId="7CA2767A" w14:textId="77777777" w:rsidR="006F08A6" w:rsidRPr="006F08A6" w:rsidRDefault="006F08A6" w:rsidP="005F3CD6">
            <w:pPr>
              <w:jc w:val="center"/>
              <w:rPr>
                <w:rFonts w:ascii="Arial" w:hAnsi="Arial" w:cs="Arial"/>
                <w:sz w:val="22"/>
                <w:szCs w:val="22"/>
              </w:rPr>
            </w:pPr>
            <w:r w:rsidRPr="006F08A6">
              <w:rPr>
                <w:rFonts w:ascii="Arial" w:hAnsi="Arial" w:cs="Arial"/>
                <w:sz w:val="22"/>
                <w:szCs w:val="22"/>
              </w:rPr>
              <w:t>0%</w:t>
            </w:r>
          </w:p>
        </w:tc>
      </w:tr>
    </w:tbl>
    <w:p w14:paraId="48F7D1F5" w14:textId="77777777" w:rsidR="006F08A6" w:rsidRPr="006F08A6" w:rsidRDefault="006F08A6" w:rsidP="006F08A6">
      <w:pPr>
        <w:pStyle w:val="PargrafodaLista"/>
        <w:numPr>
          <w:ilvl w:val="0"/>
          <w:numId w:val="19"/>
        </w:numPr>
        <w:shd w:val="clear" w:color="auto" w:fill="FFFFFF"/>
        <w:suppressAutoHyphens w:val="0"/>
        <w:spacing w:before="100" w:beforeAutospacing="1" w:after="0"/>
        <w:ind w:left="0" w:firstLine="0"/>
        <w:contextualSpacing/>
        <w:rPr>
          <w:rFonts w:ascii="Arial" w:eastAsiaTheme="minorHAnsi" w:hAnsi="Arial" w:cs="Arial"/>
          <w:b/>
          <w:bCs/>
          <w:sz w:val="22"/>
          <w:szCs w:val="22"/>
        </w:rPr>
      </w:pPr>
      <w:r w:rsidRPr="006F08A6">
        <w:rPr>
          <w:rFonts w:ascii="Arial" w:eastAsiaTheme="minorHAnsi" w:hAnsi="Arial" w:cs="Arial"/>
          <w:b/>
          <w:bCs/>
          <w:sz w:val="22"/>
          <w:szCs w:val="22"/>
        </w:rPr>
        <w:t>DESTAQUES</w:t>
      </w:r>
    </w:p>
    <w:p w14:paraId="05FB9E51" w14:textId="77777777" w:rsidR="006F08A6" w:rsidRDefault="006F08A6" w:rsidP="006F08A6">
      <w:pPr>
        <w:shd w:val="clear" w:color="auto" w:fill="FFFFFF"/>
        <w:spacing w:line="276" w:lineRule="auto"/>
        <w:ind w:left="-5"/>
        <w:jc w:val="both"/>
        <w:rPr>
          <w:rFonts w:ascii="Arial" w:eastAsiaTheme="minorHAnsi" w:hAnsi="Arial" w:cs="Arial"/>
          <w:sz w:val="22"/>
          <w:szCs w:val="22"/>
          <w:lang w:eastAsia="en-US"/>
        </w:rPr>
      </w:pPr>
      <w:r w:rsidRPr="006F08A6">
        <w:rPr>
          <w:rFonts w:ascii="Arial" w:eastAsiaTheme="minorHAnsi" w:hAnsi="Arial" w:cs="Arial"/>
          <w:sz w:val="22"/>
          <w:szCs w:val="22"/>
          <w:lang w:eastAsia="en-US"/>
        </w:rPr>
        <w:t>Dentre os assuntos e trabalhos realizados entre janeiro de 2025 e dezembro de 2025 pelo COAUD destacam-se os seguintes:</w:t>
      </w:r>
    </w:p>
    <w:p w14:paraId="568CECDE" w14:textId="77777777" w:rsidR="00237C50" w:rsidRPr="006F08A6" w:rsidRDefault="00237C50" w:rsidP="006F08A6">
      <w:pPr>
        <w:shd w:val="clear" w:color="auto" w:fill="FFFFFF"/>
        <w:spacing w:line="276" w:lineRule="auto"/>
        <w:ind w:left="-5"/>
        <w:jc w:val="both"/>
        <w:rPr>
          <w:rFonts w:ascii="Arial" w:eastAsiaTheme="minorHAnsi" w:hAnsi="Arial" w:cs="Arial"/>
          <w:sz w:val="22"/>
          <w:szCs w:val="22"/>
          <w:lang w:eastAsia="en-US"/>
        </w:rPr>
      </w:pPr>
    </w:p>
    <w:p w14:paraId="20F547D8" w14:textId="77777777" w:rsidR="006F08A6" w:rsidRDefault="006F08A6" w:rsidP="006F08A6">
      <w:pPr>
        <w:pStyle w:val="PargrafodaLista"/>
        <w:numPr>
          <w:ilvl w:val="0"/>
          <w:numId w:val="20"/>
        </w:numPr>
        <w:shd w:val="clear" w:color="auto" w:fill="FFFFFF"/>
        <w:suppressAutoHyphens w:val="0"/>
        <w:spacing w:after="0"/>
        <w:ind w:left="0" w:firstLine="0"/>
        <w:contextualSpacing/>
        <w:rPr>
          <w:rFonts w:ascii="Arial" w:eastAsiaTheme="minorHAnsi" w:hAnsi="Arial" w:cs="Arial"/>
          <w:b/>
          <w:bCs/>
          <w:sz w:val="22"/>
          <w:szCs w:val="22"/>
        </w:rPr>
      </w:pPr>
      <w:r w:rsidRPr="006F08A6">
        <w:rPr>
          <w:rFonts w:ascii="Arial" w:eastAsiaTheme="minorHAnsi" w:hAnsi="Arial" w:cs="Arial"/>
          <w:b/>
          <w:bCs/>
          <w:sz w:val="22"/>
          <w:szCs w:val="22"/>
        </w:rPr>
        <w:lastRenderedPageBreak/>
        <w:t>Das Demonstrações Contábeis</w:t>
      </w:r>
    </w:p>
    <w:p w14:paraId="3C435F72" w14:textId="77777777" w:rsidR="00237C50" w:rsidRPr="00237C50" w:rsidRDefault="00237C50" w:rsidP="00237C50">
      <w:pPr>
        <w:shd w:val="clear" w:color="auto" w:fill="FFFFFF"/>
        <w:contextualSpacing/>
        <w:rPr>
          <w:rFonts w:ascii="Arial" w:eastAsiaTheme="minorHAnsi" w:hAnsi="Arial" w:cs="Arial"/>
          <w:b/>
          <w:bCs/>
          <w:sz w:val="22"/>
          <w:szCs w:val="22"/>
        </w:rPr>
      </w:pPr>
    </w:p>
    <w:p w14:paraId="7CD1E8B4" w14:textId="77777777" w:rsidR="006F08A6" w:rsidRPr="006F08A6" w:rsidRDefault="006F08A6" w:rsidP="006F08A6">
      <w:pPr>
        <w:shd w:val="clear" w:color="auto" w:fill="FFFFFF"/>
        <w:spacing w:line="276" w:lineRule="auto"/>
        <w:ind w:left="-5"/>
        <w:jc w:val="both"/>
        <w:rPr>
          <w:rFonts w:ascii="Arial" w:eastAsiaTheme="minorHAnsi" w:hAnsi="Arial" w:cs="Arial"/>
          <w:sz w:val="22"/>
          <w:szCs w:val="22"/>
          <w:lang w:eastAsia="en-US"/>
        </w:rPr>
      </w:pPr>
      <w:r w:rsidRPr="006F08A6">
        <w:rPr>
          <w:rFonts w:ascii="Arial" w:eastAsiaTheme="minorHAnsi" w:hAnsi="Arial" w:cs="Arial"/>
          <w:sz w:val="22"/>
          <w:szCs w:val="22"/>
          <w:lang w:eastAsia="en-US"/>
        </w:rPr>
        <w:t>O Comitê acompanhou o processo de elaboração das Demonstrações Financeiras e notas explicativas relativas ao exercício findo em 31/12/2025 e procedeu à apreciação do Relatório da Administração, Relatório dos Auditores Independentes e demais documentos destinados à publicação. Tomou conhecimento das práticas contábeis adotadas pela Companhia durante as reuniões realizadas com os gestores responsáveis pela elaboração dos referidos documentos e com os auditores independentes.</w:t>
      </w:r>
    </w:p>
    <w:p w14:paraId="1BD94D49" w14:textId="77777777" w:rsidR="006F08A6" w:rsidRDefault="006F08A6" w:rsidP="006F08A6">
      <w:pPr>
        <w:shd w:val="clear" w:color="auto" w:fill="FFFFFF"/>
        <w:spacing w:line="276" w:lineRule="auto"/>
        <w:jc w:val="both"/>
        <w:rPr>
          <w:rFonts w:ascii="Arial" w:eastAsiaTheme="minorHAnsi" w:hAnsi="Arial" w:cs="Arial"/>
          <w:sz w:val="22"/>
          <w:szCs w:val="22"/>
          <w:lang w:eastAsia="en-US"/>
        </w:rPr>
      </w:pPr>
      <w:r w:rsidRPr="006F08A6">
        <w:rPr>
          <w:rFonts w:ascii="Arial" w:eastAsiaTheme="minorHAnsi" w:hAnsi="Arial" w:cs="Arial"/>
          <w:sz w:val="22"/>
          <w:szCs w:val="22"/>
          <w:lang w:eastAsia="en-US"/>
        </w:rPr>
        <w:t>O Comitê verificou que as práticas contábeis adotadas durante a elaboração das demonstrações financeiras estão alinhadas às normas contábeis adotadas no Brasil, bem como a legislação aplicada pelos órgãos de controle.</w:t>
      </w:r>
    </w:p>
    <w:p w14:paraId="5EEFD1EF" w14:textId="77777777" w:rsidR="00237C50" w:rsidRPr="006F08A6" w:rsidRDefault="00237C50" w:rsidP="006F08A6">
      <w:pPr>
        <w:shd w:val="clear" w:color="auto" w:fill="FFFFFF"/>
        <w:spacing w:line="276" w:lineRule="auto"/>
        <w:jc w:val="both"/>
        <w:rPr>
          <w:rFonts w:ascii="Arial" w:eastAsiaTheme="minorHAnsi" w:hAnsi="Arial" w:cs="Arial"/>
          <w:sz w:val="22"/>
          <w:szCs w:val="22"/>
          <w:lang w:eastAsia="en-US"/>
        </w:rPr>
      </w:pPr>
    </w:p>
    <w:p w14:paraId="7A76A1CA" w14:textId="77777777" w:rsidR="006F08A6" w:rsidRDefault="006F08A6" w:rsidP="006F08A6">
      <w:pPr>
        <w:pStyle w:val="PargrafodaLista"/>
        <w:numPr>
          <w:ilvl w:val="0"/>
          <w:numId w:val="20"/>
        </w:numPr>
        <w:shd w:val="clear" w:color="auto" w:fill="FFFFFF"/>
        <w:suppressAutoHyphens w:val="0"/>
        <w:spacing w:after="0"/>
        <w:ind w:left="0" w:firstLine="0"/>
        <w:contextualSpacing/>
        <w:rPr>
          <w:rFonts w:ascii="Arial" w:eastAsiaTheme="minorHAnsi" w:hAnsi="Arial" w:cs="Arial"/>
          <w:b/>
          <w:bCs/>
          <w:sz w:val="22"/>
          <w:szCs w:val="22"/>
        </w:rPr>
      </w:pPr>
      <w:r w:rsidRPr="006F08A6">
        <w:rPr>
          <w:rFonts w:ascii="Arial" w:eastAsiaTheme="minorHAnsi" w:hAnsi="Arial" w:cs="Arial"/>
          <w:b/>
          <w:bCs/>
          <w:sz w:val="22"/>
          <w:szCs w:val="22"/>
        </w:rPr>
        <w:t>Da Auditoria Independente</w:t>
      </w:r>
    </w:p>
    <w:p w14:paraId="3FBBEAF6" w14:textId="77777777" w:rsidR="00237C50" w:rsidRPr="00237C50" w:rsidRDefault="00237C50" w:rsidP="00237C50">
      <w:pPr>
        <w:shd w:val="clear" w:color="auto" w:fill="FFFFFF"/>
        <w:contextualSpacing/>
        <w:rPr>
          <w:rFonts w:ascii="Arial" w:eastAsiaTheme="minorHAnsi" w:hAnsi="Arial" w:cs="Arial"/>
          <w:b/>
          <w:bCs/>
          <w:sz w:val="22"/>
          <w:szCs w:val="22"/>
        </w:rPr>
      </w:pPr>
    </w:p>
    <w:p w14:paraId="3429AC08" w14:textId="77777777" w:rsidR="006F08A6" w:rsidRDefault="006F08A6" w:rsidP="006F08A6">
      <w:pPr>
        <w:shd w:val="clear" w:color="auto" w:fill="FFFFFF"/>
        <w:spacing w:line="276" w:lineRule="auto"/>
        <w:jc w:val="both"/>
        <w:rPr>
          <w:rFonts w:ascii="Arial" w:eastAsiaTheme="minorHAnsi" w:hAnsi="Arial" w:cs="Arial"/>
          <w:sz w:val="22"/>
          <w:szCs w:val="22"/>
          <w:lang w:eastAsia="en-US"/>
        </w:rPr>
      </w:pPr>
      <w:r w:rsidRPr="006F08A6">
        <w:rPr>
          <w:rFonts w:ascii="Arial" w:eastAsiaTheme="minorHAnsi" w:hAnsi="Arial" w:cs="Arial"/>
          <w:sz w:val="22"/>
          <w:szCs w:val="22"/>
          <w:lang w:eastAsia="en-US"/>
        </w:rPr>
        <w:t>O COAUD considera satisfatório o resultado dos trabalhos de Auditoria, não tendo sido identificadas situações que pudessem afetar a objetividade e a independência dos auditores independentes.</w:t>
      </w:r>
    </w:p>
    <w:p w14:paraId="4C2873C6" w14:textId="77777777" w:rsidR="00237C50" w:rsidRPr="006F08A6" w:rsidRDefault="00237C50" w:rsidP="006F08A6">
      <w:pPr>
        <w:shd w:val="clear" w:color="auto" w:fill="FFFFFF"/>
        <w:spacing w:line="276" w:lineRule="auto"/>
        <w:jc w:val="both"/>
        <w:rPr>
          <w:rFonts w:ascii="Arial" w:eastAsiaTheme="minorHAnsi" w:hAnsi="Arial" w:cs="Arial"/>
          <w:sz w:val="22"/>
          <w:szCs w:val="22"/>
          <w:lang w:eastAsia="en-US"/>
        </w:rPr>
      </w:pPr>
    </w:p>
    <w:p w14:paraId="3DB98D3E" w14:textId="77777777" w:rsidR="006F08A6" w:rsidRDefault="006F08A6" w:rsidP="006F08A6">
      <w:pPr>
        <w:pStyle w:val="PargrafodaLista"/>
        <w:numPr>
          <w:ilvl w:val="0"/>
          <w:numId w:val="20"/>
        </w:numPr>
        <w:shd w:val="clear" w:color="auto" w:fill="FFFFFF"/>
        <w:suppressAutoHyphens w:val="0"/>
        <w:spacing w:after="0"/>
        <w:ind w:left="0" w:firstLine="0"/>
        <w:contextualSpacing/>
        <w:rPr>
          <w:rFonts w:ascii="Arial" w:eastAsiaTheme="minorHAnsi" w:hAnsi="Arial" w:cs="Arial"/>
          <w:b/>
          <w:bCs/>
          <w:sz w:val="22"/>
          <w:szCs w:val="22"/>
        </w:rPr>
      </w:pPr>
      <w:r w:rsidRPr="006F08A6">
        <w:rPr>
          <w:rFonts w:ascii="Arial" w:eastAsiaTheme="minorHAnsi" w:hAnsi="Arial" w:cs="Arial"/>
          <w:b/>
          <w:bCs/>
          <w:sz w:val="22"/>
          <w:szCs w:val="22"/>
        </w:rPr>
        <w:t>Autoavaliação</w:t>
      </w:r>
    </w:p>
    <w:p w14:paraId="1CD589F2" w14:textId="77777777" w:rsidR="00237C50" w:rsidRPr="00237C50" w:rsidRDefault="00237C50" w:rsidP="00237C50">
      <w:pPr>
        <w:shd w:val="clear" w:color="auto" w:fill="FFFFFF"/>
        <w:contextualSpacing/>
        <w:rPr>
          <w:rFonts w:ascii="Arial" w:eastAsiaTheme="minorHAnsi" w:hAnsi="Arial" w:cs="Arial"/>
          <w:b/>
          <w:bCs/>
          <w:sz w:val="22"/>
          <w:szCs w:val="22"/>
        </w:rPr>
      </w:pPr>
    </w:p>
    <w:p w14:paraId="126C514D" w14:textId="77777777" w:rsidR="006F08A6" w:rsidRDefault="006F08A6" w:rsidP="006F08A6">
      <w:pPr>
        <w:shd w:val="clear" w:color="auto" w:fill="FFFFFF"/>
        <w:spacing w:line="276" w:lineRule="auto"/>
        <w:ind w:left="-5"/>
        <w:jc w:val="both"/>
        <w:rPr>
          <w:rFonts w:ascii="Arial" w:eastAsiaTheme="minorHAnsi" w:hAnsi="Arial" w:cs="Arial"/>
          <w:sz w:val="22"/>
          <w:szCs w:val="22"/>
          <w:lang w:eastAsia="en-US"/>
        </w:rPr>
      </w:pPr>
      <w:r w:rsidRPr="006F08A6">
        <w:rPr>
          <w:rFonts w:ascii="Arial" w:eastAsiaTheme="minorHAnsi" w:hAnsi="Arial" w:cs="Arial"/>
          <w:sz w:val="22"/>
          <w:szCs w:val="22"/>
          <w:lang w:eastAsia="en-US"/>
        </w:rPr>
        <w:t>O Comitê procedeu com sua autoavaliação.</w:t>
      </w:r>
    </w:p>
    <w:p w14:paraId="610A2EDB" w14:textId="77777777" w:rsidR="00237C50" w:rsidRPr="006F08A6" w:rsidRDefault="00237C50" w:rsidP="006F08A6">
      <w:pPr>
        <w:shd w:val="clear" w:color="auto" w:fill="FFFFFF"/>
        <w:spacing w:line="276" w:lineRule="auto"/>
        <w:ind w:left="-5"/>
        <w:jc w:val="both"/>
        <w:rPr>
          <w:rFonts w:ascii="Arial" w:eastAsiaTheme="minorHAnsi" w:hAnsi="Arial" w:cs="Arial"/>
          <w:sz w:val="22"/>
          <w:szCs w:val="22"/>
          <w:lang w:eastAsia="en-US"/>
        </w:rPr>
      </w:pPr>
    </w:p>
    <w:p w14:paraId="6077BF47" w14:textId="77777777" w:rsidR="006F08A6" w:rsidRDefault="006F08A6" w:rsidP="006F08A6">
      <w:pPr>
        <w:pStyle w:val="PargrafodaLista"/>
        <w:numPr>
          <w:ilvl w:val="0"/>
          <w:numId w:val="20"/>
        </w:numPr>
        <w:shd w:val="clear" w:color="auto" w:fill="FFFFFF"/>
        <w:suppressAutoHyphens w:val="0"/>
        <w:spacing w:after="0"/>
        <w:ind w:left="0" w:firstLine="0"/>
        <w:contextualSpacing/>
        <w:rPr>
          <w:rFonts w:ascii="Arial" w:eastAsiaTheme="minorHAnsi" w:hAnsi="Arial" w:cs="Arial"/>
          <w:b/>
          <w:bCs/>
          <w:sz w:val="22"/>
          <w:szCs w:val="22"/>
        </w:rPr>
      </w:pPr>
      <w:r w:rsidRPr="006F08A6">
        <w:rPr>
          <w:rFonts w:ascii="Arial" w:eastAsiaTheme="minorHAnsi" w:hAnsi="Arial" w:cs="Arial"/>
          <w:b/>
          <w:bCs/>
          <w:sz w:val="22"/>
          <w:szCs w:val="22"/>
        </w:rPr>
        <w:t>Partes Relacionadas</w:t>
      </w:r>
    </w:p>
    <w:p w14:paraId="0F597456" w14:textId="77777777" w:rsidR="00237C50" w:rsidRPr="00237C50" w:rsidRDefault="00237C50" w:rsidP="00237C50">
      <w:pPr>
        <w:shd w:val="clear" w:color="auto" w:fill="FFFFFF"/>
        <w:contextualSpacing/>
        <w:rPr>
          <w:rFonts w:ascii="Arial" w:eastAsiaTheme="minorHAnsi" w:hAnsi="Arial" w:cs="Arial"/>
          <w:b/>
          <w:bCs/>
          <w:sz w:val="22"/>
          <w:szCs w:val="22"/>
        </w:rPr>
      </w:pPr>
    </w:p>
    <w:p w14:paraId="6CF1EB7F" w14:textId="77777777" w:rsidR="006F08A6" w:rsidRPr="006F08A6" w:rsidRDefault="006F08A6" w:rsidP="006F08A6">
      <w:pPr>
        <w:pStyle w:val="PargrafodaLista"/>
        <w:ind w:left="0"/>
        <w:rPr>
          <w:rFonts w:ascii="Arial" w:eastAsiaTheme="minorHAnsi" w:hAnsi="Arial" w:cs="Arial"/>
          <w:sz w:val="22"/>
          <w:szCs w:val="22"/>
          <w:lang w:val="pt-BR"/>
        </w:rPr>
      </w:pPr>
      <w:r w:rsidRPr="006F08A6">
        <w:rPr>
          <w:rFonts w:ascii="Arial" w:eastAsiaTheme="minorHAnsi" w:hAnsi="Arial" w:cs="Arial"/>
          <w:sz w:val="22"/>
          <w:szCs w:val="22"/>
          <w:lang w:val="pt-BR"/>
        </w:rPr>
        <w:t xml:space="preserve">O Comitê acompanhou e supervisionou as atividades desenvolvidas pela Auditoria Interna, avaliando e monitorando, em conjunto com a administração, a adequação e o fiel cumprimento das transações com partes relacionadas aos critérios estabelecidos na Política de Transações com Partes Relacionadas e sua divulgação. </w:t>
      </w:r>
    </w:p>
    <w:p w14:paraId="17E445C6" w14:textId="77777777" w:rsidR="006F08A6" w:rsidRDefault="006F08A6" w:rsidP="006F08A6">
      <w:pPr>
        <w:pStyle w:val="PargrafodaLista"/>
        <w:numPr>
          <w:ilvl w:val="0"/>
          <w:numId w:val="20"/>
        </w:numPr>
        <w:shd w:val="clear" w:color="auto" w:fill="FFFFFF"/>
        <w:suppressAutoHyphens w:val="0"/>
        <w:spacing w:after="0"/>
        <w:ind w:left="0" w:firstLine="0"/>
        <w:contextualSpacing/>
        <w:rPr>
          <w:rFonts w:ascii="Arial" w:eastAsiaTheme="minorHAnsi" w:hAnsi="Arial" w:cs="Arial"/>
          <w:b/>
          <w:bCs/>
          <w:sz w:val="22"/>
          <w:szCs w:val="22"/>
        </w:rPr>
      </w:pPr>
      <w:r w:rsidRPr="006F08A6">
        <w:rPr>
          <w:rFonts w:ascii="Arial" w:eastAsiaTheme="minorHAnsi" w:hAnsi="Arial" w:cs="Arial"/>
          <w:b/>
          <w:bCs/>
          <w:sz w:val="22"/>
          <w:szCs w:val="22"/>
        </w:rPr>
        <w:t>Auditoria Interna</w:t>
      </w:r>
    </w:p>
    <w:p w14:paraId="784A93AD" w14:textId="77777777" w:rsidR="00237C50" w:rsidRPr="00237C50" w:rsidRDefault="00237C50" w:rsidP="00237C50">
      <w:pPr>
        <w:shd w:val="clear" w:color="auto" w:fill="FFFFFF"/>
        <w:contextualSpacing/>
        <w:rPr>
          <w:rFonts w:ascii="Arial" w:eastAsiaTheme="minorHAnsi" w:hAnsi="Arial" w:cs="Arial"/>
          <w:b/>
          <w:bCs/>
          <w:sz w:val="22"/>
          <w:szCs w:val="22"/>
        </w:rPr>
      </w:pPr>
    </w:p>
    <w:p w14:paraId="2B55804B" w14:textId="77777777" w:rsidR="006F08A6" w:rsidRPr="006F08A6" w:rsidRDefault="006F08A6" w:rsidP="006F08A6">
      <w:pPr>
        <w:shd w:val="clear" w:color="auto" w:fill="FFFFFF"/>
        <w:spacing w:line="276" w:lineRule="auto"/>
        <w:ind w:left="-5"/>
        <w:jc w:val="both"/>
        <w:rPr>
          <w:rFonts w:ascii="Arial" w:eastAsiaTheme="minorHAnsi" w:hAnsi="Arial" w:cs="Arial"/>
          <w:sz w:val="22"/>
          <w:szCs w:val="22"/>
          <w:lang w:eastAsia="en-US"/>
        </w:rPr>
      </w:pPr>
      <w:r w:rsidRPr="006F08A6">
        <w:rPr>
          <w:rFonts w:ascii="Arial" w:eastAsiaTheme="minorHAnsi" w:hAnsi="Arial" w:cs="Arial"/>
          <w:sz w:val="22"/>
          <w:szCs w:val="22"/>
          <w:lang w:eastAsia="en-US"/>
        </w:rPr>
        <w:t>O Comitê acompanhou e supervisionou as atividades desenvolvidas pela Auditoria Interna, examinou o Plano Anual de Atividades da Auditoria Interna (PAINT-2026) e Relatório Anual de Atividades da Auditoria Interna (RAINT-2025), bem como recebeu, discutiu e acompanhou relatórios regulares da Auditoria Interna sobre os resultados de suas atividades, incluindo as respostas da Diretoria às recomendações feitas sobre controles e inconformidades.</w:t>
      </w:r>
    </w:p>
    <w:p w14:paraId="0A277C0A" w14:textId="77777777" w:rsidR="006F08A6" w:rsidRPr="006F08A6" w:rsidRDefault="006F08A6" w:rsidP="006F08A6">
      <w:pPr>
        <w:pStyle w:val="PargrafodaLista"/>
        <w:numPr>
          <w:ilvl w:val="0"/>
          <w:numId w:val="20"/>
        </w:numPr>
        <w:shd w:val="clear" w:color="auto" w:fill="FFFFFF"/>
        <w:suppressAutoHyphens w:val="0"/>
        <w:spacing w:after="0"/>
        <w:ind w:left="0" w:firstLine="0"/>
        <w:contextualSpacing/>
        <w:rPr>
          <w:rFonts w:ascii="Arial" w:eastAsiaTheme="minorHAnsi" w:hAnsi="Arial" w:cs="Arial"/>
          <w:b/>
          <w:bCs/>
          <w:sz w:val="22"/>
          <w:szCs w:val="22"/>
          <w:lang w:val="pt-BR"/>
        </w:rPr>
      </w:pPr>
      <w:r w:rsidRPr="006F08A6">
        <w:rPr>
          <w:rFonts w:ascii="Arial" w:eastAsiaTheme="minorHAnsi" w:hAnsi="Arial" w:cs="Arial"/>
          <w:b/>
          <w:bCs/>
          <w:sz w:val="22"/>
          <w:szCs w:val="22"/>
          <w:lang w:val="pt-BR"/>
        </w:rPr>
        <w:t>Gestão de Riscos, Controles e Conformidade</w:t>
      </w:r>
    </w:p>
    <w:p w14:paraId="27CE475A" w14:textId="77777777" w:rsidR="006F08A6" w:rsidRPr="006F08A6" w:rsidRDefault="006F08A6" w:rsidP="006F08A6">
      <w:pPr>
        <w:shd w:val="clear" w:color="auto" w:fill="FFFFFF"/>
        <w:spacing w:line="276" w:lineRule="auto"/>
        <w:jc w:val="both"/>
        <w:rPr>
          <w:rFonts w:ascii="Arial" w:eastAsiaTheme="minorHAnsi" w:hAnsi="Arial" w:cs="Arial"/>
          <w:sz w:val="22"/>
          <w:szCs w:val="22"/>
          <w:lang w:eastAsia="en-US"/>
        </w:rPr>
      </w:pPr>
      <w:r w:rsidRPr="006F08A6">
        <w:rPr>
          <w:rFonts w:ascii="Arial" w:eastAsiaTheme="minorHAnsi" w:hAnsi="Arial" w:cs="Arial"/>
          <w:sz w:val="22"/>
          <w:szCs w:val="22"/>
          <w:lang w:eastAsia="en-US"/>
        </w:rPr>
        <w:t>O Comitê acompanhou e monitorou a qualidade dos controles internos, da conformidade e do gerenciamento de riscos, recomendando ações para mitigar os riscos da Companhia e fortalecer os controles internos, quando necessário.</w:t>
      </w:r>
    </w:p>
    <w:p w14:paraId="2F94189F" w14:textId="77777777" w:rsidR="006F08A6" w:rsidRDefault="006F08A6" w:rsidP="006F08A6">
      <w:pPr>
        <w:shd w:val="clear" w:color="auto" w:fill="FFFFFF"/>
        <w:spacing w:line="276" w:lineRule="auto"/>
        <w:jc w:val="both"/>
        <w:rPr>
          <w:rFonts w:ascii="Arial" w:eastAsiaTheme="minorHAnsi" w:hAnsi="Arial" w:cs="Arial"/>
          <w:sz w:val="22"/>
          <w:szCs w:val="22"/>
          <w:lang w:eastAsia="en-US"/>
        </w:rPr>
      </w:pPr>
    </w:p>
    <w:p w14:paraId="5F8145D4" w14:textId="77777777" w:rsidR="006F08A6" w:rsidRPr="00A25DE5" w:rsidRDefault="006F08A6" w:rsidP="006F08A6">
      <w:pPr>
        <w:pStyle w:val="PargrafodaLista"/>
        <w:numPr>
          <w:ilvl w:val="0"/>
          <w:numId w:val="20"/>
        </w:numPr>
        <w:shd w:val="clear" w:color="auto" w:fill="FFFFFF"/>
        <w:suppressAutoHyphens w:val="0"/>
        <w:spacing w:after="0"/>
        <w:ind w:left="0" w:firstLine="0"/>
        <w:contextualSpacing/>
        <w:rPr>
          <w:rFonts w:ascii="Arial" w:eastAsiaTheme="minorHAnsi" w:hAnsi="Arial" w:cs="Arial"/>
          <w:b/>
          <w:bCs/>
          <w:sz w:val="22"/>
          <w:szCs w:val="22"/>
          <w:lang w:val="pt-BR"/>
        </w:rPr>
      </w:pPr>
      <w:r w:rsidRPr="00A25DE5">
        <w:rPr>
          <w:rFonts w:ascii="Arial" w:eastAsiaTheme="minorHAnsi" w:hAnsi="Arial" w:cs="Arial"/>
          <w:b/>
          <w:bCs/>
          <w:sz w:val="22"/>
          <w:szCs w:val="22"/>
          <w:lang w:val="pt-BR"/>
        </w:rPr>
        <w:t>Ouvidoria e Canal de Denúncia</w:t>
      </w:r>
    </w:p>
    <w:p w14:paraId="7D60CD73" w14:textId="77777777" w:rsidR="006F08A6" w:rsidRDefault="006F08A6" w:rsidP="006F08A6">
      <w:pPr>
        <w:pStyle w:val="PargrafodaLista"/>
        <w:shd w:val="clear" w:color="auto" w:fill="FFFFFF"/>
        <w:suppressAutoHyphens w:val="0"/>
        <w:spacing w:before="100" w:beforeAutospacing="1"/>
        <w:ind w:left="0"/>
        <w:rPr>
          <w:rFonts w:ascii="Arial" w:eastAsiaTheme="minorHAnsi" w:hAnsi="Arial" w:cs="Arial"/>
          <w:sz w:val="22"/>
          <w:szCs w:val="22"/>
        </w:rPr>
      </w:pPr>
      <w:r w:rsidRPr="006F08A6">
        <w:rPr>
          <w:rFonts w:ascii="Arial" w:eastAsiaTheme="minorHAnsi" w:hAnsi="Arial" w:cs="Arial"/>
          <w:sz w:val="22"/>
          <w:szCs w:val="22"/>
          <w:lang w:val="pt-BR"/>
        </w:rPr>
        <w:t xml:space="preserve">Respeitando as legislações vigentes e o Regimento Interno do COAUD, o canal de denúncias está sendo monitorado.  Os interessados podem encaminhar denúncias, inclusive sigilosas, internas e externas à Companhia, em matérias relacionadas ao escopo de suas atividades. </w:t>
      </w:r>
      <w:r w:rsidRPr="006F08A6">
        <w:rPr>
          <w:rFonts w:ascii="Arial" w:eastAsiaTheme="minorHAnsi" w:hAnsi="Arial" w:cs="Arial"/>
          <w:sz w:val="22"/>
          <w:szCs w:val="22"/>
        </w:rPr>
        <w:t>Em 2025 o Comitê não recebeu denúncia.</w:t>
      </w:r>
    </w:p>
    <w:p w14:paraId="6E180CBA" w14:textId="77777777" w:rsidR="00A25DE5" w:rsidRDefault="00A25DE5" w:rsidP="006F08A6">
      <w:pPr>
        <w:pStyle w:val="PargrafodaLista"/>
        <w:shd w:val="clear" w:color="auto" w:fill="FFFFFF"/>
        <w:suppressAutoHyphens w:val="0"/>
        <w:spacing w:before="100" w:beforeAutospacing="1"/>
        <w:ind w:left="0"/>
        <w:rPr>
          <w:rFonts w:ascii="Arial" w:eastAsiaTheme="minorHAnsi" w:hAnsi="Arial" w:cs="Arial"/>
          <w:sz w:val="22"/>
          <w:szCs w:val="22"/>
        </w:rPr>
      </w:pPr>
    </w:p>
    <w:p w14:paraId="4A9DB1B6" w14:textId="77777777" w:rsidR="006F08A6" w:rsidRDefault="006F08A6" w:rsidP="006F08A6">
      <w:pPr>
        <w:pStyle w:val="PargrafodaLista"/>
        <w:numPr>
          <w:ilvl w:val="0"/>
          <w:numId w:val="20"/>
        </w:numPr>
        <w:shd w:val="clear" w:color="auto" w:fill="FFFFFF"/>
        <w:suppressAutoHyphens w:val="0"/>
        <w:spacing w:before="100" w:beforeAutospacing="1" w:after="0"/>
        <w:ind w:left="0" w:firstLine="0"/>
        <w:contextualSpacing/>
        <w:rPr>
          <w:rFonts w:ascii="Arial" w:eastAsiaTheme="minorHAnsi" w:hAnsi="Arial" w:cs="Arial"/>
          <w:b/>
          <w:bCs/>
          <w:sz w:val="22"/>
          <w:szCs w:val="22"/>
        </w:rPr>
      </w:pPr>
      <w:r w:rsidRPr="006F08A6">
        <w:rPr>
          <w:rFonts w:ascii="Arial" w:eastAsiaTheme="minorHAnsi" w:hAnsi="Arial" w:cs="Arial"/>
          <w:b/>
          <w:bCs/>
          <w:sz w:val="22"/>
          <w:szCs w:val="22"/>
        </w:rPr>
        <w:lastRenderedPageBreak/>
        <w:t>Conclusão</w:t>
      </w:r>
    </w:p>
    <w:p w14:paraId="29338944" w14:textId="77777777" w:rsidR="00237C50" w:rsidRDefault="00237C50" w:rsidP="006F08A6">
      <w:pPr>
        <w:shd w:val="clear" w:color="auto" w:fill="FFFFFF"/>
        <w:spacing w:line="276" w:lineRule="auto"/>
        <w:ind w:left="-5"/>
        <w:jc w:val="both"/>
        <w:rPr>
          <w:rFonts w:ascii="Arial" w:eastAsiaTheme="minorHAnsi" w:hAnsi="Arial" w:cs="Arial"/>
          <w:sz w:val="22"/>
          <w:szCs w:val="22"/>
          <w:lang w:eastAsia="en-US"/>
        </w:rPr>
      </w:pPr>
    </w:p>
    <w:p w14:paraId="7C57B622" w14:textId="4689A2B3" w:rsidR="006F08A6" w:rsidRPr="006F08A6" w:rsidRDefault="006F08A6" w:rsidP="006F08A6">
      <w:pPr>
        <w:shd w:val="clear" w:color="auto" w:fill="FFFFFF"/>
        <w:spacing w:line="276" w:lineRule="auto"/>
        <w:ind w:left="-5"/>
        <w:jc w:val="both"/>
        <w:rPr>
          <w:rFonts w:ascii="Arial" w:eastAsiaTheme="minorHAnsi" w:hAnsi="Arial" w:cs="Arial"/>
          <w:sz w:val="22"/>
          <w:szCs w:val="22"/>
          <w:lang w:eastAsia="en-US"/>
        </w:rPr>
      </w:pPr>
      <w:r w:rsidRPr="006F08A6">
        <w:rPr>
          <w:rFonts w:ascii="Arial" w:eastAsiaTheme="minorHAnsi" w:hAnsi="Arial" w:cs="Arial"/>
          <w:sz w:val="22"/>
          <w:szCs w:val="22"/>
          <w:lang w:eastAsia="en-US"/>
        </w:rPr>
        <w:t>O Comitê exerceu suas atribuições sem interferências da Administração, apresentando recomendações para o aperfeiçoamento de processos e procedeu ao acompanhamento das implementações de melhorias recomendadas pelas Auditorias interna e independente.</w:t>
      </w:r>
    </w:p>
    <w:p w14:paraId="4BF322FF" w14:textId="77777777" w:rsidR="006F08A6" w:rsidRPr="006F08A6" w:rsidRDefault="006F08A6" w:rsidP="006F08A6">
      <w:pPr>
        <w:shd w:val="clear" w:color="auto" w:fill="FFFFFF"/>
        <w:spacing w:line="276" w:lineRule="auto"/>
        <w:jc w:val="center"/>
        <w:rPr>
          <w:rFonts w:ascii="Arial" w:eastAsiaTheme="minorHAnsi" w:hAnsi="Arial" w:cs="Arial"/>
          <w:sz w:val="22"/>
          <w:szCs w:val="22"/>
          <w:lang w:eastAsia="en-US"/>
        </w:rPr>
      </w:pPr>
    </w:p>
    <w:p w14:paraId="49927929" w14:textId="77777777" w:rsidR="006F08A6" w:rsidRPr="006F08A6" w:rsidRDefault="006F08A6" w:rsidP="006F08A6">
      <w:pPr>
        <w:shd w:val="clear" w:color="auto" w:fill="FFFFFF"/>
        <w:spacing w:line="276" w:lineRule="auto"/>
        <w:jc w:val="center"/>
        <w:rPr>
          <w:rFonts w:ascii="Arial" w:eastAsiaTheme="minorHAnsi" w:hAnsi="Arial" w:cs="Arial"/>
          <w:sz w:val="22"/>
          <w:szCs w:val="22"/>
          <w:lang w:eastAsia="en-US"/>
        </w:rPr>
      </w:pPr>
      <w:r w:rsidRPr="006F08A6">
        <w:rPr>
          <w:rFonts w:ascii="Arial" w:eastAsiaTheme="minorHAnsi" w:hAnsi="Arial" w:cs="Arial"/>
          <w:sz w:val="22"/>
          <w:szCs w:val="22"/>
          <w:lang w:eastAsia="en-US"/>
        </w:rPr>
        <w:t>Brasília, 12 de março de 2026.</w:t>
      </w:r>
    </w:p>
    <w:p w14:paraId="133F02A6" w14:textId="77777777" w:rsidR="006F08A6" w:rsidRPr="006F08A6" w:rsidRDefault="006F08A6" w:rsidP="006F08A6">
      <w:pPr>
        <w:shd w:val="clear" w:color="auto" w:fill="FFFFFF"/>
        <w:spacing w:line="276" w:lineRule="auto"/>
        <w:rPr>
          <w:rFonts w:ascii="Arial" w:eastAsiaTheme="minorHAnsi" w:hAnsi="Arial" w:cs="Arial"/>
          <w:sz w:val="22"/>
          <w:szCs w:val="22"/>
          <w:lang w:eastAsia="en-US"/>
        </w:rPr>
      </w:pPr>
      <w:r w:rsidRPr="006F08A6">
        <w:rPr>
          <w:rFonts w:ascii="Arial" w:eastAsiaTheme="minorHAnsi" w:hAnsi="Arial" w:cs="Arial"/>
          <w:sz w:val="22"/>
          <w:szCs w:val="22"/>
          <w:lang w:eastAsia="en-US"/>
        </w:rPr>
        <w:t> </w:t>
      </w:r>
    </w:p>
    <w:p w14:paraId="73554B3B" w14:textId="77777777" w:rsidR="006F08A6" w:rsidRPr="006F08A6" w:rsidRDefault="006F08A6" w:rsidP="006F08A6">
      <w:pPr>
        <w:spacing w:line="276" w:lineRule="auto"/>
        <w:ind w:left="567"/>
        <w:jc w:val="both"/>
        <w:rPr>
          <w:rFonts w:ascii="Arial" w:eastAsiaTheme="minorHAnsi" w:hAnsi="Arial" w:cs="Arial"/>
          <w:sz w:val="22"/>
          <w:szCs w:val="22"/>
          <w:lang w:eastAsia="en-US"/>
        </w:rPr>
      </w:pPr>
    </w:p>
    <w:p w14:paraId="2A3407BA" w14:textId="77777777" w:rsidR="006F08A6" w:rsidRPr="006F08A6" w:rsidRDefault="006F08A6" w:rsidP="006F08A6">
      <w:pPr>
        <w:spacing w:line="276" w:lineRule="auto"/>
        <w:ind w:left="567"/>
        <w:jc w:val="both"/>
        <w:rPr>
          <w:rFonts w:ascii="Arial" w:eastAsiaTheme="minorHAnsi" w:hAnsi="Arial" w:cs="Arial"/>
          <w:sz w:val="22"/>
          <w:szCs w:val="22"/>
          <w:lang w:eastAsia="en-US"/>
        </w:rPr>
      </w:pPr>
    </w:p>
    <w:p w14:paraId="291936A0" w14:textId="77777777" w:rsidR="006F08A6" w:rsidRPr="006F08A6" w:rsidRDefault="006F08A6" w:rsidP="006F08A6">
      <w:pPr>
        <w:spacing w:line="276" w:lineRule="auto"/>
        <w:ind w:right="10"/>
        <w:jc w:val="center"/>
        <w:rPr>
          <w:rFonts w:ascii="Arial" w:eastAsiaTheme="minorHAnsi" w:hAnsi="Arial" w:cs="Arial"/>
          <w:b/>
          <w:bCs/>
          <w:sz w:val="22"/>
          <w:szCs w:val="22"/>
          <w:lang w:eastAsia="en-US"/>
        </w:rPr>
      </w:pPr>
      <w:r w:rsidRPr="006F08A6">
        <w:rPr>
          <w:rFonts w:ascii="Arial" w:eastAsiaTheme="minorHAnsi" w:hAnsi="Arial" w:cs="Arial"/>
          <w:b/>
          <w:bCs/>
          <w:sz w:val="22"/>
          <w:szCs w:val="22"/>
          <w:lang w:eastAsia="en-US"/>
        </w:rPr>
        <w:t>Jerônimo José Cabral Guedes</w:t>
      </w:r>
    </w:p>
    <w:p w14:paraId="4751599D" w14:textId="77777777" w:rsidR="006F08A6" w:rsidRPr="006F08A6" w:rsidRDefault="006F08A6" w:rsidP="006F08A6">
      <w:pPr>
        <w:spacing w:line="240" w:lineRule="atLeast"/>
        <w:jc w:val="center"/>
        <w:rPr>
          <w:rFonts w:ascii="Arial" w:eastAsiaTheme="minorHAnsi" w:hAnsi="Arial" w:cs="Arial"/>
          <w:sz w:val="22"/>
          <w:szCs w:val="22"/>
          <w:lang w:eastAsia="en-US"/>
        </w:rPr>
      </w:pPr>
      <w:r w:rsidRPr="006F08A6">
        <w:rPr>
          <w:rFonts w:ascii="Arial" w:eastAsiaTheme="minorHAnsi" w:hAnsi="Arial" w:cs="Arial"/>
          <w:sz w:val="22"/>
          <w:szCs w:val="22"/>
          <w:lang w:eastAsia="en-US"/>
        </w:rPr>
        <w:t xml:space="preserve">Presidente do Comitê de Auditoria Estatutário -- COAUD </w:t>
      </w:r>
    </w:p>
    <w:p w14:paraId="16E7AC70" w14:textId="77777777" w:rsidR="006F08A6" w:rsidRPr="006F08A6" w:rsidRDefault="006F08A6" w:rsidP="006F08A6">
      <w:pPr>
        <w:spacing w:after="223" w:line="360" w:lineRule="auto"/>
        <w:ind w:left="-5" w:right="97"/>
        <w:jc w:val="both"/>
        <w:rPr>
          <w:rFonts w:ascii="Arial" w:eastAsiaTheme="minorHAnsi" w:hAnsi="Arial" w:cs="Arial"/>
          <w:sz w:val="22"/>
          <w:szCs w:val="22"/>
          <w:lang w:eastAsia="en-US"/>
        </w:rPr>
      </w:pPr>
    </w:p>
    <w:p w14:paraId="50CEF457" w14:textId="77777777" w:rsidR="006F08A6" w:rsidRPr="006F08A6" w:rsidRDefault="006F08A6" w:rsidP="006F08A6">
      <w:pPr>
        <w:spacing w:line="276" w:lineRule="auto"/>
        <w:ind w:right="24"/>
        <w:jc w:val="center"/>
        <w:rPr>
          <w:rFonts w:ascii="Arial" w:eastAsiaTheme="minorHAnsi" w:hAnsi="Arial" w:cs="Arial"/>
          <w:sz w:val="22"/>
          <w:szCs w:val="22"/>
          <w:lang w:eastAsia="en-US"/>
        </w:rPr>
      </w:pPr>
    </w:p>
    <w:p w14:paraId="2E809B87" w14:textId="77777777" w:rsidR="006F08A6" w:rsidRPr="006F08A6" w:rsidRDefault="006F08A6" w:rsidP="006F08A6">
      <w:pPr>
        <w:spacing w:line="276" w:lineRule="auto"/>
        <w:ind w:right="24"/>
        <w:jc w:val="center"/>
        <w:rPr>
          <w:rFonts w:ascii="Arial" w:eastAsiaTheme="minorHAnsi" w:hAnsi="Arial" w:cs="Arial"/>
          <w:sz w:val="22"/>
          <w:szCs w:val="22"/>
          <w:lang w:eastAsia="en-US"/>
        </w:rPr>
      </w:pPr>
    </w:p>
    <w:p w14:paraId="16DB4F6E" w14:textId="77777777" w:rsidR="006F08A6" w:rsidRPr="006F08A6" w:rsidRDefault="006F08A6" w:rsidP="006F08A6">
      <w:pPr>
        <w:spacing w:line="276" w:lineRule="auto"/>
        <w:ind w:right="10"/>
        <w:jc w:val="center"/>
        <w:rPr>
          <w:rFonts w:ascii="Arial" w:eastAsiaTheme="minorHAnsi" w:hAnsi="Arial" w:cs="Arial"/>
          <w:b/>
          <w:bCs/>
          <w:sz w:val="22"/>
          <w:szCs w:val="22"/>
          <w:lang w:eastAsia="en-US"/>
        </w:rPr>
      </w:pPr>
      <w:r w:rsidRPr="006F08A6">
        <w:rPr>
          <w:rFonts w:ascii="Arial" w:eastAsiaTheme="minorHAnsi" w:hAnsi="Arial" w:cs="Arial"/>
          <w:b/>
          <w:bCs/>
          <w:sz w:val="22"/>
          <w:szCs w:val="22"/>
          <w:lang w:eastAsia="en-US"/>
        </w:rPr>
        <w:t>Cleber Santiago</w:t>
      </w:r>
    </w:p>
    <w:p w14:paraId="7682EA14" w14:textId="77777777" w:rsidR="006F08A6" w:rsidRPr="006F08A6" w:rsidRDefault="006F08A6" w:rsidP="006F08A6">
      <w:pPr>
        <w:spacing w:line="276" w:lineRule="auto"/>
        <w:ind w:right="24"/>
        <w:jc w:val="center"/>
        <w:rPr>
          <w:rFonts w:ascii="Arial" w:eastAsiaTheme="minorHAnsi" w:hAnsi="Arial" w:cs="Arial"/>
          <w:sz w:val="22"/>
          <w:szCs w:val="22"/>
          <w:lang w:eastAsia="en-US"/>
        </w:rPr>
      </w:pPr>
      <w:r w:rsidRPr="006F08A6">
        <w:rPr>
          <w:rFonts w:ascii="Arial" w:eastAsiaTheme="minorHAnsi" w:hAnsi="Arial" w:cs="Arial"/>
          <w:sz w:val="22"/>
          <w:szCs w:val="22"/>
          <w:lang w:eastAsia="en-US"/>
        </w:rPr>
        <w:t>Membro do Comitê de Auditoria Estatutário - COAUD</w:t>
      </w:r>
    </w:p>
    <w:p w14:paraId="175AE72C" w14:textId="77777777" w:rsidR="006F08A6" w:rsidRPr="006F08A6" w:rsidRDefault="006F08A6" w:rsidP="006F08A6">
      <w:pPr>
        <w:spacing w:line="276" w:lineRule="auto"/>
        <w:ind w:right="24"/>
        <w:rPr>
          <w:rFonts w:ascii="Arial" w:eastAsiaTheme="minorHAnsi" w:hAnsi="Arial" w:cs="Arial"/>
          <w:sz w:val="22"/>
          <w:szCs w:val="22"/>
          <w:lang w:eastAsia="en-US"/>
        </w:rPr>
      </w:pPr>
    </w:p>
    <w:p w14:paraId="156337A9" w14:textId="77777777" w:rsidR="006F08A6" w:rsidRPr="006F08A6" w:rsidRDefault="006F08A6" w:rsidP="006F08A6">
      <w:pPr>
        <w:spacing w:line="276" w:lineRule="auto"/>
        <w:ind w:right="24"/>
        <w:rPr>
          <w:rFonts w:ascii="Arial" w:eastAsiaTheme="minorHAnsi" w:hAnsi="Arial" w:cs="Arial"/>
          <w:sz w:val="22"/>
          <w:szCs w:val="22"/>
          <w:lang w:eastAsia="en-US"/>
        </w:rPr>
      </w:pPr>
    </w:p>
    <w:p w14:paraId="1A5B1C79" w14:textId="77777777" w:rsidR="006F08A6" w:rsidRPr="006F08A6" w:rsidRDefault="006F08A6" w:rsidP="006F08A6">
      <w:pPr>
        <w:spacing w:line="276" w:lineRule="auto"/>
        <w:ind w:right="24"/>
        <w:rPr>
          <w:rFonts w:ascii="Arial" w:eastAsiaTheme="minorHAnsi" w:hAnsi="Arial" w:cs="Arial"/>
          <w:sz w:val="22"/>
          <w:szCs w:val="22"/>
          <w:lang w:eastAsia="en-US"/>
        </w:rPr>
      </w:pPr>
    </w:p>
    <w:p w14:paraId="34600BC6" w14:textId="77777777" w:rsidR="006F08A6" w:rsidRPr="006F08A6" w:rsidRDefault="006F08A6" w:rsidP="006F08A6">
      <w:pPr>
        <w:spacing w:line="276" w:lineRule="auto"/>
        <w:ind w:right="10"/>
        <w:jc w:val="center"/>
        <w:rPr>
          <w:rFonts w:ascii="Arial" w:eastAsiaTheme="minorHAnsi" w:hAnsi="Arial" w:cs="Arial"/>
          <w:b/>
          <w:bCs/>
          <w:sz w:val="22"/>
          <w:szCs w:val="22"/>
          <w:lang w:eastAsia="en-US"/>
        </w:rPr>
      </w:pPr>
      <w:r w:rsidRPr="006F08A6">
        <w:rPr>
          <w:rFonts w:ascii="Arial" w:eastAsiaTheme="minorHAnsi" w:hAnsi="Arial" w:cs="Arial"/>
          <w:b/>
          <w:bCs/>
          <w:sz w:val="22"/>
          <w:szCs w:val="22"/>
          <w:lang w:eastAsia="en-US"/>
        </w:rPr>
        <w:t>Paula Vicente da Silva</w:t>
      </w:r>
    </w:p>
    <w:p w14:paraId="63B07F26" w14:textId="77777777" w:rsidR="006F08A6" w:rsidRPr="006F08A6" w:rsidRDefault="006F08A6" w:rsidP="006F08A6">
      <w:pPr>
        <w:spacing w:line="276" w:lineRule="auto"/>
        <w:ind w:left="11" w:right="24" w:hanging="11"/>
        <w:jc w:val="center"/>
        <w:rPr>
          <w:rFonts w:ascii="Arial" w:eastAsiaTheme="minorHAnsi" w:hAnsi="Arial" w:cs="Arial"/>
          <w:sz w:val="22"/>
          <w:szCs w:val="22"/>
          <w:lang w:eastAsia="en-US"/>
        </w:rPr>
      </w:pPr>
      <w:r w:rsidRPr="006F08A6">
        <w:rPr>
          <w:rFonts w:ascii="Arial" w:eastAsiaTheme="minorHAnsi" w:hAnsi="Arial" w:cs="Arial"/>
          <w:sz w:val="22"/>
          <w:szCs w:val="22"/>
          <w:lang w:eastAsia="en-US"/>
        </w:rPr>
        <w:t>Membra do Comitê de Auditoria Estatutário - COAUD</w:t>
      </w:r>
    </w:p>
    <w:p w14:paraId="093DE883" w14:textId="77777777" w:rsidR="006F08A6" w:rsidRDefault="006F08A6" w:rsidP="00807BD0">
      <w:pPr>
        <w:keepLines/>
        <w:tabs>
          <w:tab w:val="left" w:pos="851"/>
        </w:tabs>
        <w:jc w:val="center"/>
        <w:rPr>
          <w:rFonts w:ascii="Arial" w:hAnsi="Arial" w:cs="Arial"/>
          <w:sz w:val="22"/>
          <w:szCs w:val="22"/>
        </w:rPr>
      </w:pPr>
    </w:p>
    <w:sectPr w:rsidR="006F08A6" w:rsidSect="001158FB">
      <w:footerReference w:type="default" r:id="rId32"/>
      <w:type w:val="continuous"/>
      <w:pgSz w:w="11906" w:h="16838" w:code="9"/>
      <w:pgMar w:top="848" w:right="849" w:bottom="993" w:left="1276" w:header="1077"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81596" w14:textId="77777777" w:rsidR="00C97BCC" w:rsidRDefault="00C97BCC" w:rsidP="005953F3">
      <w:r>
        <w:separator/>
      </w:r>
    </w:p>
  </w:endnote>
  <w:endnote w:type="continuationSeparator" w:id="0">
    <w:p w14:paraId="0D4C3465" w14:textId="77777777" w:rsidR="00C97BCC" w:rsidRDefault="00C97BCC" w:rsidP="00595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WenQuanYi Micro Hei">
    <w:panose1 w:val="00000000000000000000"/>
    <w:charset w:val="80"/>
    <w:family w:val="auto"/>
    <w:notTrueType/>
    <w:pitch w:val="variable"/>
    <w:sig w:usb0="00000001"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OpenSymbol">
    <w:charset w:val="00"/>
    <w:family w:val="auto"/>
    <w:pitch w:val="variable"/>
    <w:sig w:usb0="800000AF" w:usb1="1001ECEA" w:usb2="00000000" w:usb3="00000000" w:csb0="00000001" w:csb1="00000000"/>
  </w:font>
  <w:font w:name="Cambria">
    <w:panose1 w:val="02040503050406030204"/>
    <w:charset w:val="00"/>
    <w:family w:val="roman"/>
    <w:pitch w:val="variable"/>
    <w:sig w:usb0="E00006FF" w:usb1="420024FF" w:usb2="02000000" w:usb3="00000000" w:csb0="0000019F" w:csb1="00000000"/>
  </w:font>
  <w:font w:name="Lohit Hindi">
    <w:altName w:val="MS Mincho"/>
    <w:charset w:val="80"/>
    <w:family w:val="auto"/>
    <w:pitch w:val="variable"/>
  </w:font>
  <w:font w:name="Arial Unicode MS">
    <w:panose1 w:val="020B0604020202020204"/>
    <w:charset w:val="80"/>
    <w:family w:val="swiss"/>
    <w:pitch w:val="variable"/>
    <w:sig w:usb0="F7FFAFFF" w:usb1="E9DFFFFF" w:usb2="0000003F" w:usb3="00000000" w:csb0="003F01FF" w:csb1="00000000"/>
  </w:font>
  <w:font w:name="DM Sans">
    <w:charset w:val="00"/>
    <w:family w:val="auto"/>
    <w:pitch w:val="variable"/>
    <w:sig w:usb0="8000002F" w:usb1="5000205B" w:usb2="00000000" w:usb3="00000000" w:csb0="00000093" w:csb1="00000000"/>
  </w:font>
  <w:font w:name="Stone Sans">
    <w:altName w:val="Calibri"/>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2331E" w14:textId="7740C436" w:rsidR="00525891" w:rsidRPr="00D75703" w:rsidRDefault="00525891">
    <w:pPr>
      <w:pStyle w:val="Rodap"/>
      <w:jc w:val="right"/>
      <w:rPr>
        <w:rFonts w:ascii="Arial" w:hAnsi="Arial" w:cs="Arial"/>
        <w:sz w:val="18"/>
        <w:szCs w:val="18"/>
      </w:rPr>
    </w:pPr>
  </w:p>
  <w:p w14:paraId="6FEFF89C" w14:textId="77777777" w:rsidR="00525891" w:rsidRDefault="00525891">
    <w:pPr>
      <w:pStyle w:val="Rodap"/>
    </w:pPr>
  </w:p>
  <w:p w14:paraId="64217C78" w14:textId="77777777" w:rsidR="00525891" w:rsidRDefault="00525891"/>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0077474"/>
      <w:docPartObj>
        <w:docPartGallery w:val="Page Numbers (Bottom of Page)"/>
        <w:docPartUnique/>
      </w:docPartObj>
    </w:sdtPr>
    <w:sdtEndPr/>
    <w:sdtContent>
      <w:p w14:paraId="3268C985" w14:textId="63B4AA0A" w:rsidR="00525891" w:rsidRDefault="00525891">
        <w:pPr>
          <w:pStyle w:val="Rodap"/>
          <w:jc w:val="right"/>
        </w:pPr>
        <w:r>
          <w:fldChar w:fldCharType="begin"/>
        </w:r>
        <w:r>
          <w:instrText>PAGE   \* MERGEFORMAT</w:instrText>
        </w:r>
        <w:r>
          <w:fldChar w:fldCharType="separate"/>
        </w:r>
        <w:r w:rsidR="000C0008">
          <w:rPr>
            <w:noProof/>
          </w:rPr>
          <w:t>14</w:t>
        </w:r>
        <w:r>
          <w:fldChar w:fldCharType="end"/>
        </w:r>
      </w:p>
    </w:sdtContent>
  </w:sdt>
  <w:p w14:paraId="61CDF33A" w14:textId="40F92E0F" w:rsidR="00525891" w:rsidRDefault="00525891" w:rsidP="00873160">
    <w:pPr>
      <w:pStyle w:val="Rodap"/>
      <w:tabs>
        <w:tab w:val="clear" w:pos="8640"/>
        <w:tab w:val="left" w:pos="2715"/>
        <w:tab w:val="left" w:pos="3915"/>
        <w:tab w:val="right" w:pos="9781"/>
      </w:tabs>
      <w:ind w:firstLine="142"/>
      <w:rPr>
        <w:rStyle w:val="Nmerodepgina"/>
        <w:snapToGrid w:val="0"/>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6613240"/>
      <w:docPartObj>
        <w:docPartGallery w:val="Page Numbers (Bottom of Page)"/>
        <w:docPartUnique/>
      </w:docPartObj>
    </w:sdtPr>
    <w:sdtEndPr/>
    <w:sdtContent>
      <w:p w14:paraId="7C279F01" w14:textId="390FDAE0" w:rsidR="00525891" w:rsidRDefault="00525891">
        <w:pPr>
          <w:pStyle w:val="Rodap"/>
          <w:jc w:val="right"/>
        </w:pPr>
        <w:r>
          <w:fldChar w:fldCharType="begin"/>
        </w:r>
        <w:r>
          <w:instrText>PAGE   \* MERGEFORMAT</w:instrText>
        </w:r>
        <w:r>
          <w:fldChar w:fldCharType="separate"/>
        </w:r>
        <w:r>
          <w:rPr>
            <w:noProof/>
          </w:rPr>
          <w:t>16</w:t>
        </w:r>
        <w:r>
          <w:fldChar w:fldCharType="end"/>
        </w:r>
      </w:p>
    </w:sdtContent>
  </w:sdt>
  <w:p w14:paraId="170BDB68" w14:textId="77777777" w:rsidR="00525891" w:rsidRDefault="00525891" w:rsidP="00873160">
    <w:pPr>
      <w:pStyle w:val="Rodap"/>
      <w:tabs>
        <w:tab w:val="clear" w:pos="8640"/>
        <w:tab w:val="left" w:pos="2715"/>
        <w:tab w:val="left" w:pos="3915"/>
        <w:tab w:val="right" w:pos="9781"/>
      </w:tabs>
      <w:ind w:firstLine="142"/>
      <w:rPr>
        <w:rStyle w:val="Nmerodepgina"/>
        <w:snapToGrid w:val="0"/>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6221622"/>
      <w:docPartObj>
        <w:docPartGallery w:val="Page Numbers (Bottom of Page)"/>
        <w:docPartUnique/>
      </w:docPartObj>
    </w:sdtPr>
    <w:sdtEndPr/>
    <w:sdtContent>
      <w:p w14:paraId="62246593" w14:textId="77777777" w:rsidR="00D716FC" w:rsidRDefault="00D716FC">
        <w:pPr>
          <w:pStyle w:val="Rodap"/>
          <w:jc w:val="right"/>
        </w:pPr>
        <w:r>
          <w:fldChar w:fldCharType="begin"/>
        </w:r>
        <w:r>
          <w:instrText>PAGE   \* MERGEFORMAT</w:instrText>
        </w:r>
        <w:r>
          <w:fldChar w:fldCharType="separate"/>
        </w:r>
        <w:r>
          <w:rPr>
            <w:noProof/>
          </w:rPr>
          <w:t>34</w:t>
        </w:r>
        <w:r>
          <w:fldChar w:fldCharType="end"/>
        </w:r>
      </w:p>
    </w:sdtContent>
  </w:sdt>
  <w:p w14:paraId="2959A93F" w14:textId="77777777" w:rsidR="00D716FC" w:rsidRPr="0027091B" w:rsidRDefault="00D716FC" w:rsidP="003857B4">
    <w:pPr>
      <w:pStyle w:val="Rodap"/>
      <w:tabs>
        <w:tab w:val="left" w:pos="2715"/>
        <w:tab w:val="left" w:pos="3915"/>
      </w:tabs>
      <w:ind w:firstLine="142"/>
      <w:rPr>
        <w:rStyle w:val="Nmerodepgina"/>
        <w:rFonts w:ascii="Century Gothic" w:hAnsi="Century Gothic"/>
        <w:snapToGrid w:val="0"/>
        <w:sz w:val="16"/>
        <w:szCs w:val="16"/>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8734594"/>
      <w:docPartObj>
        <w:docPartGallery w:val="Page Numbers (Bottom of Page)"/>
        <w:docPartUnique/>
      </w:docPartObj>
    </w:sdtPr>
    <w:sdtEndPr/>
    <w:sdtContent>
      <w:p w14:paraId="5C7F0F12" w14:textId="0AF4341E" w:rsidR="00525891" w:rsidRDefault="00525891">
        <w:pPr>
          <w:pStyle w:val="Rodap"/>
          <w:jc w:val="right"/>
        </w:pPr>
        <w:r>
          <w:fldChar w:fldCharType="begin"/>
        </w:r>
        <w:r>
          <w:instrText>PAGE   \* MERGEFORMAT</w:instrText>
        </w:r>
        <w:r>
          <w:fldChar w:fldCharType="separate"/>
        </w:r>
        <w:r w:rsidR="000C0008">
          <w:rPr>
            <w:noProof/>
          </w:rPr>
          <w:t>63</w:t>
        </w:r>
        <w:r>
          <w:fldChar w:fldCharType="end"/>
        </w:r>
      </w:p>
    </w:sdtContent>
  </w:sdt>
  <w:p w14:paraId="18F968E1" w14:textId="04D43843" w:rsidR="00525891" w:rsidRPr="0027091B" w:rsidRDefault="00525891" w:rsidP="003857B4">
    <w:pPr>
      <w:pStyle w:val="Rodap"/>
      <w:tabs>
        <w:tab w:val="left" w:pos="2715"/>
        <w:tab w:val="left" w:pos="3915"/>
      </w:tabs>
      <w:ind w:firstLine="142"/>
      <w:rPr>
        <w:rStyle w:val="Nmerodepgina"/>
        <w:rFonts w:ascii="Century Gothic" w:hAnsi="Century Gothic"/>
        <w:snapToGrid w:val="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48F3B" w14:textId="50334894" w:rsidR="00525891" w:rsidRPr="00C90917" w:rsidRDefault="00525891">
    <w:pPr>
      <w:pStyle w:val="Rodap"/>
      <w:jc w:val="right"/>
      <w:rPr>
        <w:rFonts w:ascii="Arial" w:hAnsi="Arial" w:cs="Arial"/>
      </w:rPr>
    </w:pPr>
  </w:p>
  <w:p w14:paraId="0C95FA94" w14:textId="77777777" w:rsidR="00525891" w:rsidRPr="008A1499" w:rsidRDefault="00525891" w:rsidP="007B4CFF">
    <w:pPr>
      <w:pStyle w:val="Rodap"/>
      <w:tabs>
        <w:tab w:val="left" w:pos="2715"/>
        <w:tab w:val="left" w:pos="3915"/>
      </w:tabs>
      <w:rPr>
        <w:rStyle w:val="Nmerodepgina"/>
        <w:rFonts w:ascii="Century Gothic" w:hAnsi="Century Gothic"/>
        <w:snapToGrid w:val="0"/>
        <w:sz w:val="16"/>
        <w:szCs w:val="16"/>
        <w:lang w:val="pt-BR"/>
      </w:rPr>
    </w:pPr>
    <w:r w:rsidRPr="008A1499">
      <w:rPr>
        <w:rStyle w:val="Nmerodepgina"/>
        <w:rFonts w:ascii="Century Gothic" w:hAnsi="Century Gothic"/>
        <w:snapToGrid w:val="0"/>
        <w:sz w:val="16"/>
        <w:szCs w:val="16"/>
        <w:lang w:val="pt-BR"/>
      </w:rPr>
      <w:t>Reo 1-11/20 OS N</w:t>
    </w:r>
    <w:r w:rsidRPr="008A1499">
      <w:rPr>
        <w:rStyle w:val="Nmerodepgina"/>
        <w:rFonts w:ascii="Century Gothic" w:hAnsi="Century Gothic"/>
        <w:snapToGrid w:val="0"/>
        <w:sz w:val="16"/>
        <w:szCs w:val="16"/>
        <w:u w:val="single"/>
        <w:vertAlign w:val="superscript"/>
        <w:lang w:val="pt-BR"/>
      </w:rPr>
      <w:t>:</w:t>
    </w:r>
    <w:r w:rsidRPr="008A1499">
      <w:rPr>
        <w:rStyle w:val="Nmerodepgina"/>
        <w:rFonts w:ascii="Century Gothic" w:hAnsi="Century Gothic"/>
        <w:snapToGrid w:val="0"/>
        <w:sz w:val="16"/>
        <w:szCs w:val="16"/>
        <w:lang w:val="pt-BR"/>
      </w:rPr>
      <w:t xml:space="preserve"> 4928</w:t>
    </w:r>
    <w:r w:rsidRPr="008A1499">
      <w:rPr>
        <w:rStyle w:val="Nmerodepgina"/>
        <w:rFonts w:ascii="Century Gothic" w:hAnsi="Century Gothic"/>
        <w:snapToGrid w:val="0"/>
        <w:sz w:val="16"/>
        <w:szCs w:val="16"/>
        <w:lang w:val="pt-BR"/>
      </w:rPr>
      <w:tab/>
    </w:r>
    <w:r w:rsidRPr="008A1499">
      <w:rPr>
        <w:rStyle w:val="Nmerodepgina"/>
        <w:rFonts w:ascii="Century Gothic" w:hAnsi="Century Gothic"/>
        <w:snapToGrid w:val="0"/>
        <w:sz w:val="16"/>
        <w:szCs w:val="16"/>
        <w:lang w:val="pt-BR"/>
      </w:rPr>
      <w:tab/>
    </w:r>
    <w:r w:rsidRPr="008A1499">
      <w:rPr>
        <w:rStyle w:val="Nmerodepgina"/>
        <w:rFonts w:ascii="Century Gothic" w:hAnsi="Century Gothic"/>
        <w:snapToGrid w:val="0"/>
        <w:sz w:val="16"/>
        <w:szCs w:val="16"/>
        <w:lang w:val="pt-BR"/>
      </w:rPr>
      <w:tab/>
    </w:r>
    <w:r w:rsidRPr="008A1499">
      <w:rPr>
        <w:rStyle w:val="Nmerodepgina"/>
        <w:rFonts w:ascii="Century Gothic" w:hAnsi="Century Gothic"/>
        <w:snapToGrid w:val="0"/>
        <w:sz w:val="16"/>
        <w:szCs w:val="16"/>
        <w:lang w:val="pt-BR"/>
      </w:rPr>
      <w:tab/>
    </w:r>
    <w:r w:rsidRPr="008A1499">
      <w:rPr>
        <w:rStyle w:val="Nmerodepgina"/>
        <w:rFonts w:ascii="Century Gothic" w:hAnsi="Century Gothic"/>
        <w:snapToGrid w:val="0"/>
        <w:sz w:val="16"/>
        <w:szCs w:val="16"/>
        <w:lang w:val="pt-BR"/>
      </w:rPr>
      <w:tab/>
    </w:r>
    <w:r w:rsidRPr="008A1499">
      <w:rPr>
        <w:rStyle w:val="Nmerodepgina"/>
        <w:rFonts w:ascii="Century Gothic" w:hAnsi="Century Gothic"/>
        <w:snapToGrid w:val="0"/>
        <w:sz w:val="16"/>
        <w:szCs w:val="16"/>
        <w:lang w:val="pt-BR"/>
      </w:rPr>
      <w:tab/>
    </w:r>
  </w:p>
  <w:p w14:paraId="70BAB70F" w14:textId="77777777" w:rsidR="00525891" w:rsidRPr="008A1499" w:rsidRDefault="00525891" w:rsidP="007B4CFF">
    <w:pPr>
      <w:pStyle w:val="Rodap"/>
      <w:rPr>
        <w:rStyle w:val="Nmerodepgina"/>
        <w:rFonts w:ascii="Century Gothic" w:hAnsi="Century Gothic"/>
        <w:snapToGrid w:val="0"/>
        <w:sz w:val="16"/>
        <w:szCs w:val="16"/>
        <w:lang w:val="pt-BR"/>
      </w:rPr>
    </w:pPr>
    <w:r w:rsidRPr="008A1499">
      <w:rPr>
        <w:rStyle w:val="Nmerodepgina"/>
        <w:rFonts w:ascii="Century Gothic" w:hAnsi="Century Gothic"/>
        <w:snapToGrid w:val="0"/>
        <w:sz w:val="16"/>
        <w:szCs w:val="16"/>
        <w:lang w:val="pt-BR"/>
      </w:rPr>
      <w:t>Formulário CAR 03</w:t>
    </w:r>
  </w:p>
  <w:p w14:paraId="460DBC9A" w14:textId="77777777" w:rsidR="00525891" w:rsidRPr="008A1499" w:rsidRDefault="00525891" w:rsidP="007B4CFF">
    <w:pPr>
      <w:pStyle w:val="Rodap"/>
      <w:ind w:firstLine="142"/>
      <w:rPr>
        <w:rStyle w:val="Nmerodepgina"/>
        <w:rFonts w:ascii="Century Gothic" w:hAnsi="Century Gothic"/>
        <w:snapToGrid w:val="0"/>
        <w:sz w:val="16"/>
        <w:szCs w:val="16"/>
        <w:lang w:val="pt-BR"/>
      </w:rPr>
    </w:pPr>
  </w:p>
  <w:p w14:paraId="1809270E" w14:textId="77777777" w:rsidR="00525891" w:rsidRPr="008D05D3" w:rsidRDefault="00525891" w:rsidP="007B4CFF">
    <w:pPr>
      <w:spacing w:line="180" w:lineRule="exact"/>
      <w:ind w:left="-108"/>
      <w:jc w:val="both"/>
      <w:rPr>
        <w:rFonts w:cs="Arial"/>
        <w:b/>
        <w:bCs/>
        <w:color w:val="000044"/>
        <w:sz w:val="16"/>
        <w:szCs w:val="16"/>
      </w:rPr>
    </w:pPr>
    <w:r w:rsidRPr="008D05D3">
      <w:rPr>
        <w:rFonts w:cs="Arial"/>
        <w:b/>
        <w:bCs/>
        <w:color w:val="000044"/>
        <w:sz w:val="16"/>
        <w:szCs w:val="16"/>
      </w:rPr>
      <w:t>Consult Auditores Independentes</w:t>
    </w:r>
  </w:p>
  <w:p w14:paraId="322C0606" w14:textId="77777777" w:rsidR="00525891" w:rsidRPr="00146F66" w:rsidRDefault="00525891" w:rsidP="007B4CFF">
    <w:pPr>
      <w:spacing w:line="140" w:lineRule="exact"/>
      <w:ind w:left="-115"/>
      <w:jc w:val="both"/>
      <w:rPr>
        <w:rFonts w:cs="Arial"/>
        <w:color w:val="000044"/>
        <w:sz w:val="14"/>
        <w:szCs w:val="14"/>
      </w:rPr>
    </w:pPr>
    <w:r w:rsidRPr="00146F66">
      <w:rPr>
        <w:rFonts w:cs="Arial"/>
        <w:color w:val="000044"/>
        <w:sz w:val="14"/>
        <w:szCs w:val="14"/>
      </w:rPr>
      <w:t>Rua Mateus Leme, 2004, Centro Cívico, Curitiba</w:t>
    </w:r>
  </w:p>
  <w:p w14:paraId="5DEFE806" w14:textId="77777777" w:rsidR="00525891" w:rsidRDefault="00525891" w:rsidP="007B4CFF">
    <w:pPr>
      <w:spacing w:line="140" w:lineRule="exact"/>
      <w:ind w:left="-115"/>
      <w:jc w:val="both"/>
      <w:rPr>
        <w:rFonts w:cs="Arial"/>
        <w:color w:val="000044"/>
        <w:sz w:val="14"/>
        <w:szCs w:val="14"/>
      </w:rPr>
    </w:pPr>
    <w:r w:rsidRPr="00146F66">
      <w:rPr>
        <w:rFonts w:cs="Arial"/>
        <w:color w:val="000044"/>
        <w:sz w:val="14"/>
        <w:szCs w:val="14"/>
      </w:rPr>
      <w:t>Estado do Paraná – Brasil | + 55 41 3350 60</w:t>
    </w:r>
    <w:r>
      <w:rPr>
        <w:rFonts w:cs="Arial"/>
        <w:color w:val="000044"/>
        <w:sz w:val="14"/>
        <w:szCs w:val="14"/>
      </w:rPr>
      <w:t>00</w:t>
    </w:r>
  </w:p>
  <w:p w14:paraId="57A511D5" w14:textId="77777777" w:rsidR="00525891" w:rsidRDefault="00525891" w:rsidP="007B4CFF">
    <w:pPr>
      <w:spacing w:line="140" w:lineRule="exact"/>
      <w:ind w:left="-115"/>
      <w:jc w:val="both"/>
      <w:rPr>
        <w:rFonts w:cs="Arial"/>
        <w:color w:val="000044"/>
        <w:sz w:val="14"/>
        <w:szCs w:val="14"/>
      </w:rPr>
    </w:pPr>
    <w:r>
      <w:rPr>
        <w:rFonts w:cs="Arial"/>
        <w:color w:val="000044"/>
        <w:sz w:val="14"/>
        <w:szCs w:val="14"/>
      </w:rPr>
      <w:t>www.consultauditores.com.br</w:t>
    </w:r>
  </w:p>
  <w:p w14:paraId="72AA088B" w14:textId="77777777" w:rsidR="00525891" w:rsidRPr="008A1499" w:rsidRDefault="00525891" w:rsidP="007B4CFF">
    <w:pPr>
      <w:pStyle w:val="Rodap"/>
      <w:rPr>
        <w:rStyle w:val="Nmerodepgina"/>
        <w:snapToGrid w:val="0"/>
        <w:sz w:val="16"/>
        <w:lang w:val="pt-BR"/>
      </w:rPr>
    </w:pPr>
  </w:p>
  <w:p w14:paraId="23B7930B" w14:textId="77777777" w:rsidR="00525891" w:rsidRDefault="00525891">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5169579"/>
      <w:docPartObj>
        <w:docPartGallery w:val="Page Numbers (Bottom of Page)"/>
        <w:docPartUnique/>
      </w:docPartObj>
    </w:sdtPr>
    <w:sdtContent>
      <w:p w14:paraId="378E4BB9" w14:textId="5CEE9CCD" w:rsidR="001A1D9A" w:rsidRDefault="001A1D9A">
        <w:pPr>
          <w:pStyle w:val="Rodap"/>
          <w:jc w:val="right"/>
        </w:pPr>
        <w:r>
          <w:fldChar w:fldCharType="begin"/>
        </w:r>
        <w:r>
          <w:instrText>PAGE   \* MERGEFORMAT</w:instrText>
        </w:r>
        <w:r>
          <w:fldChar w:fldCharType="separate"/>
        </w:r>
        <w:r>
          <w:t>2</w:t>
        </w:r>
        <w:r>
          <w:fldChar w:fldCharType="end"/>
        </w:r>
      </w:p>
    </w:sdtContent>
  </w:sdt>
  <w:p w14:paraId="178C3DDF" w14:textId="77777777" w:rsidR="00525891" w:rsidRDefault="00525891">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1277523"/>
      <w:docPartObj>
        <w:docPartGallery w:val="Page Numbers (Bottom of Page)"/>
        <w:docPartUnique/>
      </w:docPartObj>
    </w:sdtPr>
    <w:sdtEndPr/>
    <w:sdtContent>
      <w:p w14:paraId="2935A5E5" w14:textId="506546FD" w:rsidR="00525891" w:rsidRDefault="00525891" w:rsidP="00A61BBA">
        <w:pPr>
          <w:pStyle w:val="Rodap"/>
          <w:ind w:right="991"/>
          <w:jc w:val="right"/>
        </w:pPr>
        <w:r w:rsidRPr="007A5D5D">
          <w:rPr>
            <w:sz w:val="18"/>
            <w:szCs w:val="18"/>
          </w:rPr>
          <w:fldChar w:fldCharType="begin"/>
        </w:r>
        <w:r w:rsidRPr="007A5D5D">
          <w:rPr>
            <w:sz w:val="18"/>
            <w:szCs w:val="18"/>
          </w:rPr>
          <w:instrText>PAGE   \* MERGEFORMAT</w:instrText>
        </w:r>
        <w:r w:rsidRPr="007A5D5D">
          <w:rPr>
            <w:sz w:val="18"/>
            <w:szCs w:val="18"/>
          </w:rPr>
          <w:fldChar w:fldCharType="separate"/>
        </w:r>
        <w:r w:rsidR="000C0008">
          <w:rPr>
            <w:noProof/>
            <w:sz w:val="18"/>
            <w:szCs w:val="18"/>
          </w:rPr>
          <w:t>5</w:t>
        </w:r>
        <w:r w:rsidRPr="007A5D5D">
          <w:rPr>
            <w:sz w:val="18"/>
            <w:szCs w:val="18"/>
          </w:rPr>
          <w:fldChar w:fldCharType="end"/>
        </w:r>
      </w:p>
    </w:sdtContent>
  </w:sdt>
  <w:p w14:paraId="2A3AF4BE" w14:textId="1F5F61BF" w:rsidR="00525891" w:rsidRPr="0027091B" w:rsidRDefault="00525891" w:rsidP="002808FC">
    <w:pPr>
      <w:pStyle w:val="Rodap"/>
      <w:tabs>
        <w:tab w:val="left" w:pos="2715"/>
        <w:tab w:val="left" w:pos="3915"/>
      </w:tabs>
      <w:ind w:firstLine="284"/>
      <w:rPr>
        <w:rStyle w:val="Nmerodepgina"/>
        <w:rFonts w:ascii="Century Gothic" w:hAnsi="Century Gothic"/>
        <w:snapToGrid w:val="0"/>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3245231"/>
      <w:docPartObj>
        <w:docPartGallery w:val="Page Numbers (Bottom of Page)"/>
        <w:docPartUnique/>
      </w:docPartObj>
    </w:sdtPr>
    <w:sdtEndPr/>
    <w:sdtContent>
      <w:p w14:paraId="0C142E32" w14:textId="20EC2A64" w:rsidR="00525891" w:rsidRPr="007A5D5D" w:rsidRDefault="001A1D9A" w:rsidP="007A5D5D">
        <w:pPr>
          <w:pStyle w:val="Rodap"/>
          <w:jc w:val="right"/>
          <w:rPr>
            <w:color w:val="000044"/>
            <w:sz w:val="16"/>
            <w:szCs w:val="16"/>
          </w:rPr>
        </w:pPr>
        <w:r>
          <w:t>4</w:t>
        </w:r>
      </w:p>
      <w:p w14:paraId="7D3CEC22" w14:textId="77777777" w:rsidR="00525891" w:rsidRDefault="00C97BCC">
        <w:pPr>
          <w:pStyle w:val="Rodap"/>
          <w:jc w:val="right"/>
        </w:pP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6175414"/>
      <w:docPartObj>
        <w:docPartGallery w:val="Page Numbers (Bottom of Page)"/>
        <w:docPartUnique/>
      </w:docPartObj>
    </w:sdtPr>
    <w:sdtEndPr/>
    <w:sdtContent>
      <w:p w14:paraId="67F8114F" w14:textId="46AFA169" w:rsidR="00525891" w:rsidRDefault="00525891" w:rsidP="00E32379">
        <w:pPr>
          <w:pStyle w:val="Rodap"/>
          <w:ind w:right="-144"/>
          <w:jc w:val="right"/>
        </w:pPr>
        <w:r>
          <w:fldChar w:fldCharType="begin"/>
        </w:r>
        <w:r>
          <w:instrText>PAGE   \* MERGEFORMAT</w:instrText>
        </w:r>
        <w:r>
          <w:fldChar w:fldCharType="separate"/>
        </w:r>
        <w:r>
          <w:rPr>
            <w:noProof/>
          </w:rPr>
          <w:t>7</w:t>
        </w:r>
        <w:r>
          <w:fldChar w:fldCharType="end"/>
        </w:r>
      </w:p>
    </w:sdtContent>
  </w:sdt>
  <w:p w14:paraId="56E716DF" w14:textId="59E2AC47" w:rsidR="00525891" w:rsidRPr="0027091B" w:rsidRDefault="00525891" w:rsidP="002808FC">
    <w:pPr>
      <w:pStyle w:val="Rodap"/>
      <w:tabs>
        <w:tab w:val="left" w:pos="2715"/>
        <w:tab w:val="left" w:pos="3915"/>
      </w:tabs>
      <w:ind w:firstLine="284"/>
      <w:rPr>
        <w:rStyle w:val="Nmerodepgina"/>
        <w:rFonts w:ascii="Century Gothic" w:hAnsi="Century Gothic"/>
        <w:snapToGrid w:val="0"/>
        <w:sz w:val="16"/>
        <w:szCs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3750508"/>
      <w:docPartObj>
        <w:docPartGallery w:val="Page Numbers (Bottom of Page)"/>
        <w:docPartUnique/>
      </w:docPartObj>
    </w:sdtPr>
    <w:sdtEndPr>
      <w:rPr>
        <w:sz w:val="18"/>
        <w:szCs w:val="18"/>
      </w:rPr>
    </w:sdtEndPr>
    <w:sdtContent>
      <w:p w14:paraId="0CB23643" w14:textId="26F3854B" w:rsidR="00525891" w:rsidRPr="00F54F45" w:rsidRDefault="00525891">
        <w:pPr>
          <w:pStyle w:val="Rodap"/>
          <w:jc w:val="right"/>
          <w:rPr>
            <w:sz w:val="18"/>
            <w:szCs w:val="18"/>
          </w:rPr>
        </w:pPr>
        <w:r w:rsidRPr="00F54F45">
          <w:rPr>
            <w:sz w:val="18"/>
            <w:szCs w:val="18"/>
          </w:rPr>
          <w:fldChar w:fldCharType="begin"/>
        </w:r>
        <w:r w:rsidRPr="00F54F45">
          <w:rPr>
            <w:sz w:val="18"/>
            <w:szCs w:val="18"/>
          </w:rPr>
          <w:instrText>PAGE   \* MERGEFORMAT</w:instrText>
        </w:r>
        <w:r w:rsidRPr="00F54F45">
          <w:rPr>
            <w:sz w:val="18"/>
            <w:szCs w:val="18"/>
          </w:rPr>
          <w:fldChar w:fldCharType="separate"/>
        </w:r>
        <w:r w:rsidR="000C0008">
          <w:rPr>
            <w:noProof/>
            <w:sz w:val="18"/>
            <w:szCs w:val="18"/>
          </w:rPr>
          <w:t>9</w:t>
        </w:r>
        <w:r w:rsidRPr="00F54F45">
          <w:rPr>
            <w:sz w:val="18"/>
            <w:szCs w:val="18"/>
          </w:rPr>
          <w:fldChar w:fldCharType="end"/>
        </w:r>
      </w:p>
    </w:sdtContent>
  </w:sdt>
  <w:p w14:paraId="3D18FE19" w14:textId="2423CE68" w:rsidR="00525891" w:rsidRPr="0027091B" w:rsidRDefault="00525891" w:rsidP="002808FC">
    <w:pPr>
      <w:pStyle w:val="Rodap"/>
      <w:tabs>
        <w:tab w:val="left" w:pos="2715"/>
        <w:tab w:val="left" w:pos="3915"/>
      </w:tabs>
      <w:ind w:firstLine="284"/>
      <w:rPr>
        <w:rStyle w:val="Nmerodepgina"/>
        <w:rFonts w:ascii="Century Gothic" w:hAnsi="Century Gothic"/>
        <w:snapToGrid w:val="0"/>
        <w:sz w:val="16"/>
        <w:szCs w:val="16"/>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655981"/>
      <w:docPartObj>
        <w:docPartGallery w:val="Page Numbers (Bottom of Page)"/>
        <w:docPartUnique/>
      </w:docPartObj>
    </w:sdtPr>
    <w:sdtEndPr/>
    <w:sdtContent>
      <w:p w14:paraId="0D15F869" w14:textId="58AABAC8" w:rsidR="00525891" w:rsidRPr="007A5D5D" w:rsidRDefault="00A25DE5" w:rsidP="007A5D5D">
        <w:pPr>
          <w:pStyle w:val="Rodap"/>
          <w:jc w:val="right"/>
          <w:rPr>
            <w:color w:val="000044"/>
            <w:sz w:val="16"/>
            <w:szCs w:val="16"/>
          </w:rPr>
        </w:pPr>
        <w:r>
          <w:rPr>
            <w:rStyle w:val="Nmerodepgina"/>
            <w:snapToGrid w:val="0"/>
            <w:sz w:val="18"/>
            <w:szCs w:val="18"/>
          </w:rPr>
          <w:t>7</w:t>
        </w:r>
      </w:p>
      <w:p w14:paraId="1EE795B6" w14:textId="77777777" w:rsidR="00525891" w:rsidRDefault="00C97BCC">
        <w:pPr>
          <w:pStyle w:val="Rodap"/>
          <w:jc w:val="right"/>
        </w:pPr>
      </w:p>
    </w:sdtContent>
  </w:sdt>
  <w:p w14:paraId="3567181F" w14:textId="77777777" w:rsidR="00525891" w:rsidRPr="0027091B" w:rsidRDefault="00525891" w:rsidP="003857B4">
    <w:pPr>
      <w:pStyle w:val="Rodap"/>
      <w:tabs>
        <w:tab w:val="left" w:pos="2715"/>
        <w:tab w:val="left" w:pos="3915"/>
      </w:tabs>
      <w:ind w:firstLine="142"/>
      <w:rPr>
        <w:rStyle w:val="Nmerodepgina"/>
        <w:rFonts w:ascii="Century Gothic" w:hAnsi="Century Gothic"/>
        <w:snapToGrid w:val="0"/>
        <w:sz w:val="16"/>
        <w:szCs w:val="16"/>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321184"/>
      <w:docPartObj>
        <w:docPartGallery w:val="Page Numbers (Bottom of Page)"/>
        <w:docPartUnique/>
      </w:docPartObj>
    </w:sdtPr>
    <w:sdtEndPr/>
    <w:sdtContent>
      <w:p w14:paraId="2AF736F0" w14:textId="06A4477E" w:rsidR="00525891" w:rsidRDefault="00525891" w:rsidP="00E32379">
        <w:pPr>
          <w:pStyle w:val="Rodap"/>
          <w:ind w:right="282"/>
          <w:jc w:val="right"/>
        </w:pPr>
        <w:r w:rsidRPr="00F54F45">
          <w:rPr>
            <w:sz w:val="18"/>
            <w:szCs w:val="18"/>
          </w:rPr>
          <w:fldChar w:fldCharType="begin"/>
        </w:r>
        <w:r w:rsidRPr="00F54F45">
          <w:rPr>
            <w:sz w:val="18"/>
            <w:szCs w:val="18"/>
          </w:rPr>
          <w:instrText>PAGE   \* MERGEFORMAT</w:instrText>
        </w:r>
        <w:r w:rsidRPr="00F54F45">
          <w:rPr>
            <w:sz w:val="18"/>
            <w:szCs w:val="18"/>
          </w:rPr>
          <w:fldChar w:fldCharType="separate"/>
        </w:r>
        <w:r w:rsidR="000C0008">
          <w:rPr>
            <w:noProof/>
            <w:sz w:val="18"/>
            <w:szCs w:val="18"/>
          </w:rPr>
          <w:t>11</w:t>
        </w:r>
        <w:r w:rsidRPr="00F54F45">
          <w:rPr>
            <w:sz w:val="18"/>
            <w:szCs w:val="18"/>
          </w:rPr>
          <w:fldChar w:fldCharType="end"/>
        </w:r>
      </w:p>
    </w:sdtContent>
  </w:sdt>
  <w:p w14:paraId="323312ED" w14:textId="1ECC9EDD" w:rsidR="00525891" w:rsidRPr="0027091B" w:rsidRDefault="00525891" w:rsidP="002808FC">
    <w:pPr>
      <w:pStyle w:val="Rodap"/>
      <w:tabs>
        <w:tab w:val="left" w:pos="2715"/>
        <w:tab w:val="left" w:pos="3915"/>
      </w:tabs>
      <w:ind w:firstLine="284"/>
      <w:rPr>
        <w:rStyle w:val="Nmerodepgina"/>
        <w:rFonts w:ascii="Century Gothic" w:hAnsi="Century Gothic"/>
        <w:snapToGrid w:val="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0D8AB" w14:textId="77777777" w:rsidR="00C97BCC" w:rsidRDefault="00C97BCC" w:rsidP="005953F3">
      <w:r>
        <w:separator/>
      </w:r>
    </w:p>
  </w:footnote>
  <w:footnote w:type="continuationSeparator" w:id="0">
    <w:p w14:paraId="5480179A" w14:textId="77777777" w:rsidR="00C97BCC" w:rsidRDefault="00C97BCC" w:rsidP="00595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15" w:type="dxa"/>
      <w:tblInd w:w="108" w:type="dxa"/>
      <w:tblLook w:val="0000" w:firstRow="0" w:lastRow="0" w:firstColumn="0" w:lastColumn="0" w:noHBand="0" w:noVBand="0"/>
    </w:tblPr>
    <w:tblGrid>
      <w:gridCol w:w="3143"/>
      <w:gridCol w:w="1777"/>
      <w:gridCol w:w="1635"/>
      <w:gridCol w:w="3260"/>
    </w:tblGrid>
    <w:tr w:rsidR="00525891" w:rsidRPr="007F3C90" w14:paraId="18E5659D" w14:textId="77777777" w:rsidTr="00A04386">
      <w:tc>
        <w:tcPr>
          <w:tcW w:w="3143" w:type="dxa"/>
        </w:tcPr>
        <w:p w14:paraId="31CB07A2" w14:textId="77DD53A2" w:rsidR="00525891" w:rsidRPr="007F3C90" w:rsidRDefault="00525891" w:rsidP="00600EAF">
          <w:pPr>
            <w:ind w:left="-108"/>
            <w:rPr>
              <w:rFonts w:ascii="Arial" w:hAnsi="Arial"/>
              <w:lang w:val="en-US" w:eastAsia="en-US"/>
            </w:rPr>
          </w:pPr>
        </w:p>
      </w:tc>
      <w:tc>
        <w:tcPr>
          <w:tcW w:w="1777" w:type="dxa"/>
        </w:tcPr>
        <w:p w14:paraId="54F0968F" w14:textId="77777777" w:rsidR="00525891" w:rsidRPr="007F3C90" w:rsidRDefault="00525891" w:rsidP="00600EAF">
          <w:pPr>
            <w:rPr>
              <w:rFonts w:ascii="Arial" w:hAnsi="Arial"/>
              <w:sz w:val="48"/>
              <w:szCs w:val="48"/>
              <w:lang w:val="en-US" w:eastAsia="en-US"/>
            </w:rPr>
          </w:pPr>
        </w:p>
      </w:tc>
      <w:tc>
        <w:tcPr>
          <w:tcW w:w="1635" w:type="dxa"/>
        </w:tcPr>
        <w:p w14:paraId="2CCCDB72" w14:textId="77777777" w:rsidR="00525891" w:rsidRPr="007F3C90" w:rsidRDefault="00525891" w:rsidP="00600EAF">
          <w:pPr>
            <w:rPr>
              <w:rFonts w:ascii="Arial" w:hAnsi="Arial"/>
              <w:lang w:val="en-US" w:eastAsia="en-US"/>
            </w:rPr>
          </w:pPr>
        </w:p>
      </w:tc>
      <w:tc>
        <w:tcPr>
          <w:tcW w:w="3260" w:type="dxa"/>
        </w:tcPr>
        <w:p w14:paraId="2CECF0FA" w14:textId="56E705FB" w:rsidR="00525891" w:rsidRPr="007F3C90" w:rsidRDefault="00525891" w:rsidP="00600EAF">
          <w:pPr>
            <w:spacing w:line="140" w:lineRule="exact"/>
            <w:ind w:left="-115"/>
            <w:jc w:val="both"/>
            <w:rPr>
              <w:rFonts w:ascii="Stone Sans" w:hAnsi="Stone Sans"/>
              <w:color w:val="000044"/>
              <w:sz w:val="14"/>
              <w:szCs w:val="14"/>
              <w:lang w:eastAsia="en-US"/>
            </w:rPr>
          </w:pPr>
        </w:p>
      </w:tc>
    </w:tr>
  </w:tbl>
  <w:p w14:paraId="029177B1" w14:textId="77777777" w:rsidR="00525891" w:rsidRDefault="00525891">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9C90F" w14:textId="77777777" w:rsidR="00525891" w:rsidRDefault="00525891">
    <w:pPr>
      <w:pStyle w:val="Cabealho"/>
    </w:pPr>
    <w:r>
      <w:tab/>
    </w:r>
  </w:p>
  <w:tbl>
    <w:tblPr>
      <w:tblW w:w="9815" w:type="dxa"/>
      <w:tblInd w:w="108" w:type="dxa"/>
      <w:tblLook w:val="0000" w:firstRow="0" w:lastRow="0" w:firstColumn="0" w:lastColumn="0" w:noHBand="0" w:noVBand="0"/>
    </w:tblPr>
    <w:tblGrid>
      <w:gridCol w:w="3143"/>
      <w:gridCol w:w="1777"/>
      <w:gridCol w:w="1635"/>
      <w:gridCol w:w="3260"/>
    </w:tblGrid>
    <w:tr w:rsidR="00525891" w:rsidRPr="007F3C90" w14:paraId="5E564F31" w14:textId="77777777" w:rsidTr="00047615">
      <w:trPr>
        <w:trHeight w:val="1425"/>
      </w:trPr>
      <w:tc>
        <w:tcPr>
          <w:tcW w:w="3143" w:type="dxa"/>
        </w:tcPr>
        <w:p w14:paraId="724AA88E" w14:textId="6BF5AF88" w:rsidR="00525891" w:rsidRPr="007F3C90" w:rsidRDefault="00525891" w:rsidP="00984D94">
          <w:pPr>
            <w:ind w:left="-108"/>
            <w:rPr>
              <w:lang w:val="en-US"/>
            </w:rPr>
          </w:pPr>
        </w:p>
      </w:tc>
      <w:tc>
        <w:tcPr>
          <w:tcW w:w="1777" w:type="dxa"/>
        </w:tcPr>
        <w:p w14:paraId="353135CA" w14:textId="77777777" w:rsidR="00525891" w:rsidRPr="007F3C90" w:rsidRDefault="00525891" w:rsidP="00984D94">
          <w:pPr>
            <w:rPr>
              <w:sz w:val="48"/>
              <w:szCs w:val="48"/>
              <w:lang w:val="en-US"/>
            </w:rPr>
          </w:pPr>
        </w:p>
      </w:tc>
      <w:tc>
        <w:tcPr>
          <w:tcW w:w="1635" w:type="dxa"/>
        </w:tcPr>
        <w:p w14:paraId="3BE96551" w14:textId="77777777" w:rsidR="00525891" w:rsidRPr="007F3C90" w:rsidRDefault="00525891" w:rsidP="00984D94">
          <w:pPr>
            <w:rPr>
              <w:lang w:val="en-US"/>
            </w:rPr>
          </w:pPr>
        </w:p>
      </w:tc>
      <w:tc>
        <w:tcPr>
          <w:tcW w:w="3260" w:type="dxa"/>
        </w:tcPr>
        <w:p w14:paraId="03E0B397" w14:textId="77777777" w:rsidR="00525891" w:rsidRPr="007F3C90" w:rsidRDefault="00525891" w:rsidP="00984D94">
          <w:pPr>
            <w:spacing w:line="140" w:lineRule="exact"/>
            <w:ind w:left="-115"/>
            <w:jc w:val="both"/>
            <w:rPr>
              <w:rFonts w:ascii="Stone Sans" w:hAnsi="Stone Sans"/>
              <w:color w:val="000044"/>
              <w:sz w:val="14"/>
              <w:szCs w:val="14"/>
            </w:rPr>
          </w:pPr>
        </w:p>
      </w:tc>
    </w:tr>
  </w:tbl>
  <w:p w14:paraId="66B08F5F" w14:textId="139C73F9" w:rsidR="00525891" w:rsidRDefault="00525891" w:rsidP="007B4CFF">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598EF" w14:textId="0F838B22" w:rsidR="00525891" w:rsidRDefault="00525891">
    <w:pPr>
      <w:pStyle w:val="Cabealho"/>
    </w:pPr>
  </w:p>
  <w:p w14:paraId="447D3EEA" w14:textId="77777777" w:rsidR="00525891" w:rsidRDefault="00525891">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1D5E4" w14:textId="2B20C8AE" w:rsidR="00525891" w:rsidRDefault="00525891" w:rsidP="007E39E5">
    <w:pPr>
      <w:pStyle w:val="Cabealho"/>
    </w:pPr>
  </w:p>
  <w:p w14:paraId="23BF8A1D" w14:textId="77777777" w:rsidR="00525891" w:rsidRDefault="00525891" w:rsidP="007E39E5">
    <w:pPr>
      <w:pStyle w:val="Cabealh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3A889" w14:textId="77777777" w:rsidR="00525891" w:rsidRDefault="00525891">
    <w:pPr>
      <w:pStyle w:val="Cabealho"/>
    </w:pPr>
  </w:p>
  <w:p w14:paraId="03255083" w14:textId="77777777" w:rsidR="00525891" w:rsidRDefault="00525891">
    <w:pPr>
      <w:pStyle w:val="Cabealh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5F829" w14:textId="77356996" w:rsidR="00AC7F4B" w:rsidRPr="00AC7F4B" w:rsidRDefault="00AC7F4B" w:rsidP="00AC7F4B">
    <w:pPr>
      <w:pStyle w:val="Cabealho"/>
      <w:tabs>
        <w:tab w:val="clear" w:pos="4320"/>
        <w:tab w:val="clear" w:pos="8640"/>
        <w:tab w:val="left" w:pos="9090"/>
      </w:tabs>
      <w:rPr>
        <w:rFonts w:ascii="Arial" w:hAnsi="Arial" w:cs="Arial"/>
        <w:b/>
        <w:bCs/>
        <w:sz w:val="22"/>
        <w:szCs w:val="22"/>
      </w:rPr>
    </w:pPr>
    <w:r>
      <w:rPr>
        <w:rFonts w:ascii="Arial" w:hAnsi="Arial" w:cs="Arial"/>
        <w:b/>
        <w:bCs/>
        <w:sz w:val="22"/>
        <w:szCs w:val="22"/>
      </w:rPr>
      <w:t xml:space="preserve">      </w:t>
    </w:r>
    <w:r w:rsidRPr="00AC7F4B">
      <w:rPr>
        <w:rFonts w:ascii="Arial" w:hAnsi="Arial" w:cs="Arial"/>
        <w:b/>
        <w:bCs/>
        <w:sz w:val="22"/>
        <w:szCs w:val="22"/>
      </w:rPr>
      <w:t>TELECOMUNICAÇÕES BRASILEIRAS S.A - TELEBRAS</w:t>
    </w:r>
  </w:p>
  <w:p w14:paraId="623E1861" w14:textId="321E5401" w:rsidR="00AC7F4B" w:rsidRPr="00AC7F4B" w:rsidRDefault="00AC7F4B" w:rsidP="00AC7F4B">
    <w:pPr>
      <w:pStyle w:val="Cabealho"/>
      <w:ind w:right="-154"/>
      <w:jc w:val="both"/>
      <w:rPr>
        <w:rFonts w:ascii="Arial" w:hAnsi="Arial" w:cs="Arial"/>
        <w:sz w:val="22"/>
        <w:szCs w:val="22"/>
      </w:rPr>
    </w:pPr>
    <w:r>
      <w:rPr>
        <w:rFonts w:ascii="Arial" w:hAnsi="Arial" w:cs="Arial"/>
        <w:sz w:val="22"/>
        <w:szCs w:val="22"/>
      </w:rPr>
      <w:t xml:space="preserve">      </w:t>
    </w:r>
    <w:r w:rsidRPr="00AC7F4B">
      <w:rPr>
        <w:rFonts w:ascii="Arial" w:hAnsi="Arial" w:cs="Arial"/>
        <w:sz w:val="22"/>
        <w:szCs w:val="22"/>
      </w:rPr>
      <w:t>Notas Explicativas às Demonstrações Contábeis</w:t>
    </w:r>
    <w:r>
      <w:rPr>
        <w:rFonts w:ascii="Arial" w:hAnsi="Arial" w:cs="Arial"/>
        <w:sz w:val="22"/>
        <w:szCs w:val="22"/>
      </w:rPr>
      <w:t xml:space="preserve"> </w:t>
    </w:r>
    <w:r w:rsidRPr="00AC7F4B">
      <w:rPr>
        <w:rFonts w:ascii="Arial" w:hAnsi="Arial" w:cs="Arial"/>
        <w:sz w:val="22"/>
        <w:szCs w:val="22"/>
      </w:rPr>
      <w:t>em 31 de dezembro de 2025 e 2024</w:t>
    </w:r>
  </w:p>
  <w:p w14:paraId="033A3921" w14:textId="20239B68" w:rsidR="00AC7F4B" w:rsidRPr="00AC7F4B" w:rsidRDefault="00AC7F4B" w:rsidP="00AC7F4B">
    <w:pPr>
      <w:pStyle w:val="Cabealho"/>
      <w:tabs>
        <w:tab w:val="clear" w:pos="4320"/>
        <w:tab w:val="clear" w:pos="8640"/>
        <w:tab w:val="left" w:pos="9090"/>
      </w:tabs>
      <w:rPr>
        <w:rFonts w:ascii="Arial" w:hAnsi="Arial" w:cs="Arial"/>
        <w:sz w:val="22"/>
        <w:szCs w:val="22"/>
      </w:rPr>
    </w:pPr>
    <w:r>
      <w:rPr>
        <w:rFonts w:ascii="Arial" w:hAnsi="Arial" w:cs="Arial"/>
        <w:sz w:val="22"/>
        <w:szCs w:val="22"/>
      </w:rPr>
      <w:t xml:space="preserve">      </w:t>
    </w:r>
    <w:r w:rsidRPr="00AC7F4B">
      <w:rPr>
        <w:rFonts w:ascii="Arial" w:hAnsi="Arial" w:cs="Arial"/>
        <w:sz w:val="22"/>
        <w:szCs w:val="22"/>
      </w:rPr>
      <w:t>Em milhares de reais, exceto quando indicado de outra forma.</w:t>
    </w:r>
  </w:p>
  <w:p w14:paraId="650A3F97" w14:textId="110DA90B" w:rsidR="00525891" w:rsidRDefault="00911D9F">
    <w:pPr>
      <w:pStyle w:val="Cabealho"/>
    </w:pPr>
    <w:r>
      <w:rPr>
        <w:rFonts w:ascii="Arial" w:hAnsi="Arial" w:cs="Arial"/>
        <w:noProof/>
        <w:sz w:val="22"/>
        <w:szCs w:val="22"/>
      </w:rPr>
      <mc:AlternateContent>
        <mc:Choice Requires="wps">
          <w:drawing>
            <wp:anchor distT="0" distB="0" distL="114300" distR="114300" simplePos="0" relativeHeight="251676672" behindDoc="0" locked="0" layoutInCell="1" allowOverlap="1" wp14:anchorId="2E3FFE7C" wp14:editId="710817C0">
              <wp:simplePos x="0" y="0"/>
              <wp:positionH relativeFrom="column">
                <wp:posOffset>243205</wp:posOffset>
              </wp:positionH>
              <wp:positionV relativeFrom="paragraph">
                <wp:posOffset>23495</wp:posOffset>
              </wp:positionV>
              <wp:extent cx="6388100" cy="0"/>
              <wp:effectExtent l="0" t="0" r="0" b="0"/>
              <wp:wrapNone/>
              <wp:docPr id="785387384" name="Conector reto 5"/>
              <wp:cNvGraphicFramePr/>
              <a:graphic xmlns:a="http://schemas.openxmlformats.org/drawingml/2006/main">
                <a:graphicData uri="http://schemas.microsoft.com/office/word/2010/wordprocessingShape">
                  <wps:wsp>
                    <wps:cNvCnPr/>
                    <wps:spPr>
                      <a:xfrm>
                        <a:off x="0" y="0"/>
                        <a:ext cx="6388100" cy="0"/>
                      </a:xfrm>
                      <a:prstGeom prst="line">
                        <a:avLst/>
                      </a:prstGeom>
                      <a:ln>
                        <a:solidFill>
                          <a:srgbClr val="2D12F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6416D89" id="Conector reto 5" o:spid="_x0000_s1026"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15pt,1.85pt" to="522.1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" strokecolor="#2d12f4"/>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996BB" w14:textId="60CADE7B" w:rsidR="001E35EB" w:rsidRDefault="001E35EB" w:rsidP="007E39E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D33"/>
    <w:multiLevelType w:val="singleLevel"/>
    <w:tmpl w:val="04160007"/>
    <w:lvl w:ilvl="0">
      <w:start w:val="1"/>
      <w:numFmt w:val="bullet"/>
      <w:lvlText w:val=""/>
      <w:lvlJc w:val="left"/>
      <w:pPr>
        <w:tabs>
          <w:tab w:val="num" w:pos="360"/>
        </w:tabs>
        <w:ind w:left="360" w:hanging="360"/>
      </w:pPr>
      <w:rPr>
        <w:rFonts w:ascii="Wingdings" w:hAnsi="Wingdings" w:hint="default"/>
        <w:sz w:val="16"/>
      </w:rPr>
    </w:lvl>
  </w:abstractNum>
  <w:abstractNum w:abstractNumId="1" w15:restartNumberingAfterBreak="0">
    <w:nsid w:val="090815F5"/>
    <w:multiLevelType w:val="hybridMultilevel"/>
    <w:tmpl w:val="D0D8647C"/>
    <w:lvl w:ilvl="0" w:tplc="660C2F2A">
      <w:start w:val="1"/>
      <w:numFmt w:val="lowerLetter"/>
      <w:lvlText w:val="%1)"/>
      <w:lvlJc w:val="left"/>
      <w:pPr>
        <w:ind w:left="1428" w:hanging="360"/>
      </w:pPr>
      <w:rPr>
        <w:rFonts w:ascii="Arial" w:eastAsia="Times New Roman" w:hAnsi="Arial" w:cs="Arial"/>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 w15:restartNumberingAfterBreak="0">
    <w:nsid w:val="0B364873"/>
    <w:multiLevelType w:val="multilevel"/>
    <w:tmpl w:val="13B67D36"/>
    <w:lvl w:ilvl="0">
      <w:start w:val="3"/>
      <w:numFmt w:val="decimal"/>
      <w:lvlText w:val="%1."/>
      <w:lvlJc w:val="left"/>
      <w:pPr>
        <w:ind w:left="502" w:hanging="36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A87A3B"/>
    <w:multiLevelType w:val="multilevel"/>
    <w:tmpl w:val="CFDCCC5A"/>
    <w:lvl w:ilvl="0">
      <w:start w:val="1"/>
      <w:numFmt w:val="decimal"/>
      <w:lvlText w:val="%1."/>
      <w:lvlJc w:val="left"/>
      <w:pPr>
        <w:ind w:left="367" w:hanging="360"/>
      </w:pPr>
    </w:lvl>
    <w:lvl w:ilvl="1">
      <w:start w:val="1"/>
      <w:numFmt w:val="decimal"/>
      <w:isLgl/>
      <w:lvlText w:val="%1.%2"/>
      <w:lvlJc w:val="left"/>
      <w:pPr>
        <w:ind w:left="704" w:hanging="420"/>
      </w:pPr>
      <w:rPr>
        <w:rFonts w:ascii="Arial" w:hAnsi="Arial" w:cs="Arial" w:hint="default"/>
        <w:b/>
        <w:sz w:val="22"/>
        <w:szCs w:val="22"/>
      </w:rPr>
    </w:lvl>
    <w:lvl w:ilvl="2">
      <w:start w:val="1"/>
      <w:numFmt w:val="decimal"/>
      <w:isLgl/>
      <w:lvlText w:val="%1.%2.%3"/>
      <w:lvlJc w:val="left"/>
      <w:pPr>
        <w:ind w:left="720" w:hanging="720"/>
      </w:pPr>
      <w:rPr>
        <w:rFonts w:hint="default"/>
        <w:b/>
      </w:rPr>
    </w:lvl>
    <w:lvl w:ilvl="3">
      <w:start w:val="1"/>
      <w:numFmt w:val="decimal"/>
      <w:isLgl/>
      <w:lvlText w:val="%1.%2.%3.%4"/>
      <w:lvlJc w:val="left"/>
      <w:pPr>
        <w:ind w:left="869" w:hanging="720"/>
      </w:pPr>
      <w:rPr>
        <w:rFonts w:hint="default"/>
        <w:b/>
      </w:rPr>
    </w:lvl>
    <w:lvl w:ilvl="4">
      <w:start w:val="1"/>
      <w:numFmt w:val="decimal"/>
      <w:isLgl/>
      <w:lvlText w:val="%1.%2.%3.%4.%5"/>
      <w:lvlJc w:val="left"/>
      <w:pPr>
        <w:ind w:left="1087" w:hanging="1080"/>
      </w:pPr>
      <w:rPr>
        <w:rFonts w:hint="default"/>
        <w:b/>
      </w:rPr>
    </w:lvl>
    <w:lvl w:ilvl="5">
      <w:start w:val="1"/>
      <w:numFmt w:val="decimal"/>
      <w:isLgl/>
      <w:lvlText w:val="%1.%2.%3.%4.%5.%6"/>
      <w:lvlJc w:val="left"/>
      <w:pPr>
        <w:ind w:left="2887" w:hanging="1080"/>
      </w:pPr>
      <w:rPr>
        <w:rFonts w:hint="default"/>
      </w:rPr>
    </w:lvl>
    <w:lvl w:ilvl="6">
      <w:start w:val="1"/>
      <w:numFmt w:val="decimal"/>
      <w:isLgl/>
      <w:lvlText w:val="%1.%2.%3.%4.%5.%6.%7"/>
      <w:lvlJc w:val="left"/>
      <w:pPr>
        <w:ind w:left="3607" w:hanging="1440"/>
      </w:pPr>
      <w:rPr>
        <w:rFonts w:hint="default"/>
      </w:rPr>
    </w:lvl>
    <w:lvl w:ilvl="7">
      <w:start w:val="1"/>
      <w:numFmt w:val="decimal"/>
      <w:isLgl/>
      <w:lvlText w:val="%1.%2.%3.%4.%5.%6.%7.%8"/>
      <w:lvlJc w:val="left"/>
      <w:pPr>
        <w:ind w:left="3967" w:hanging="1440"/>
      </w:pPr>
      <w:rPr>
        <w:rFonts w:hint="default"/>
      </w:rPr>
    </w:lvl>
    <w:lvl w:ilvl="8">
      <w:start w:val="1"/>
      <w:numFmt w:val="decimal"/>
      <w:isLgl/>
      <w:lvlText w:val="%1.%2.%3.%4.%5.%6.%7.%8.%9"/>
      <w:lvlJc w:val="left"/>
      <w:pPr>
        <w:ind w:left="4687" w:hanging="1800"/>
      </w:pPr>
      <w:rPr>
        <w:rFonts w:hint="default"/>
      </w:rPr>
    </w:lvl>
  </w:abstractNum>
  <w:abstractNum w:abstractNumId="4" w15:restartNumberingAfterBreak="0">
    <w:nsid w:val="1ABA1591"/>
    <w:multiLevelType w:val="singleLevel"/>
    <w:tmpl w:val="04160007"/>
    <w:lvl w:ilvl="0">
      <w:start w:val="1"/>
      <w:numFmt w:val="bullet"/>
      <w:lvlText w:val=""/>
      <w:lvlJc w:val="left"/>
      <w:pPr>
        <w:tabs>
          <w:tab w:val="num" w:pos="360"/>
        </w:tabs>
        <w:ind w:left="360" w:hanging="360"/>
      </w:pPr>
      <w:rPr>
        <w:rFonts w:ascii="Wingdings" w:hAnsi="Wingdings" w:hint="default"/>
        <w:sz w:val="16"/>
      </w:rPr>
    </w:lvl>
  </w:abstractNum>
  <w:abstractNum w:abstractNumId="5" w15:restartNumberingAfterBreak="0">
    <w:nsid w:val="1F0672A6"/>
    <w:multiLevelType w:val="hybridMultilevel"/>
    <w:tmpl w:val="B6C88D7C"/>
    <w:lvl w:ilvl="0" w:tplc="4D8C7D9E">
      <w:start w:val="1"/>
      <w:numFmt w:val="lowerRoman"/>
      <w:lvlText w:val="%1)"/>
      <w:lvlJc w:val="right"/>
      <w:pPr>
        <w:tabs>
          <w:tab w:val="num" w:pos="1429"/>
        </w:tabs>
        <w:ind w:left="1429" w:hanging="360"/>
      </w:pPr>
      <w:rPr>
        <w:rFonts w:ascii="Arial" w:eastAsia="Times New Roman" w:hAnsi="Arial" w:cs="Arial"/>
      </w:rPr>
    </w:lvl>
    <w:lvl w:ilvl="1" w:tplc="04160003" w:tentative="1">
      <w:start w:val="1"/>
      <w:numFmt w:val="bullet"/>
      <w:lvlText w:val="o"/>
      <w:lvlJc w:val="left"/>
      <w:pPr>
        <w:tabs>
          <w:tab w:val="num" w:pos="2149"/>
        </w:tabs>
        <w:ind w:left="2149" w:hanging="360"/>
      </w:pPr>
      <w:rPr>
        <w:rFonts w:ascii="Courier New" w:hAnsi="Courier New" w:cs="Courier New" w:hint="default"/>
      </w:rPr>
    </w:lvl>
    <w:lvl w:ilvl="2" w:tplc="04160005" w:tentative="1">
      <w:start w:val="1"/>
      <w:numFmt w:val="bullet"/>
      <w:lvlText w:val=""/>
      <w:lvlJc w:val="left"/>
      <w:pPr>
        <w:tabs>
          <w:tab w:val="num" w:pos="2869"/>
        </w:tabs>
        <w:ind w:left="2869" w:hanging="360"/>
      </w:pPr>
      <w:rPr>
        <w:rFonts w:ascii="Wingdings" w:hAnsi="Wingdings" w:hint="default"/>
      </w:rPr>
    </w:lvl>
    <w:lvl w:ilvl="3" w:tplc="04160001" w:tentative="1">
      <w:start w:val="1"/>
      <w:numFmt w:val="bullet"/>
      <w:lvlText w:val=""/>
      <w:lvlJc w:val="left"/>
      <w:pPr>
        <w:tabs>
          <w:tab w:val="num" w:pos="3589"/>
        </w:tabs>
        <w:ind w:left="3589" w:hanging="360"/>
      </w:pPr>
      <w:rPr>
        <w:rFonts w:ascii="Symbol" w:hAnsi="Symbol" w:hint="default"/>
      </w:rPr>
    </w:lvl>
    <w:lvl w:ilvl="4" w:tplc="04160003" w:tentative="1">
      <w:start w:val="1"/>
      <w:numFmt w:val="bullet"/>
      <w:lvlText w:val="o"/>
      <w:lvlJc w:val="left"/>
      <w:pPr>
        <w:tabs>
          <w:tab w:val="num" w:pos="4309"/>
        </w:tabs>
        <w:ind w:left="4309" w:hanging="360"/>
      </w:pPr>
      <w:rPr>
        <w:rFonts w:ascii="Courier New" w:hAnsi="Courier New" w:cs="Courier New" w:hint="default"/>
      </w:rPr>
    </w:lvl>
    <w:lvl w:ilvl="5" w:tplc="04160005" w:tentative="1">
      <w:start w:val="1"/>
      <w:numFmt w:val="bullet"/>
      <w:lvlText w:val=""/>
      <w:lvlJc w:val="left"/>
      <w:pPr>
        <w:tabs>
          <w:tab w:val="num" w:pos="5029"/>
        </w:tabs>
        <w:ind w:left="5029" w:hanging="360"/>
      </w:pPr>
      <w:rPr>
        <w:rFonts w:ascii="Wingdings" w:hAnsi="Wingdings" w:hint="default"/>
      </w:rPr>
    </w:lvl>
    <w:lvl w:ilvl="6" w:tplc="04160001" w:tentative="1">
      <w:start w:val="1"/>
      <w:numFmt w:val="bullet"/>
      <w:lvlText w:val=""/>
      <w:lvlJc w:val="left"/>
      <w:pPr>
        <w:tabs>
          <w:tab w:val="num" w:pos="5749"/>
        </w:tabs>
        <w:ind w:left="5749" w:hanging="360"/>
      </w:pPr>
      <w:rPr>
        <w:rFonts w:ascii="Symbol" w:hAnsi="Symbol" w:hint="default"/>
      </w:rPr>
    </w:lvl>
    <w:lvl w:ilvl="7" w:tplc="04160003" w:tentative="1">
      <w:start w:val="1"/>
      <w:numFmt w:val="bullet"/>
      <w:lvlText w:val="o"/>
      <w:lvlJc w:val="left"/>
      <w:pPr>
        <w:tabs>
          <w:tab w:val="num" w:pos="6469"/>
        </w:tabs>
        <w:ind w:left="6469" w:hanging="360"/>
      </w:pPr>
      <w:rPr>
        <w:rFonts w:ascii="Courier New" w:hAnsi="Courier New" w:cs="Courier New" w:hint="default"/>
      </w:rPr>
    </w:lvl>
    <w:lvl w:ilvl="8" w:tplc="0416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201166C2"/>
    <w:multiLevelType w:val="hybridMultilevel"/>
    <w:tmpl w:val="4B402A12"/>
    <w:lvl w:ilvl="0" w:tplc="9A88BF9C">
      <w:start w:val="1"/>
      <w:numFmt w:val="lowerRoman"/>
      <w:lvlText w:val="%1)"/>
      <w:lvlJc w:val="left"/>
      <w:pPr>
        <w:ind w:left="1003" w:hanging="720"/>
      </w:pPr>
      <w:rPr>
        <w:rFonts w:hint="default"/>
      </w:rPr>
    </w:lvl>
    <w:lvl w:ilvl="1" w:tplc="04160019" w:tentative="1">
      <w:start w:val="1"/>
      <w:numFmt w:val="lowerLetter"/>
      <w:lvlText w:val="%2."/>
      <w:lvlJc w:val="left"/>
      <w:pPr>
        <w:ind w:left="1363" w:hanging="360"/>
      </w:pPr>
    </w:lvl>
    <w:lvl w:ilvl="2" w:tplc="0416001B" w:tentative="1">
      <w:start w:val="1"/>
      <w:numFmt w:val="lowerRoman"/>
      <w:lvlText w:val="%3."/>
      <w:lvlJc w:val="right"/>
      <w:pPr>
        <w:ind w:left="2083" w:hanging="180"/>
      </w:pPr>
    </w:lvl>
    <w:lvl w:ilvl="3" w:tplc="0416000F" w:tentative="1">
      <w:start w:val="1"/>
      <w:numFmt w:val="decimal"/>
      <w:lvlText w:val="%4."/>
      <w:lvlJc w:val="left"/>
      <w:pPr>
        <w:ind w:left="2803" w:hanging="360"/>
      </w:pPr>
    </w:lvl>
    <w:lvl w:ilvl="4" w:tplc="04160019" w:tentative="1">
      <w:start w:val="1"/>
      <w:numFmt w:val="lowerLetter"/>
      <w:lvlText w:val="%5."/>
      <w:lvlJc w:val="left"/>
      <w:pPr>
        <w:ind w:left="3523" w:hanging="360"/>
      </w:pPr>
    </w:lvl>
    <w:lvl w:ilvl="5" w:tplc="0416001B" w:tentative="1">
      <w:start w:val="1"/>
      <w:numFmt w:val="lowerRoman"/>
      <w:lvlText w:val="%6."/>
      <w:lvlJc w:val="right"/>
      <w:pPr>
        <w:ind w:left="4243" w:hanging="180"/>
      </w:pPr>
    </w:lvl>
    <w:lvl w:ilvl="6" w:tplc="0416000F" w:tentative="1">
      <w:start w:val="1"/>
      <w:numFmt w:val="decimal"/>
      <w:lvlText w:val="%7."/>
      <w:lvlJc w:val="left"/>
      <w:pPr>
        <w:ind w:left="4963" w:hanging="360"/>
      </w:pPr>
    </w:lvl>
    <w:lvl w:ilvl="7" w:tplc="04160019" w:tentative="1">
      <w:start w:val="1"/>
      <w:numFmt w:val="lowerLetter"/>
      <w:lvlText w:val="%8."/>
      <w:lvlJc w:val="left"/>
      <w:pPr>
        <w:ind w:left="5683" w:hanging="360"/>
      </w:pPr>
    </w:lvl>
    <w:lvl w:ilvl="8" w:tplc="0416001B" w:tentative="1">
      <w:start w:val="1"/>
      <w:numFmt w:val="lowerRoman"/>
      <w:lvlText w:val="%9."/>
      <w:lvlJc w:val="right"/>
      <w:pPr>
        <w:ind w:left="6403" w:hanging="180"/>
      </w:pPr>
    </w:lvl>
  </w:abstractNum>
  <w:abstractNum w:abstractNumId="7" w15:restartNumberingAfterBreak="0">
    <w:nsid w:val="22154B0D"/>
    <w:multiLevelType w:val="hybridMultilevel"/>
    <w:tmpl w:val="61F211D8"/>
    <w:lvl w:ilvl="0" w:tplc="1E0AEBF2">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39E1885"/>
    <w:multiLevelType w:val="multilevel"/>
    <w:tmpl w:val="57B41D64"/>
    <w:lvl w:ilvl="0">
      <w:start w:val="4"/>
      <w:numFmt w:val="decimal"/>
      <w:lvlText w:val="%1."/>
      <w:lvlJc w:val="left"/>
      <w:pPr>
        <w:ind w:left="360" w:hanging="36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23E3DE0"/>
    <w:multiLevelType w:val="multilevel"/>
    <w:tmpl w:val="237A45D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5524412"/>
    <w:multiLevelType w:val="multilevel"/>
    <w:tmpl w:val="C09E2690"/>
    <w:lvl w:ilvl="0">
      <w:start w:val="3"/>
      <w:numFmt w:val="decimal"/>
      <w:lvlText w:val="%1."/>
      <w:lvlJc w:val="left"/>
      <w:pPr>
        <w:ind w:left="360" w:hanging="36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1364"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1E8279F"/>
    <w:multiLevelType w:val="hybridMultilevel"/>
    <w:tmpl w:val="8FBA5A0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2" w15:restartNumberingAfterBreak="0">
    <w:nsid w:val="448614DB"/>
    <w:multiLevelType w:val="hybridMultilevel"/>
    <w:tmpl w:val="B772236E"/>
    <w:lvl w:ilvl="0" w:tplc="91E6A224">
      <w:start w:val="1"/>
      <w:numFmt w:val="lowerRoman"/>
      <w:lvlText w:val="%1)"/>
      <w:lvlJc w:val="right"/>
      <w:pPr>
        <w:tabs>
          <w:tab w:val="num" w:pos="1068"/>
        </w:tabs>
        <w:ind w:left="1068" w:hanging="360"/>
      </w:pPr>
      <w:rPr>
        <w:rFonts w:ascii="Arial" w:eastAsia="Times New Roman" w:hAnsi="Arial" w:cs="Arial"/>
        <w:sz w:val="22"/>
        <w:szCs w:val="22"/>
      </w:rPr>
    </w:lvl>
    <w:lvl w:ilvl="1" w:tplc="0CC424E0" w:tentative="1">
      <w:start w:val="1"/>
      <w:numFmt w:val="bullet"/>
      <w:lvlText w:val="o"/>
      <w:lvlJc w:val="left"/>
      <w:pPr>
        <w:tabs>
          <w:tab w:val="num" w:pos="2148"/>
        </w:tabs>
        <w:ind w:left="2148" w:hanging="360"/>
      </w:pPr>
      <w:rPr>
        <w:rFonts w:ascii="Courier New" w:hAnsi="Courier New" w:hint="default"/>
      </w:rPr>
    </w:lvl>
    <w:lvl w:ilvl="2" w:tplc="1E2A92E6" w:tentative="1">
      <w:start w:val="1"/>
      <w:numFmt w:val="bullet"/>
      <w:lvlText w:val=""/>
      <w:lvlJc w:val="left"/>
      <w:pPr>
        <w:tabs>
          <w:tab w:val="num" w:pos="2868"/>
        </w:tabs>
        <w:ind w:left="2868" w:hanging="360"/>
      </w:pPr>
      <w:rPr>
        <w:rFonts w:ascii="Wingdings" w:hAnsi="Wingdings" w:hint="default"/>
      </w:rPr>
    </w:lvl>
    <w:lvl w:ilvl="3" w:tplc="FDA42ADC" w:tentative="1">
      <w:start w:val="1"/>
      <w:numFmt w:val="bullet"/>
      <w:lvlText w:val=""/>
      <w:lvlJc w:val="left"/>
      <w:pPr>
        <w:tabs>
          <w:tab w:val="num" w:pos="3588"/>
        </w:tabs>
        <w:ind w:left="3588" w:hanging="360"/>
      </w:pPr>
      <w:rPr>
        <w:rFonts w:ascii="Symbol" w:hAnsi="Symbol" w:hint="default"/>
      </w:rPr>
    </w:lvl>
    <w:lvl w:ilvl="4" w:tplc="9B9E7746" w:tentative="1">
      <w:start w:val="1"/>
      <w:numFmt w:val="bullet"/>
      <w:lvlText w:val="o"/>
      <w:lvlJc w:val="left"/>
      <w:pPr>
        <w:tabs>
          <w:tab w:val="num" w:pos="4308"/>
        </w:tabs>
        <w:ind w:left="4308" w:hanging="360"/>
      </w:pPr>
      <w:rPr>
        <w:rFonts w:ascii="Courier New" w:hAnsi="Courier New" w:hint="default"/>
      </w:rPr>
    </w:lvl>
    <w:lvl w:ilvl="5" w:tplc="28FA6D68" w:tentative="1">
      <w:start w:val="1"/>
      <w:numFmt w:val="bullet"/>
      <w:lvlText w:val=""/>
      <w:lvlJc w:val="left"/>
      <w:pPr>
        <w:tabs>
          <w:tab w:val="num" w:pos="5028"/>
        </w:tabs>
        <w:ind w:left="5028" w:hanging="360"/>
      </w:pPr>
      <w:rPr>
        <w:rFonts w:ascii="Wingdings" w:hAnsi="Wingdings" w:hint="default"/>
      </w:rPr>
    </w:lvl>
    <w:lvl w:ilvl="6" w:tplc="98600190" w:tentative="1">
      <w:start w:val="1"/>
      <w:numFmt w:val="bullet"/>
      <w:lvlText w:val=""/>
      <w:lvlJc w:val="left"/>
      <w:pPr>
        <w:tabs>
          <w:tab w:val="num" w:pos="5748"/>
        </w:tabs>
        <w:ind w:left="5748" w:hanging="360"/>
      </w:pPr>
      <w:rPr>
        <w:rFonts w:ascii="Symbol" w:hAnsi="Symbol" w:hint="default"/>
      </w:rPr>
    </w:lvl>
    <w:lvl w:ilvl="7" w:tplc="5FC6C550" w:tentative="1">
      <w:start w:val="1"/>
      <w:numFmt w:val="bullet"/>
      <w:lvlText w:val="o"/>
      <w:lvlJc w:val="left"/>
      <w:pPr>
        <w:tabs>
          <w:tab w:val="num" w:pos="6468"/>
        </w:tabs>
        <w:ind w:left="6468" w:hanging="360"/>
      </w:pPr>
      <w:rPr>
        <w:rFonts w:ascii="Courier New" w:hAnsi="Courier New" w:hint="default"/>
      </w:rPr>
    </w:lvl>
    <w:lvl w:ilvl="8" w:tplc="19D66B5C" w:tentative="1">
      <w:start w:val="1"/>
      <w:numFmt w:val="bullet"/>
      <w:lvlText w:val=""/>
      <w:lvlJc w:val="left"/>
      <w:pPr>
        <w:tabs>
          <w:tab w:val="num" w:pos="7188"/>
        </w:tabs>
        <w:ind w:left="7188" w:hanging="360"/>
      </w:pPr>
      <w:rPr>
        <w:rFonts w:ascii="Wingdings" w:hAnsi="Wingdings" w:hint="default"/>
      </w:rPr>
    </w:lvl>
  </w:abstractNum>
  <w:abstractNum w:abstractNumId="13" w15:restartNumberingAfterBreak="0">
    <w:nsid w:val="48430345"/>
    <w:multiLevelType w:val="multilevel"/>
    <w:tmpl w:val="CC72DDDC"/>
    <w:lvl w:ilvl="0">
      <w:start w:val="8"/>
      <w:numFmt w:val="decimal"/>
      <w:lvlText w:val="%1."/>
      <w:lvlJc w:val="left"/>
      <w:pPr>
        <w:ind w:left="644" w:hanging="360"/>
      </w:pPr>
      <w:rPr>
        <w:rFonts w:hint="default"/>
      </w:rPr>
    </w:lvl>
    <w:lvl w:ilvl="1">
      <w:start w:val="1"/>
      <w:numFmt w:val="decimal"/>
      <w:lvlText w:val="%1.%2."/>
      <w:lvlJc w:val="left"/>
      <w:pPr>
        <w:ind w:left="1004" w:hanging="720"/>
      </w:pPr>
      <w:rPr>
        <w:rFonts w:hint="default"/>
        <w:b/>
      </w:rPr>
    </w:lvl>
    <w:lvl w:ilvl="2">
      <w:start w:val="1"/>
      <w:numFmt w:val="decimal"/>
      <w:lvlText w:val="%1.%2.%3."/>
      <w:lvlJc w:val="left"/>
      <w:pPr>
        <w:ind w:left="1997" w:hanging="720"/>
      </w:pPr>
      <w:rPr>
        <w:rFonts w:ascii="Arial" w:hAnsi="Arial" w:cs="Arial"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518F1922"/>
    <w:multiLevelType w:val="hybridMultilevel"/>
    <w:tmpl w:val="9320C2B2"/>
    <w:lvl w:ilvl="0" w:tplc="7564F488">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52D763D"/>
    <w:multiLevelType w:val="hybridMultilevel"/>
    <w:tmpl w:val="9F3C3C84"/>
    <w:lvl w:ilvl="0" w:tplc="B6C65D0A">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7F80FAB"/>
    <w:multiLevelType w:val="hybridMultilevel"/>
    <w:tmpl w:val="4540FE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58102F93"/>
    <w:multiLevelType w:val="hybridMultilevel"/>
    <w:tmpl w:val="F388717A"/>
    <w:lvl w:ilvl="0" w:tplc="64404434">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8" w15:restartNumberingAfterBreak="0">
    <w:nsid w:val="610B3739"/>
    <w:multiLevelType w:val="hybridMultilevel"/>
    <w:tmpl w:val="8DBA7E16"/>
    <w:lvl w:ilvl="0" w:tplc="CF2429A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D4C582A"/>
    <w:multiLevelType w:val="hybridMultilevel"/>
    <w:tmpl w:val="0BBC7468"/>
    <w:lvl w:ilvl="0" w:tplc="FD58CD42">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40060608">
    <w:abstractNumId w:val="3"/>
  </w:num>
  <w:num w:numId="2" w16cid:durableId="1645966991">
    <w:abstractNumId w:val="12"/>
  </w:num>
  <w:num w:numId="3" w16cid:durableId="783236201">
    <w:abstractNumId w:val="5"/>
  </w:num>
  <w:num w:numId="4" w16cid:durableId="817964300">
    <w:abstractNumId w:val="1"/>
  </w:num>
  <w:num w:numId="5" w16cid:durableId="748503040">
    <w:abstractNumId w:val="8"/>
  </w:num>
  <w:num w:numId="6" w16cid:durableId="118768636">
    <w:abstractNumId w:val="9"/>
  </w:num>
  <w:num w:numId="7" w16cid:durableId="1357346257">
    <w:abstractNumId w:val="13"/>
  </w:num>
  <w:num w:numId="8" w16cid:durableId="198711080">
    <w:abstractNumId w:val="7"/>
  </w:num>
  <w:num w:numId="9" w16cid:durableId="1064913741">
    <w:abstractNumId w:val="6"/>
  </w:num>
  <w:num w:numId="10" w16cid:durableId="1398095274">
    <w:abstractNumId w:val="19"/>
  </w:num>
  <w:num w:numId="11" w16cid:durableId="278728019">
    <w:abstractNumId w:val="15"/>
  </w:num>
  <w:num w:numId="12" w16cid:durableId="337774350">
    <w:abstractNumId w:val="2"/>
  </w:num>
  <w:num w:numId="13" w16cid:durableId="1364593759">
    <w:abstractNumId w:val="0"/>
  </w:num>
  <w:num w:numId="14" w16cid:durableId="1093548420">
    <w:abstractNumId w:val="4"/>
  </w:num>
  <w:num w:numId="15" w16cid:durableId="815143707">
    <w:abstractNumId w:val="10"/>
  </w:num>
  <w:num w:numId="16" w16cid:durableId="184755051">
    <w:abstractNumId w:val="18"/>
  </w:num>
  <w:num w:numId="17" w16cid:durableId="630749634">
    <w:abstractNumId w:val="11"/>
  </w:num>
  <w:num w:numId="18" w16cid:durableId="1863664259">
    <w:abstractNumId w:val="17"/>
  </w:num>
  <w:num w:numId="19" w16cid:durableId="75710303">
    <w:abstractNumId w:val="14"/>
  </w:num>
  <w:num w:numId="20" w16cid:durableId="1978218971">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pt-BR" w:vendorID="64" w:dllVersion="0" w:nlCheck="1" w:checkStyle="0"/>
  <w:activeWritingStyle w:appName="MSWord" w:lang="en-US" w:vendorID="64" w:dllVersion="0" w:nlCheck="1" w:checkStyle="0"/>
  <w:defaultTabStop w:val="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984"/>
    <w:rsid w:val="000003D6"/>
    <w:rsid w:val="00000406"/>
    <w:rsid w:val="00000914"/>
    <w:rsid w:val="00000A4F"/>
    <w:rsid w:val="00000A75"/>
    <w:rsid w:val="00000C1F"/>
    <w:rsid w:val="000010B9"/>
    <w:rsid w:val="000015B3"/>
    <w:rsid w:val="000016E2"/>
    <w:rsid w:val="00001785"/>
    <w:rsid w:val="00001EB7"/>
    <w:rsid w:val="00002221"/>
    <w:rsid w:val="0000255D"/>
    <w:rsid w:val="00002680"/>
    <w:rsid w:val="00002D7B"/>
    <w:rsid w:val="0000306B"/>
    <w:rsid w:val="000036C5"/>
    <w:rsid w:val="0000397D"/>
    <w:rsid w:val="00003A8F"/>
    <w:rsid w:val="00003C75"/>
    <w:rsid w:val="00004145"/>
    <w:rsid w:val="00004613"/>
    <w:rsid w:val="00004B6B"/>
    <w:rsid w:val="00004DCC"/>
    <w:rsid w:val="00004E13"/>
    <w:rsid w:val="000050D9"/>
    <w:rsid w:val="000052CE"/>
    <w:rsid w:val="000054E3"/>
    <w:rsid w:val="0000587C"/>
    <w:rsid w:val="00005C6F"/>
    <w:rsid w:val="00005CEE"/>
    <w:rsid w:val="00005E9E"/>
    <w:rsid w:val="00005F7E"/>
    <w:rsid w:val="00006074"/>
    <w:rsid w:val="00006084"/>
    <w:rsid w:val="0000624B"/>
    <w:rsid w:val="00006396"/>
    <w:rsid w:val="0000679A"/>
    <w:rsid w:val="00006931"/>
    <w:rsid w:val="00006AB0"/>
    <w:rsid w:val="00006B21"/>
    <w:rsid w:val="00006E76"/>
    <w:rsid w:val="00006ED5"/>
    <w:rsid w:val="000070B0"/>
    <w:rsid w:val="000070EB"/>
    <w:rsid w:val="00007201"/>
    <w:rsid w:val="000072BC"/>
    <w:rsid w:val="000073A5"/>
    <w:rsid w:val="000076E8"/>
    <w:rsid w:val="0000774C"/>
    <w:rsid w:val="000079F1"/>
    <w:rsid w:val="00007A39"/>
    <w:rsid w:val="00007EFB"/>
    <w:rsid w:val="00007FEF"/>
    <w:rsid w:val="00010091"/>
    <w:rsid w:val="000104CA"/>
    <w:rsid w:val="00010641"/>
    <w:rsid w:val="000108D9"/>
    <w:rsid w:val="000109F1"/>
    <w:rsid w:val="00010C8B"/>
    <w:rsid w:val="0001187D"/>
    <w:rsid w:val="000118D8"/>
    <w:rsid w:val="00011C66"/>
    <w:rsid w:val="0001211D"/>
    <w:rsid w:val="000122FA"/>
    <w:rsid w:val="00012404"/>
    <w:rsid w:val="00012409"/>
    <w:rsid w:val="0001288D"/>
    <w:rsid w:val="000128AE"/>
    <w:rsid w:val="000129E5"/>
    <w:rsid w:val="00012AC9"/>
    <w:rsid w:val="00012AF0"/>
    <w:rsid w:val="00012B60"/>
    <w:rsid w:val="00012BF6"/>
    <w:rsid w:val="00012CD8"/>
    <w:rsid w:val="00012D58"/>
    <w:rsid w:val="000132FA"/>
    <w:rsid w:val="0001347E"/>
    <w:rsid w:val="000134BF"/>
    <w:rsid w:val="0001361D"/>
    <w:rsid w:val="000136F8"/>
    <w:rsid w:val="00013751"/>
    <w:rsid w:val="00013820"/>
    <w:rsid w:val="000138E8"/>
    <w:rsid w:val="0001396D"/>
    <w:rsid w:val="00013C9F"/>
    <w:rsid w:val="00013CC7"/>
    <w:rsid w:val="00014358"/>
    <w:rsid w:val="00014621"/>
    <w:rsid w:val="00014630"/>
    <w:rsid w:val="00014747"/>
    <w:rsid w:val="00014AC2"/>
    <w:rsid w:val="00014D7A"/>
    <w:rsid w:val="00014EFA"/>
    <w:rsid w:val="000152BE"/>
    <w:rsid w:val="0001579F"/>
    <w:rsid w:val="00015835"/>
    <w:rsid w:val="0001592F"/>
    <w:rsid w:val="00015969"/>
    <w:rsid w:val="00015B9D"/>
    <w:rsid w:val="00015BD0"/>
    <w:rsid w:val="00015D20"/>
    <w:rsid w:val="000160A0"/>
    <w:rsid w:val="000161E4"/>
    <w:rsid w:val="00016372"/>
    <w:rsid w:val="00016423"/>
    <w:rsid w:val="0001659E"/>
    <w:rsid w:val="00016F99"/>
    <w:rsid w:val="000172C3"/>
    <w:rsid w:val="0001740A"/>
    <w:rsid w:val="0001745D"/>
    <w:rsid w:val="000175FC"/>
    <w:rsid w:val="0001795F"/>
    <w:rsid w:val="00017A9E"/>
    <w:rsid w:val="00017D4B"/>
    <w:rsid w:val="00017FB6"/>
    <w:rsid w:val="0002009A"/>
    <w:rsid w:val="000202A5"/>
    <w:rsid w:val="0002038F"/>
    <w:rsid w:val="00020457"/>
    <w:rsid w:val="00020758"/>
    <w:rsid w:val="000207D8"/>
    <w:rsid w:val="000208CA"/>
    <w:rsid w:val="000209AD"/>
    <w:rsid w:val="00020D9E"/>
    <w:rsid w:val="00020E87"/>
    <w:rsid w:val="000210BA"/>
    <w:rsid w:val="00021180"/>
    <w:rsid w:val="000213BD"/>
    <w:rsid w:val="000214FE"/>
    <w:rsid w:val="000215F0"/>
    <w:rsid w:val="00021683"/>
    <w:rsid w:val="00021792"/>
    <w:rsid w:val="00021A36"/>
    <w:rsid w:val="00021AA6"/>
    <w:rsid w:val="00021EBC"/>
    <w:rsid w:val="00022317"/>
    <w:rsid w:val="000223C6"/>
    <w:rsid w:val="00022456"/>
    <w:rsid w:val="00022ECF"/>
    <w:rsid w:val="00022F8F"/>
    <w:rsid w:val="0002308A"/>
    <w:rsid w:val="000234C2"/>
    <w:rsid w:val="00023529"/>
    <w:rsid w:val="00023632"/>
    <w:rsid w:val="0002374B"/>
    <w:rsid w:val="00023C4A"/>
    <w:rsid w:val="00023E59"/>
    <w:rsid w:val="00024870"/>
    <w:rsid w:val="00024920"/>
    <w:rsid w:val="000249D3"/>
    <w:rsid w:val="00024D30"/>
    <w:rsid w:val="00024D79"/>
    <w:rsid w:val="00024F15"/>
    <w:rsid w:val="00024FF6"/>
    <w:rsid w:val="000251B6"/>
    <w:rsid w:val="00025679"/>
    <w:rsid w:val="000257C6"/>
    <w:rsid w:val="00025A8A"/>
    <w:rsid w:val="00025D93"/>
    <w:rsid w:val="00026085"/>
    <w:rsid w:val="00026545"/>
    <w:rsid w:val="000265AD"/>
    <w:rsid w:val="0002678B"/>
    <w:rsid w:val="000268B3"/>
    <w:rsid w:val="00026A53"/>
    <w:rsid w:val="00026B18"/>
    <w:rsid w:val="00026D1E"/>
    <w:rsid w:val="00027171"/>
    <w:rsid w:val="000271F4"/>
    <w:rsid w:val="000273A2"/>
    <w:rsid w:val="00027593"/>
    <w:rsid w:val="00027B1D"/>
    <w:rsid w:val="00027C12"/>
    <w:rsid w:val="00027C46"/>
    <w:rsid w:val="00027D57"/>
    <w:rsid w:val="00027FCA"/>
    <w:rsid w:val="000301C7"/>
    <w:rsid w:val="000302BE"/>
    <w:rsid w:val="000302E9"/>
    <w:rsid w:val="00030421"/>
    <w:rsid w:val="00030458"/>
    <w:rsid w:val="0003061C"/>
    <w:rsid w:val="00030E42"/>
    <w:rsid w:val="00030E60"/>
    <w:rsid w:val="0003110C"/>
    <w:rsid w:val="00031296"/>
    <w:rsid w:val="000314C3"/>
    <w:rsid w:val="00031898"/>
    <w:rsid w:val="00031BE1"/>
    <w:rsid w:val="00031F9B"/>
    <w:rsid w:val="00032205"/>
    <w:rsid w:val="000322A0"/>
    <w:rsid w:val="000322DB"/>
    <w:rsid w:val="000323C5"/>
    <w:rsid w:val="00032629"/>
    <w:rsid w:val="000326DD"/>
    <w:rsid w:val="00032752"/>
    <w:rsid w:val="00032A17"/>
    <w:rsid w:val="00032AB9"/>
    <w:rsid w:val="00032B5B"/>
    <w:rsid w:val="00032CA5"/>
    <w:rsid w:val="00032F17"/>
    <w:rsid w:val="000332C4"/>
    <w:rsid w:val="00033441"/>
    <w:rsid w:val="00033805"/>
    <w:rsid w:val="00033A47"/>
    <w:rsid w:val="00033AA3"/>
    <w:rsid w:val="00033EA5"/>
    <w:rsid w:val="00033FF5"/>
    <w:rsid w:val="00034088"/>
    <w:rsid w:val="000343E7"/>
    <w:rsid w:val="00034427"/>
    <w:rsid w:val="0003442E"/>
    <w:rsid w:val="0003468E"/>
    <w:rsid w:val="00034695"/>
    <w:rsid w:val="00034A18"/>
    <w:rsid w:val="00034E01"/>
    <w:rsid w:val="00034E91"/>
    <w:rsid w:val="0003506A"/>
    <w:rsid w:val="000351A0"/>
    <w:rsid w:val="000356AC"/>
    <w:rsid w:val="0003573A"/>
    <w:rsid w:val="000359E1"/>
    <w:rsid w:val="00035AEC"/>
    <w:rsid w:val="00035FD6"/>
    <w:rsid w:val="0003607D"/>
    <w:rsid w:val="0003626F"/>
    <w:rsid w:val="000366CF"/>
    <w:rsid w:val="0003682E"/>
    <w:rsid w:val="0003684D"/>
    <w:rsid w:val="0003687F"/>
    <w:rsid w:val="00036DC5"/>
    <w:rsid w:val="00036F55"/>
    <w:rsid w:val="00037477"/>
    <w:rsid w:val="0003797C"/>
    <w:rsid w:val="000379A0"/>
    <w:rsid w:val="00037E3E"/>
    <w:rsid w:val="0004053C"/>
    <w:rsid w:val="000406A8"/>
    <w:rsid w:val="000407DC"/>
    <w:rsid w:val="00040B27"/>
    <w:rsid w:val="00040B6C"/>
    <w:rsid w:val="00040C2A"/>
    <w:rsid w:val="00040F01"/>
    <w:rsid w:val="00040F0A"/>
    <w:rsid w:val="000414E3"/>
    <w:rsid w:val="000415C1"/>
    <w:rsid w:val="000416B7"/>
    <w:rsid w:val="000416D2"/>
    <w:rsid w:val="00041816"/>
    <w:rsid w:val="00042095"/>
    <w:rsid w:val="00042377"/>
    <w:rsid w:val="000424A3"/>
    <w:rsid w:val="000424B0"/>
    <w:rsid w:val="00042777"/>
    <w:rsid w:val="00042A40"/>
    <w:rsid w:val="00042D9E"/>
    <w:rsid w:val="00042DCC"/>
    <w:rsid w:val="000431DE"/>
    <w:rsid w:val="000433ED"/>
    <w:rsid w:val="000434B3"/>
    <w:rsid w:val="000435D2"/>
    <w:rsid w:val="000437E9"/>
    <w:rsid w:val="000438AB"/>
    <w:rsid w:val="00043962"/>
    <w:rsid w:val="00043B1A"/>
    <w:rsid w:val="00043C95"/>
    <w:rsid w:val="00043E93"/>
    <w:rsid w:val="00043EAD"/>
    <w:rsid w:val="00043FF6"/>
    <w:rsid w:val="000444CA"/>
    <w:rsid w:val="0004452C"/>
    <w:rsid w:val="00044616"/>
    <w:rsid w:val="00044810"/>
    <w:rsid w:val="00044931"/>
    <w:rsid w:val="00044B1A"/>
    <w:rsid w:val="00044E83"/>
    <w:rsid w:val="00044FAB"/>
    <w:rsid w:val="00044FD8"/>
    <w:rsid w:val="00045060"/>
    <w:rsid w:val="000450BA"/>
    <w:rsid w:val="000451DB"/>
    <w:rsid w:val="0004543D"/>
    <w:rsid w:val="0004592D"/>
    <w:rsid w:val="00046066"/>
    <w:rsid w:val="0004622D"/>
    <w:rsid w:val="0004629B"/>
    <w:rsid w:val="000462AD"/>
    <w:rsid w:val="00046356"/>
    <w:rsid w:val="0004657F"/>
    <w:rsid w:val="000467AF"/>
    <w:rsid w:val="00046889"/>
    <w:rsid w:val="00046974"/>
    <w:rsid w:val="00046BF5"/>
    <w:rsid w:val="00046E6A"/>
    <w:rsid w:val="0004709C"/>
    <w:rsid w:val="000471DF"/>
    <w:rsid w:val="0004738B"/>
    <w:rsid w:val="00047404"/>
    <w:rsid w:val="00047615"/>
    <w:rsid w:val="00047CB3"/>
    <w:rsid w:val="00047F0A"/>
    <w:rsid w:val="00047F78"/>
    <w:rsid w:val="00047F96"/>
    <w:rsid w:val="00047FC9"/>
    <w:rsid w:val="00050098"/>
    <w:rsid w:val="0005032E"/>
    <w:rsid w:val="000503A5"/>
    <w:rsid w:val="000508CB"/>
    <w:rsid w:val="00050907"/>
    <w:rsid w:val="00050A64"/>
    <w:rsid w:val="00050AAE"/>
    <w:rsid w:val="00050CF7"/>
    <w:rsid w:val="00051011"/>
    <w:rsid w:val="0005116B"/>
    <w:rsid w:val="0005186B"/>
    <w:rsid w:val="00051ADC"/>
    <w:rsid w:val="00051E3F"/>
    <w:rsid w:val="00052145"/>
    <w:rsid w:val="000521E3"/>
    <w:rsid w:val="0005258A"/>
    <w:rsid w:val="000525A7"/>
    <w:rsid w:val="000526ED"/>
    <w:rsid w:val="000528B3"/>
    <w:rsid w:val="00052B0B"/>
    <w:rsid w:val="00052C0E"/>
    <w:rsid w:val="00052C61"/>
    <w:rsid w:val="00052C87"/>
    <w:rsid w:val="00052CA9"/>
    <w:rsid w:val="00052DEF"/>
    <w:rsid w:val="00052F03"/>
    <w:rsid w:val="00053276"/>
    <w:rsid w:val="00053529"/>
    <w:rsid w:val="00053753"/>
    <w:rsid w:val="000539B1"/>
    <w:rsid w:val="00053B5F"/>
    <w:rsid w:val="00053D4E"/>
    <w:rsid w:val="00053E94"/>
    <w:rsid w:val="0005424E"/>
    <w:rsid w:val="00054289"/>
    <w:rsid w:val="000546A9"/>
    <w:rsid w:val="0005492E"/>
    <w:rsid w:val="000549A6"/>
    <w:rsid w:val="00054D49"/>
    <w:rsid w:val="000550A1"/>
    <w:rsid w:val="000551ED"/>
    <w:rsid w:val="0005548B"/>
    <w:rsid w:val="000555CC"/>
    <w:rsid w:val="00055707"/>
    <w:rsid w:val="0005587C"/>
    <w:rsid w:val="00055B43"/>
    <w:rsid w:val="00055C73"/>
    <w:rsid w:val="00055C91"/>
    <w:rsid w:val="00055DFD"/>
    <w:rsid w:val="00055F40"/>
    <w:rsid w:val="00056335"/>
    <w:rsid w:val="00056468"/>
    <w:rsid w:val="000567BA"/>
    <w:rsid w:val="00056AE1"/>
    <w:rsid w:val="00056BFC"/>
    <w:rsid w:val="00056DB2"/>
    <w:rsid w:val="00057248"/>
    <w:rsid w:val="000575F3"/>
    <w:rsid w:val="0005792C"/>
    <w:rsid w:val="000579AE"/>
    <w:rsid w:val="00057A59"/>
    <w:rsid w:val="00057AE0"/>
    <w:rsid w:val="00057B99"/>
    <w:rsid w:val="00057D05"/>
    <w:rsid w:val="00060172"/>
    <w:rsid w:val="0006056C"/>
    <w:rsid w:val="000605C6"/>
    <w:rsid w:val="00060670"/>
    <w:rsid w:val="00060864"/>
    <w:rsid w:val="00060927"/>
    <w:rsid w:val="000609F3"/>
    <w:rsid w:val="00060E1E"/>
    <w:rsid w:val="00060EB6"/>
    <w:rsid w:val="00060FFC"/>
    <w:rsid w:val="00061013"/>
    <w:rsid w:val="00061107"/>
    <w:rsid w:val="00061126"/>
    <w:rsid w:val="000617A2"/>
    <w:rsid w:val="00061858"/>
    <w:rsid w:val="000619B3"/>
    <w:rsid w:val="00061ABF"/>
    <w:rsid w:val="00061E4E"/>
    <w:rsid w:val="00062116"/>
    <w:rsid w:val="000621F4"/>
    <w:rsid w:val="00062310"/>
    <w:rsid w:val="00062528"/>
    <w:rsid w:val="000625C7"/>
    <w:rsid w:val="000626E7"/>
    <w:rsid w:val="0006286C"/>
    <w:rsid w:val="000629CD"/>
    <w:rsid w:val="00062A88"/>
    <w:rsid w:val="00062BAC"/>
    <w:rsid w:val="00062CD3"/>
    <w:rsid w:val="00062F22"/>
    <w:rsid w:val="00062FFD"/>
    <w:rsid w:val="00063078"/>
    <w:rsid w:val="0006308E"/>
    <w:rsid w:val="000635CA"/>
    <w:rsid w:val="00063902"/>
    <w:rsid w:val="00063A65"/>
    <w:rsid w:val="000641D4"/>
    <w:rsid w:val="000644AC"/>
    <w:rsid w:val="0006473D"/>
    <w:rsid w:val="00064E6C"/>
    <w:rsid w:val="0006521E"/>
    <w:rsid w:val="000659A8"/>
    <w:rsid w:val="00065AAA"/>
    <w:rsid w:val="00065AC5"/>
    <w:rsid w:val="00065C84"/>
    <w:rsid w:val="00066393"/>
    <w:rsid w:val="00066621"/>
    <w:rsid w:val="00066815"/>
    <w:rsid w:val="00066A87"/>
    <w:rsid w:val="00066E1C"/>
    <w:rsid w:val="0006712B"/>
    <w:rsid w:val="00067184"/>
    <w:rsid w:val="000673DF"/>
    <w:rsid w:val="000674ED"/>
    <w:rsid w:val="0006761C"/>
    <w:rsid w:val="00067A8F"/>
    <w:rsid w:val="00067B1A"/>
    <w:rsid w:val="00067D99"/>
    <w:rsid w:val="00070080"/>
    <w:rsid w:val="0007048F"/>
    <w:rsid w:val="00070590"/>
    <w:rsid w:val="00070623"/>
    <w:rsid w:val="00070725"/>
    <w:rsid w:val="00070772"/>
    <w:rsid w:val="000707E5"/>
    <w:rsid w:val="00070993"/>
    <w:rsid w:val="00070C32"/>
    <w:rsid w:val="00070CA4"/>
    <w:rsid w:val="00071205"/>
    <w:rsid w:val="000713A4"/>
    <w:rsid w:val="00071639"/>
    <w:rsid w:val="000717F0"/>
    <w:rsid w:val="00071AF9"/>
    <w:rsid w:val="00071B0E"/>
    <w:rsid w:val="00071BFE"/>
    <w:rsid w:val="00071F0D"/>
    <w:rsid w:val="0007216E"/>
    <w:rsid w:val="0007230C"/>
    <w:rsid w:val="0007249C"/>
    <w:rsid w:val="00072AB9"/>
    <w:rsid w:val="00073120"/>
    <w:rsid w:val="0007314F"/>
    <w:rsid w:val="00073245"/>
    <w:rsid w:val="000733CC"/>
    <w:rsid w:val="000739CC"/>
    <w:rsid w:val="00073AE2"/>
    <w:rsid w:val="00073B39"/>
    <w:rsid w:val="00073E1C"/>
    <w:rsid w:val="0007412C"/>
    <w:rsid w:val="000741B6"/>
    <w:rsid w:val="000743AA"/>
    <w:rsid w:val="00074A50"/>
    <w:rsid w:val="00074EFB"/>
    <w:rsid w:val="00074F18"/>
    <w:rsid w:val="00074FBC"/>
    <w:rsid w:val="00074FC9"/>
    <w:rsid w:val="00075044"/>
    <w:rsid w:val="00075537"/>
    <w:rsid w:val="000757CC"/>
    <w:rsid w:val="00075B4C"/>
    <w:rsid w:val="00075B84"/>
    <w:rsid w:val="00075E07"/>
    <w:rsid w:val="00076014"/>
    <w:rsid w:val="000760CB"/>
    <w:rsid w:val="00076361"/>
    <w:rsid w:val="00076925"/>
    <w:rsid w:val="00076B07"/>
    <w:rsid w:val="00076D14"/>
    <w:rsid w:val="00076ED9"/>
    <w:rsid w:val="00076FF8"/>
    <w:rsid w:val="00077047"/>
    <w:rsid w:val="00077086"/>
    <w:rsid w:val="0007716B"/>
    <w:rsid w:val="000771D7"/>
    <w:rsid w:val="00077669"/>
    <w:rsid w:val="00077777"/>
    <w:rsid w:val="000777BE"/>
    <w:rsid w:val="00077B97"/>
    <w:rsid w:val="00077CF5"/>
    <w:rsid w:val="00077FC1"/>
    <w:rsid w:val="0008019B"/>
    <w:rsid w:val="00080201"/>
    <w:rsid w:val="000804DD"/>
    <w:rsid w:val="00080529"/>
    <w:rsid w:val="00080647"/>
    <w:rsid w:val="000806DD"/>
    <w:rsid w:val="00080947"/>
    <w:rsid w:val="00080C00"/>
    <w:rsid w:val="00080F30"/>
    <w:rsid w:val="00080F39"/>
    <w:rsid w:val="00081131"/>
    <w:rsid w:val="0008134F"/>
    <w:rsid w:val="00081F45"/>
    <w:rsid w:val="000820CD"/>
    <w:rsid w:val="00082276"/>
    <w:rsid w:val="00082684"/>
    <w:rsid w:val="00082855"/>
    <w:rsid w:val="00082872"/>
    <w:rsid w:val="00082B2D"/>
    <w:rsid w:val="00082DDA"/>
    <w:rsid w:val="00082DEB"/>
    <w:rsid w:val="000837A3"/>
    <w:rsid w:val="00083833"/>
    <w:rsid w:val="00083A6B"/>
    <w:rsid w:val="000843A0"/>
    <w:rsid w:val="0008496A"/>
    <w:rsid w:val="00084A05"/>
    <w:rsid w:val="00084BDD"/>
    <w:rsid w:val="00084C56"/>
    <w:rsid w:val="000850A1"/>
    <w:rsid w:val="00085428"/>
    <w:rsid w:val="000854F2"/>
    <w:rsid w:val="000858A2"/>
    <w:rsid w:val="000858D4"/>
    <w:rsid w:val="00085B10"/>
    <w:rsid w:val="00085E66"/>
    <w:rsid w:val="0008621C"/>
    <w:rsid w:val="00086296"/>
    <w:rsid w:val="0008632D"/>
    <w:rsid w:val="0008636C"/>
    <w:rsid w:val="0008654C"/>
    <w:rsid w:val="00086669"/>
    <w:rsid w:val="000867AA"/>
    <w:rsid w:val="000868B7"/>
    <w:rsid w:val="00086A27"/>
    <w:rsid w:val="00086DEB"/>
    <w:rsid w:val="000871CA"/>
    <w:rsid w:val="00087272"/>
    <w:rsid w:val="000872AB"/>
    <w:rsid w:val="00087808"/>
    <w:rsid w:val="00087B0D"/>
    <w:rsid w:val="00087E03"/>
    <w:rsid w:val="00087E04"/>
    <w:rsid w:val="00087F4D"/>
    <w:rsid w:val="00090013"/>
    <w:rsid w:val="0009036A"/>
    <w:rsid w:val="00090590"/>
    <w:rsid w:val="000905C6"/>
    <w:rsid w:val="0009066A"/>
    <w:rsid w:val="0009085F"/>
    <w:rsid w:val="00090C54"/>
    <w:rsid w:val="00090D96"/>
    <w:rsid w:val="0009111A"/>
    <w:rsid w:val="00091233"/>
    <w:rsid w:val="0009128D"/>
    <w:rsid w:val="0009170A"/>
    <w:rsid w:val="000919BC"/>
    <w:rsid w:val="00091A70"/>
    <w:rsid w:val="00091ACE"/>
    <w:rsid w:val="00091B40"/>
    <w:rsid w:val="00091C72"/>
    <w:rsid w:val="00091F07"/>
    <w:rsid w:val="0009226C"/>
    <w:rsid w:val="00092456"/>
    <w:rsid w:val="00092929"/>
    <w:rsid w:val="000929C3"/>
    <w:rsid w:val="00092BD2"/>
    <w:rsid w:val="00092C42"/>
    <w:rsid w:val="00093258"/>
    <w:rsid w:val="000933AB"/>
    <w:rsid w:val="000933CB"/>
    <w:rsid w:val="00093500"/>
    <w:rsid w:val="000936DE"/>
    <w:rsid w:val="0009397D"/>
    <w:rsid w:val="00093DBA"/>
    <w:rsid w:val="00093F1B"/>
    <w:rsid w:val="000940C6"/>
    <w:rsid w:val="00094425"/>
    <w:rsid w:val="00094586"/>
    <w:rsid w:val="00094959"/>
    <w:rsid w:val="00094AC8"/>
    <w:rsid w:val="00094B7F"/>
    <w:rsid w:val="00094BA0"/>
    <w:rsid w:val="00094D61"/>
    <w:rsid w:val="00094E43"/>
    <w:rsid w:val="000953E8"/>
    <w:rsid w:val="000956FC"/>
    <w:rsid w:val="00095AF4"/>
    <w:rsid w:val="00096348"/>
    <w:rsid w:val="0009679F"/>
    <w:rsid w:val="0009687D"/>
    <w:rsid w:val="00096A42"/>
    <w:rsid w:val="00096AFE"/>
    <w:rsid w:val="00096C80"/>
    <w:rsid w:val="00096FF3"/>
    <w:rsid w:val="0009705B"/>
    <w:rsid w:val="00097230"/>
    <w:rsid w:val="0009740F"/>
    <w:rsid w:val="000975A5"/>
    <w:rsid w:val="0009762A"/>
    <w:rsid w:val="000977BC"/>
    <w:rsid w:val="00097941"/>
    <w:rsid w:val="00097A32"/>
    <w:rsid w:val="00097C82"/>
    <w:rsid w:val="00097D3F"/>
    <w:rsid w:val="000A0392"/>
    <w:rsid w:val="000A0408"/>
    <w:rsid w:val="000A0420"/>
    <w:rsid w:val="000A048B"/>
    <w:rsid w:val="000A0561"/>
    <w:rsid w:val="000A0619"/>
    <w:rsid w:val="000A07C9"/>
    <w:rsid w:val="000A090D"/>
    <w:rsid w:val="000A0B4C"/>
    <w:rsid w:val="000A0BC9"/>
    <w:rsid w:val="000A0D56"/>
    <w:rsid w:val="000A0DBB"/>
    <w:rsid w:val="000A10C0"/>
    <w:rsid w:val="000A130F"/>
    <w:rsid w:val="000A1445"/>
    <w:rsid w:val="000A1557"/>
    <w:rsid w:val="000A15A5"/>
    <w:rsid w:val="000A163D"/>
    <w:rsid w:val="000A1C86"/>
    <w:rsid w:val="000A1D7F"/>
    <w:rsid w:val="000A23FF"/>
    <w:rsid w:val="000A2692"/>
    <w:rsid w:val="000A27B1"/>
    <w:rsid w:val="000A282B"/>
    <w:rsid w:val="000A2DCF"/>
    <w:rsid w:val="000A308D"/>
    <w:rsid w:val="000A31BD"/>
    <w:rsid w:val="000A352B"/>
    <w:rsid w:val="000A3799"/>
    <w:rsid w:val="000A38FA"/>
    <w:rsid w:val="000A397D"/>
    <w:rsid w:val="000A3B34"/>
    <w:rsid w:val="000A3B72"/>
    <w:rsid w:val="000A3D3F"/>
    <w:rsid w:val="000A3F0A"/>
    <w:rsid w:val="000A43F1"/>
    <w:rsid w:val="000A4A4B"/>
    <w:rsid w:val="000A4C47"/>
    <w:rsid w:val="000A4CFD"/>
    <w:rsid w:val="000A4DA1"/>
    <w:rsid w:val="000A4E90"/>
    <w:rsid w:val="000A4ED4"/>
    <w:rsid w:val="000A4F12"/>
    <w:rsid w:val="000A5437"/>
    <w:rsid w:val="000A54EE"/>
    <w:rsid w:val="000A583E"/>
    <w:rsid w:val="000A595D"/>
    <w:rsid w:val="000A5D14"/>
    <w:rsid w:val="000A5D36"/>
    <w:rsid w:val="000A5EBC"/>
    <w:rsid w:val="000A5F5D"/>
    <w:rsid w:val="000A5FB0"/>
    <w:rsid w:val="000A5FB3"/>
    <w:rsid w:val="000A5FD7"/>
    <w:rsid w:val="000A6002"/>
    <w:rsid w:val="000A60D1"/>
    <w:rsid w:val="000A60DF"/>
    <w:rsid w:val="000A61D7"/>
    <w:rsid w:val="000A6487"/>
    <w:rsid w:val="000A656F"/>
    <w:rsid w:val="000A65B7"/>
    <w:rsid w:val="000A67D3"/>
    <w:rsid w:val="000A696E"/>
    <w:rsid w:val="000A6BE2"/>
    <w:rsid w:val="000A6D5F"/>
    <w:rsid w:val="000A6DD1"/>
    <w:rsid w:val="000A72A8"/>
    <w:rsid w:val="000A7352"/>
    <w:rsid w:val="000A7604"/>
    <w:rsid w:val="000A7622"/>
    <w:rsid w:val="000A7648"/>
    <w:rsid w:val="000A76BE"/>
    <w:rsid w:val="000A7779"/>
    <w:rsid w:val="000A79A3"/>
    <w:rsid w:val="000A7A60"/>
    <w:rsid w:val="000A7B8E"/>
    <w:rsid w:val="000A7CCE"/>
    <w:rsid w:val="000A7ECF"/>
    <w:rsid w:val="000B0177"/>
    <w:rsid w:val="000B0284"/>
    <w:rsid w:val="000B037C"/>
    <w:rsid w:val="000B093C"/>
    <w:rsid w:val="000B0A2E"/>
    <w:rsid w:val="000B0C9A"/>
    <w:rsid w:val="000B0CCB"/>
    <w:rsid w:val="000B0DF5"/>
    <w:rsid w:val="000B0DF7"/>
    <w:rsid w:val="000B0E87"/>
    <w:rsid w:val="000B1030"/>
    <w:rsid w:val="000B1130"/>
    <w:rsid w:val="000B126E"/>
    <w:rsid w:val="000B12E8"/>
    <w:rsid w:val="000B1673"/>
    <w:rsid w:val="000B1676"/>
    <w:rsid w:val="000B17E0"/>
    <w:rsid w:val="000B1D0A"/>
    <w:rsid w:val="000B1F82"/>
    <w:rsid w:val="000B220C"/>
    <w:rsid w:val="000B2257"/>
    <w:rsid w:val="000B22CB"/>
    <w:rsid w:val="000B230F"/>
    <w:rsid w:val="000B2390"/>
    <w:rsid w:val="000B256F"/>
    <w:rsid w:val="000B2694"/>
    <w:rsid w:val="000B2826"/>
    <w:rsid w:val="000B3015"/>
    <w:rsid w:val="000B316E"/>
    <w:rsid w:val="000B31B0"/>
    <w:rsid w:val="000B32F3"/>
    <w:rsid w:val="000B33B2"/>
    <w:rsid w:val="000B3412"/>
    <w:rsid w:val="000B3652"/>
    <w:rsid w:val="000B3805"/>
    <w:rsid w:val="000B38B6"/>
    <w:rsid w:val="000B3E24"/>
    <w:rsid w:val="000B3E8A"/>
    <w:rsid w:val="000B3EBC"/>
    <w:rsid w:val="000B3EE3"/>
    <w:rsid w:val="000B3F5F"/>
    <w:rsid w:val="000B41C6"/>
    <w:rsid w:val="000B431A"/>
    <w:rsid w:val="000B445F"/>
    <w:rsid w:val="000B466B"/>
    <w:rsid w:val="000B4B3A"/>
    <w:rsid w:val="000B50D6"/>
    <w:rsid w:val="000B5166"/>
    <w:rsid w:val="000B51AF"/>
    <w:rsid w:val="000B5203"/>
    <w:rsid w:val="000B52C5"/>
    <w:rsid w:val="000B5442"/>
    <w:rsid w:val="000B5525"/>
    <w:rsid w:val="000B55A4"/>
    <w:rsid w:val="000B5945"/>
    <w:rsid w:val="000B5B0D"/>
    <w:rsid w:val="000B5FC2"/>
    <w:rsid w:val="000B6076"/>
    <w:rsid w:val="000B6130"/>
    <w:rsid w:val="000B6210"/>
    <w:rsid w:val="000B6474"/>
    <w:rsid w:val="000B66CC"/>
    <w:rsid w:val="000B681C"/>
    <w:rsid w:val="000B6C2F"/>
    <w:rsid w:val="000B6C57"/>
    <w:rsid w:val="000B6DBC"/>
    <w:rsid w:val="000B6DD9"/>
    <w:rsid w:val="000B6F68"/>
    <w:rsid w:val="000B7380"/>
    <w:rsid w:val="000B74C6"/>
    <w:rsid w:val="000B758A"/>
    <w:rsid w:val="000B7612"/>
    <w:rsid w:val="000B7AD9"/>
    <w:rsid w:val="000B7BD4"/>
    <w:rsid w:val="000C0008"/>
    <w:rsid w:val="000C006B"/>
    <w:rsid w:val="000C00A1"/>
    <w:rsid w:val="000C00C8"/>
    <w:rsid w:val="000C0323"/>
    <w:rsid w:val="000C0443"/>
    <w:rsid w:val="000C05F1"/>
    <w:rsid w:val="000C0653"/>
    <w:rsid w:val="000C07C2"/>
    <w:rsid w:val="000C0842"/>
    <w:rsid w:val="000C0958"/>
    <w:rsid w:val="000C096A"/>
    <w:rsid w:val="000C09B8"/>
    <w:rsid w:val="000C0C6A"/>
    <w:rsid w:val="000C1185"/>
    <w:rsid w:val="000C1212"/>
    <w:rsid w:val="000C14D0"/>
    <w:rsid w:val="000C1541"/>
    <w:rsid w:val="000C17EF"/>
    <w:rsid w:val="000C187A"/>
    <w:rsid w:val="000C18E7"/>
    <w:rsid w:val="000C1DF5"/>
    <w:rsid w:val="000C1FB9"/>
    <w:rsid w:val="000C26E2"/>
    <w:rsid w:val="000C26EE"/>
    <w:rsid w:val="000C2C43"/>
    <w:rsid w:val="000C2DEC"/>
    <w:rsid w:val="000C2F08"/>
    <w:rsid w:val="000C2F7D"/>
    <w:rsid w:val="000C3080"/>
    <w:rsid w:val="000C3104"/>
    <w:rsid w:val="000C3461"/>
    <w:rsid w:val="000C3513"/>
    <w:rsid w:val="000C3655"/>
    <w:rsid w:val="000C380D"/>
    <w:rsid w:val="000C3A80"/>
    <w:rsid w:val="000C3A8F"/>
    <w:rsid w:val="000C3ACD"/>
    <w:rsid w:val="000C3EF4"/>
    <w:rsid w:val="000C4018"/>
    <w:rsid w:val="000C46EF"/>
    <w:rsid w:val="000C4C9A"/>
    <w:rsid w:val="000C4D31"/>
    <w:rsid w:val="000C4D73"/>
    <w:rsid w:val="000C4ED5"/>
    <w:rsid w:val="000C4F86"/>
    <w:rsid w:val="000C5088"/>
    <w:rsid w:val="000C52DF"/>
    <w:rsid w:val="000C5356"/>
    <w:rsid w:val="000C5472"/>
    <w:rsid w:val="000C54E3"/>
    <w:rsid w:val="000C5518"/>
    <w:rsid w:val="000C591C"/>
    <w:rsid w:val="000C5C47"/>
    <w:rsid w:val="000C5F4D"/>
    <w:rsid w:val="000C5FC8"/>
    <w:rsid w:val="000C6145"/>
    <w:rsid w:val="000C6709"/>
    <w:rsid w:val="000C6942"/>
    <w:rsid w:val="000C6AA4"/>
    <w:rsid w:val="000C6D50"/>
    <w:rsid w:val="000C6E87"/>
    <w:rsid w:val="000C6F26"/>
    <w:rsid w:val="000C7094"/>
    <w:rsid w:val="000C70E5"/>
    <w:rsid w:val="000C7304"/>
    <w:rsid w:val="000C7512"/>
    <w:rsid w:val="000C7866"/>
    <w:rsid w:val="000C7A1B"/>
    <w:rsid w:val="000C7AAD"/>
    <w:rsid w:val="000C7CED"/>
    <w:rsid w:val="000D0049"/>
    <w:rsid w:val="000D02FF"/>
    <w:rsid w:val="000D06DC"/>
    <w:rsid w:val="000D0B4E"/>
    <w:rsid w:val="000D0D4E"/>
    <w:rsid w:val="000D0D51"/>
    <w:rsid w:val="000D0FFD"/>
    <w:rsid w:val="000D1196"/>
    <w:rsid w:val="000D11BE"/>
    <w:rsid w:val="000D135E"/>
    <w:rsid w:val="000D1784"/>
    <w:rsid w:val="000D1975"/>
    <w:rsid w:val="000D1AAD"/>
    <w:rsid w:val="000D1C49"/>
    <w:rsid w:val="000D2381"/>
    <w:rsid w:val="000D2395"/>
    <w:rsid w:val="000D26AD"/>
    <w:rsid w:val="000D2971"/>
    <w:rsid w:val="000D2AD8"/>
    <w:rsid w:val="000D2D1E"/>
    <w:rsid w:val="000D2E11"/>
    <w:rsid w:val="000D2FD2"/>
    <w:rsid w:val="000D30D1"/>
    <w:rsid w:val="000D324D"/>
    <w:rsid w:val="000D32F8"/>
    <w:rsid w:val="000D34F2"/>
    <w:rsid w:val="000D3626"/>
    <w:rsid w:val="000D36F4"/>
    <w:rsid w:val="000D389E"/>
    <w:rsid w:val="000D3932"/>
    <w:rsid w:val="000D39B2"/>
    <w:rsid w:val="000D3A03"/>
    <w:rsid w:val="000D3D9D"/>
    <w:rsid w:val="000D4336"/>
    <w:rsid w:val="000D4794"/>
    <w:rsid w:val="000D47DE"/>
    <w:rsid w:val="000D4920"/>
    <w:rsid w:val="000D4A7C"/>
    <w:rsid w:val="000D4D0A"/>
    <w:rsid w:val="000D51DD"/>
    <w:rsid w:val="000D5382"/>
    <w:rsid w:val="000D53D0"/>
    <w:rsid w:val="000D55AD"/>
    <w:rsid w:val="000D55CC"/>
    <w:rsid w:val="000D56C7"/>
    <w:rsid w:val="000D5793"/>
    <w:rsid w:val="000D59D7"/>
    <w:rsid w:val="000D5AE3"/>
    <w:rsid w:val="000D5D13"/>
    <w:rsid w:val="000D5E24"/>
    <w:rsid w:val="000D5E69"/>
    <w:rsid w:val="000D5E6C"/>
    <w:rsid w:val="000D5E9D"/>
    <w:rsid w:val="000D5F67"/>
    <w:rsid w:val="000D6011"/>
    <w:rsid w:val="000D60DF"/>
    <w:rsid w:val="000D6208"/>
    <w:rsid w:val="000D6440"/>
    <w:rsid w:val="000D6654"/>
    <w:rsid w:val="000D6661"/>
    <w:rsid w:val="000D681D"/>
    <w:rsid w:val="000D684A"/>
    <w:rsid w:val="000D6B88"/>
    <w:rsid w:val="000D6C3F"/>
    <w:rsid w:val="000D7138"/>
    <w:rsid w:val="000D7231"/>
    <w:rsid w:val="000D75FF"/>
    <w:rsid w:val="000D7753"/>
    <w:rsid w:val="000D7907"/>
    <w:rsid w:val="000D7B15"/>
    <w:rsid w:val="000D7DD3"/>
    <w:rsid w:val="000E0455"/>
    <w:rsid w:val="000E057C"/>
    <w:rsid w:val="000E05C5"/>
    <w:rsid w:val="000E0604"/>
    <w:rsid w:val="000E0869"/>
    <w:rsid w:val="000E0878"/>
    <w:rsid w:val="000E0948"/>
    <w:rsid w:val="000E1465"/>
    <w:rsid w:val="000E176F"/>
    <w:rsid w:val="000E19A9"/>
    <w:rsid w:val="000E1BD5"/>
    <w:rsid w:val="000E1CF3"/>
    <w:rsid w:val="000E1F5F"/>
    <w:rsid w:val="000E215F"/>
    <w:rsid w:val="000E292A"/>
    <w:rsid w:val="000E2B08"/>
    <w:rsid w:val="000E31AA"/>
    <w:rsid w:val="000E3250"/>
    <w:rsid w:val="000E343F"/>
    <w:rsid w:val="000E348B"/>
    <w:rsid w:val="000E34A2"/>
    <w:rsid w:val="000E34EC"/>
    <w:rsid w:val="000E3558"/>
    <w:rsid w:val="000E39D3"/>
    <w:rsid w:val="000E3B3C"/>
    <w:rsid w:val="000E3BF2"/>
    <w:rsid w:val="000E3DEA"/>
    <w:rsid w:val="000E3FC8"/>
    <w:rsid w:val="000E402D"/>
    <w:rsid w:val="000E43D1"/>
    <w:rsid w:val="000E4403"/>
    <w:rsid w:val="000E46B1"/>
    <w:rsid w:val="000E46D1"/>
    <w:rsid w:val="000E4700"/>
    <w:rsid w:val="000E480B"/>
    <w:rsid w:val="000E486C"/>
    <w:rsid w:val="000E48BC"/>
    <w:rsid w:val="000E4947"/>
    <w:rsid w:val="000E4BFC"/>
    <w:rsid w:val="000E5193"/>
    <w:rsid w:val="000E52EF"/>
    <w:rsid w:val="000E538C"/>
    <w:rsid w:val="000E56AE"/>
    <w:rsid w:val="000E5B62"/>
    <w:rsid w:val="000E66A1"/>
    <w:rsid w:val="000E68A3"/>
    <w:rsid w:val="000E6CBB"/>
    <w:rsid w:val="000E6F7A"/>
    <w:rsid w:val="000E71BE"/>
    <w:rsid w:val="000E71C8"/>
    <w:rsid w:val="000E71FE"/>
    <w:rsid w:val="000E73B9"/>
    <w:rsid w:val="000E75C8"/>
    <w:rsid w:val="000E7832"/>
    <w:rsid w:val="000E79F6"/>
    <w:rsid w:val="000E7B7B"/>
    <w:rsid w:val="000E7B91"/>
    <w:rsid w:val="000F0078"/>
    <w:rsid w:val="000F0365"/>
    <w:rsid w:val="000F05B2"/>
    <w:rsid w:val="000F0736"/>
    <w:rsid w:val="000F0747"/>
    <w:rsid w:val="000F0798"/>
    <w:rsid w:val="000F0C88"/>
    <w:rsid w:val="000F0D7F"/>
    <w:rsid w:val="000F0E53"/>
    <w:rsid w:val="000F13C4"/>
    <w:rsid w:val="000F18C8"/>
    <w:rsid w:val="000F1B55"/>
    <w:rsid w:val="000F1C39"/>
    <w:rsid w:val="000F1DE8"/>
    <w:rsid w:val="000F2264"/>
    <w:rsid w:val="000F257A"/>
    <w:rsid w:val="000F2586"/>
    <w:rsid w:val="000F25E1"/>
    <w:rsid w:val="000F28DF"/>
    <w:rsid w:val="000F298F"/>
    <w:rsid w:val="000F2C1A"/>
    <w:rsid w:val="000F2D68"/>
    <w:rsid w:val="000F3299"/>
    <w:rsid w:val="000F35AF"/>
    <w:rsid w:val="000F36E9"/>
    <w:rsid w:val="000F39D6"/>
    <w:rsid w:val="000F3A06"/>
    <w:rsid w:val="000F3BA0"/>
    <w:rsid w:val="000F3DB1"/>
    <w:rsid w:val="000F3E3D"/>
    <w:rsid w:val="000F3E3F"/>
    <w:rsid w:val="000F3F8C"/>
    <w:rsid w:val="000F414E"/>
    <w:rsid w:val="000F4388"/>
    <w:rsid w:val="000F4406"/>
    <w:rsid w:val="000F4769"/>
    <w:rsid w:val="000F4A47"/>
    <w:rsid w:val="000F4B4C"/>
    <w:rsid w:val="000F4E0F"/>
    <w:rsid w:val="000F4E77"/>
    <w:rsid w:val="000F5305"/>
    <w:rsid w:val="000F530D"/>
    <w:rsid w:val="000F541A"/>
    <w:rsid w:val="000F5502"/>
    <w:rsid w:val="000F5532"/>
    <w:rsid w:val="000F5926"/>
    <w:rsid w:val="000F5A7A"/>
    <w:rsid w:val="000F5B1F"/>
    <w:rsid w:val="000F5B83"/>
    <w:rsid w:val="000F5B9E"/>
    <w:rsid w:val="000F5C9A"/>
    <w:rsid w:val="000F60F3"/>
    <w:rsid w:val="000F6333"/>
    <w:rsid w:val="000F634D"/>
    <w:rsid w:val="000F63C0"/>
    <w:rsid w:val="000F6776"/>
    <w:rsid w:val="000F69FE"/>
    <w:rsid w:val="000F6B4E"/>
    <w:rsid w:val="000F6EAE"/>
    <w:rsid w:val="000F71F3"/>
    <w:rsid w:val="000F71FC"/>
    <w:rsid w:val="000F751C"/>
    <w:rsid w:val="000F79C0"/>
    <w:rsid w:val="000F7C19"/>
    <w:rsid w:val="000F7C1F"/>
    <w:rsid w:val="000F7E53"/>
    <w:rsid w:val="00100369"/>
    <w:rsid w:val="0010045E"/>
    <w:rsid w:val="00100583"/>
    <w:rsid w:val="00101649"/>
    <w:rsid w:val="001016D0"/>
    <w:rsid w:val="0010186C"/>
    <w:rsid w:val="001019BC"/>
    <w:rsid w:val="00101A01"/>
    <w:rsid w:val="00101AC1"/>
    <w:rsid w:val="00101BA0"/>
    <w:rsid w:val="00101C80"/>
    <w:rsid w:val="00101D7F"/>
    <w:rsid w:val="001021A8"/>
    <w:rsid w:val="001027BE"/>
    <w:rsid w:val="00102AED"/>
    <w:rsid w:val="00102FE7"/>
    <w:rsid w:val="0010330E"/>
    <w:rsid w:val="001036E0"/>
    <w:rsid w:val="001038B0"/>
    <w:rsid w:val="00103B70"/>
    <w:rsid w:val="00104194"/>
    <w:rsid w:val="0010431E"/>
    <w:rsid w:val="00104330"/>
    <w:rsid w:val="001043D0"/>
    <w:rsid w:val="001044F1"/>
    <w:rsid w:val="001045EA"/>
    <w:rsid w:val="0010484E"/>
    <w:rsid w:val="00104AD7"/>
    <w:rsid w:val="00104D78"/>
    <w:rsid w:val="00104DE7"/>
    <w:rsid w:val="00104F62"/>
    <w:rsid w:val="0010527D"/>
    <w:rsid w:val="00105377"/>
    <w:rsid w:val="0010537F"/>
    <w:rsid w:val="00105441"/>
    <w:rsid w:val="00105CB6"/>
    <w:rsid w:val="00106393"/>
    <w:rsid w:val="0010659A"/>
    <w:rsid w:val="001065FB"/>
    <w:rsid w:val="001066B5"/>
    <w:rsid w:val="0010678D"/>
    <w:rsid w:val="00106964"/>
    <w:rsid w:val="00106A55"/>
    <w:rsid w:val="00106B63"/>
    <w:rsid w:val="00107068"/>
    <w:rsid w:val="001070DE"/>
    <w:rsid w:val="001071DB"/>
    <w:rsid w:val="0010734E"/>
    <w:rsid w:val="001075CF"/>
    <w:rsid w:val="00107603"/>
    <w:rsid w:val="0010793C"/>
    <w:rsid w:val="001079FC"/>
    <w:rsid w:val="00107C95"/>
    <w:rsid w:val="00107D3E"/>
    <w:rsid w:val="00107E72"/>
    <w:rsid w:val="00110172"/>
    <w:rsid w:val="001101CD"/>
    <w:rsid w:val="00110354"/>
    <w:rsid w:val="001103B7"/>
    <w:rsid w:val="00110467"/>
    <w:rsid w:val="0011070F"/>
    <w:rsid w:val="001107A8"/>
    <w:rsid w:val="00110847"/>
    <w:rsid w:val="00110DF1"/>
    <w:rsid w:val="00111309"/>
    <w:rsid w:val="00111442"/>
    <w:rsid w:val="001115E4"/>
    <w:rsid w:val="00111B3A"/>
    <w:rsid w:val="00111D20"/>
    <w:rsid w:val="00111D84"/>
    <w:rsid w:val="00112270"/>
    <w:rsid w:val="00112458"/>
    <w:rsid w:val="0011247A"/>
    <w:rsid w:val="00112579"/>
    <w:rsid w:val="00112625"/>
    <w:rsid w:val="001127BB"/>
    <w:rsid w:val="00112849"/>
    <w:rsid w:val="00112C96"/>
    <w:rsid w:val="001136E2"/>
    <w:rsid w:val="00113A8B"/>
    <w:rsid w:val="00113E77"/>
    <w:rsid w:val="00113FF8"/>
    <w:rsid w:val="0011413E"/>
    <w:rsid w:val="001143B8"/>
    <w:rsid w:val="00114473"/>
    <w:rsid w:val="001148ED"/>
    <w:rsid w:val="00114C3B"/>
    <w:rsid w:val="00114C9A"/>
    <w:rsid w:val="00114D46"/>
    <w:rsid w:val="00114D74"/>
    <w:rsid w:val="00114E48"/>
    <w:rsid w:val="00114FF5"/>
    <w:rsid w:val="00115118"/>
    <w:rsid w:val="0011546A"/>
    <w:rsid w:val="00115553"/>
    <w:rsid w:val="00115571"/>
    <w:rsid w:val="00115699"/>
    <w:rsid w:val="001158FB"/>
    <w:rsid w:val="00115A46"/>
    <w:rsid w:val="00115AD6"/>
    <w:rsid w:val="00115F0E"/>
    <w:rsid w:val="00115F2F"/>
    <w:rsid w:val="00115F50"/>
    <w:rsid w:val="00116257"/>
    <w:rsid w:val="001162DC"/>
    <w:rsid w:val="00116369"/>
    <w:rsid w:val="001163D5"/>
    <w:rsid w:val="00116633"/>
    <w:rsid w:val="001169B0"/>
    <w:rsid w:val="00116A7B"/>
    <w:rsid w:val="00116DC6"/>
    <w:rsid w:val="00116E62"/>
    <w:rsid w:val="00116FBD"/>
    <w:rsid w:val="001170FC"/>
    <w:rsid w:val="0011738D"/>
    <w:rsid w:val="00117554"/>
    <w:rsid w:val="0011765B"/>
    <w:rsid w:val="00117718"/>
    <w:rsid w:val="00117932"/>
    <w:rsid w:val="00117C27"/>
    <w:rsid w:val="00117C76"/>
    <w:rsid w:val="00117F27"/>
    <w:rsid w:val="00120078"/>
    <w:rsid w:val="0012065E"/>
    <w:rsid w:val="00120897"/>
    <w:rsid w:val="00120DEF"/>
    <w:rsid w:val="00120F30"/>
    <w:rsid w:val="0012107B"/>
    <w:rsid w:val="00121BCB"/>
    <w:rsid w:val="00121DE5"/>
    <w:rsid w:val="00121E62"/>
    <w:rsid w:val="00122C4C"/>
    <w:rsid w:val="00122F51"/>
    <w:rsid w:val="00123365"/>
    <w:rsid w:val="0012378F"/>
    <w:rsid w:val="001239F8"/>
    <w:rsid w:val="00123AED"/>
    <w:rsid w:val="00123CAF"/>
    <w:rsid w:val="00123DF9"/>
    <w:rsid w:val="001240D0"/>
    <w:rsid w:val="001241E4"/>
    <w:rsid w:val="001247D5"/>
    <w:rsid w:val="001249BD"/>
    <w:rsid w:val="00124A15"/>
    <w:rsid w:val="00124AFC"/>
    <w:rsid w:val="001251FA"/>
    <w:rsid w:val="0012539B"/>
    <w:rsid w:val="00125D6D"/>
    <w:rsid w:val="00125D9F"/>
    <w:rsid w:val="00125E7A"/>
    <w:rsid w:val="00126319"/>
    <w:rsid w:val="0012642C"/>
    <w:rsid w:val="001265A4"/>
    <w:rsid w:val="001265C0"/>
    <w:rsid w:val="00126623"/>
    <w:rsid w:val="00126671"/>
    <w:rsid w:val="001266B8"/>
    <w:rsid w:val="00126764"/>
    <w:rsid w:val="00127371"/>
    <w:rsid w:val="0012737C"/>
    <w:rsid w:val="00127565"/>
    <w:rsid w:val="0012786F"/>
    <w:rsid w:val="0012794E"/>
    <w:rsid w:val="00127BCC"/>
    <w:rsid w:val="00127BF7"/>
    <w:rsid w:val="0013015B"/>
    <w:rsid w:val="0013018D"/>
    <w:rsid w:val="001303B9"/>
    <w:rsid w:val="001304FF"/>
    <w:rsid w:val="00130510"/>
    <w:rsid w:val="0013053C"/>
    <w:rsid w:val="00130772"/>
    <w:rsid w:val="001307A4"/>
    <w:rsid w:val="00130BCF"/>
    <w:rsid w:val="00130DAC"/>
    <w:rsid w:val="00130E61"/>
    <w:rsid w:val="00130E69"/>
    <w:rsid w:val="001314D2"/>
    <w:rsid w:val="00131604"/>
    <w:rsid w:val="001318E4"/>
    <w:rsid w:val="00131A56"/>
    <w:rsid w:val="00131A6D"/>
    <w:rsid w:val="00131A97"/>
    <w:rsid w:val="00131E9E"/>
    <w:rsid w:val="00131ED2"/>
    <w:rsid w:val="0013200D"/>
    <w:rsid w:val="0013215D"/>
    <w:rsid w:val="00132828"/>
    <w:rsid w:val="00132B39"/>
    <w:rsid w:val="00132C9C"/>
    <w:rsid w:val="00132D8F"/>
    <w:rsid w:val="001331A6"/>
    <w:rsid w:val="00133223"/>
    <w:rsid w:val="001336D3"/>
    <w:rsid w:val="00133831"/>
    <w:rsid w:val="001338E1"/>
    <w:rsid w:val="001338E2"/>
    <w:rsid w:val="00133A3C"/>
    <w:rsid w:val="00133A52"/>
    <w:rsid w:val="0013419C"/>
    <w:rsid w:val="00134323"/>
    <w:rsid w:val="0013446D"/>
    <w:rsid w:val="00134560"/>
    <w:rsid w:val="00134588"/>
    <w:rsid w:val="00134604"/>
    <w:rsid w:val="00134970"/>
    <w:rsid w:val="00134E8E"/>
    <w:rsid w:val="00134EEE"/>
    <w:rsid w:val="00134F75"/>
    <w:rsid w:val="00135066"/>
    <w:rsid w:val="00135472"/>
    <w:rsid w:val="00135702"/>
    <w:rsid w:val="001359CE"/>
    <w:rsid w:val="00135C36"/>
    <w:rsid w:val="00135C8D"/>
    <w:rsid w:val="00135D47"/>
    <w:rsid w:val="00135DCC"/>
    <w:rsid w:val="00135ECF"/>
    <w:rsid w:val="00135F26"/>
    <w:rsid w:val="00135FF4"/>
    <w:rsid w:val="00136152"/>
    <w:rsid w:val="00136167"/>
    <w:rsid w:val="001366B2"/>
    <w:rsid w:val="00136742"/>
    <w:rsid w:val="0013696B"/>
    <w:rsid w:val="001369F0"/>
    <w:rsid w:val="00136B00"/>
    <w:rsid w:val="00136B88"/>
    <w:rsid w:val="001371EB"/>
    <w:rsid w:val="001372A9"/>
    <w:rsid w:val="001372EB"/>
    <w:rsid w:val="00137516"/>
    <w:rsid w:val="00137764"/>
    <w:rsid w:val="001377BB"/>
    <w:rsid w:val="001378C9"/>
    <w:rsid w:val="0013790E"/>
    <w:rsid w:val="00137A27"/>
    <w:rsid w:val="00137A8A"/>
    <w:rsid w:val="00137AE7"/>
    <w:rsid w:val="00137B6F"/>
    <w:rsid w:val="00137F58"/>
    <w:rsid w:val="0014004E"/>
    <w:rsid w:val="0014011D"/>
    <w:rsid w:val="00140238"/>
    <w:rsid w:val="001402A4"/>
    <w:rsid w:val="0014034C"/>
    <w:rsid w:val="001403F6"/>
    <w:rsid w:val="00140476"/>
    <w:rsid w:val="001406DE"/>
    <w:rsid w:val="00140A14"/>
    <w:rsid w:val="00140A4B"/>
    <w:rsid w:val="00140C74"/>
    <w:rsid w:val="00140CB8"/>
    <w:rsid w:val="00140CDA"/>
    <w:rsid w:val="00140D01"/>
    <w:rsid w:val="00140E40"/>
    <w:rsid w:val="00141026"/>
    <w:rsid w:val="0014142A"/>
    <w:rsid w:val="00141710"/>
    <w:rsid w:val="00141715"/>
    <w:rsid w:val="00141A2B"/>
    <w:rsid w:val="00141A34"/>
    <w:rsid w:val="00141A68"/>
    <w:rsid w:val="00142068"/>
    <w:rsid w:val="001422D6"/>
    <w:rsid w:val="00142630"/>
    <w:rsid w:val="00142A34"/>
    <w:rsid w:val="00142C28"/>
    <w:rsid w:val="00142DBE"/>
    <w:rsid w:val="00142F1F"/>
    <w:rsid w:val="001431A4"/>
    <w:rsid w:val="00143677"/>
    <w:rsid w:val="00143950"/>
    <w:rsid w:val="00143CC2"/>
    <w:rsid w:val="001440B0"/>
    <w:rsid w:val="00144570"/>
    <w:rsid w:val="00144E0E"/>
    <w:rsid w:val="00145111"/>
    <w:rsid w:val="0014554E"/>
    <w:rsid w:val="0014595A"/>
    <w:rsid w:val="00146032"/>
    <w:rsid w:val="0014607C"/>
    <w:rsid w:val="001460AF"/>
    <w:rsid w:val="001460F3"/>
    <w:rsid w:val="001461E6"/>
    <w:rsid w:val="00146241"/>
    <w:rsid w:val="001464A4"/>
    <w:rsid w:val="00146A2A"/>
    <w:rsid w:val="00146A5E"/>
    <w:rsid w:val="00146BE6"/>
    <w:rsid w:val="00146CE7"/>
    <w:rsid w:val="00146D22"/>
    <w:rsid w:val="00146D6B"/>
    <w:rsid w:val="00146FFB"/>
    <w:rsid w:val="00147145"/>
    <w:rsid w:val="0014717A"/>
    <w:rsid w:val="001471A4"/>
    <w:rsid w:val="001471AF"/>
    <w:rsid w:val="001471FA"/>
    <w:rsid w:val="00147669"/>
    <w:rsid w:val="0014777F"/>
    <w:rsid w:val="001477A8"/>
    <w:rsid w:val="0014786E"/>
    <w:rsid w:val="0014799F"/>
    <w:rsid w:val="00147E01"/>
    <w:rsid w:val="00147EAE"/>
    <w:rsid w:val="001504DF"/>
    <w:rsid w:val="0015062A"/>
    <w:rsid w:val="00150959"/>
    <w:rsid w:val="00150AA1"/>
    <w:rsid w:val="00150B17"/>
    <w:rsid w:val="00150C9F"/>
    <w:rsid w:val="00151111"/>
    <w:rsid w:val="001511D6"/>
    <w:rsid w:val="001515EB"/>
    <w:rsid w:val="001516B9"/>
    <w:rsid w:val="001516BB"/>
    <w:rsid w:val="0015177B"/>
    <w:rsid w:val="001518BF"/>
    <w:rsid w:val="001518E9"/>
    <w:rsid w:val="00151D77"/>
    <w:rsid w:val="00151DC4"/>
    <w:rsid w:val="00151EF6"/>
    <w:rsid w:val="00151F25"/>
    <w:rsid w:val="00152007"/>
    <w:rsid w:val="00152813"/>
    <w:rsid w:val="00152846"/>
    <w:rsid w:val="00152975"/>
    <w:rsid w:val="00152AD9"/>
    <w:rsid w:val="00152CCB"/>
    <w:rsid w:val="00152D67"/>
    <w:rsid w:val="00152DB3"/>
    <w:rsid w:val="001531B9"/>
    <w:rsid w:val="00153247"/>
    <w:rsid w:val="00153485"/>
    <w:rsid w:val="00153601"/>
    <w:rsid w:val="00153690"/>
    <w:rsid w:val="00153786"/>
    <w:rsid w:val="00153913"/>
    <w:rsid w:val="00153D78"/>
    <w:rsid w:val="001540B0"/>
    <w:rsid w:val="00154480"/>
    <w:rsid w:val="001546EB"/>
    <w:rsid w:val="0015483E"/>
    <w:rsid w:val="001552C4"/>
    <w:rsid w:val="001552E4"/>
    <w:rsid w:val="00155423"/>
    <w:rsid w:val="001555DE"/>
    <w:rsid w:val="00155646"/>
    <w:rsid w:val="00155ED2"/>
    <w:rsid w:val="00156178"/>
    <w:rsid w:val="001561A5"/>
    <w:rsid w:val="001566F9"/>
    <w:rsid w:val="0015688E"/>
    <w:rsid w:val="00156C49"/>
    <w:rsid w:val="00156EC7"/>
    <w:rsid w:val="00156F90"/>
    <w:rsid w:val="00156FAF"/>
    <w:rsid w:val="00157019"/>
    <w:rsid w:val="00157021"/>
    <w:rsid w:val="00157027"/>
    <w:rsid w:val="00157121"/>
    <w:rsid w:val="0015719C"/>
    <w:rsid w:val="00157413"/>
    <w:rsid w:val="00157480"/>
    <w:rsid w:val="001578DE"/>
    <w:rsid w:val="00157D9B"/>
    <w:rsid w:val="00157E42"/>
    <w:rsid w:val="00157ED1"/>
    <w:rsid w:val="00157F86"/>
    <w:rsid w:val="00160058"/>
    <w:rsid w:val="00160309"/>
    <w:rsid w:val="00160603"/>
    <w:rsid w:val="0016068F"/>
    <w:rsid w:val="00160906"/>
    <w:rsid w:val="001609AD"/>
    <w:rsid w:val="00160C86"/>
    <w:rsid w:val="00160D21"/>
    <w:rsid w:val="00161078"/>
    <w:rsid w:val="001610F9"/>
    <w:rsid w:val="0016160E"/>
    <w:rsid w:val="00161BC3"/>
    <w:rsid w:val="001623D1"/>
    <w:rsid w:val="00162498"/>
    <w:rsid w:val="001624B3"/>
    <w:rsid w:val="001625FE"/>
    <w:rsid w:val="0016260D"/>
    <w:rsid w:val="0016279C"/>
    <w:rsid w:val="001627B9"/>
    <w:rsid w:val="00162803"/>
    <w:rsid w:val="0016297C"/>
    <w:rsid w:val="00162983"/>
    <w:rsid w:val="00162A71"/>
    <w:rsid w:val="00162DBB"/>
    <w:rsid w:val="00163041"/>
    <w:rsid w:val="00163067"/>
    <w:rsid w:val="001632A0"/>
    <w:rsid w:val="001632B2"/>
    <w:rsid w:val="001635C7"/>
    <w:rsid w:val="00163761"/>
    <w:rsid w:val="00163B44"/>
    <w:rsid w:val="00163C7C"/>
    <w:rsid w:val="00163F31"/>
    <w:rsid w:val="0016437F"/>
    <w:rsid w:val="00164475"/>
    <w:rsid w:val="0016487D"/>
    <w:rsid w:val="00164AAD"/>
    <w:rsid w:val="00164AE0"/>
    <w:rsid w:val="00164DB3"/>
    <w:rsid w:val="00164EE3"/>
    <w:rsid w:val="001650C0"/>
    <w:rsid w:val="0016514B"/>
    <w:rsid w:val="00165177"/>
    <w:rsid w:val="00165318"/>
    <w:rsid w:val="00165384"/>
    <w:rsid w:val="00165450"/>
    <w:rsid w:val="00165510"/>
    <w:rsid w:val="001657B1"/>
    <w:rsid w:val="00165987"/>
    <w:rsid w:val="00165A4E"/>
    <w:rsid w:val="00165CC8"/>
    <w:rsid w:val="001665B6"/>
    <w:rsid w:val="001665C6"/>
    <w:rsid w:val="00166607"/>
    <w:rsid w:val="00166774"/>
    <w:rsid w:val="00166B33"/>
    <w:rsid w:val="00166CA1"/>
    <w:rsid w:val="00166F7C"/>
    <w:rsid w:val="00167042"/>
    <w:rsid w:val="00167124"/>
    <w:rsid w:val="0016768F"/>
    <w:rsid w:val="00167695"/>
    <w:rsid w:val="001678AF"/>
    <w:rsid w:val="00167B63"/>
    <w:rsid w:val="00167D67"/>
    <w:rsid w:val="00167D72"/>
    <w:rsid w:val="0017003B"/>
    <w:rsid w:val="00170193"/>
    <w:rsid w:val="001701D1"/>
    <w:rsid w:val="0017025B"/>
    <w:rsid w:val="00170467"/>
    <w:rsid w:val="001704CB"/>
    <w:rsid w:val="0017067D"/>
    <w:rsid w:val="001706DA"/>
    <w:rsid w:val="0017075B"/>
    <w:rsid w:val="001707E8"/>
    <w:rsid w:val="001710F1"/>
    <w:rsid w:val="0017140F"/>
    <w:rsid w:val="00171CE7"/>
    <w:rsid w:val="00171D0D"/>
    <w:rsid w:val="0017213F"/>
    <w:rsid w:val="0017238C"/>
    <w:rsid w:val="0017292A"/>
    <w:rsid w:val="00172D31"/>
    <w:rsid w:val="0017313D"/>
    <w:rsid w:val="001734AF"/>
    <w:rsid w:val="001735A2"/>
    <w:rsid w:val="0017398C"/>
    <w:rsid w:val="00174235"/>
    <w:rsid w:val="00174500"/>
    <w:rsid w:val="00174649"/>
    <w:rsid w:val="0017477E"/>
    <w:rsid w:val="001748DA"/>
    <w:rsid w:val="001749A6"/>
    <w:rsid w:val="001749AF"/>
    <w:rsid w:val="00174D2C"/>
    <w:rsid w:val="00174E19"/>
    <w:rsid w:val="00174E31"/>
    <w:rsid w:val="001751E4"/>
    <w:rsid w:val="0017525B"/>
    <w:rsid w:val="0017552B"/>
    <w:rsid w:val="0017559A"/>
    <w:rsid w:val="001757B6"/>
    <w:rsid w:val="00175988"/>
    <w:rsid w:val="001759F3"/>
    <w:rsid w:val="00175ACC"/>
    <w:rsid w:val="00175BC7"/>
    <w:rsid w:val="00175CCC"/>
    <w:rsid w:val="00175CFE"/>
    <w:rsid w:val="00176086"/>
    <w:rsid w:val="0017618B"/>
    <w:rsid w:val="001763F7"/>
    <w:rsid w:val="001765EB"/>
    <w:rsid w:val="0017677B"/>
    <w:rsid w:val="001768C2"/>
    <w:rsid w:val="00176973"/>
    <w:rsid w:val="00176B86"/>
    <w:rsid w:val="00176B9E"/>
    <w:rsid w:val="00176BD2"/>
    <w:rsid w:val="00176CF7"/>
    <w:rsid w:val="0017732F"/>
    <w:rsid w:val="001774A2"/>
    <w:rsid w:val="0017782E"/>
    <w:rsid w:val="0017786D"/>
    <w:rsid w:val="00177E28"/>
    <w:rsid w:val="00177FED"/>
    <w:rsid w:val="0018041F"/>
    <w:rsid w:val="001804CC"/>
    <w:rsid w:val="001804D9"/>
    <w:rsid w:val="0018064D"/>
    <w:rsid w:val="001806D8"/>
    <w:rsid w:val="00180AE0"/>
    <w:rsid w:val="00180B6E"/>
    <w:rsid w:val="00180E21"/>
    <w:rsid w:val="00181995"/>
    <w:rsid w:val="00181EB0"/>
    <w:rsid w:val="00181F2B"/>
    <w:rsid w:val="0018208B"/>
    <w:rsid w:val="00182104"/>
    <w:rsid w:val="00182396"/>
    <w:rsid w:val="00182428"/>
    <w:rsid w:val="0018272B"/>
    <w:rsid w:val="001827EC"/>
    <w:rsid w:val="001828F4"/>
    <w:rsid w:val="00182A0F"/>
    <w:rsid w:val="00182B0F"/>
    <w:rsid w:val="00182B9C"/>
    <w:rsid w:val="00182D4B"/>
    <w:rsid w:val="00182F62"/>
    <w:rsid w:val="00182FF4"/>
    <w:rsid w:val="0018320D"/>
    <w:rsid w:val="00183444"/>
    <w:rsid w:val="0018355E"/>
    <w:rsid w:val="00183627"/>
    <w:rsid w:val="00183645"/>
    <w:rsid w:val="00183A1F"/>
    <w:rsid w:val="00183B9D"/>
    <w:rsid w:val="00183B9E"/>
    <w:rsid w:val="00183E31"/>
    <w:rsid w:val="0018415F"/>
    <w:rsid w:val="00184488"/>
    <w:rsid w:val="00184520"/>
    <w:rsid w:val="0018489B"/>
    <w:rsid w:val="001848BA"/>
    <w:rsid w:val="001848DE"/>
    <w:rsid w:val="00184E42"/>
    <w:rsid w:val="00184EF9"/>
    <w:rsid w:val="00184F2D"/>
    <w:rsid w:val="001850BB"/>
    <w:rsid w:val="00185454"/>
    <w:rsid w:val="00185582"/>
    <w:rsid w:val="00185C84"/>
    <w:rsid w:val="001861A9"/>
    <w:rsid w:val="001861E8"/>
    <w:rsid w:val="00186565"/>
    <w:rsid w:val="0018666A"/>
    <w:rsid w:val="0018673D"/>
    <w:rsid w:val="001867B5"/>
    <w:rsid w:val="001868D0"/>
    <w:rsid w:val="00186C6A"/>
    <w:rsid w:val="001872CD"/>
    <w:rsid w:val="00187550"/>
    <w:rsid w:val="001876EE"/>
    <w:rsid w:val="00187E20"/>
    <w:rsid w:val="001903C9"/>
    <w:rsid w:val="001905B1"/>
    <w:rsid w:val="001907A3"/>
    <w:rsid w:val="001908FD"/>
    <w:rsid w:val="00190B00"/>
    <w:rsid w:val="00190C5B"/>
    <w:rsid w:val="00190E1E"/>
    <w:rsid w:val="00190E76"/>
    <w:rsid w:val="00191057"/>
    <w:rsid w:val="001911DB"/>
    <w:rsid w:val="00191A37"/>
    <w:rsid w:val="00191B45"/>
    <w:rsid w:val="00192180"/>
    <w:rsid w:val="0019262B"/>
    <w:rsid w:val="0019279C"/>
    <w:rsid w:val="001929F2"/>
    <w:rsid w:val="00192B74"/>
    <w:rsid w:val="00192C99"/>
    <w:rsid w:val="00192CFB"/>
    <w:rsid w:val="00192F44"/>
    <w:rsid w:val="00193115"/>
    <w:rsid w:val="00193A85"/>
    <w:rsid w:val="00193ADE"/>
    <w:rsid w:val="00193BB3"/>
    <w:rsid w:val="001943BE"/>
    <w:rsid w:val="00194AC9"/>
    <w:rsid w:val="00194BB5"/>
    <w:rsid w:val="00194D7A"/>
    <w:rsid w:val="00195277"/>
    <w:rsid w:val="001954F1"/>
    <w:rsid w:val="001957FB"/>
    <w:rsid w:val="00195983"/>
    <w:rsid w:val="00195AC1"/>
    <w:rsid w:val="00195B7C"/>
    <w:rsid w:val="00195BA9"/>
    <w:rsid w:val="00195CF6"/>
    <w:rsid w:val="00195F79"/>
    <w:rsid w:val="0019671D"/>
    <w:rsid w:val="001968B8"/>
    <w:rsid w:val="00196ABA"/>
    <w:rsid w:val="00196C6A"/>
    <w:rsid w:val="00196DD7"/>
    <w:rsid w:val="0019775C"/>
    <w:rsid w:val="001977B0"/>
    <w:rsid w:val="00197994"/>
    <w:rsid w:val="00197AAA"/>
    <w:rsid w:val="00197D3E"/>
    <w:rsid w:val="00197E2F"/>
    <w:rsid w:val="00197F5E"/>
    <w:rsid w:val="001A0035"/>
    <w:rsid w:val="001A00F5"/>
    <w:rsid w:val="001A0230"/>
    <w:rsid w:val="001A02B7"/>
    <w:rsid w:val="001A0830"/>
    <w:rsid w:val="001A0965"/>
    <w:rsid w:val="001A0A97"/>
    <w:rsid w:val="001A0BA9"/>
    <w:rsid w:val="001A0C9F"/>
    <w:rsid w:val="001A121D"/>
    <w:rsid w:val="001A1230"/>
    <w:rsid w:val="001A14FB"/>
    <w:rsid w:val="001A15C4"/>
    <w:rsid w:val="001A1697"/>
    <w:rsid w:val="001A1A50"/>
    <w:rsid w:val="001A1A68"/>
    <w:rsid w:val="001A1A81"/>
    <w:rsid w:val="001A1B1F"/>
    <w:rsid w:val="001A1BA6"/>
    <w:rsid w:val="001A1C6C"/>
    <w:rsid w:val="001A1CB3"/>
    <w:rsid w:val="001A1D8F"/>
    <w:rsid w:val="001A1D9A"/>
    <w:rsid w:val="001A1F47"/>
    <w:rsid w:val="001A247D"/>
    <w:rsid w:val="001A25FE"/>
    <w:rsid w:val="001A2823"/>
    <w:rsid w:val="001A28E2"/>
    <w:rsid w:val="001A295C"/>
    <w:rsid w:val="001A2C05"/>
    <w:rsid w:val="001A2CBB"/>
    <w:rsid w:val="001A2EE0"/>
    <w:rsid w:val="001A303D"/>
    <w:rsid w:val="001A31A5"/>
    <w:rsid w:val="001A33CB"/>
    <w:rsid w:val="001A35BD"/>
    <w:rsid w:val="001A372C"/>
    <w:rsid w:val="001A393E"/>
    <w:rsid w:val="001A3993"/>
    <w:rsid w:val="001A3BB9"/>
    <w:rsid w:val="001A3BBB"/>
    <w:rsid w:val="001A3C0C"/>
    <w:rsid w:val="001A3EA8"/>
    <w:rsid w:val="001A3F57"/>
    <w:rsid w:val="001A3F66"/>
    <w:rsid w:val="001A4152"/>
    <w:rsid w:val="001A41EE"/>
    <w:rsid w:val="001A433E"/>
    <w:rsid w:val="001A43BC"/>
    <w:rsid w:val="001A4711"/>
    <w:rsid w:val="001A47EA"/>
    <w:rsid w:val="001A48DA"/>
    <w:rsid w:val="001A49B1"/>
    <w:rsid w:val="001A4F5E"/>
    <w:rsid w:val="001A5240"/>
    <w:rsid w:val="001A53E4"/>
    <w:rsid w:val="001A541F"/>
    <w:rsid w:val="001A55E7"/>
    <w:rsid w:val="001A569A"/>
    <w:rsid w:val="001A57DD"/>
    <w:rsid w:val="001A59A3"/>
    <w:rsid w:val="001A5BCA"/>
    <w:rsid w:val="001A5D1B"/>
    <w:rsid w:val="001A5D84"/>
    <w:rsid w:val="001A5E2B"/>
    <w:rsid w:val="001A5ED8"/>
    <w:rsid w:val="001A5EE1"/>
    <w:rsid w:val="001A63E9"/>
    <w:rsid w:val="001A64BE"/>
    <w:rsid w:val="001A653F"/>
    <w:rsid w:val="001A65BB"/>
    <w:rsid w:val="001A69F7"/>
    <w:rsid w:val="001A6B2C"/>
    <w:rsid w:val="001A6B9D"/>
    <w:rsid w:val="001A7206"/>
    <w:rsid w:val="001A72C8"/>
    <w:rsid w:val="001A730C"/>
    <w:rsid w:val="001A7469"/>
    <w:rsid w:val="001A746C"/>
    <w:rsid w:val="001A76B7"/>
    <w:rsid w:val="001A771E"/>
    <w:rsid w:val="001A782D"/>
    <w:rsid w:val="001A78C5"/>
    <w:rsid w:val="001A7981"/>
    <w:rsid w:val="001A7B4E"/>
    <w:rsid w:val="001A7B5D"/>
    <w:rsid w:val="001A7DFD"/>
    <w:rsid w:val="001B02AD"/>
    <w:rsid w:val="001B0304"/>
    <w:rsid w:val="001B033A"/>
    <w:rsid w:val="001B03AD"/>
    <w:rsid w:val="001B04C4"/>
    <w:rsid w:val="001B0566"/>
    <w:rsid w:val="001B0C0F"/>
    <w:rsid w:val="001B1336"/>
    <w:rsid w:val="001B1347"/>
    <w:rsid w:val="001B150D"/>
    <w:rsid w:val="001B158A"/>
    <w:rsid w:val="001B1767"/>
    <w:rsid w:val="001B180F"/>
    <w:rsid w:val="001B183D"/>
    <w:rsid w:val="001B1D1B"/>
    <w:rsid w:val="001B1DE3"/>
    <w:rsid w:val="001B1FDE"/>
    <w:rsid w:val="001B202C"/>
    <w:rsid w:val="001B2182"/>
    <w:rsid w:val="001B31C7"/>
    <w:rsid w:val="001B32CC"/>
    <w:rsid w:val="001B366F"/>
    <w:rsid w:val="001B36DD"/>
    <w:rsid w:val="001B42AA"/>
    <w:rsid w:val="001B42EA"/>
    <w:rsid w:val="001B4924"/>
    <w:rsid w:val="001B49DA"/>
    <w:rsid w:val="001B4A06"/>
    <w:rsid w:val="001B4CF1"/>
    <w:rsid w:val="001B4DBA"/>
    <w:rsid w:val="001B4E06"/>
    <w:rsid w:val="001B504B"/>
    <w:rsid w:val="001B5583"/>
    <w:rsid w:val="001B560D"/>
    <w:rsid w:val="001B5889"/>
    <w:rsid w:val="001B58D6"/>
    <w:rsid w:val="001B5ABB"/>
    <w:rsid w:val="001B5BBD"/>
    <w:rsid w:val="001B5C9D"/>
    <w:rsid w:val="001B5D80"/>
    <w:rsid w:val="001B5F8B"/>
    <w:rsid w:val="001B6115"/>
    <w:rsid w:val="001B64DE"/>
    <w:rsid w:val="001B656F"/>
    <w:rsid w:val="001B678C"/>
    <w:rsid w:val="001B69BD"/>
    <w:rsid w:val="001B6B65"/>
    <w:rsid w:val="001B6B6A"/>
    <w:rsid w:val="001B6BC0"/>
    <w:rsid w:val="001B6DD5"/>
    <w:rsid w:val="001B6E6D"/>
    <w:rsid w:val="001B7296"/>
    <w:rsid w:val="001B734B"/>
    <w:rsid w:val="001B7474"/>
    <w:rsid w:val="001B75EE"/>
    <w:rsid w:val="001B766F"/>
    <w:rsid w:val="001B78A0"/>
    <w:rsid w:val="001B7B6E"/>
    <w:rsid w:val="001B7BC1"/>
    <w:rsid w:val="001B7BFC"/>
    <w:rsid w:val="001B7C99"/>
    <w:rsid w:val="001B7CD4"/>
    <w:rsid w:val="001B7FA5"/>
    <w:rsid w:val="001C00D8"/>
    <w:rsid w:val="001C0260"/>
    <w:rsid w:val="001C0261"/>
    <w:rsid w:val="001C0444"/>
    <w:rsid w:val="001C09C5"/>
    <w:rsid w:val="001C0BD3"/>
    <w:rsid w:val="001C10CC"/>
    <w:rsid w:val="001C1155"/>
    <w:rsid w:val="001C1525"/>
    <w:rsid w:val="001C185C"/>
    <w:rsid w:val="001C1889"/>
    <w:rsid w:val="001C1CD4"/>
    <w:rsid w:val="001C1D77"/>
    <w:rsid w:val="001C1D8D"/>
    <w:rsid w:val="001C1E6F"/>
    <w:rsid w:val="001C254D"/>
    <w:rsid w:val="001C284C"/>
    <w:rsid w:val="001C2D77"/>
    <w:rsid w:val="001C2DD3"/>
    <w:rsid w:val="001C2DEF"/>
    <w:rsid w:val="001C2FC7"/>
    <w:rsid w:val="001C308F"/>
    <w:rsid w:val="001C333F"/>
    <w:rsid w:val="001C3398"/>
    <w:rsid w:val="001C33DD"/>
    <w:rsid w:val="001C33E5"/>
    <w:rsid w:val="001C3538"/>
    <w:rsid w:val="001C3645"/>
    <w:rsid w:val="001C36D2"/>
    <w:rsid w:val="001C39EE"/>
    <w:rsid w:val="001C3CC4"/>
    <w:rsid w:val="001C3D7C"/>
    <w:rsid w:val="001C3FC0"/>
    <w:rsid w:val="001C421C"/>
    <w:rsid w:val="001C43DE"/>
    <w:rsid w:val="001C458F"/>
    <w:rsid w:val="001C4658"/>
    <w:rsid w:val="001C4772"/>
    <w:rsid w:val="001C4930"/>
    <w:rsid w:val="001C5244"/>
    <w:rsid w:val="001C5B1E"/>
    <w:rsid w:val="001C5BBE"/>
    <w:rsid w:val="001C5CCE"/>
    <w:rsid w:val="001C5CDF"/>
    <w:rsid w:val="001C5CEA"/>
    <w:rsid w:val="001C60E3"/>
    <w:rsid w:val="001C6189"/>
    <w:rsid w:val="001C6310"/>
    <w:rsid w:val="001C637D"/>
    <w:rsid w:val="001C63B2"/>
    <w:rsid w:val="001C64AC"/>
    <w:rsid w:val="001C6712"/>
    <w:rsid w:val="001C6940"/>
    <w:rsid w:val="001C69A4"/>
    <w:rsid w:val="001C6D2C"/>
    <w:rsid w:val="001C6D3C"/>
    <w:rsid w:val="001C70D2"/>
    <w:rsid w:val="001C7101"/>
    <w:rsid w:val="001C72C6"/>
    <w:rsid w:val="001C785B"/>
    <w:rsid w:val="001C7906"/>
    <w:rsid w:val="001C7949"/>
    <w:rsid w:val="001C7BE0"/>
    <w:rsid w:val="001D0067"/>
    <w:rsid w:val="001D0326"/>
    <w:rsid w:val="001D07B1"/>
    <w:rsid w:val="001D08F7"/>
    <w:rsid w:val="001D0988"/>
    <w:rsid w:val="001D09BD"/>
    <w:rsid w:val="001D0E38"/>
    <w:rsid w:val="001D1013"/>
    <w:rsid w:val="001D1021"/>
    <w:rsid w:val="001D1099"/>
    <w:rsid w:val="001D13B8"/>
    <w:rsid w:val="001D1447"/>
    <w:rsid w:val="001D1768"/>
    <w:rsid w:val="001D17BA"/>
    <w:rsid w:val="001D17EE"/>
    <w:rsid w:val="001D1987"/>
    <w:rsid w:val="001D1F1B"/>
    <w:rsid w:val="001D1FDF"/>
    <w:rsid w:val="001D20B9"/>
    <w:rsid w:val="001D21A9"/>
    <w:rsid w:val="001D2527"/>
    <w:rsid w:val="001D2657"/>
    <w:rsid w:val="001D2776"/>
    <w:rsid w:val="001D28C0"/>
    <w:rsid w:val="001D28F9"/>
    <w:rsid w:val="001D2921"/>
    <w:rsid w:val="001D2D48"/>
    <w:rsid w:val="001D2D9A"/>
    <w:rsid w:val="001D2EFE"/>
    <w:rsid w:val="001D339E"/>
    <w:rsid w:val="001D3407"/>
    <w:rsid w:val="001D3533"/>
    <w:rsid w:val="001D3866"/>
    <w:rsid w:val="001D3951"/>
    <w:rsid w:val="001D3BA2"/>
    <w:rsid w:val="001D3DCE"/>
    <w:rsid w:val="001D3EC0"/>
    <w:rsid w:val="001D3F5A"/>
    <w:rsid w:val="001D4232"/>
    <w:rsid w:val="001D4762"/>
    <w:rsid w:val="001D4772"/>
    <w:rsid w:val="001D4906"/>
    <w:rsid w:val="001D4B38"/>
    <w:rsid w:val="001D4C0D"/>
    <w:rsid w:val="001D4CE9"/>
    <w:rsid w:val="001D4D45"/>
    <w:rsid w:val="001D4E9C"/>
    <w:rsid w:val="001D5117"/>
    <w:rsid w:val="001D5279"/>
    <w:rsid w:val="001D5459"/>
    <w:rsid w:val="001D567A"/>
    <w:rsid w:val="001D57B1"/>
    <w:rsid w:val="001D5A6A"/>
    <w:rsid w:val="001D5EFC"/>
    <w:rsid w:val="001D607F"/>
    <w:rsid w:val="001D629C"/>
    <w:rsid w:val="001D6462"/>
    <w:rsid w:val="001D66B7"/>
    <w:rsid w:val="001D678D"/>
    <w:rsid w:val="001D6CC6"/>
    <w:rsid w:val="001D7188"/>
    <w:rsid w:val="001D748E"/>
    <w:rsid w:val="001D75C7"/>
    <w:rsid w:val="001D7695"/>
    <w:rsid w:val="001D769E"/>
    <w:rsid w:val="001D78C4"/>
    <w:rsid w:val="001D78D1"/>
    <w:rsid w:val="001D78FD"/>
    <w:rsid w:val="001D7B67"/>
    <w:rsid w:val="001D7BDE"/>
    <w:rsid w:val="001D7E54"/>
    <w:rsid w:val="001D7F35"/>
    <w:rsid w:val="001E021A"/>
    <w:rsid w:val="001E021F"/>
    <w:rsid w:val="001E0308"/>
    <w:rsid w:val="001E06F2"/>
    <w:rsid w:val="001E07E3"/>
    <w:rsid w:val="001E09FE"/>
    <w:rsid w:val="001E0C2D"/>
    <w:rsid w:val="001E0CC1"/>
    <w:rsid w:val="001E0E29"/>
    <w:rsid w:val="001E1014"/>
    <w:rsid w:val="001E1344"/>
    <w:rsid w:val="001E14A7"/>
    <w:rsid w:val="001E15C9"/>
    <w:rsid w:val="001E1701"/>
    <w:rsid w:val="001E17C2"/>
    <w:rsid w:val="001E18D9"/>
    <w:rsid w:val="001E19D1"/>
    <w:rsid w:val="001E1BFA"/>
    <w:rsid w:val="001E1C51"/>
    <w:rsid w:val="001E200B"/>
    <w:rsid w:val="001E2033"/>
    <w:rsid w:val="001E2070"/>
    <w:rsid w:val="001E207A"/>
    <w:rsid w:val="001E25F8"/>
    <w:rsid w:val="001E26E5"/>
    <w:rsid w:val="001E297E"/>
    <w:rsid w:val="001E2D1B"/>
    <w:rsid w:val="001E2EC7"/>
    <w:rsid w:val="001E32A5"/>
    <w:rsid w:val="001E331F"/>
    <w:rsid w:val="001E35EB"/>
    <w:rsid w:val="001E3980"/>
    <w:rsid w:val="001E3A52"/>
    <w:rsid w:val="001E3C37"/>
    <w:rsid w:val="001E3CC4"/>
    <w:rsid w:val="001E3D85"/>
    <w:rsid w:val="001E3E09"/>
    <w:rsid w:val="001E40A6"/>
    <w:rsid w:val="001E4128"/>
    <w:rsid w:val="001E4174"/>
    <w:rsid w:val="001E43D4"/>
    <w:rsid w:val="001E4438"/>
    <w:rsid w:val="001E4BD9"/>
    <w:rsid w:val="001E4D43"/>
    <w:rsid w:val="001E4DAC"/>
    <w:rsid w:val="001E4FA6"/>
    <w:rsid w:val="001E530E"/>
    <w:rsid w:val="001E54CB"/>
    <w:rsid w:val="001E54D9"/>
    <w:rsid w:val="001E5893"/>
    <w:rsid w:val="001E58CE"/>
    <w:rsid w:val="001E5D6A"/>
    <w:rsid w:val="001E655E"/>
    <w:rsid w:val="001E67CB"/>
    <w:rsid w:val="001E6852"/>
    <w:rsid w:val="001E6EF3"/>
    <w:rsid w:val="001E6F2F"/>
    <w:rsid w:val="001E6F97"/>
    <w:rsid w:val="001E70F0"/>
    <w:rsid w:val="001E71B1"/>
    <w:rsid w:val="001E7239"/>
    <w:rsid w:val="001E727B"/>
    <w:rsid w:val="001E72B9"/>
    <w:rsid w:val="001E732A"/>
    <w:rsid w:val="001E76E6"/>
    <w:rsid w:val="001E79F7"/>
    <w:rsid w:val="001E7C28"/>
    <w:rsid w:val="001F08A0"/>
    <w:rsid w:val="001F094C"/>
    <w:rsid w:val="001F0C68"/>
    <w:rsid w:val="001F0C87"/>
    <w:rsid w:val="001F0CED"/>
    <w:rsid w:val="001F1200"/>
    <w:rsid w:val="001F1257"/>
    <w:rsid w:val="001F1405"/>
    <w:rsid w:val="001F14E9"/>
    <w:rsid w:val="001F1C1E"/>
    <w:rsid w:val="001F1D32"/>
    <w:rsid w:val="001F1D4E"/>
    <w:rsid w:val="001F1F28"/>
    <w:rsid w:val="001F2084"/>
    <w:rsid w:val="001F254D"/>
    <w:rsid w:val="001F25D4"/>
    <w:rsid w:val="001F2706"/>
    <w:rsid w:val="001F2783"/>
    <w:rsid w:val="001F28F5"/>
    <w:rsid w:val="001F2B81"/>
    <w:rsid w:val="001F2B87"/>
    <w:rsid w:val="001F2D44"/>
    <w:rsid w:val="001F31A3"/>
    <w:rsid w:val="001F337A"/>
    <w:rsid w:val="001F3657"/>
    <w:rsid w:val="001F3679"/>
    <w:rsid w:val="001F36AD"/>
    <w:rsid w:val="001F3EB0"/>
    <w:rsid w:val="001F400B"/>
    <w:rsid w:val="001F4293"/>
    <w:rsid w:val="001F452B"/>
    <w:rsid w:val="001F47D8"/>
    <w:rsid w:val="001F4821"/>
    <w:rsid w:val="001F4851"/>
    <w:rsid w:val="001F508B"/>
    <w:rsid w:val="001F533A"/>
    <w:rsid w:val="001F5345"/>
    <w:rsid w:val="001F5466"/>
    <w:rsid w:val="001F55BF"/>
    <w:rsid w:val="001F5626"/>
    <w:rsid w:val="001F5794"/>
    <w:rsid w:val="001F58E3"/>
    <w:rsid w:val="001F5915"/>
    <w:rsid w:val="001F5AAD"/>
    <w:rsid w:val="001F5CBF"/>
    <w:rsid w:val="001F5DFC"/>
    <w:rsid w:val="001F62AF"/>
    <w:rsid w:val="001F632A"/>
    <w:rsid w:val="001F66B2"/>
    <w:rsid w:val="001F6902"/>
    <w:rsid w:val="001F692B"/>
    <w:rsid w:val="001F69C2"/>
    <w:rsid w:val="001F7072"/>
    <w:rsid w:val="001F72A1"/>
    <w:rsid w:val="001F7326"/>
    <w:rsid w:val="001F7330"/>
    <w:rsid w:val="001F744E"/>
    <w:rsid w:val="001F7A8F"/>
    <w:rsid w:val="001F7BF8"/>
    <w:rsid w:val="001F7D5A"/>
    <w:rsid w:val="001F7EC6"/>
    <w:rsid w:val="002003FB"/>
    <w:rsid w:val="0020085D"/>
    <w:rsid w:val="0020086B"/>
    <w:rsid w:val="0020097B"/>
    <w:rsid w:val="00200A0D"/>
    <w:rsid w:val="00200B26"/>
    <w:rsid w:val="00200CE3"/>
    <w:rsid w:val="00200FAE"/>
    <w:rsid w:val="00201201"/>
    <w:rsid w:val="00201295"/>
    <w:rsid w:val="0020175B"/>
    <w:rsid w:val="0020188C"/>
    <w:rsid w:val="00201912"/>
    <w:rsid w:val="00201AF3"/>
    <w:rsid w:val="00201CF9"/>
    <w:rsid w:val="00201E23"/>
    <w:rsid w:val="00201E52"/>
    <w:rsid w:val="00201F89"/>
    <w:rsid w:val="00201F9B"/>
    <w:rsid w:val="00201FA4"/>
    <w:rsid w:val="00202468"/>
    <w:rsid w:val="002024D9"/>
    <w:rsid w:val="0020253A"/>
    <w:rsid w:val="002026D5"/>
    <w:rsid w:val="0020274B"/>
    <w:rsid w:val="0020284D"/>
    <w:rsid w:val="0020299E"/>
    <w:rsid w:val="00202DDF"/>
    <w:rsid w:val="00202DF4"/>
    <w:rsid w:val="0020301F"/>
    <w:rsid w:val="002032B5"/>
    <w:rsid w:val="002032FB"/>
    <w:rsid w:val="00203674"/>
    <w:rsid w:val="002036A6"/>
    <w:rsid w:val="002037E8"/>
    <w:rsid w:val="002039F2"/>
    <w:rsid w:val="00203AAD"/>
    <w:rsid w:val="00203AB3"/>
    <w:rsid w:val="00203AE3"/>
    <w:rsid w:val="00203B16"/>
    <w:rsid w:val="00203C01"/>
    <w:rsid w:val="00203C93"/>
    <w:rsid w:val="00203DD1"/>
    <w:rsid w:val="00203E12"/>
    <w:rsid w:val="00203FB3"/>
    <w:rsid w:val="002040B9"/>
    <w:rsid w:val="00204134"/>
    <w:rsid w:val="002041E9"/>
    <w:rsid w:val="00204267"/>
    <w:rsid w:val="0020439B"/>
    <w:rsid w:val="00204636"/>
    <w:rsid w:val="00204884"/>
    <w:rsid w:val="00204A18"/>
    <w:rsid w:val="00204A28"/>
    <w:rsid w:val="00204B64"/>
    <w:rsid w:val="00204E5B"/>
    <w:rsid w:val="00204F4A"/>
    <w:rsid w:val="00204FB6"/>
    <w:rsid w:val="00205081"/>
    <w:rsid w:val="0020511C"/>
    <w:rsid w:val="00205250"/>
    <w:rsid w:val="00205287"/>
    <w:rsid w:val="002054AD"/>
    <w:rsid w:val="002054D2"/>
    <w:rsid w:val="0020552E"/>
    <w:rsid w:val="002055E9"/>
    <w:rsid w:val="002058DA"/>
    <w:rsid w:val="002059D2"/>
    <w:rsid w:val="00205A72"/>
    <w:rsid w:val="00205B7E"/>
    <w:rsid w:val="00206023"/>
    <w:rsid w:val="002060AA"/>
    <w:rsid w:val="00206193"/>
    <w:rsid w:val="0020621A"/>
    <w:rsid w:val="002065C9"/>
    <w:rsid w:val="00206AA2"/>
    <w:rsid w:val="00206DA7"/>
    <w:rsid w:val="00207052"/>
    <w:rsid w:val="002071B0"/>
    <w:rsid w:val="00207265"/>
    <w:rsid w:val="00207359"/>
    <w:rsid w:val="002078AE"/>
    <w:rsid w:val="002078E0"/>
    <w:rsid w:val="00207959"/>
    <w:rsid w:val="00207EDB"/>
    <w:rsid w:val="00210341"/>
    <w:rsid w:val="002104D0"/>
    <w:rsid w:val="002105FB"/>
    <w:rsid w:val="00210646"/>
    <w:rsid w:val="00210908"/>
    <w:rsid w:val="002109CA"/>
    <w:rsid w:val="00210BE8"/>
    <w:rsid w:val="00210C51"/>
    <w:rsid w:val="00210D27"/>
    <w:rsid w:val="00211079"/>
    <w:rsid w:val="002114E0"/>
    <w:rsid w:val="00211956"/>
    <w:rsid w:val="002119F1"/>
    <w:rsid w:val="00211E5F"/>
    <w:rsid w:val="00211E63"/>
    <w:rsid w:val="00211EDA"/>
    <w:rsid w:val="00211F57"/>
    <w:rsid w:val="002126D7"/>
    <w:rsid w:val="0021280B"/>
    <w:rsid w:val="00212D89"/>
    <w:rsid w:val="00212E9E"/>
    <w:rsid w:val="00212ED1"/>
    <w:rsid w:val="00212FF8"/>
    <w:rsid w:val="00213232"/>
    <w:rsid w:val="0021324F"/>
    <w:rsid w:val="00213294"/>
    <w:rsid w:val="0021382B"/>
    <w:rsid w:val="00213ADD"/>
    <w:rsid w:val="00213C8C"/>
    <w:rsid w:val="002141E7"/>
    <w:rsid w:val="00214217"/>
    <w:rsid w:val="002149C9"/>
    <w:rsid w:val="00214AA4"/>
    <w:rsid w:val="00214DD9"/>
    <w:rsid w:val="00214E9F"/>
    <w:rsid w:val="00215387"/>
    <w:rsid w:val="002153A6"/>
    <w:rsid w:val="00215525"/>
    <w:rsid w:val="00215810"/>
    <w:rsid w:val="00215825"/>
    <w:rsid w:val="00215846"/>
    <w:rsid w:val="0021590B"/>
    <w:rsid w:val="00215B16"/>
    <w:rsid w:val="00215E98"/>
    <w:rsid w:val="002160BB"/>
    <w:rsid w:val="002161C7"/>
    <w:rsid w:val="0021635A"/>
    <w:rsid w:val="002164B0"/>
    <w:rsid w:val="0021653E"/>
    <w:rsid w:val="00216683"/>
    <w:rsid w:val="0021683A"/>
    <w:rsid w:val="00216C27"/>
    <w:rsid w:val="00216FD1"/>
    <w:rsid w:val="00217141"/>
    <w:rsid w:val="00217458"/>
    <w:rsid w:val="002175A9"/>
    <w:rsid w:val="002176DB"/>
    <w:rsid w:val="00217807"/>
    <w:rsid w:val="00217860"/>
    <w:rsid w:val="00217A33"/>
    <w:rsid w:val="00217CEF"/>
    <w:rsid w:val="00217F80"/>
    <w:rsid w:val="002202C3"/>
    <w:rsid w:val="002202C5"/>
    <w:rsid w:val="002202FA"/>
    <w:rsid w:val="002208F4"/>
    <w:rsid w:val="00220963"/>
    <w:rsid w:val="00220BAC"/>
    <w:rsid w:val="00221345"/>
    <w:rsid w:val="00221C74"/>
    <w:rsid w:val="00222228"/>
    <w:rsid w:val="002222A2"/>
    <w:rsid w:val="002224F6"/>
    <w:rsid w:val="00222772"/>
    <w:rsid w:val="0022283D"/>
    <w:rsid w:val="0022294C"/>
    <w:rsid w:val="00222BD2"/>
    <w:rsid w:val="00222D1E"/>
    <w:rsid w:val="00222E0A"/>
    <w:rsid w:val="00223152"/>
    <w:rsid w:val="0022326B"/>
    <w:rsid w:val="00223460"/>
    <w:rsid w:val="0022377F"/>
    <w:rsid w:val="00223E6A"/>
    <w:rsid w:val="00223F4E"/>
    <w:rsid w:val="0022486D"/>
    <w:rsid w:val="00224CD8"/>
    <w:rsid w:val="00224E33"/>
    <w:rsid w:val="002251D4"/>
    <w:rsid w:val="002254EA"/>
    <w:rsid w:val="00225721"/>
    <w:rsid w:val="00225A79"/>
    <w:rsid w:val="00225B92"/>
    <w:rsid w:val="00225DFA"/>
    <w:rsid w:val="00226002"/>
    <w:rsid w:val="00226386"/>
    <w:rsid w:val="002263EB"/>
    <w:rsid w:val="0022661D"/>
    <w:rsid w:val="00226811"/>
    <w:rsid w:val="00226812"/>
    <w:rsid w:val="002269B8"/>
    <w:rsid w:val="0022778B"/>
    <w:rsid w:val="002277BF"/>
    <w:rsid w:val="002278E8"/>
    <w:rsid w:val="002279ED"/>
    <w:rsid w:val="00227A02"/>
    <w:rsid w:val="00227E3E"/>
    <w:rsid w:val="00230817"/>
    <w:rsid w:val="0023082A"/>
    <w:rsid w:val="00230A6D"/>
    <w:rsid w:val="00230CFD"/>
    <w:rsid w:val="00230D03"/>
    <w:rsid w:val="00230D65"/>
    <w:rsid w:val="00231659"/>
    <w:rsid w:val="00231662"/>
    <w:rsid w:val="0023166C"/>
    <w:rsid w:val="0023169A"/>
    <w:rsid w:val="00231706"/>
    <w:rsid w:val="00231969"/>
    <w:rsid w:val="00231BF1"/>
    <w:rsid w:val="00231C20"/>
    <w:rsid w:val="00231CD8"/>
    <w:rsid w:val="002323D1"/>
    <w:rsid w:val="00232505"/>
    <w:rsid w:val="002325AD"/>
    <w:rsid w:val="002327BC"/>
    <w:rsid w:val="002329E6"/>
    <w:rsid w:val="00232A27"/>
    <w:rsid w:val="00232BCA"/>
    <w:rsid w:val="00232DCD"/>
    <w:rsid w:val="00232EB5"/>
    <w:rsid w:val="00232FE9"/>
    <w:rsid w:val="00233206"/>
    <w:rsid w:val="002332D1"/>
    <w:rsid w:val="0023352B"/>
    <w:rsid w:val="00233530"/>
    <w:rsid w:val="00233BAD"/>
    <w:rsid w:val="00233C61"/>
    <w:rsid w:val="002345E4"/>
    <w:rsid w:val="002347CB"/>
    <w:rsid w:val="002347DF"/>
    <w:rsid w:val="0023485E"/>
    <w:rsid w:val="00234972"/>
    <w:rsid w:val="00234D51"/>
    <w:rsid w:val="00235703"/>
    <w:rsid w:val="002359FC"/>
    <w:rsid w:val="00235BC7"/>
    <w:rsid w:val="00235BC8"/>
    <w:rsid w:val="00235EC7"/>
    <w:rsid w:val="00235FA8"/>
    <w:rsid w:val="0023618C"/>
    <w:rsid w:val="00236594"/>
    <w:rsid w:val="0023660B"/>
    <w:rsid w:val="002367BA"/>
    <w:rsid w:val="00236B3E"/>
    <w:rsid w:val="00236F8C"/>
    <w:rsid w:val="00237067"/>
    <w:rsid w:val="00237310"/>
    <w:rsid w:val="00237561"/>
    <w:rsid w:val="0023763D"/>
    <w:rsid w:val="00237682"/>
    <w:rsid w:val="002379B7"/>
    <w:rsid w:val="00237A07"/>
    <w:rsid w:val="00237C50"/>
    <w:rsid w:val="00237FB9"/>
    <w:rsid w:val="002402EA"/>
    <w:rsid w:val="002402FC"/>
    <w:rsid w:val="0024030E"/>
    <w:rsid w:val="00240CD2"/>
    <w:rsid w:val="00240FA2"/>
    <w:rsid w:val="00241097"/>
    <w:rsid w:val="00241310"/>
    <w:rsid w:val="00241415"/>
    <w:rsid w:val="002414CB"/>
    <w:rsid w:val="002417AD"/>
    <w:rsid w:val="00241927"/>
    <w:rsid w:val="00241992"/>
    <w:rsid w:val="00241BA2"/>
    <w:rsid w:val="00241C28"/>
    <w:rsid w:val="00241CEE"/>
    <w:rsid w:val="00241D1F"/>
    <w:rsid w:val="00241E18"/>
    <w:rsid w:val="00241EC6"/>
    <w:rsid w:val="00242B5C"/>
    <w:rsid w:val="00242CCA"/>
    <w:rsid w:val="00242E13"/>
    <w:rsid w:val="00242E1F"/>
    <w:rsid w:val="00242E7A"/>
    <w:rsid w:val="0024313C"/>
    <w:rsid w:val="002431EB"/>
    <w:rsid w:val="002435AA"/>
    <w:rsid w:val="002436F2"/>
    <w:rsid w:val="00243B28"/>
    <w:rsid w:val="00243C36"/>
    <w:rsid w:val="00243F1C"/>
    <w:rsid w:val="00243F2F"/>
    <w:rsid w:val="0024452A"/>
    <w:rsid w:val="00244649"/>
    <w:rsid w:val="0024466D"/>
    <w:rsid w:val="002447B5"/>
    <w:rsid w:val="00244935"/>
    <w:rsid w:val="00244A67"/>
    <w:rsid w:val="00244BB3"/>
    <w:rsid w:val="00245086"/>
    <w:rsid w:val="00245258"/>
    <w:rsid w:val="002454D1"/>
    <w:rsid w:val="002455C3"/>
    <w:rsid w:val="00245641"/>
    <w:rsid w:val="002456EE"/>
    <w:rsid w:val="00245728"/>
    <w:rsid w:val="002457D9"/>
    <w:rsid w:val="002458D8"/>
    <w:rsid w:val="002458E5"/>
    <w:rsid w:val="00245A93"/>
    <w:rsid w:val="00245CAB"/>
    <w:rsid w:val="00245EEE"/>
    <w:rsid w:val="00246085"/>
    <w:rsid w:val="002461D5"/>
    <w:rsid w:val="00246311"/>
    <w:rsid w:val="00246478"/>
    <w:rsid w:val="002464E9"/>
    <w:rsid w:val="00246597"/>
    <w:rsid w:val="00246A21"/>
    <w:rsid w:val="00246A3F"/>
    <w:rsid w:val="00246BC7"/>
    <w:rsid w:val="00246EF5"/>
    <w:rsid w:val="0024710D"/>
    <w:rsid w:val="00247281"/>
    <w:rsid w:val="002472A2"/>
    <w:rsid w:val="002473E9"/>
    <w:rsid w:val="00247A6F"/>
    <w:rsid w:val="00247E05"/>
    <w:rsid w:val="00247E06"/>
    <w:rsid w:val="00250016"/>
    <w:rsid w:val="002503FB"/>
    <w:rsid w:val="00250737"/>
    <w:rsid w:val="00250BA8"/>
    <w:rsid w:val="00250E21"/>
    <w:rsid w:val="00250E39"/>
    <w:rsid w:val="00250EAA"/>
    <w:rsid w:val="0025100C"/>
    <w:rsid w:val="00251031"/>
    <w:rsid w:val="0025134B"/>
    <w:rsid w:val="002513D5"/>
    <w:rsid w:val="0025156F"/>
    <w:rsid w:val="002516E1"/>
    <w:rsid w:val="00251ACD"/>
    <w:rsid w:val="00251C94"/>
    <w:rsid w:val="00251D79"/>
    <w:rsid w:val="00251F68"/>
    <w:rsid w:val="00252100"/>
    <w:rsid w:val="00252152"/>
    <w:rsid w:val="00252439"/>
    <w:rsid w:val="0025243A"/>
    <w:rsid w:val="00252667"/>
    <w:rsid w:val="0025289E"/>
    <w:rsid w:val="00252B88"/>
    <w:rsid w:val="00252F77"/>
    <w:rsid w:val="00253114"/>
    <w:rsid w:val="002531D2"/>
    <w:rsid w:val="0025329A"/>
    <w:rsid w:val="002539E7"/>
    <w:rsid w:val="00253B9E"/>
    <w:rsid w:val="00253BE8"/>
    <w:rsid w:val="00253D9E"/>
    <w:rsid w:val="0025445B"/>
    <w:rsid w:val="002545A4"/>
    <w:rsid w:val="0025469A"/>
    <w:rsid w:val="00254AC1"/>
    <w:rsid w:val="00254D25"/>
    <w:rsid w:val="00254FB0"/>
    <w:rsid w:val="00255726"/>
    <w:rsid w:val="00255806"/>
    <w:rsid w:val="00255964"/>
    <w:rsid w:val="00255B20"/>
    <w:rsid w:val="00255B9F"/>
    <w:rsid w:val="00255C5B"/>
    <w:rsid w:val="00255C70"/>
    <w:rsid w:val="00255F1B"/>
    <w:rsid w:val="00256294"/>
    <w:rsid w:val="0025629B"/>
    <w:rsid w:val="0025656A"/>
    <w:rsid w:val="00256909"/>
    <w:rsid w:val="00256D9A"/>
    <w:rsid w:val="00256EAF"/>
    <w:rsid w:val="00256F0A"/>
    <w:rsid w:val="00256F9F"/>
    <w:rsid w:val="00256FA5"/>
    <w:rsid w:val="002576A1"/>
    <w:rsid w:val="002576B3"/>
    <w:rsid w:val="00257941"/>
    <w:rsid w:val="00257D06"/>
    <w:rsid w:val="00257DC0"/>
    <w:rsid w:val="00257DE0"/>
    <w:rsid w:val="00257E1B"/>
    <w:rsid w:val="00257F97"/>
    <w:rsid w:val="00260058"/>
    <w:rsid w:val="002600EB"/>
    <w:rsid w:val="0026017C"/>
    <w:rsid w:val="002601B1"/>
    <w:rsid w:val="002602F3"/>
    <w:rsid w:val="00260412"/>
    <w:rsid w:val="002606C7"/>
    <w:rsid w:val="00260840"/>
    <w:rsid w:val="00260CBF"/>
    <w:rsid w:val="00260E68"/>
    <w:rsid w:val="00260F86"/>
    <w:rsid w:val="00260FAD"/>
    <w:rsid w:val="00261096"/>
    <w:rsid w:val="0026120E"/>
    <w:rsid w:val="0026171A"/>
    <w:rsid w:val="002617EC"/>
    <w:rsid w:val="00261D0C"/>
    <w:rsid w:val="00261DFD"/>
    <w:rsid w:val="00261E17"/>
    <w:rsid w:val="00261E79"/>
    <w:rsid w:val="00262046"/>
    <w:rsid w:val="002620A6"/>
    <w:rsid w:val="0026240D"/>
    <w:rsid w:val="0026252D"/>
    <w:rsid w:val="002628A5"/>
    <w:rsid w:val="002628D3"/>
    <w:rsid w:val="00262DBF"/>
    <w:rsid w:val="00263152"/>
    <w:rsid w:val="002632BF"/>
    <w:rsid w:val="00263343"/>
    <w:rsid w:val="002633C8"/>
    <w:rsid w:val="0026341A"/>
    <w:rsid w:val="002636DF"/>
    <w:rsid w:val="00263828"/>
    <w:rsid w:val="00263CC5"/>
    <w:rsid w:val="00263F7E"/>
    <w:rsid w:val="00264122"/>
    <w:rsid w:val="002642FF"/>
    <w:rsid w:val="00264304"/>
    <w:rsid w:val="0026499C"/>
    <w:rsid w:val="00265009"/>
    <w:rsid w:val="0026500E"/>
    <w:rsid w:val="00265390"/>
    <w:rsid w:val="00265407"/>
    <w:rsid w:val="00265653"/>
    <w:rsid w:val="00265AD9"/>
    <w:rsid w:val="00265C80"/>
    <w:rsid w:val="00265ED3"/>
    <w:rsid w:val="00265F8D"/>
    <w:rsid w:val="00266240"/>
    <w:rsid w:val="00266271"/>
    <w:rsid w:val="0026631F"/>
    <w:rsid w:val="00266529"/>
    <w:rsid w:val="0026662D"/>
    <w:rsid w:val="00266657"/>
    <w:rsid w:val="00266AB5"/>
    <w:rsid w:val="00266C63"/>
    <w:rsid w:val="00266E2A"/>
    <w:rsid w:val="00266F1B"/>
    <w:rsid w:val="00267349"/>
    <w:rsid w:val="0026740F"/>
    <w:rsid w:val="002674C7"/>
    <w:rsid w:val="00267533"/>
    <w:rsid w:val="0026776D"/>
    <w:rsid w:val="002677E3"/>
    <w:rsid w:val="002678E9"/>
    <w:rsid w:val="00267917"/>
    <w:rsid w:val="00267930"/>
    <w:rsid w:val="00267D9E"/>
    <w:rsid w:val="00267DDA"/>
    <w:rsid w:val="0027013D"/>
    <w:rsid w:val="00270218"/>
    <w:rsid w:val="00270222"/>
    <w:rsid w:val="00270813"/>
    <w:rsid w:val="00270ADE"/>
    <w:rsid w:val="00270D31"/>
    <w:rsid w:val="00270DAA"/>
    <w:rsid w:val="00270E8D"/>
    <w:rsid w:val="00270F47"/>
    <w:rsid w:val="00270FA3"/>
    <w:rsid w:val="00271177"/>
    <w:rsid w:val="00271515"/>
    <w:rsid w:val="00271BB1"/>
    <w:rsid w:val="00271DAA"/>
    <w:rsid w:val="002722A4"/>
    <w:rsid w:val="002723EB"/>
    <w:rsid w:val="002728F8"/>
    <w:rsid w:val="00272918"/>
    <w:rsid w:val="00272AEB"/>
    <w:rsid w:val="00272E2C"/>
    <w:rsid w:val="0027320D"/>
    <w:rsid w:val="00273401"/>
    <w:rsid w:val="002736ED"/>
    <w:rsid w:val="00273E01"/>
    <w:rsid w:val="0027435B"/>
    <w:rsid w:val="0027477D"/>
    <w:rsid w:val="0027495A"/>
    <w:rsid w:val="00274AF9"/>
    <w:rsid w:val="00274CDD"/>
    <w:rsid w:val="00275225"/>
    <w:rsid w:val="0027556A"/>
    <w:rsid w:val="00275689"/>
    <w:rsid w:val="00275BDE"/>
    <w:rsid w:val="00275C25"/>
    <w:rsid w:val="00275E86"/>
    <w:rsid w:val="00275EC5"/>
    <w:rsid w:val="00275FEB"/>
    <w:rsid w:val="002763F5"/>
    <w:rsid w:val="00276508"/>
    <w:rsid w:val="00276694"/>
    <w:rsid w:val="00276D4C"/>
    <w:rsid w:val="00276F87"/>
    <w:rsid w:val="00276FA8"/>
    <w:rsid w:val="00277685"/>
    <w:rsid w:val="002776FE"/>
    <w:rsid w:val="0027774E"/>
    <w:rsid w:val="00277815"/>
    <w:rsid w:val="00277867"/>
    <w:rsid w:val="002779A7"/>
    <w:rsid w:val="00277AE1"/>
    <w:rsid w:val="00277DA8"/>
    <w:rsid w:val="00277E3F"/>
    <w:rsid w:val="00277F82"/>
    <w:rsid w:val="00277FD2"/>
    <w:rsid w:val="00280229"/>
    <w:rsid w:val="00280524"/>
    <w:rsid w:val="002806AA"/>
    <w:rsid w:val="002808FC"/>
    <w:rsid w:val="0028097B"/>
    <w:rsid w:val="00280EB4"/>
    <w:rsid w:val="00280F45"/>
    <w:rsid w:val="00281551"/>
    <w:rsid w:val="00281C4A"/>
    <w:rsid w:val="00281C6D"/>
    <w:rsid w:val="00281E6F"/>
    <w:rsid w:val="002822DF"/>
    <w:rsid w:val="002825FB"/>
    <w:rsid w:val="0028270E"/>
    <w:rsid w:val="002827C3"/>
    <w:rsid w:val="002828EB"/>
    <w:rsid w:val="0028292C"/>
    <w:rsid w:val="0028316C"/>
    <w:rsid w:val="002831E9"/>
    <w:rsid w:val="00283304"/>
    <w:rsid w:val="0028388A"/>
    <w:rsid w:val="00283DC0"/>
    <w:rsid w:val="00283E54"/>
    <w:rsid w:val="002842AB"/>
    <w:rsid w:val="0028430A"/>
    <w:rsid w:val="002843FC"/>
    <w:rsid w:val="00284491"/>
    <w:rsid w:val="002844ED"/>
    <w:rsid w:val="00284565"/>
    <w:rsid w:val="002845F2"/>
    <w:rsid w:val="0028464C"/>
    <w:rsid w:val="00284922"/>
    <w:rsid w:val="002849CF"/>
    <w:rsid w:val="00284A51"/>
    <w:rsid w:val="00284F3F"/>
    <w:rsid w:val="002850A1"/>
    <w:rsid w:val="002853AF"/>
    <w:rsid w:val="00285481"/>
    <w:rsid w:val="00285504"/>
    <w:rsid w:val="0028572B"/>
    <w:rsid w:val="0028574B"/>
    <w:rsid w:val="00285C00"/>
    <w:rsid w:val="00285DF3"/>
    <w:rsid w:val="00285F0F"/>
    <w:rsid w:val="0028610E"/>
    <w:rsid w:val="002862DD"/>
    <w:rsid w:val="00286509"/>
    <w:rsid w:val="0028695B"/>
    <w:rsid w:val="002869A3"/>
    <w:rsid w:val="00286E8A"/>
    <w:rsid w:val="00286F9B"/>
    <w:rsid w:val="00286FF1"/>
    <w:rsid w:val="00287247"/>
    <w:rsid w:val="00287314"/>
    <w:rsid w:val="00287325"/>
    <w:rsid w:val="00287511"/>
    <w:rsid w:val="0028759D"/>
    <w:rsid w:val="00287A20"/>
    <w:rsid w:val="00287DAB"/>
    <w:rsid w:val="00287F1F"/>
    <w:rsid w:val="00287F78"/>
    <w:rsid w:val="002900F6"/>
    <w:rsid w:val="00290673"/>
    <w:rsid w:val="00290734"/>
    <w:rsid w:val="0029076F"/>
    <w:rsid w:val="00290950"/>
    <w:rsid w:val="00290B4A"/>
    <w:rsid w:val="0029102F"/>
    <w:rsid w:val="00291197"/>
    <w:rsid w:val="002911B9"/>
    <w:rsid w:val="002912F8"/>
    <w:rsid w:val="002919CF"/>
    <w:rsid w:val="00291D05"/>
    <w:rsid w:val="00291EBA"/>
    <w:rsid w:val="00291F35"/>
    <w:rsid w:val="0029228D"/>
    <w:rsid w:val="00292658"/>
    <w:rsid w:val="002927B5"/>
    <w:rsid w:val="00292C45"/>
    <w:rsid w:val="0029350F"/>
    <w:rsid w:val="00293655"/>
    <w:rsid w:val="0029375E"/>
    <w:rsid w:val="00293764"/>
    <w:rsid w:val="00293935"/>
    <w:rsid w:val="00294624"/>
    <w:rsid w:val="002947F8"/>
    <w:rsid w:val="00294AAF"/>
    <w:rsid w:val="00294BE0"/>
    <w:rsid w:val="00294FDD"/>
    <w:rsid w:val="002951A3"/>
    <w:rsid w:val="002951A5"/>
    <w:rsid w:val="00295244"/>
    <w:rsid w:val="00295758"/>
    <w:rsid w:val="002961C5"/>
    <w:rsid w:val="00296228"/>
    <w:rsid w:val="00296495"/>
    <w:rsid w:val="00296551"/>
    <w:rsid w:val="002965B4"/>
    <w:rsid w:val="00296607"/>
    <w:rsid w:val="00296746"/>
    <w:rsid w:val="00296774"/>
    <w:rsid w:val="00296AAF"/>
    <w:rsid w:val="00296CA3"/>
    <w:rsid w:val="00296DE8"/>
    <w:rsid w:val="00296F2D"/>
    <w:rsid w:val="0029719A"/>
    <w:rsid w:val="002972B1"/>
    <w:rsid w:val="002976F2"/>
    <w:rsid w:val="00297CED"/>
    <w:rsid w:val="00297E67"/>
    <w:rsid w:val="002A0372"/>
    <w:rsid w:val="002A0424"/>
    <w:rsid w:val="002A062A"/>
    <w:rsid w:val="002A099B"/>
    <w:rsid w:val="002A0B43"/>
    <w:rsid w:val="002A0BC4"/>
    <w:rsid w:val="002A0CB7"/>
    <w:rsid w:val="002A0F27"/>
    <w:rsid w:val="002A0F88"/>
    <w:rsid w:val="002A1159"/>
    <w:rsid w:val="002A12A7"/>
    <w:rsid w:val="002A1585"/>
    <w:rsid w:val="002A16AB"/>
    <w:rsid w:val="002A17A8"/>
    <w:rsid w:val="002A198B"/>
    <w:rsid w:val="002A19C5"/>
    <w:rsid w:val="002A1E01"/>
    <w:rsid w:val="002A1F22"/>
    <w:rsid w:val="002A1FC3"/>
    <w:rsid w:val="002A1FE3"/>
    <w:rsid w:val="002A22D1"/>
    <w:rsid w:val="002A270E"/>
    <w:rsid w:val="002A29E2"/>
    <w:rsid w:val="002A2A25"/>
    <w:rsid w:val="002A2C8D"/>
    <w:rsid w:val="002A3470"/>
    <w:rsid w:val="002A36CE"/>
    <w:rsid w:val="002A3780"/>
    <w:rsid w:val="002A39E5"/>
    <w:rsid w:val="002A3D9C"/>
    <w:rsid w:val="002A42B9"/>
    <w:rsid w:val="002A42C1"/>
    <w:rsid w:val="002A4597"/>
    <w:rsid w:val="002A4826"/>
    <w:rsid w:val="002A4A52"/>
    <w:rsid w:val="002A4E14"/>
    <w:rsid w:val="002A51BC"/>
    <w:rsid w:val="002A5291"/>
    <w:rsid w:val="002A555F"/>
    <w:rsid w:val="002A56D4"/>
    <w:rsid w:val="002A5E7D"/>
    <w:rsid w:val="002A5E8C"/>
    <w:rsid w:val="002A5F30"/>
    <w:rsid w:val="002A61D3"/>
    <w:rsid w:val="002A648D"/>
    <w:rsid w:val="002A6494"/>
    <w:rsid w:val="002A66BD"/>
    <w:rsid w:val="002A6BD1"/>
    <w:rsid w:val="002A6BE3"/>
    <w:rsid w:val="002A6FC2"/>
    <w:rsid w:val="002A7044"/>
    <w:rsid w:val="002A721F"/>
    <w:rsid w:val="002A7221"/>
    <w:rsid w:val="002A72C0"/>
    <w:rsid w:val="002A7A3D"/>
    <w:rsid w:val="002A7CF3"/>
    <w:rsid w:val="002A7E2A"/>
    <w:rsid w:val="002A7E48"/>
    <w:rsid w:val="002A7F7E"/>
    <w:rsid w:val="002B00FC"/>
    <w:rsid w:val="002B0282"/>
    <w:rsid w:val="002B047E"/>
    <w:rsid w:val="002B07BB"/>
    <w:rsid w:val="002B08CE"/>
    <w:rsid w:val="002B0904"/>
    <w:rsid w:val="002B0A0E"/>
    <w:rsid w:val="002B0D64"/>
    <w:rsid w:val="002B0F2A"/>
    <w:rsid w:val="002B0FF8"/>
    <w:rsid w:val="002B127E"/>
    <w:rsid w:val="002B12AC"/>
    <w:rsid w:val="002B1333"/>
    <w:rsid w:val="002B1625"/>
    <w:rsid w:val="002B1683"/>
    <w:rsid w:val="002B17B7"/>
    <w:rsid w:val="002B18A6"/>
    <w:rsid w:val="002B19F1"/>
    <w:rsid w:val="002B1A7F"/>
    <w:rsid w:val="002B1EA1"/>
    <w:rsid w:val="002B1EE2"/>
    <w:rsid w:val="002B21AD"/>
    <w:rsid w:val="002B223D"/>
    <w:rsid w:val="002B231E"/>
    <w:rsid w:val="002B233F"/>
    <w:rsid w:val="002B256A"/>
    <w:rsid w:val="002B2665"/>
    <w:rsid w:val="002B26DE"/>
    <w:rsid w:val="002B27A1"/>
    <w:rsid w:val="002B2D60"/>
    <w:rsid w:val="002B2FDC"/>
    <w:rsid w:val="002B3149"/>
    <w:rsid w:val="002B351D"/>
    <w:rsid w:val="002B3638"/>
    <w:rsid w:val="002B3A00"/>
    <w:rsid w:val="002B3B10"/>
    <w:rsid w:val="002B3B1A"/>
    <w:rsid w:val="002B3BB8"/>
    <w:rsid w:val="002B3D3F"/>
    <w:rsid w:val="002B414F"/>
    <w:rsid w:val="002B43A5"/>
    <w:rsid w:val="002B44E2"/>
    <w:rsid w:val="002B467D"/>
    <w:rsid w:val="002B4856"/>
    <w:rsid w:val="002B4B3F"/>
    <w:rsid w:val="002B4C65"/>
    <w:rsid w:val="002B531C"/>
    <w:rsid w:val="002B53E7"/>
    <w:rsid w:val="002B5571"/>
    <w:rsid w:val="002B5598"/>
    <w:rsid w:val="002B580F"/>
    <w:rsid w:val="002B593C"/>
    <w:rsid w:val="002B5B85"/>
    <w:rsid w:val="002B5B8D"/>
    <w:rsid w:val="002B6053"/>
    <w:rsid w:val="002B609F"/>
    <w:rsid w:val="002B60D6"/>
    <w:rsid w:val="002B6642"/>
    <w:rsid w:val="002B69F2"/>
    <w:rsid w:val="002B6A9A"/>
    <w:rsid w:val="002B6AF2"/>
    <w:rsid w:val="002B6DCC"/>
    <w:rsid w:val="002B6EDA"/>
    <w:rsid w:val="002B6F56"/>
    <w:rsid w:val="002B70CA"/>
    <w:rsid w:val="002B71F5"/>
    <w:rsid w:val="002B77C7"/>
    <w:rsid w:val="002B7B46"/>
    <w:rsid w:val="002B7F8F"/>
    <w:rsid w:val="002C0041"/>
    <w:rsid w:val="002C018A"/>
    <w:rsid w:val="002C02B1"/>
    <w:rsid w:val="002C0313"/>
    <w:rsid w:val="002C08B8"/>
    <w:rsid w:val="002C0942"/>
    <w:rsid w:val="002C0ADD"/>
    <w:rsid w:val="002C0B4E"/>
    <w:rsid w:val="002C0BF0"/>
    <w:rsid w:val="002C102B"/>
    <w:rsid w:val="002C1049"/>
    <w:rsid w:val="002C11CB"/>
    <w:rsid w:val="002C11D6"/>
    <w:rsid w:val="002C130D"/>
    <w:rsid w:val="002C1CEF"/>
    <w:rsid w:val="002C1D17"/>
    <w:rsid w:val="002C1DFC"/>
    <w:rsid w:val="002C2183"/>
    <w:rsid w:val="002C21FC"/>
    <w:rsid w:val="002C2680"/>
    <w:rsid w:val="002C3094"/>
    <w:rsid w:val="002C317F"/>
    <w:rsid w:val="002C33E5"/>
    <w:rsid w:val="002C36F3"/>
    <w:rsid w:val="002C376B"/>
    <w:rsid w:val="002C3C6B"/>
    <w:rsid w:val="002C3D69"/>
    <w:rsid w:val="002C3E42"/>
    <w:rsid w:val="002C3F6E"/>
    <w:rsid w:val="002C3FF3"/>
    <w:rsid w:val="002C456C"/>
    <w:rsid w:val="002C45BA"/>
    <w:rsid w:val="002C4744"/>
    <w:rsid w:val="002C4791"/>
    <w:rsid w:val="002C496D"/>
    <w:rsid w:val="002C4996"/>
    <w:rsid w:val="002C4C61"/>
    <w:rsid w:val="002C4D2D"/>
    <w:rsid w:val="002C4DE7"/>
    <w:rsid w:val="002C4DF1"/>
    <w:rsid w:val="002C4F03"/>
    <w:rsid w:val="002C53F0"/>
    <w:rsid w:val="002C553D"/>
    <w:rsid w:val="002C5673"/>
    <w:rsid w:val="002C5BCF"/>
    <w:rsid w:val="002C6143"/>
    <w:rsid w:val="002C6332"/>
    <w:rsid w:val="002C648E"/>
    <w:rsid w:val="002C654C"/>
    <w:rsid w:val="002C654E"/>
    <w:rsid w:val="002C68E9"/>
    <w:rsid w:val="002C69FD"/>
    <w:rsid w:val="002C6A91"/>
    <w:rsid w:val="002C6BAF"/>
    <w:rsid w:val="002C6E84"/>
    <w:rsid w:val="002C6F3C"/>
    <w:rsid w:val="002C6F5F"/>
    <w:rsid w:val="002C7518"/>
    <w:rsid w:val="002C7519"/>
    <w:rsid w:val="002C75DD"/>
    <w:rsid w:val="002C7899"/>
    <w:rsid w:val="002C7962"/>
    <w:rsid w:val="002C7967"/>
    <w:rsid w:val="002C7E36"/>
    <w:rsid w:val="002C7F06"/>
    <w:rsid w:val="002C7F09"/>
    <w:rsid w:val="002D02D1"/>
    <w:rsid w:val="002D0345"/>
    <w:rsid w:val="002D04D5"/>
    <w:rsid w:val="002D0640"/>
    <w:rsid w:val="002D06CF"/>
    <w:rsid w:val="002D074A"/>
    <w:rsid w:val="002D0B7B"/>
    <w:rsid w:val="002D0B92"/>
    <w:rsid w:val="002D0BD7"/>
    <w:rsid w:val="002D0DAD"/>
    <w:rsid w:val="002D0E39"/>
    <w:rsid w:val="002D0E42"/>
    <w:rsid w:val="002D0F5A"/>
    <w:rsid w:val="002D0FFD"/>
    <w:rsid w:val="002D16E8"/>
    <w:rsid w:val="002D190A"/>
    <w:rsid w:val="002D199D"/>
    <w:rsid w:val="002D21BB"/>
    <w:rsid w:val="002D22AE"/>
    <w:rsid w:val="002D2488"/>
    <w:rsid w:val="002D2519"/>
    <w:rsid w:val="002D28AA"/>
    <w:rsid w:val="002D2DFD"/>
    <w:rsid w:val="002D2E51"/>
    <w:rsid w:val="002D35D5"/>
    <w:rsid w:val="002D3758"/>
    <w:rsid w:val="002D3BE8"/>
    <w:rsid w:val="002D3DFD"/>
    <w:rsid w:val="002D3ED3"/>
    <w:rsid w:val="002D425F"/>
    <w:rsid w:val="002D42E2"/>
    <w:rsid w:val="002D4363"/>
    <w:rsid w:val="002D46EB"/>
    <w:rsid w:val="002D480C"/>
    <w:rsid w:val="002D4AA0"/>
    <w:rsid w:val="002D4B98"/>
    <w:rsid w:val="002D4CD0"/>
    <w:rsid w:val="002D4CF0"/>
    <w:rsid w:val="002D4E6A"/>
    <w:rsid w:val="002D4FA3"/>
    <w:rsid w:val="002D51D1"/>
    <w:rsid w:val="002D527C"/>
    <w:rsid w:val="002D5283"/>
    <w:rsid w:val="002D53B0"/>
    <w:rsid w:val="002D53CA"/>
    <w:rsid w:val="002D581B"/>
    <w:rsid w:val="002D5AA7"/>
    <w:rsid w:val="002D5BB5"/>
    <w:rsid w:val="002D5BEA"/>
    <w:rsid w:val="002D5E15"/>
    <w:rsid w:val="002D611D"/>
    <w:rsid w:val="002D6573"/>
    <w:rsid w:val="002D6AE5"/>
    <w:rsid w:val="002D6F47"/>
    <w:rsid w:val="002D7236"/>
    <w:rsid w:val="002D7483"/>
    <w:rsid w:val="002D7496"/>
    <w:rsid w:val="002D74C0"/>
    <w:rsid w:val="002D750C"/>
    <w:rsid w:val="002D7AE7"/>
    <w:rsid w:val="002E0045"/>
    <w:rsid w:val="002E0770"/>
    <w:rsid w:val="002E0DC8"/>
    <w:rsid w:val="002E0F91"/>
    <w:rsid w:val="002E1079"/>
    <w:rsid w:val="002E112C"/>
    <w:rsid w:val="002E119F"/>
    <w:rsid w:val="002E132E"/>
    <w:rsid w:val="002E13B8"/>
    <w:rsid w:val="002E147C"/>
    <w:rsid w:val="002E15E9"/>
    <w:rsid w:val="002E1E93"/>
    <w:rsid w:val="002E1F3F"/>
    <w:rsid w:val="002E1F5A"/>
    <w:rsid w:val="002E2091"/>
    <w:rsid w:val="002E2686"/>
    <w:rsid w:val="002E298B"/>
    <w:rsid w:val="002E2B32"/>
    <w:rsid w:val="002E2B94"/>
    <w:rsid w:val="002E2DDF"/>
    <w:rsid w:val="002E2E45"/>
    <w:rsid w:val="002E2F07"/>
    <w:rsid w:val="002E3056"/>
    <w:rsid w:val="002E30B2"/>
    <w:rsid w:val="002E320C"/>
    <w:rsid w:val="002E34AE"/>
    <w:rsid w:val="002E3567"/>
    <w:rsid w:val="002E405A"/>
    <w:rsid w:val="002E418C"/>
    <w:rsid w:val="002E4328"/>
    <w:rsid w:val="002E43C4"/>
    <w:rsid w:val="002E47AC"/>
    <w:rsid w:val="002E4B57"/>
    <w:rsid w:val="002E4C1C"/>
    <w:rsid w:val="002E4C73"/>
    <w:rsid w:val="002E4DE2"/>
    <w:rsid w:val="002E4ED9"/>
    <w:rsid w:val="002E557D"/>
    <w:rsid w:val="002E5783"/>
    <w:rsid w:val="002E5A25"/>
    <w:rsid w:val="002E5B3F"/>
    <w:rsid w:val="002E5D1F"/>
    <w:rsid w:val="002E5E1C"/>
    <w:rsid w:val="002E5FDB"/>
    <w:rsid w:val="002E6039"/>
    <w:rsid w:val="002E621D"/>
    <w:rsid w:val="002E62AC"/>
    <w:rsid w:val="002E67AC"/>
    <w:rsid w:val="002E6ABC"/>
    <w:rsid w:val="002E6AF6"/>
    <w:rsid w:val="002E6FF6"/>
    <w:rsid w:val="002E7124"/>
    <w:rsid w:val="002E7207"/>
    <w:rsid w:val="002E737F"/>
    <w:rsid w:val="002E75FD"/>
    <w:rsid w:val="002E7616"/>
    <w:rsid w:val="002E76A3"/>
    <w:rsid w:val="002E79AF"/>
    <w:rsid w:val="002E79D3"/>
    <w:rsid w:val="002E7B7D"/>
    <w:rsid w:val="002E7BEE"/>
    <w:rsid w:val="002E7BF3"/>
    <w:rsid w:val="002E7DEC"/>
    <w:rsid w:val="002F0460"/>
    <w:rsid w:val="002F0821"/>
    <w:rsid w:val="002F0BC9"/>
    <w:rsid w:val="002F0DA1"/>
    <w:rsid w:val="002F1414"/>
    <w:rsid w:val="002F18DF"/>
    <w:rsid w:val="002F1987"/>
    <w:rsid w:val="002F1A99"/>
    <w:rsid w:val="002F1BB6"/>
    <w:rsid w:val="002F1BCD"/>
    <w:rsid w:val="002F253A"/>
    <w:rsid w:val="002F2591"/>
    <w:rsid w:val="002F25FF"/>
    <w:rsid w:val="002F2C24"/>
    <w:rsid w:val="002F2C79"/>
    <w:rsid w:val="002F2D8C"/>
    <w:rsid w:val="002F3217"/>
    <w:rsid w:val="002F3224"/>
    <w:rsid w:val="002F327F"/>
    <w:rsid w:val="002F34AB"/>
    <w:rsid w:val="002F3CBC"/>
    <w:rsid w:val="002F44F5"/>
    <w:rsid w:val="002F4613"/>
    <w:rsid w:val="002F49AE"/>
    <w:rsid w:val="002F4E0C"/>
    <w:rsid w:val="002F4E62"/>
    <w:rsid w:val="002F4F04"/>
    <w:rsid w:val="002F5010"/>
    <w:rsid w:val="002F53CC"/>
    <w:rsid w:val="002F5456"/>
    <w:rsid w:val="002F571D"/>
    <w:rsid w:val="002F5D99"/>
    <w:rsid w:val="002F5F55"/>
    <w:rsid w:val="002F6081"/>
    <w:rsid w:val="002F62C2"/>
    <w:rsid w:val="002F6413"/>
    <w:rsid w:val="002F653E"/>
    <w:rsid w:val="002F66AF"/>
    <w:rsid w:val="002F673D"/>
    <w:rsid w:val="002F68A9"/>
    <w:rsid w:val="002F6911"/>
    <w:rsid w:val="002F6B2B"/>
    <w:rsid w:val="002F6B63"/>
    <w:rsid w:val="002F6BF3"/>
    <w:rsid w:val="002F6E47"/>
    <w:rsid w:val="002F71EB"/>
    <w:rsid w:val="002F74E8"/>
    <w:rsid w:val="002F784C"/>
    <w:rsid w:val="002F79E5"/>
    <w:rsid w:val="002F7C9D"/>
    <w:rsid w:val="002F7DA9"/>
    <w:rsid w:val="002F7EA6"/>
    <w:rsid w:val="002F7ED8"/>
    <w:rsid w:val="002F7FFC"/>
    <w:rsid w:val="003000D6"/>
    <w:rsid w:val="00300339"/>
    <w:rsid w:val="003009EC"/>
    <w:rsid w:val="00300CD9"/>
    <w:rsid w:val="00300CFE"/>
    <w:rsid w:val="00301133"/>
    <w:rsid w:val="00301137"/>
    <w:rsid w:val="00301174"/>
    <w:rsid w:val="003012BC"/>
    <w:rsid w:val="003013F8"/>
    <w:rsid w:val="00301415"/>
    <w:rsid w:val="00301486"/>
    <w:rsid w:val="0030164A"/>
    <w:rsid w:val="0030184C"/>
    <w:rsid w:val="00301AE1"/>
    <w:rsid w:val="00301B1F"/>
    <w:rsid w:val="00301D86"/>
    <w:rsid w:val="00301DE4"/>
    <w:rsid w:val="00301DF9"/>
    <w:rsid w:val="00302167"/>
    <w:rsid w:val="00302222"/>
    <w:rsid w:val="003024D3"/>
    <w:rsid w:val="00302631"/>
    <w:rsid w:val="00302639"/>
    <w:rsid w:val="003026BA"/>
    <w:rsid w:val="0030298B"/>
    <w:rsid w:val="00302A03"/>
    <w:rsid w:val="00302D0D"/>
    <w:rsid w:val="0030350E"/>
    <w:rsid w:val="003035DF"/>
    <w:rsid w:val="0030366A"/>
    <w:rsid w:val="00303C32"/>
    <w:rsid w:val="00304240"/>
    <w:rsid w:val="00304526"/>
    <w:rsid w:val="003047F5"/>
    <w:rsid w:val="003048E6"/>
    <w:rsid w:val="00304B88"/>
    <w:rsid w:val="00304F6F"/>
    <w:rsid w:val="00304FA9"/>
    <w:rsid w:val="003050A2"/>
    <w:rsid w:val="003053BB"/>
    <w:rsid w:val="00305408"/>
    <w:rsid w:val="003054D3"/>
    <w:rsid w:val="0030584A"/>
    <w:rsid w:val="00305BC9"/>
    <w:rsid w:val="00305C0E"/>
    <w:rsid w:val="00305E6D"/>
    <w:rsid w:val="00305F13"/>
    <w:rsid w:val="003060CD"/>
    <w:rsid w:val="00306159"/>
    <w:rsid w:val="0030632D"/>
    <w:rsid w:val="003063CA"/>
    <w:rsid w:val="00306403"/>
    <w:rsid w:val="00306462"/>
    <w:rsid w:val="00306616"/>
    <w:rsid w:val="00306625"/>
    <w:rsid w:val="003067B7"/>
    <w:rsid w:val="003069D6"/>
    <w:rsid w:val="00307192"/>
    <w:rsid w:val="00307198"/>
    <w:rsid w:val="0030745E"/>
    <w:rsid w:val="00307928"/>
    <w:rsid w:val="00307EFF"/>
    <w:rsid w:val="00307FEF"/>
    <w:rsid w:val="00310136"/>
    <w:rsid w:val="00310216"/>
    <w:rsid w:val="00310300"/>
    <w:rsid w:val="00310399"/>
    <w:rsid w:val="00310483"/>
    <w:rsid w:val="00310AA3"/>
    <w:rsid w:val="00310B0D"/>
    <w:rsid w:val="00310B25"/>
    <w:rsid w:val="003119C3"/>
    <w:rsid w:val="00311ABA"/>
    <w:rsid w:val="00311C17"/>
    <w:rsid w:val="00311C70"/>
    <w:rsid w:val="00311CBA"/>
    <w:rsid w:val="00311D3F"/>
    <w:rsid w:val="00311E5A"/>
    <w:rsid w:val="00312537"/>
    <w:rsid w:val="003125FB"/>
    <w:rsid w:val="00312771"/>
    <w:rsid w:val="00312E6C"/>
    <w:rsid w:val="00313014"/>
    <w:rsid w:val="0031311F"/>
    <w:rsid w:val="00313157"/>
    <w:rsid w:val="00313580"/>
    <w:rsid w:val="003135E2"/>
    <w:rsid w:val="00313BBE"/>
    <w:rsid w:val="00313C08"/>
    <w:rsid w:val="003141A9"/>
    <w:rsid w:val="003141F0"/>
    <w:rsid w:val="00314533"/>
    <w:rsid w:val="00314804"/>
    <w:rsid w:val="00314836"/>
    <w:rsid w:val="00314C94"/>
    <w:rsid w:val="00314E21"/>
    <w:rsid w:val="00314E30"/>
    <w:rsid w:val="00314FF8"/>
    <w:rsid w:val="003150D2"/>
    <w:rsid w:val="003151C7"/>
    <w:rsid w:val="00315222"/>
    <w:rsid w:val="003154E0"/>
    <w:rsid w:val="003155D9"/>
    <w:rsid w:val="003156E2"/>
    <w:rsid w:val="0031593F"/>
    <w:rsid w:val="00315969"/>
    <w:rsid w:val="00315A1B"/>
    <w:rsid w:val="00315B94"/>
    <w:rsid w:val="00315F9E"/>
    <w:rsid w:val="00316093"/>
    <w:rsid w:val="00316545"/>
    <w:rsid w:val="003165F8"/>
    <w:rsid w:val="0031669F"/>
    <w:rsid w:val="003166A0"/>
    <w:rsid w:val="0031677A"/>
    <w:rsid w:val="003169C2"/>
    <w:rsid w:val="00316D25"/>
    <w:rsid w:val="00316FA1"/>
    <w:rsid w:val="003201F5"/>
    <w:rsid w:val="003202CE"/>
    <w:rsid w:val="0032052B"/>
    <w:rsid w:val="0032052C"/>
    <w:rsid w:val="00320792"/>
    <w:rsid w:val="00320873"/>
    <w:rsid w:val="0032091E"/>
    <w:rsid w:val="00320ABD"/>
    <w:rsid w:val="00320DDE"/>
    <w:rsid w:val="00320F53"/>
    <w:rsid w:val="00320FB3"/>
    <w:rsid w:val="00321026"/>
    <w:rsid w:val="00321072"/>
    <w:rsid w:val="0032123E"/>
    <w:rsid w:val="00321452"/>
    <w:rsid w:val="0032197E"/>
    <w:rsid w:val="00321C70"/>
    <w:rsid w:val="00321FAD"/>
    <w:rsid w:val="003221B6"/>
    <w:rsid w:val="0032253B"/>
    <w:rsid w:val="0032263B"/>
    <w:rsid w:val="00322648"/>
    <w:rsid w:val="003226E2"/>
    <w:rsid w:val="00322922"/>
    <w:rsid w:val="00322A47"/>
    <w:rsid w:val="0032344B"/>
    <w:rsid w:val="00323484"/>
    <w:rsid w:val="00323728"/>
    <w:rsid w:val="0032375A"/>
    <w:rsid w:val="00323799"/>
    <w:rsid w:val="00323D87"/>
    <w:rsid w:val="00323FB8"/>
    <w:rsid w:val="0032408C"/>
    <w:rsid w:val="0032415C"/>
    <w:rsid w:val="00324172"/>
    <w:rsid w:val="003241C8"/>
    <w:rsid w:val="0032423E"/>
    <w:rsid w:val="003243D2"/>
    <w:rsid w:val="0032457F"/>
    <w:rsid w:val="003247A0"/>
    <w:rsid w:val="00324A96"/>
    <w:rsid w:val="00324C10"/>
    <w:rsid w:val="00324DA5"/>
    <w:rsid w:val="00324E5F"/>
    <w:rsid w:val="00325025"/>
    <w:rsid w:val="003250D6"/>
    <w:rsid w:val="003252C2"/>
    <w:rsid w:val="003256AD"/>
    <w:rsid w:val="00325B8D"/>
    <w:rsid w:val="00325D39"/>
    <w:rsid w:val="00325E3B"/>
    <w:rsid w:val="00326054"/>
    <w:rsid w:val="00326119"/>
    <w:rsid w:val="003261A9"/>
    <w:rsid w:val="003261D8"/>
    <w:rsid w:val="003262A1"/>
    <w:rsid w:val="00326640"/>
    <w:rsid w:val="00326670"/>
    <w:rsid w:val="00326AA9"/>
    <w:rsid w:val="00326B26"/>
    <w:rsid w:val="00326C40"/>
    <w:rsid w:val="00326D93"/>
    <w:rsid w:val="00326DF0"/>
    <w:rsid w:val="0032717E"/>
    <w:rsid w:val="00327693"/>
    <w:rsid w:val="003277CE"/>
    <w:rsid w:val="00327934"/>
    <w:rsid w:val="00327A23"/>
    <w:rsid w:val="00327DA2"/>
    <w:rsid w:val="00327F09"/>
    <w:rsid w:val="00330098"/>
    <w:rsid w:val="00330286"/>
    <w:rsid w:val="00330465"/>
    <w:rsid w:val="003309DA"/>
    <w:rsid w:val="00330ADC"/>
    <w:rsid w:val="00330AFB"/>
    <w:rsid w:val="00330ECB"/>
    <w:rsid w:val="003310A9"/>
    <w:rsid w:val="0033112B"/>
    <w:rsid w:val="003311C8"/>
    <w:rsid w:val="003313E9"/>
    <w:rsid w:val="00331969"/>
    <w:rsid w:val="0033197B"/>
    <w:rsid w:val="00331A72"/>
    <w:rsid w:val="00331B00"/>
    <w:rsid w:val="00331B81"/>
    <w:rsid w:val="00331CB2"/>
    <w:rsid w:val="00331D83"/>
    <w:rsid w:val="00331E2F"/>
    <w:rsid w:val="00331F2F"/>
    <w:rsid w:val="00332082"/>
    <w:rsid w:val="003320CC"/>
    <w:rsid w:val="00332343"/>
    <w:rsid w:val="003323BB"/>
    <w:rsid w:val="003326DB"/>
    <w:rsid w:val="00332B5E"/>
    <w:rsid w:val="00332BA9"/>
    <w:rsid w:val="00332C3D"/>
    <w:rsid w:val="00332D14"/>
    <w:rsid w:val="00332E21"/>
    <w:rsid w:val="00332EE2"/>
    <w:rsid w:val="00332F7F"/>
    <w:rsid w:val="003330B3"/>
    <w:rsid w:val="00333131"/>
    <w:rsid w:val="0033313B"/>
    <w:rsid w:val="00333378"/>
    <w:rsid w:val="00333621"/>
    <w:rsid w:val="00333BE2"/>
    <w:rsid w:val="00333DCA"/>
    <w:rsid w:val="00333EE0"/>
    <w:rsid w:val="00334047"/>
    <w:rsid w:val="00334153"/>
    <w:rsid w:val="003343A7"/>
    <w:rsid w:val="003345A8"/>
    <w:rsid w:val="003348A1"/>
    <w:rsid w:val="003348FB"/>
    <w:rsid w:val="00334901"/>
    <w:rsid w:val="00334D79"/>
    <w:rsid w:val="003352E6"/>
    <w:rsid w:val="003356FF"/>
    <w:rsid w:val="00335845"/>
    <w:rsid w:val="00335B5F"/>
    <w:rsid w:val="00335F67"/>
    <w:rsid w:val="00336104"/>
    <w:rsid w:val="00336111"/>
    <w:rsid w:val="0033619C"/>
    <w:rsid w:val="0033624A"/>
    <w:rsid w:val="0033637F"/>
    <w:rsid w:val="00336527"/>
    <w:rsid w:val="00336668"/>
    <w:rsid w:val="00336736"/>
    <w:rsid w:val="003369B0"/>
    <w:rsid w:val="003369DC"/>
    <w:rsid w:val="00336AF8"/>
    <w:rsid w:val="00336CBB"/>
    <w:rsid w:val="00336CE8"/>
    <w:rsid w:val="00336EFA"/>
    <w:rsid w:val="00337191"/>
    <w:rsid w:val="003372D1"/>
    <w:rsid w:val="003376E1"/>
    <w:rsid w:val="003377BB"/>
    <w:rsid w:val="00337979"/>
    <w:rsid w:val="00337B70"/>
    <w:rsid w:val="00337E53"/>
    <w:rsid w:val="0034037B"/>
    <w:rsid w:val="003405DB"/>
    <w:rsid w:val="00340BF4"/>
    <w:rsid w:val="00340D26"/>
    <w:rsid w:val="00340DB3"/>
    <w:rsid w:val="00341176"/>
    <w:rsid w:val="0034129D"/>
    <w:rsid w:val="003412E4"/>
    <w:rsid w:val="00341ACE"/>
    <w:rsid w:val="00341AE8"/>
    <w:rsid w:val="00341C79"/>
    <w:rsid w:val="00341D52"/>
    <w:rsid w:val="00342028"/>
    <w:rsid w:val="0034204E"/>
    <w:rsid w:val="0034205C"/>
    <w:rsid w:val="00342172"/>
    <w:rsid w:val="003422A0"/>
    <w:rsid w:val="00342534"/>
    <w:rsid w:val="003427E0"/>
    <w:rsid w:val="00342842"/>
    <w:rsid w:val="003429D9"/>
    <w:rsid w:val="0034306B"/>
    <w:rsid w:val="00343128"/>
    <w:rsid w:val="00343591"/>
    <w:rsid w:val="00343B76"/>
    <w:rsid w:val="00343CB8"/>
    <w:rsid w:val="00343CE8"/>
    <w:rsid w:val="00343D6D"/>
    <w:rsid w:val="00343E09"/>
    <w:rsid w:val="00344035"/>
    <w:rsid w:val="0034446E"/>
    <w:rsid w:val="003446F0"/>
    <w:rsid w:val="0034497A"/>
    <w:rsid w:val="00344AC8"/>
    <w:rsid w:val="00344D48"/>
    <w:rsid w:val="003450DB"/>
    <w:rsid w:val="00345270"/>
    <w:rsid w:val="00345271"/>
    <w:rsid w:val="003452C0"/>
    <w:rsid w:val="003453A9"/>
    <w:rsid w:val="003454F1"/>
    <w:rsid w:val="00345836"/>
    <w:rsid w:val="00345855"/>
    <w:rsid w:val="00345963"/>
    <w:rsid w:val="00345C47"/>
    <w:rsid w:val="00345EE3"/>
    <w:rsid w:val="00345F6E"/>
    <w:rsid w:val="00345FEA"/>
    <w:rsid w:val="003463E5"/>
    <w:rsid w:val="003466CD"/>
    <w:rsid w:val="00346788"/>
    <w:rsid w:val="00346864"/>
    <w:rsid w:val="00346B33"/>
    <w:rsid w:val="00346D84"/>
    <w:rsid w:val="00346DAC"/>
    <w:rsid w:val="00346DED"/>
    <w:rsid w:val="003477F2"/>
    <w:rsid w:val="00347866"/>
    <w:rsid w:val="00347A17"/>
    <w:rsid w:val="00347A92"/>
    <w:rsid w:val="00350044"/>
    <w:rsid w:val="003501C0"/>
    <w:rsid w:val="00350201"/>
    <w:rsid w:val="003503AA"/>
    <w:rsid w:val="00350C12"/>
    <w:rsid w:val="00350C3D"/>
    <w:rsid w:val="003512FB"/>
    <w:rsid w:val="0035147F"/>
    <w:rsid w:val="00351854"/>
    <w:rsid w:val="003518C0"/>
    <w:rsid w:val="003521AA"/>
    <w:rsid w:val="003521D8"/>
    <w:rsid w:val="003521F7"/>
    <w:rsid w:val="0035277A"/>
    <w:rsid w:val="0035299D"/>
    <w:rsid w:val="00352BE8"/>
    <w:rsid w:val="003538F5"/>
    <w:rsid w:val="00353C28"/>
    <w:rsid w:val="00353D06"/>
    <w:rsid w:val="00353FFE"/>
    <w:rsid w:val="0035430C"/>
    <w:rsid w:val="003546B7"/>
    <w:rsid w:val="003546E3"/>
    <w:rsid w:val="00354A39"/>
    <w:rsid w:val="00354A7C"/>
    <w:rsid w:val="00354B85"/>
    <w:rsid w:val="00354F9A"/>
    <w:rsid w:val="003552D4"/>
    <w:rsid w:val="00355359"/>
    <w:rsid w:val="00355567"/>
    <w:rsid w:val="0035570D"/>
    <w:rsid w:val="0035590E"/>
    <w:rsid w:val="00355B54"/>
    <w:rsid w:val="00355BB4"/>
    <w:rsid w:val="00355DC4"/>
    <w:rsid w:val="00355DC6"/>
    <w:rsid w:val="00356122"/>
    <w:rsid w:val="00356250"/>
    <w:rsid w:val="003565E9"/>
    <w:rsid w:val="00356716"/>
    <w:rsid w:val="003567BB"/>
    <w:rsid w:val="00356AA5"/>
    <w:rsid w:val="00356F7A"/>
    <w:rsid w:val="0035710A"/>
    <w:rsid w:val="003571A8"/>
    <w:rsid w:val="003573A8"/>
    <w:rsid w:val="003573C9"/>
    <w:rsid w:val="00357425"/>
    <w:rsid w:val="00357453"/>
    <w:rsid w:val="00357ACE"/>
    <w:rsid w:val="00357FBE"/>
    <w:rsid w:val="003600E6"/>
    <w:rsid w:val="003601F5"/>
    <w:rsid w:val="00360207"/>
    <w:rsid w:val="00360504"/>
    <w:rsid w:val="00360874"/>
    <w:rsid w:val="00360AE7"/>
    <w:rsid w:val="00360BF4"/>
    <w:rsid w:val="00360E41"/>
    <w:rsid w:val="00360E5C"/>
    <w:rsid w:val="00360EB4"/>
    <w:rsid w:val="0036101B"/>
    <w:rsid w:val="0036103F"/>
    <w:rsid w:val="00361456"/>
    <w:rsid w:val="003615EE"/>
    <w:rsid w:val="0036166A"/>
    <w:rsid w:val="00361742"/>
    <w:rsid w:val="003617CF"/>
    <w:rsid w:val="00361C4C"/>
    <w:rsid w:val="00361E4A"/>
    <w:rsid w:val="00361E4C"/>
    <w:rsid w:val="003621C6"/>
    <w:rsid w:val="0036263C"/>
    <w:rsid w:val="0036264A"/>
    <w:rsid w:val="003626C5"/>
    <w:rsid w:val="00362AD8"/>
    <w:rsid w:val="00362D61"/>
    <w:rsid w:val="00362EA7"/>
    <w:rsid w:val="00362F33"/>
    <w:rsid w:val="00363139"/>
    <w:rsid w:val="00363187"/>
    <w:rsid w:val="003631B7"/>
    <w:rsid w:val="003633E1"/>
    <w:rsid w:val="0036397F"/>
    <w:rsid w:val="00363E46"/>
    <w:rsid w:val="00363FFF"/>
    <w:rsid w:val="0036401F"/>
    <w:rsid w:val="0036403B"/>
    <w:rsid w:val="00364311"/>
    <w:rsid w:val="00364674"/>
    <w:rsid w:val="0036467E"/>
    <w:rsid w:val="0036477B"/>
    <w:rsid w:val="00364900"/>
    <w:rsid w:val="00364CB3"/>
    <w:rsid w:val="00364E01"/>
    <w:rsid w:val="00364EBD"/>
    <w:rsid w:val="00365164"/>
    <w:rsid w:val="003651EB"/>
    <w:rsid w:val="00365316"/>
    <w:rsid w:val="0036553D"/>
    <w:rsid w:val="003656C4"/>
    <w:rsid w:val="00365AD3"/>
    <w:rsid w:val="00365F77"/>
    <w:rsid w:val="00366111"/>
    <w:rsid w:val="00366143"/>
    <w:rsid w:val="00366353"/>
    <w:rsid w:val="00366386"/>
    <w:rsid w:val="00366404"/>
    <w:rsid w:val="00366553"/>
    <w:rsid w:val="003666A7"/>
    <w:rsid w:val="003666C8"/>
    <w:rsid w:val="00366DB4"/>
    <w:rsid w:val="00366F25"/>
    <w:rsid w:val="00366FFE"/>
    <w:rsid w:val="00367067"/>
    <w:rsid w:val="0036718E"/>
    <w:rsid w:val="003674DC"/>
    <w:rsid w:val="003676CF"/>
    <w:rsid w:val="00367803"/>
    <w:rsid w:val="00367872"/>
    <w:rsid w:val="003678EE"/>
    <w:rsid w:val="0036796C"/>
    <w:rsid w:val="00367B0E"/>
    <w:rsid w:val="00367CBD"/>
    <w:rsid w:val="00367D75"/>
    <w:rsid w:val="00367DBA"/>
    <w:rsid w:val="00367FBE"/>
    <w:rsid w:val="00370112"/>
    <w:rsid w:val="00370928"/>
    <w:rsid w:val="0037097F"/>
    <w:rsid w:val="00370996"/>
    <w:rsid w:val="00370B83"/>
    <w:rsid w:val="00370C87"/>
    <w:rsid w:val="00371121"/>
    <w:rsid w:val="00371259"/>
    <w:rsid w:val="003714FA"/>
    <w:rsid w:val="00371602"/>
    <w:rsid w:val="0037165F"/>
    <w:rsid w:val="00371A4A"/>
    <w:rsid w:val="00371A85"/>
    <w:rsid w:val="00371E97"/>
    <w:rsid w:val="00372577"/>
    <w:rsid w:val="00372A3A"/>
    <w:rsid w:val="00372AAE"/>
    <w:rsid w:val="00372BEF"/>
    <w:rsid w:val="00372E04"/>
    <w:rsid w:val="00373223"/>
    <w:rsid w:val="0037327F"/>
    <w:rsid w:val="003732CE"/>
    <w:rsid w:val="0037342E"/>
    <w:rsid w:val="0037368A"/>
    <w:rsid w:val="003738CE"/>
    <w:rsid w:val="00373A9F"/>
    <w:rsid w:val="00373C51"/>
    <w:rsid w:val="00373D63"/>
    <w:rsid w:val="00373FF7"/>
    <w:rsid w:val="003744E3"/>
    <w:rsid w:val="003744EA"/>
    <w:rsid w:val="0037464F"/>
    <w:rsid w:val="0037490A"/>
    <w:rsid w:val="00375329"/>
    <w:rsid w:val="00375520"/>
    <w:rsid w:val="00375764"/>
    <w:rsid w:val="00375868"/>
    <w:rsid w:val="00375ADF"/>
    <w:rsid w:val="00375CED"/>
    <w:rsid w:val="00375D7F"/>
    <w:rsid w:val="00376277"/>
    <w:rsid w:val="00376521"/>
    <w:rsid w:val="00376675"/>
    <w:rsid w:val="00376978"/>
    <w:rsid w:val="00376B7A"/>
    <w:rsid w:val="00376DBF"/>
    <w:rsid w:val="00377047"/>
    <w:rsid w:val="00377429"/>
    <w:rsid w:val="003774B7"/>
    <w:rsid w:val="0037783A"/>
    <w:rsid w:val="003778C2"/>
    <w:rsid w:val="00377A95"/>
    <w:rsid w:val="00377B69"/>
    <w:rsid w:val="00377C28"/>
    <w:rsid w:val="00377CF9"/>
    <w:rsid w:val="003800E6"/>
    <w:rsid w:val="003806BE"/>
    <w:rsid w:val="003808D5"/>
    <w:rsid w:val="00380AEC"/>
    <w:rsid w:val="00380CA2"/>
    <w:rsid w:val="00380FA2"/>
    <w:rsid w:val="00381552"/>
    <w:rsid w:val="00381646"/>
    <w:rsid w:val="0038186C"/>
    <w:rsid w:val="00381F06"/>
    <w:rsid w:val="00382129"/>
    <w:rsid w:val="0038277E"/>
    <w:rsid w:val="003828FA"/>
    <w:rsid w:val="00382A29"/>
    <w:rsid w:val="00382C52"/>
    <w:rsid w:val="00382FAF"/>
    <w:rsid w:val="00383168"/>
    <w:rsid w:val="003832FC"/>
    <w:rsid w:val="003836B0"/>
    <w:rsid w:val="00383A93"/>
    <w:rsid w:val="00383EE4"/>
    <w:rsid w:val="0038403D"/>
    <w:rsid w:val="0038404F"/>
    <w:rsid w:val="00384463"/>
    <w:rsid w:val="0038446C"/>
    <w:rsid w:val="00384787"/>
    <w:rsid w:val="00384834"/>
    <w:rsid w:val="00384ABC"/>
    <w:rsid w:val="00384B26"/>
    <w:rsid w:val="00384D2B"/>
    <w:rsid w:val="00384D7B"/>
    <w:rsid w:val="00385086"/>
    <w:rsid w:val="003851EC"/>
    <w:rsid w:val="0038544B"/>
    <w:rsid w:val="003857B4"/>
    <w:rsid w:val="0038587F"/>
    <w:rsid w:val="00385918"/>
    <w:rsid w:val="003859A2"/>
    <w:rsid w:val="00385BA8"/>
    <w:rsid w:val="003863CE"/>
    <w:rsid w:val="003864B7"/>
    <w:rsid w:val="003864E0"/>
    <w:rsid w:val="0038654C"/>
    <w:rsid w:val="00386824"/>
    <w:rsid w:val="00386935"/>
    <w:rsid w:val="003869A3"/>
    <w:rsid w:val="00386AD4"/>
    <w:rsid w:val="00386E82"/>
    <w:rsid w:val="00386EB7"/>
    <w:rsid w:val="00387124"/>
    <w:rsid w:val="0038784B"/>
    <w:rsid w:val="003878DD"/>
    <w:rsid w:val="00387A39"/>
    <w:rsid w:val="00387CAA"/>
    <w:rsid w:val="00387CCB"/>
    <w:rsid w:val="00387D35"/>
    <w:rsid w:val="00387EDB"/>
    <w:rsid w:val="00390092"/>
    <w:rsid w:val="00390298"/>
    <w:rsid w:val="00390371"/>
    <w:rsid w:val="00390DE3"/>
    <w:rsid w:val="00390ED1"/>
    <w:rsid w:val="00391064"/>
    <w:rsid w:val="0039153A"/>
    <w:rsid w:val="003916F5"/>
    <w:rsid w:val="00391A2A"/>
    <w:rsid w:val="00391F69"/>
    <w:rsid w:val="00392000"/>
    <w:rsid w:val="0039205F"/>
    <w:rsid w:val="00392064"/>
    <w:rsid w:val="00392260"/>
    <w:rsid w:val="00392434"/>
    <w:rsid w:val="00392507"/>
    <w:rsid w:val="00392ADB"/>
    <w:rsid w:val="00392BC2"/>
    <w:rsid w:val="00392BCE"/>
    <w:rsid w:val="00392C2E"/>
    <w:rsid w:val="00392D41"/>
    <w:rsid w:val="00393137"/>
    <w:rsid w:val="0039318D"/>
    <w:rsid w:val="0039319A"/>
    <w:rsid w:val="0039324C"/>
    <w:rsid w:val="00393737"/>
    <w:rsid w:val="003937DB"/>
    <w:rsid w:val="003938F9"/>
    <w:rsid w:val="00393BB0"/>
    <w:rsid w:val="00394017"/>
    <w:rsid w:val="0039403F"/>
    <w:rsid w:val="0039407F"/>
    <w:rsid w:val="0039419C"/>
    <w:rsid w:val="003942B5"/>
    <w:rsid w:val="003945E9"/>
    <w:rsid w:val="003947FE"/>
    <w:rsid w:val="003948D2"/>
    <w:rsid w:val="00394E27"/>
    <w:rsid w:val="00394E36"/>
    <w:rsid w:val="00394EAD"/>
    <w:rsid w:val="00394ED6"/>
    <w:rsid w:val="003953C3"/>
    <w:rsid w:val="00395971"/>
    <w:rsid w:val="00395A61"/>
    <w:rsid w:val="00395E1C"/>
    <w:rsid w:val="00395F60"/>
    <w:rsid w:val="003960A4"/>
    <w:rsid w:val="003960E3"/>
    <w:rsid w:val="0039619A"/>
    <w:rsid w:val="00396478"/>
    <w:rsid w:val="00396483"/>
    <w:rsid w:val="00396485"/>
    <w:rsid w:val="00396491"/>
    <w:rsid w:val="0039659C"/>
    <w:rsid w:val="0039680C"/>
    <w:rsid w:val="00396EFA"/>
    <w:rsid w:val="00397013"/>
    <w:rsid w:val="00397476"/>
    <w:rsid w:val="003977B0"/>
    <w:rsid w:val="003977CA"/>
    <w:rsid w:val="003978FC"/>
    <w:rsid w:val="00397A9B"/>
    <w:rsid w:val="00397C9A"/>
    <w:rsid w:val="00397D3A"/>
    <w:rsid w:val="00397DF8"/>
    <w:rsid w:val="00397EAE"/>
    <w:rsid w:val="00397ECF"/>
    <w:rsid w:val="003A0284"/>
    <w:rsid w:val="003A064E"/>
    <w:rsid w:val="003A0910"/>
    <w:rsid w:val="003A0A54"/>
    <w:rsid w:val="003A0C54"/>
    <w:rsid w:val="003A0EDE"/>
    <w:rsid w:val="003A1013"/>
    <w:rsid w:val="003A1311"/>
    <w:rsid w:val="003A1BE4"/>
    <w:rsid w:val="003A1C1A"/>
    <w:rsid w:val="003A1C49"/>
    <w:rsid w:val="003A206C"/>
    <w:rsid w:val="003A2179"/>
    <w:rsid w:val="003A21C3"/>
    <w:rsid w:val="003A2690"/>
    <w:rsid w:val="003A2803"/>
    <w:rsid w:val="003A292E"/>
    <w:rsid w:val="003A297D"/>
    <w:rsid w:val="003A2BDD"/>
    <w:rsid w:val="003A2D3B"/>
    <w:rsid w:val="003A2D9E"/>
    <w:rsid w:val="003A2EDE"/>
    <w:rsid w:val="003A2F1A"/>
    <w:rsid w:val="003A2FD8"/>
    <w:rsid w:val="003A30D0"/>
    <w:rsid w:val="003A340A"/>
    <w:rsid w:val="003A3424"/>
    <w:rsid w:val="003A3565"/>
    <w:rsid w:val="003A36B8"/>
    <w:rsid w:val="003A3858"/>
    <w:rsid w:val="003A3AB9"/>
    <w:rsid w:val="003A3BDB"/>
    <w:rsid w:val="003A3C40"/>
    <w:rsid w:val="003A3EFC"/>
    <w:rsid w:val="003A3FFB"/>
    <w:rsid w:val="003A456D"/>
    <w:rsid w:val="003A458A"/>
    <w:rsid w:val="003A4E3D"/>
    <w:rsid w:val="003A5176"/>
    <w:rsid w:val="003A5427"/>
    <w:rsid w:val="003A560E"/>
    <w:rsid w:val="003A5746"/>
    <w:rsid w:val="003A5E31"/>
    <w:rsid w:val="003A5EE9"/>
    <w:rsid w:val="003A61C7"/>
    <w:rsid w:val="003A62FD"/>
    <w:rsid w:val="003A6AE3"/>
    <w:rsid w:val="003A6D02"/>
    <w:rsid w:val="003A6D61"/>
    <w:rsid w:val="003A708E"/>
    <w:rsid w:val="003A7170"/>
    <w:rsid w:val="003A72DB"/>
    <w:rsid w:val="003A7322"/>
    <w:rsid w:val="003A7895"/>
    <w:rsid w:val="003A78CD"/>
    <w:rsid w:val="003B07A1"/>
    <w:rsid w:val="003B0959"/>
    <w:rsid w:val="003B0DCC"/>
    <w:rsid w:val="003B0FFE"/>
    <w:rsid w:val="003B15EF"/>
    <w:rsid w:val="003B18B0"/>
    <w:rsid w:val="003B19EE"/>
    <w:rsid w:val="003B1BA6"/>
    <w:rsid w:val="003B1BF2"/>
    <w:rsid w:val="003B1D74"/>
    <w:rsid w:val="003B1D8F"/>
    <w:rsid w:val="003B2066"/>
    <w:rsid w:val="003B20E5"/>
    <w:rsid w:val="003B239F"/>
    <w:rsid w:val="003B28D6"/>
    <w:rsid w:val="003B298F"/>
    <w:rsid w:val="003B29AE"/>
    <w:rsid w:val="003B2B2D"/>
    <w:rsid w:val="003B2F4F"/>
    <w:rsid w:val="003B317D"/>
    <w:rsid w:val="003B3244"/>
    <w:rsid w:val="003B3A83"/>
    <w:rsid w:val="003B454E"/>
    <w:rsid w:val="003B472E"/>
    <w:rsid w:val="003B4A1B"/>
    <w:rsid w:val="003B4A49"/>
    <w:rsid w:val="003B4A87"/>
    <w:rsid w:val="003B4C4B"/>
    <w:rsid w:val="003B4CAD"/>
    <w:rsid w:val="003B4E1F"/>
    <w:rsid w:val="003B524C"/>
    <w:rsid w:val="003B573F"/>
    <w:rsid w:val="003B5A57"/>
    <w:rsid w:val="003B5AA3"/>
    <w:rsid w:val="003B5B5A"/>
    <w:rsid w:val="003B5FB1"/>
    <w:rsid w:val="003B6012"/>
    <w:rsid w:val="003B675E"/>
    <w:rsid w:val="003B67BE"/>
    <w:rsid w:val="003B696A"/>
    <w:rsid w:val="003B6BD6"/>
    <w:rsid w:val="003B6EA2"/>
    <w:rsid w:val="003B6FAD"/>
    <w:rsid w:val="003B7080"/>
    <w:rsid w:val="003B71A0"/>
    <w:rsid w:val="003B760B"/>
    <w:rsid w:val="003B7709"/>
    <w:rsid w:val="003B7923"/>
    <w:rsid w:val="003B7A21"/>
    <w:rsid w:val="003B7E3C"/>
    <w:rsid w:val="003B7E3E"/>
    <w:rsid w:val="003B7FB1"/>
    <w:rsid w:val="003B7FFB"/>
    <w:rsid w:val="003C0093"/>
    <w:rsid w:val="003C073F"/>
    <w:rsid w:val="003C08C1"/>
    <w:rsid w:val="003C111D"/>
    <w:rsid w:val="003C1154"/>
    <w:rsid w:val="003C147E"/>
    <w:rsid w:val="003C1605"/>
    <w:rsid w:val="003C1842"/>
    <w:rsid w:val="003C19B4"/>
    <w:rsid w:val="003C1A1F"/>
    <w:rsid w:val="003C1AF4"/>
    <w:rsid w:val="003C1B54"/>
    <w:rsid w:val="003C1CF1"/>
    <w:rsid w:val="003C1EDA"/>
    <w:rsid w:val="003C2123"/>
    <w:rsid w:val="003C2225"/>
    <w:rsid w:val="003C25AE"/>
    <w:rsid w:val="003C2647"/>
    <w:rsid w:val="003C2671"/>
    <w:rsid w:val="003C2804"/>
    <w:rsid w:val="003C2C24"/>
    <w:rsid w:val="003C3523"/>
    <w:rsid w:val="003C3646"/>
    <w:rsid w:val="003C3849"/>
    <w:rsid w:val="003C3861"/>
    <w:rsid w:val="003C399A"/>
    <w:rsid w:val="003C3D4C"/>
    <w:rsid w:val="003C3D9A"/>
    <w:rsid w:val="003C40DA"/>
    <w:rsid w:val="003C417D"/>
    <w:rsid w:val="003C42D3"/>
    <w:rsid w:val="003C42E4"/>
    <w:rsid w:val="003C4475"/>
    <w:rsid w:val="003C477D"/>
    <w:rsid w:val="003C4C42"/>
    <w:rsid w:val="003C4F44"/>
    <w:rsid w:val="003C4FE9"/>
    <w:rsid w:val="003C504A"/>
    <w:rsid w:val="003C5081"/>
    <w:rsid w:val="003C52DA"/>
    <w:rsid w:val="003C55B9"/>
    <w:rsid w:val="003C5654"/>
    <w:rsid w:val="003C58CF"/>
    <w:rsid w:val="003C596C"/>
    <w:rsid w:val="003C5BBD"/>
    <w:rsid w:val="003C5C08"/>
    <w:rsid w:val="003C5CAC"/>
    <w:rsid w:val="003C5CD0"/>
    <w:rsid w:val="003C5DC0"/>
    <w:rsid w:val="003C5F93"/>
    <w:rsid w:val="003C606A"/>
    <w:rsid w:val="003C6248"/>
    <w:rsid w:val="003C6296"/>
    <w:rsid w:val="003C684D"/>
    <w:rsid w:val="003C6BBB"/>
    <w:rsid w:val="003C6D72"/>
    <w:rsid w:val="003C6E79"/>
    <w:rsid w:val="003C6EB4"/>
    <w:rsid w:val="003C7019"/>
    <w:rsid w:val="003C71EB"/>
    <w:rsid w:val="003C75BD"/>
    <w:rsid w:val="003C7CAF"/>
    <w:rsid w:val="003D00AE"/>
    <w:rsid w:val="003D07CA"/>
    <w:rsid w:val="003D09D1"/>
    <w:rsid w:val="003D0B92"/>
    <w:rsid w:val="003D0BEE"/>
    <w:rsid w:val="003D111E"/>
    <w:rsid w:val="003D12D9"/>
    <w:rsid w:val="003D13C3"/>
    <w:rsid w:val="003D157F"/>
    <w:rsid w:val="003D17D9"/>
    <w:rsid w:val="003D186D"/>
    <w:rsid w:val="003D18F8"/>
    <w:rsid w:val="003D1DC8"/>
    <w:rsid w:val="003D1F4F"/>
    <w:rsid w:val="003D1F89"/>
    <w:rsid w:val="003D2199"/>
    <w:rsid w:val="003D23C1"/>
    <w:rsid w:val="003D25BF"/>
    <w:rsid w:val="003D27E4"/>
    <w:rsid w:val="003D2951"/>
    <w:rsid w:val="003D2CF0"/>
    <w:rsid w:val="003D2E86"/>
    <w:rsid w:val="003D3160"/>
    <w:rsid w:val="003D3327"/>
    <w:rsid w:val="003D342A"/>
    <w:rsid w:val="003D34C7"/>
    <w:rsid w:val="003D37F1"/>
    <w:rsid w:val="003D3882"/>
    <w:rsid w:val="003D40BE"/>
    <w:rsid w:val="003D426D"/>
    <w:rsid w:val="003D42E1"/>
    <w:rsid w:val="003D42F1"/>
    <w:rsid w:val="003D4410"/>
    <w:rsid w:val="003D4418"/>
    <w:rsid w:val="003D4516"/>
    <w:rsid w:val="003D4561"/>
    <w:rsid w:val="003D4AE8"/>
    <w:rsid w:val="003D4E93"/>
    <w:rsid w:val="003D504B"/>
    <w:rsid w:val="003D51A4"/>
    <w:rsid w:val="003D5460"/>
    <w:rsid w:val="003D549C"/>
    <w:rsid w:val="003D5655"/>
    <w:rsid w:val="003D5736"/>
    <w:rsid w:val="003D5805"/>
    <w:rsid w:val="003D5AF3"/>
    <w:rsid w:val="003D5F07"/>
    <w:rsid w:val="003D5F5D"/>
    <w:rsid w:val="003D6123"/>
    <w:rsid w:val="003D6145"/>
    <w:rsid w:val="003D61D4"/>
    <w:rsid w:val="003D62B4"/>
    <w:rsid w:val="003D67A3"/>
    <w:rsid w:val="003D67F0"/>
    <w:rsid w:val="003D6924"/>
    <w:rsid w:val="003D7237"/>
    <w:rsid w:val="003D729E"/>
    <w:rsid w:val="003D7424"/>
    <w:rsid w:val="003D74CE"/>
    <w:rsid w:val="003D7C2F"/>
    <w:rsid w:val="003E00ED"/>
    <w:rsid w:val="003E018D"/>
    <w:rsid w:val="003E094C"/>
    <w:rsid w:val="003E0990"/>
    <w:rsid w:val="003E0C72"/>
    <w:rsid w:val="003E0E3E"/>
    <w:rsid w:val="003E0FBE"/>
    <w:rsid w:val="003E12BF"/>
    <w:rsid w:val="003E17AC"/>
    <w:rsid w:val="003E181E"/>
    <w:rsid w:val="003E1A56"/>
    <w:rsid w:val="003E1ACC"/>
    <w:rsid w:val="003E1C16"/>
    <w:rsid w:val="003E1D37"/>
    <w:rsid w:val="003E1D96"/>
    <w:rsid w:val="003E1DB2"/>
    <w:rsid w:val="003E1E31"/>
    <w:rsid w:val="003E20E5"/>
    <w:rsid w:val="003E2157"/>
    <w:rsid w:val="003E2834"/>
    <w:rsid w:val="003E2C22"/>
    <w:rsid w:val="003E2D32"/>
    <w:rsid w:val="003E2E6A"/>
    <w:rsid w:val="003E2F4E"/>
    <w:rsid w:val="003E3046"/>
    <w:rsid w:val="003E3685"/>
    <w:rsid w:val="003E398B"/>
    <w:rsid w:val="003E3A15"/>
    <w:rsid w:val="003E3B79"/>
    <w:rsid w:val="003E3D9A"/>
    <w:rsid w:val="003E4005"/>
    <w:rsid w:val="003E42F2"/>
    <w:rsid w:val="003E46B0"/>
    <w:rsid w:val="003E49E5"/>
    <w:rsid w:val="003E4ABC"/>
    <w:rsid w:val="003E4CB9"/>
    <w:rsid w:val="003E4D00"/>
    <w:rsid w:val="003E4DAC"/>
    <w:rsid w:val="003E4EE8"/>
    <w:rsid w:val="003E4EF0"/>
    <w:rsid w:val="003E5078"/>
    <w:rsid w:val="003E518E"/>
    <w:rsid w:val="003E5587"/>
    <w:rsid w:val="003E5A5F"/>
    <w:rsid w:val="003E5B0D"/>
    <w:rsid w:val="003E5C42"/>
    <w:rsid w:val="003E5D9F"/>
    <w:rsid w:val="003E5EF6"/>
    <w:rsid w:val="003E5FA0"/>
    <w:rsid w:val="003E661A"/>
    <w:rsid w:val="003E67CA"/>
    <w:rsid w:val="003E6BEB"/>
    <w:rsid w:val="003E6FE5"/>
    <w:rsid w:val="003E719B"/>
    <w:rsid w:val="003E726E"/>
    <w:rsid w:val="003E732E"/>
    <w:rsid w:val="003E73E4"/>
    <w:rsid w:val="003E779B"/>
    <w:rsid w:val="003E7819"/>
    <w:rsid w:val="003E787C"/>
    <w:rsid w:val="003F001D"/>
    <w:rsid w:val="003F020A"/>
    <w:rsid w:val="003F031E"/>
    <w:rsid w:val="003F052D"/>
    <w:rsid w:val="003F08D0"/>
    <w:rsid w:val="003F09DF"/>
    <w:rsid w:val="003F09F7"/>
    <w:rsid w:val="003F0A0E"/>
    <w:rsid w:val="003F0B60"/>
    <w:rsid w:val="003F0F54"/>
    <w:rsid w:val="003F0F66"/>
    <w:rsid w:val="003F1401"/>
    <w:rsid w:val="003F1494"/>
    <w:rsid w:val="003F16A4"/>
    <w:rsid w:val="003F218B"/>
    <w:rsid w:val="003F248B"/>
    <w:rsid w:val="003F24A1"/>
    <w:rsid w:val="003F29A7"/>
    <w:rsid w:val="003F29EF"/>
    <w:rsid w:val="003F2CEE"/>
    <w:rsid w:val="003F2F6D"/>
    <w:rsid w:val="003F300C"/>
    <w:rsid w:val="003F34DD"/>
    <w:rsid w:val="003F3574"/>
    <w:rsid w:val="003F39BC"/>
    <w:rsid w:val="003F3B7B"/>
    <w:rsid w:val="003F3C6D"/>
    <w:rsid w:val="003F3C7E"/>
    <w:rsid w:val="003F4378"/>
    <w:rsid w:val="003F4737"/>
    <w:rsid w:val="003F4B44"/>
    <w:rsid w:val="003F4EF8"/>
    <w:rsid w:val="003F4F83"/>
    <w:rsid w:val="003F54A7"/>
    <w:rsid w:val="003F5514"/>
    <w:rsid w:val="003F565D"/>
    <w:rsid w:val="003F583D"/>
    <w:rsid w:val="003F5A03"/>
    <w:rsid w:val="003F5B18"/>
    <w:rsid w:val="003F5B76"/>
    <w:rsid w:val="003F5C07"/>
    <w:rsid w:val="003F5E64"/>
    <w:rsid w:val="003F5E76"/>
    <w:rsid w:val="003F6092"/>
    <w:rsid w:val="003F6093"/>
    <w:rsid w:val="003F640A"/>
    <w:rsid w:val="003F653C"/>
    <w:rsid w:val="003F6540"/>
    <w:rsid w:val="003F693E"/>
    <w:rsid w:val="003F6B68"/>
    <w:rsid w:val="003F6BD5"/>
    <w:rsid w:val="003F6C96"/>
    <w:rsid w:val="003F6D14"/>
    <w:rsid w:val="003F7167"/>
    <w:rsid w:val="003F736D"/>
    <w:rsid w:val="003F7BE2"/>
    <w:rsid w:val="003F7F03"/>
    <w:rsid w:val="0040015C"/>
    <w:rsid w:val="00400425"/>
    <w:rsid w:val="00400C40"/>
    <w:rsid w:val="00400D35"/>
    <w:rsid w:val="00400EA7"/>
    <w:rsid w:val="004010EF"/>
    <w:rsid w:val="00401123"/>
    <w:rsid w:val="00401406"/>
    <w:rsid w:val="004014CA"/>
    <w:rsid w:val="00401D49"/>
    <w:rsid w:val="00401D9C"/>
    <w:rsid w:val="004021D2"/>
    <w:rsid w:val="004023B0"/>
    <w:rsid w:val="004024FD"/>
    <w:rsid w:val="0040272F"/>
    <w:rsid w:val="00402A0B"/>
    <w:rsid w:val="00402C79"/>
    <w:rsid w:val="00402FDC"/>
    <w:rsid w:val="00403725"/>
    <w:rsid w:val="00403748"/>
    <w:rsid w:val="00403777"/>
    <w:rsid w:val="0040383B"/>
    <w:rsid w:val="00403F27"/>
    <w:rsid w:val="00403F8A"/>
    <w:rsid w:val="0040452B"/>
    <w:rsid w:val="00404779"/>
    <w:rsid w:val="00404858"/>
    <w:rsid w:val="00404A36"/>
    <w:rsid w:val="00404B1B"/>
    <w:rsid w:val="00404D1B"/>
    <w:rsid w:val="00404D43"/>
    <w:rsid w:val="00404E59"/>
    <w:rsid w:val="00404F8C"/>
    <w:rsid w:val="0040509B"/>
    <w:rsid w:val="00405153"/>
    <w:rsid w:val="0040537B"/>
    <w:rsid w:val="00405582"/>
    <w:rsid w:val="0040575A"/>
    <w:rsid w:val="00405C43"/>
    <w:rsid w:val="00405E69"/>
    <w:rsid w:val="00406088"/>
    <w:rsid w:val="004060BB"/>
    <w:rsid w:val="00406347"/>
    <w:rsid w:val="004063FB"/>
    <w:rsid w:val="004064E2"/>
    <w:rsid w:val="004066A3"/>
    <w:rsid w:val="004066F4"/>
    <w:rsid w:val="0040688E"/>
    <w:rsid w:val="00406AD0"/>
    <w:rsid w:val="00406AE3"/>
    <w:rsid w:val="00406DB0"/>
    <w:rsid w:val="00407145"/>
    <w:rsid w:val="00407341"/>
    <w:rsid w:val="00407441"/>
    <w:rsid w:val="00407528"/>
    <w:rsid w:val="0040768F"/>
    <w:rsid w:val="0040777C"/>
    <w:rsid w:val="00407AF1"/>
    <w:rsid w:val="00407DC4"/>
    <w:rsid w:val="00407E75"/>
    <w:rsid w:val="00410012"/>
    <w:rsid w:val="00410375"/>
    <w:rsid w:val="004103D1"/>
    <w:rsid w:val="0041059F"/>
    <w:rsid w:val="00410633"/>
    <w:rsid w:val="00410665"/>
    <w:rsid w:val="004107F4"/>
    <w:rsid w:val="00410AEB"/>
    <w:rsid w:val="00410BEF"/>
    <w:rsid w:val="00410D19"/>
    <w:rsid w:val="00410DC3"/>
    <w:rsid w:val="004110E4"/>
    <w:rsid w:val="004112D0"/>
    <w:rsid w:val="00411686"/>
    <w:rsid w:val="004117C5"/>
    <w:rsid w:val="004117FB"/>
    <w:rsid w:val="00411B86"/>
    <w:rsid w:val="00411BE8"/>
    <w:rsid w:val="00411CD0"/>
    <w:rsid w:val="00411D0F"/>
    <w:rsid w:val="00411D5E"/>
    <w:rsid w:val="00411FA7"/>
    <w:rsid w:val="00412435"/>
    <w:rsid w:val="00412680"/>
    <w:rsid w:val="0041271D"/>
    <w:rsid w:val="004128CF"/>
    <w:rsid w:val="00412A67"/>
    <w:rsid w:val="00412ED0"/>
    <w:rsid w:val="0041324E"/>
    <w:rsid w:val="004132B0"/>
    <w:rsid w:val="0041336F"/>
    <w:rsid w:val="00413751"/>
    <w:rsid w:val="004138DE"/>
    <w:rsid w:val="00413DCE"/>
    <w:rsid w:val="00413F87"/>
    <w:rsid w:val="004140F6"/>
    <w:rsid w:val="0041425F"/>
    <w:rsid w:val="004144AB"/>
    <w:rsid w:val="004144E3"/>
    <w:rsid w:val="0041477F"/>
    <w:rsid w:val="004149B5"/>
    <w:rsid w:val="00414DE4"/>
    <w:rsid w:val="00414FF0"/>
    <w:rsid w:val="0041501A"/>
    <w:rsid w:val="0041503A"/>
    <w:rsid w:val="004151DB"/>
    <w:rsid w:val="0041520A"/>
    <w:rsid w:val="004152BC"/>
    <w:rsid w:val="00415352"/>
    <w:rsid w:val="004154FD"/>
    <w:rsid w:val="004155F3"/>
    <w:rsid w:val="00415C93"/>
    <w:rsid w:val="00415DBC"/>
    <w:rsid w:val="00415FC6"/>
    <w:rsid w:val="00416163"/>
    <w:rsid w:val="004162AC"/>
    <w:rsid w:val="004162FE"/>
    <w:rsid w:val="00416525"/>
    <w:rsid w:val="00416671"/>
    <w:rsid w:val="00416733"/>
    <w:rsid w:val="004167F6"/>
    <w:rsid w:val="00416C76"/>
    <w:rsid w:val="00416DAE"/>
    <w:rsid w:val="0041712A"/>
    <w:rsid w:val="00417414"/>
    <w:rsid w:val="00417415"/>
    <w:rsid w:val="0041751D"/>
    <w:rsid w:val="004175AF"/>
    <w:rsid w:val="0041795D"/>
    <w:rsid w:val="00417AF7"/>
    <w:rsid w:val="00417C3F"/>
    <w:rsid w:val="00417D07"/>
    <w:rsid w:val="004202F5"/>
    <w:rsid w:val="00420476"/>
    <w:rsid w:val="0042082F"/>
    <w:rsid w:val="004208BC"/>
    <w:rsid w:val="00420A1F"/>
    <w:rsid w:val="00420FA3"/>
    <w:rsid w:val="00421036"/>
    <w:rsid w:val="004210F3"/>
    <w:rsid w:val="0042145E"/>
    <w:rsid w:val="00421748"/>
    <w:rsid w:val="00421FD0"/>
    <w:rsid w:val="00422227"/>
    <w:rsid w:val="0042222A"/>
    <w:rsid w:val="004223C4"/>
    <w:rsid w:val="0042240E"/>
    <w:rsid w:val="00422417"/>
    <w:rsid w:val="004226CE"/>
    <w:rsid w:val="00422A18"/>
    <w:rsid w:val="00422A1C"/>
    <w:rsid w:val="00422ABC"/>
    <w:rsid w:val="00422DA5"/>
    <w:rsid w:val="00422F5E"/>
    <w:rsid w:val="00423115"/>
    <w:rsid w:val="00423212"/>
    <w:rsid w:val="00423254"/>
    <w:rsid w:val="004235B8"/>
    <w:rsid w:val="0042382C"/>
    <w:rsid w:val="00423E58"/>
    <w:rsid w:val="004240BE"/>
    <w:rsid w:val="004241C3"/>
    <w:rsid w:val="0042426A"/>
    <w:rsid w:val="00424286"/>
    <w:rsid w:val="004243DE"/>
    <w:rsid w:val="00424610"/>
    <w:rsid w:val="004249D3"/>
    <w:rsid w:val="00424C7B"/>
    <w:rsid w:val="00424E06"/>
    <w:rsid w:val="00424EFE"/>
    <w:rsid w:val="00424F06"/>
    <w:rsid w:val="00425016"/>
    <w:rsid w:val="0042533C"/>
    <w:rsid w:val="00425384"/>
    <w:rsid w:val="004254E8"/>
    <w:rsid w:val="004256E5"/>
    <w:rsid w:val="00425802"/>
    <w:rsid w:val="00425F8F"/>
    <w:rsid w:val="00426170"/>
    <w:rsid w:val="0042628C"/>
    <w:rsid w:val="0042637A"/>
    <w:rsid w:val="0042650D"/>
    <w:rsid w:val="00426682"/>
    <w:rsid w:val="0042673B"/>
    <w:rsid w:val="0042697A"/>
    <w:rsid w:val="00426F2E"/>
    <w:rsid w:val="00427519"/>
    <w:rsid w:val="00427C8E"/>
    <w:rsid w:val="004300D2"/>
    <w:rsid w:val="00430142"/>
    <w:rsid w:val="004302B1"/>
    <w:rsid w:val="00430300"/>
    <w:rsid w:val="00430302"/>
    <w:rsid w:val="00430347"/>
    <w:rsid w:val="004305AB"/>
    <w:rsid w:val="004305D2"/>
    <w:rsid w:val="004306DE"/>
    <w:rsid w:val="004307E6"/>
    <w:rsid w:val="00430B26"/>
    <w:rsid w:val="00430BEC"/>
    <w:rsid w:val="00430DB9"/>
    <w:rsid w:val="00430E18"/>
    <w:rsid w:val="00430E72"/>
    <w:rsid w:val="0043142F"/>
    <w:rsid w:val="004316C5"/>
    <w:rsid w:val="00431822"/>
    <w:rsid w:val="004318F0"/>
    <w:rsid w:val="00431A0D"/>
    <w:rsid w:val="00431AC0"/>
    <w:rsid w:val="00431BB0"/>
    <w:rsid w:val="00431D38"/>
    <w:rsid w:val="00431DA5"/>
    <w:rsid w:val="00431EA9"/>
    <w:rsid w:val="00432112"/>
    <w:rsid w:val="00432304"/>
    <w:rsid w:val="0043244E"/>
    <w:rsid w:val="004324D1"/>
    <w:rsid w:val="004325A5"/>
    <w:rsid w:val="00432C17"/>
    <w:rsid w:val="00432E2E"/>
    <w:rsid w:val="00433115"/>
    <w:rsid w:val="00433183"/>
    <w:rsid w:val="004332BA"/>
    <w:rsid w:val="00433380"/>
    <w:rsid w:val="004333AF"/>
    <w:rsid w:val="004333E0"/>
    <w:rsid w:val="00433686"/>
    <w:rsid w:val="004338B8"/>
    <w:rsid w:val="00433C30"/>
    <w:rsid w:val="00433D17"/>
    <w:rsid w:val="00433DB9"/>
    <w:rsid w:val="00433DC8"/>
    <w:rsid w:val="00433E58"/>
    <w:rsid w:val="00433E80"/>
    <w:rsid w:val="00434605"/>
    <w:rsid w:val="00434844"/>
    <w:rsid w:val="004348E4"/>
    <w:rsid w:val="00434C14"/>
    <w:rsid w:val="00434F25"/>
    <w:rsid w:val="00435000"/>
    <w:rsid w:val="004350CF"/>
    <w:rsid w:val="00435614"/>
    <w:rsid w:val="00435D67"/>
    <w:rsid w:val="00435E24"/>
    <w:rsid w:val="00436105"/>
    <w:rsid w:val="0043618C"/>
    <w:rsid w:val="00436218"/>
    <w:rsid w:val="0043668E"/>
    <w:rsid w:val="00436AFD"/>
    <w:rsid w:val="00436E21"/>
    <w:rsid w:val="00436EAE"/>
    <w:rsid w:val="0043712F"/>
    <w:rsid w:val="00437134"/>
    <w:rsid w:val="004374C5"/>
    <w:rsid w:val="0043763F"/>
    <w:rsid w:val="0043787B"/>
    <w:rsid w:val="00437917"/>
    <w:rsid w:val="00437BC0"/>
    <w:rsid w:val="00437D72"/>
    <w:rsid w:val="00437F30"/>
    <w:rsid w:val="00437FF8"/>
    <w:rsid w:val="0044067D"/>
    <w:rsid w:val="004408EB"/>
    <w:rsid w:val="004408FA"/>
    <w:rsid w:val="00440A6B"/>
    <w:rsid w:val="00440BA9"/>
    <w:rsid w:val="00440C55"/>
    <w:rsid w:val="00440F12"/>
    <w:rsid w:val="0044138C"/>
    <w:rsid w:val="0044160E"/>
    <w:rsid w:val="004416EA"/>
    <w:rsid w:val="0044184A"/>
    <w:rsid w:val="00441D9D"/>
    <w:rsid w:val="00441E0B"/>
    <w:rsid w:val="0044203C"/>
    <w:rsid w:val="00442147"/>
    <w:rsid w:val="0044275B"/>
    <w:rsid w:val="004428DF"/>
    <w:rsid w:val="004429C7"/>
    <w:rsid w:val="00442A52"/>
    <w:rsid w:val="00442CEC"/>
    <w:rsid w:val="0044329A"/>
    <w:rsid w:val="00443730"/>
    <w:rsid w:val="004438DD"/>
    <w:rsid w:val="004438EA"/>
    <w:rsid w:val="004439B7"/>
    <w:rsid w:val="004439D9"/>
    <w:rsid w:val="00443B4F"/>
    <w:rsid w:val="00443F68"/>
    <w:rsid w:val="00444388"/>
    <w:rsid w:val="004443A2"/>
    <w:rsid w:val="004445AF"/>
    <w:rsid w:val="0044499A"/>
    <w:rsid w:val="00444AD3"/>
    <w:rsid w:val="00444B0C"/>
    <w:rsid w:val="00444EAD"/>
    <w:rsid w:val="00445887"/>
    <w:rsid w:val="00445EAD"/>
    <w:rsid w:val="00445ECF"/>
    <w:rsid w:val="00445F67"/>
    <w:rsid w:val="004463E0"/>
    <w:rsid w:val="00446601"/>
    <w:rsid w:val="0044663D"/>
    <w:rsid w:val="004466F7"/>
    <w:rsid w:val="004467E6"/>
    <w:rsid w:val="004468FB"/>
    <w:rsid w:val="004469DF"/>
    <w:rsid w:val="00446B29"/>
    <w:rsid w:val="00446C49"/>
    <w:rsid w:val="00446D48"/>
    <w:rsid w:val="00446E4A"/>
    <w:rsid w:val="00446E69"/>
    <w:rsid w:val="00446F7D"/>
    <w:rsid w:val="00447435"/>
    <w:rsid w:val="0044743F"/>
    <w:rsid w:val="004474E6"/>
    <w:rsid w:val="00447725"/>
    <w:rsid w:val="0044779E"/>
    <w:rsid w:val="00447A99"/>
    <w:rsid w:val="00447D29"/>
    <w:rsid w:val="00447F9B"/>
    <w:rsid w:val="004502E2"/>
    <w:rsid w:val="004507CF"/>
    <w:rsid w:val="004509DD"/>
    <w:rsid w:val="00450DDB"/>
    <w:rsid w:val="00451074"/>
    <w:rsid w:val="0045109D"/>
    <w:rsid w:val="0045123C"/>
    <w:rsid w:val="0045128A"/>
    <w:rsid w:val="004512C8"/>
    <w:rsid w:val="00451475"/>
    <w:rsid w:val="004514A6"/>
    <w:rsid w:val="0045185D"/>
    <w:rsid w:val="00451A75"/>
    <w:rsid w:val="00451C36"/>
    <w:rsid w:val="00451D2D"/>
    <w:rsid w:val="00451E20"/>
    <w:rsid w:val="00452080"/>
    <w:rsid w:val="0045222C"/>
    <w:rsid w:val="004522B9"/>
    <w:rsid w:val="00452406"/>
    <w:rsid w:val="0045252C"/>
    <w:rsid w:val="004527D2"/>
    <w:rsid w:val="00452AD5"/>
    <w:rsid w:val="00452B79"/>
    <w:rsid w:val="00452BC1"/>
    <w:rsid w:val="00452DBB"/>
    <w:rsid w:val="004532EF"/>
    <w:rsid w:val="00453552"/>
    <w:rsid w:val="00453574"/>
    <w:rsid w:val="004536B9"/>
    <w:rsid w:val="004536EE"/>
    <w:rsid w:val="00453CDE"/>
    <w:rsid w:val="00453DFB"/>
    <w:rsid w:val="0045465D"/>
    <w:rsid w:val="00454669"/>
    <w:rsid w:val="004546E3"/>
    <w:rsid w:val="00454799"/>
    <w:rsid w:val="00454D66"/>
    <w:rsid w:val="00454EE4"/>
    <w:rsid w:val="00455383"/>
    <w:rsid w:val="004553B5"/>
    <w:rsid w:val="00455602"/>
    <w:rsid w:val="00455AED"/>
    <w:rsid w:val="00455E3C"/>
    <w:rsid w:val="00456B9C"/>
    <w:rsid w:val="00456C38"/>
    <w:rsid w:val="00456E71"/>
    <w:rsid w:val="00456F1F"/>
    <w:rsid w:val="00456F42"/>
    <w:rsid w:val="00457181"/>
    <w:rsid w:val="00457186"/>
    <w:rsid w:val="00457187"/>
    <w:rsid w:val="004571CE"/>
    <w:rsid w:val="004573ED"/>
    <w:rsid w:val="004574D3"/>
    <w:rsid w:val="00457535"/>
    <w:rsid w:val="0045761B"/>
    <w:rsid w:val="0045778C"/>
    <w:rsid w:val="0045791C"/>
    <w:rsid w:val="00457C5B"/>
    <w:rsid w:val="00457E75"/>
    <w:rsid w:val="00457FB5"/>
    <w:rsid w:val="00460119"/>
    <w:rsid w:val="00460124"/>
    <w:rsid w:val="0046022F"/>
    <w:rsid w:val="00460318"/>
    <w:rsid w:val="004603D6"/>
    <w:rsid w:val="0046068E"/>
    <w:rsid w:val="004607D5"/>
    <w:rsid w:val="00460849"/>
    <w:rsid w:val="00460A23"/>
    <w:rsid w:val="00460B27"/>
    <w:rsid w:val="00460C70"/>
    <w:rsid w:val="00460DF5"/>
    <w:rsid w:val="0046122E"/>
    <w:rsid w:val="0046130A"/>
    <w:rsid w:val="004613E9"/>
    <w:rsid w:val="00461A65"/>
    <w:rsid w:val="00461B32"/>
    <w:rsid w:val="00461ECD"/>
    <w:rsid w:val="00461F30"/>
    <w:rsid w:val="0046206C"/>
    <w:rsid w:val="004620AA"/>
    <w:rsid w:val="004625B0"/>
    <w:rsid w:val="00462C6B"/>
    <w:rsid w:val="00462F3B"/>
    <w:rsid w:val="004632C8"/>
    <w:rsid w:val="004633AF"/>
    <w:rsid w:val="004633B4"/>
    <w:rsid w:val="00463977"/>
    <w:rsid w:val="00463A00"/>
    <w:rsid w:val="00463AA0"/>
    <w:rsid w:val="00463D77"/>
    <w:rsid w:val="00463E3E"/>
    <w:rsid w:val="0046408E"/>
    <w:rsid w:val="004641A6"/>
    <w:rsid w:val="00464235"/>
    <w:rsid w:val="00464285"/>
    <w:rsid w:val="00464732"/>
    <w:rsid w:val="00464845"/>
    <w:rsid w:val="0046486F"/>
    <w:rsid w:val="00464A94"/>
    <w:rsid w:val="00464AE3"/>
    <w:rsid w:val="00464C90"/>
    <w:rsid w:val="00464E15"/>
    <w:rsid w:val="00464E72"/>
    <w:rsid w:val="00464F04"/>
    <w:rsid w:val="00464F76"/>
    <w:rsid w:val="004650FE"/>
    <w:rsid w:val="0046511B"/>
    <w:rsid w:val="00465258"/>
    <w:rsid w:val="00465326"/>
    <w:rsid w:val="00465865"/>
    <w:rsid w:val="00466188"/>
    <w:rsid w:val="004661CB"/>
    <w:rsid w:val="004664BA"/>
    <w:rsid w:val="004666A6"/>
    <w:rsid w:val="004669C5"/>
    <w:rsid w:val="00466D09"/>
    <w:rsid w:val="004674A8"/>
    <w:rsid w:val="004674AF"/>
    <w:rsid w:val="00467605"/>
    <w:rsid w:val="00467739"/>
    <w:rsid w:val="00467862"/>
    <w:rsid w:val="004679EA"/>
    <w:rsid w:val="00467B77"/>
    <w:rsid w:val="00467C2B"/>
    <w:rsid w:val="00467D83"/>
    <w:rsid w:val="00467F6C"/>
    <w:rsid w:val="00470067"/>
    <w:rsid w:val="004701EC"/>
    <w:rsid w:val="004702E5"/>
    <w:rsid w:val="004706B2"/>
    <w:rsid w:val="00470817"/>
    <w:rsid w:val="00470A5A"/>
    <w:rsid w:val="00471094"/>
    <w:rsid w:val="00471110"/>
    <w:rsid w:val="004712EE"/>
    <w:rsid w:val="004716BB"/>
    <w:rsid w:val="00471746"/>
    <w:rsid w:val="004720D4"/>
    <w:rsid w:val="004722BF"/>
    <w:rsid w:val="0047278E"/>
    <w:rsid w:val="00472797"/>
    <w:rsid w:val="004728CD"/>
    <w:rsid w:val="00472981"/>
    <w:rsid w:val="00472CEF"/>
    <w:rsid w:val="00472FA6"/>
    <w:rsid w:val="0047328E"/>
    <w:rsid w:val="00473839"/>
    <w:rsid w:val="00473956"/>
    <w:rsid w:val="004739BA"/>
    <w:rsid w:val="00473A6E"/>
    <w:rsid w:val="00473C74"/>
    <w:rsid w:val="00474181"/>
    <w:rsid w:val="00474182"/>
    <w:rsid w:val="00474196"/>
    <w:rsid w:val="0047461B"/>
    <w:rsid w:val="00474715"/>
    <w:rsid w:val="00474802"/>
    <w:rsid w:val="00474A4E"/>
    <w:rsid w:val="00474EB7"/>
    <w:rsid w:val="00474F9B"/>
    <w:rsid w:val="0047505B"/>
    <w:rsid w:val="004752A3"/>
    <w:rsid w:val="004752AF"/>
    <w:rsid w:val="0047553E"/>
    <w:rsid w:val="004756F6"/>
    <w:rsid w:val="00475C34"/>
    <w:rsid w:val="00475D38"/>
    <w:rsid w:val="00475E52"/>
    <w:rsid w:val="00475EA8"/>
    <w:rsid w:val="00475FC4"/>
    <w:rsid w:val="00476184"/>
    <w:rsid w:val="004761FC"/>
    <w:rsid w:val="00476370"/>
    <w:rsid w:val="00476509"/>
    <w:rsid w:val="0047689D"/>
    <w:rsid w:val="00476BC7"/>
    <w:rsid w:val="00476F8E"/>
    <w:rsid w:val="00476F97"/>
    <w:rsid w:val="004770A8"/>
    <w:rsid w:val="004770AF"/>
    <w:rsid w:val="00477294"/>
    <w:rsid w:val="004772C5"/>
    <w:rsid w:val="00477475"/>
    <w:rsid w:val="004776D2"/>
    <w:rsid w:val="00477721"/>
    <w:rsid w:val="00477D2A"/>
    <w:rsid w:val="0048045E"/>
    <w:rsid w:val="00480519"/>
    <w:rsid w:val="0048053F"/>
    <w:rsid w:val="0048078D"/>
    <w:rsid w:val="004808EB"/>
    <w:rsid w:val="00480917"/>
    <w:rsid w:val="00480AA1"/>
    <w:rsid w:val="00480D0E"/>
    <w:rsid w:val="00480D77"/>
    <w:rsid w:val="00480E37"/>
    <w:rsid w:val="00480E77"/>
    <w:rsid w:val="00480E9C"/>
    <w:rsid w:val="00480F95"/>
    <w:rsid w:val="00481176"/>
    <w:rsid w:val="0048135F"/>
    <w:rsid w:val="0048178C"/>
    <w:rsid w:val="004818C8"/>
    <w:rsid w:val="004819FC"/>
    <w:rsid w:val="00481E15"/>
    <w:rsid w:val="00481F2E"/>
    <w:rsid w:val="00481F41"/>
    <w:rsid w:val="00481F5B"/>
    <w:rsid w:val="0048247C"/>
    <w:rsid w:val="00482607"/>
    <w:rsid w:val="004829D9"/>
    <w:rsid w:val="004829E5"/>
    <w:rsid w:val="00483094"/>
    <w:rsid w:val="004830C6"/>
    <w:rsid w:val="0048352B"/>
    <w:rsid w:val="0048366D"/>
    <w:rsid w:val="00483856"/>
    <w:rsid w:val="004839C2"/>
    <w:rsid w:val="00484678"/>
    <w:rsid w:val="004847A5"/>
    <w:rsid w:val="00484894"/>
    <w:rsid w:val="00484B9E"/>
    <w:rsid w:val="004851FF"/>
    <w:rsid w:val="00485290"/>
    <w:rsid w:val="004857AD"/>
    <w:rsid w:val="004857F8"/>
    <w:rsid w:val="0048594A"/>
    <w:rsid w:val="00485952"/>
    <w:rsid w:val="00485CA2"/>
    <w:rsid w:val="00485DB6"/>
    <w:rsid w:val="00486064"/>
    <w:rsid w:val="00486085"/>
    <w:rsid w:val="004860A0"/>
    <w:rsid w:val="00486727"/>
    <w:rsid w:val="00486808"/>
    <w:rsid w:val="004868C8"/>
    <w:rsid w:val="004869D3"/>
    <w:rsid w:val="00486A10"/>
    <w:rsid w:val="00486C89"/>
    <w:rsid w:val="00486D23"/>
    <w:rsid w:val="004871D8"/>
    <w:rsid w:val="004875EF"/>
    <w:rsid w:val="0048780F"/>
    <w:rsid w:val="00487AB9"/>
    <w:rsid w:val="00487B1D"/>
    <w:rsid w:val="00487C0B"/>
    <w:rsid w:val="00487DBD"/>
    <w:rsid w:val="00490018"/>
    <w:rsid w:val="00490595"/>
    <w:rsid w:val="0049061F"/>
    <w:rsid w:val="004909B8"/>
    <w:rsid w:val="004909E2"/>
    <w:rsid w:val="00490CC0"/>
    <w:rsid w:val="00490F30"/>
    <w:rsid w:val="00490F44"/>
    <w:rsid w:val="00491198"/>
    <w:rsid w:val="004911DC"/>
    <w:rsid w:val="00491438"/>
    <w:rsid w:val="00491489"/>
    <w:rsid w:val="00491543"/>
    <w:rsid w:val="00491816"/>
    <w:rsid w:val="0049189F"/>
    <w:rsid w:val="00491CAB"/>
    <w:rsid w:val="00491D6B"/>
    <w:rsid w:val="00491E5B"/>
    <w:rsid w:val="00491EBC"/>
    <w:rsid w:val="004922D1"/>
    <w:rsid w:val="004927C3"/>
    <w:rsid w:val="00492BC6"/>
    <w:rsid w:val="00493118"/>
    <w:rsid w:val="00493394"/>
    <w:rsid w:val="0049388E"/>
    <w:rsid w:val="004939FC"/>
    <w:rsid w:val="00493CFA"/>
    <w:rsid w:val="004942AF"/>
    <w:rsid w:val="00494351"/>
    <w:rsid w:val="00494700"/>
    <w:rsid w:val="004948E6"/>
    <w:rsid w:val="00494AA8"/>
    <w:rsid w:val="00494D41"/>
    <w:rsid w:val="00494D52"/>
    <w:rsid w:val="00494EE1"/>
    <w:rsid w:val="0049550F"/>
    <w:rsid w:val="0049565E"/>
    <w:rsid w:val="00495723"/>
    <w:rsid w:val="00495A40"/>
    <w:rsid w:val="00495D26"/>
    <w:rsid w:val="0049615C"/>
    <w:rsid w:val="00496217"/>
    <w:rsid w:val="0049621B"/>
    <w:rsid w:val="00496B3E"/>
    <w:rsid w:val="00496DA2"/>
    <w:rsid w:val="00496E7D"/>
    <w:rsid w:val="00497012"/>
    <w:rsid w:val="00497038"/>
    <w:rsid w:val="00497282"/>
    <w:rsid w:val="004976F1"/>
    <w:rsid w:val="00497701"/>
    <w:rsid w:val="00497749"/>
    <w:rsid w:val="00497821"/>
    <w:rsid w:val="00497824"/>
    <w:rsid w:val="00497889"/>
    <w:rsid w:val="00497A0B"/>
    <w:rsid w:val="00497AC2"/>
    <w:rsid w:val="00497B14"/>
    <w:rsid w:val="00497F0C"/>
    <w:rsid w:val="00497F2A"/>
    <w:rsid w:val="00497FB7"/>
    <w:rsid w:val="004A02FC"/>
    <w:rsid w:val="004A06DE"/>
    <w:rsid w:val="004A0859"/>
    <w:rsid w:val="004A0C87"/>
    <w:rsid w:val="004A0F41"/>
    <w:rsid w:val="004A0FA1"/>
    <w:rsid w:val="004A106C"/>
    <w:rsid w:val="004A120D"/>
    <w:rsid w:val="004A166E"/>
    <w:rsid w:val="004A1784"/>
    <w:rsid w:val="004A17FA"/>
    <w:rsid w:val="004A1CD2"/>
    <w:rsid w:val="004A1EFF"/>
    <w:rsid w:val="004A1F6B"/>
    <w:rsid w:val="004A2343"/>
    <w:rsid w:val="004A2612"/>
    <w:rsid w:val="004A2C1E"/>
    <w:rsid w:val="004A2D46"/>
    <w:rsid w:val="004A2E48"/>
    <w:rsid w:val="004A326A"/>
    <w:rsid w:val="004A3512"/>
    <w:rsid w:val="004A3C85"/>
    <w:rsid w:val="004A436B"/>
    <w:rsid w:val="004A451F"/>
    <w:rsid w:val="004A465D"/>
    <w:rsid w:val="004A46D0"/>
    <w:rsid w:val="004A4EE4"/>
    <w:rsid w:val="004A511B"/>
    <w:rsid w:val="004A5304"/>
    <w:rsid w:val="004A55A2"/>
    <w:rsid w:val="004A55D9"/>
    <w:rsid w:val="004A58BB"/>
    <w:rsid w:val="004A59A3"/>
    <w:rsid w:val="004A59C2"/>
    <w:rsid w:val="004A5C24"/>
    <w:rsid w:val="004A5EA7"/>
    <w:rsid w:val="004A6007"/>
    <w:rsid w:val="004A6083"/>
    <w:rsid w:val="004A6208"/>
    <w:rsid w:val="004A64D0"/>
    <w:rsid w:val="004A66F4"/>
    <w:rsid w:val="004A67B3"/>
    <w:rsid w:val="004A689D"/>
    <w:rsid w:val="004A691D"/>
    <w:rsid w:val="004A6AFB"/>
    <w:rsid w:val="004A6BE0"/>
    <w:rsid w:val="004A6E04"/>
    <w:rsid w:val="004A6EB3"/>
    <w:rsid w:val="004A70FC"/>
    <w:rsid w:val="004A7628"/>
    <w:rsid w:val="004A77F5"/>
    <w:rsid w:val="004A78B6"/>
    <w:rsid w:val="004A7C0E"/>
    <w:rsid w:val="004B0043"/>
    <w:rsid w:val="004B028E"/>
    <w:rsid w:val="004B07A6"/>
    <w:rsid w:val="004B0953"/>
    <w:rsid w:val="004B0B52"/>
    <w:rsid w:val="004B0BE7"/>
    <w:rsid w:val="004B13C2"/>
    <w:rsid w:val="004B169B"/>
    <w:rsid w:val="004B198C"/>
    <w:rsid w:val="004B1A0A"/>
    <w:rsid w:val="004B1A46"/>
    <w:rsid w:val="004B1B6E"/>
    <w:rsid w:val="004B1CF8"/>
    <w:rsid w:val="004B1D98"/>
    <w:rsid w:val="004B209F"/>
    <w:rsid w:val="004B20F7"/>
    <w:rsid w:val="004B2299"/>
    <w:rsid w:val="004B23BE"/>
    <w:rsid w:val="004B2695"/>
    <w:rsid w:val="004B2833"/>
    <w:rsid w:val="004B2899"/>
    <w:rsid w:val="004B2A5A"/>
    <w:rsid w:val="004B2C56"/>
    <w:rsid w:val="004B2C88"/>
    <w:rsid w:val="004B2D7E"/>
    <w:rsid w:val="004B30A5"/>
    <w:rsid w:val="004B32E9"/>
    <w:rsid w:val="004B34CE"/>
    <w:rsid w:val="004B36AE"/>
    <w:rsid w:val="004B380F"/>
    <w:rsid w:val="004B390E"/>
    <w:rsid w:val="004B3977"/>
    <w:rsid w:val="004B3C0C"/>
    <w:rsid w:val="004B3C6B"/>
    <w:rsid w:val="004B3ECB"/>
    <w:rsid w:val="004B4420"/>
    <w:rsid w:val="004B464F"/>
    <w:rsid w:val="004B47A0"/>
    <w:rsid w:val="004B4CF2"/>
    <w:rsid w:val="004B5134"/>
    <w:rsid w:val="004B51CC"/>
    <w:rsid w:val="004B5203"/>
    <w:rsid w:val="004B528B"/>
    <w:rsid w:val="004B542E"/>
    <w:rsid w:val="004B5492"/>
    <w:rsid w:val="004B54C9"/>
    <w:rsid w:val="004B5540"/>
    <w:rsid w:val="004B588D"/>
    <w:rsid w:val="004B5A09"/>
    <w:rsid w:val="004B5F9A"/>
    <w:rsid w:val="004B603C"/>
    <w:rsid w:val="004B62A5"/>
    <w:rsid w:val="004B638A"/>
    <w:rsid w:val="004B65F4"/>
    <w:rsid w:val="004B698E"/>
    <w:rsid w:val="004B6A20"/>
    <w:rsid w:val="004B70EF"/>
    <w:rsid w:val="004B716B"/>
    <w:rsid w:val="004B75E8"/>
    <w:rsid w:val="004B7681"/>
    <w:rsid w:val="004B76C8"/>
    <w:rsid w:val="004B7758"/>
    <w:rsid w:val="004B7B1E"/>
    <w:rsid w:val="004B7E08"/>
    <w:rsid w:val="004C05D7"/>
    <w:rsid w:val="004C0803"/>
    <w:rsid w:val="004C087E"/>
    <w:rsid w:val="004C08B8"/>
    <w:rsid w:val="004C08F9"/>
    <w:rsid w:val="004C0AE8"/>
    <w:rsid w:val="004C0AF1"/>
    <w:rsid w:val="004C0BC0"/>
    <w:rsid w:val="004C0F0F"/>
    <w:rsid w:val="004C1177"/>
    <w:rsid w:val="004C121C"/>
    <w:rsid w:val="004C1441"/>
    <w:rsid w:val="004C14A8"/>
    <w:rsid w:val="004C1579"/>
    <w:rsid w:val="004C1A67"/>
    <w:rsid w:val="004C1C30"/>
    <w:rsid w:val="004C1EBB"/>
    <w:rsid w:val="004C1FDC"/>
    <w:rsid w:val="004C201F"/>
    <w:rsid w:val="004C2178"/>
    <w:rsid w:val="004C26BD"/>
    <w:rsid w:val="004C27FE"/>
    <w:rsid w:val="004C289B"/>
    <w:rsid w:val="004C296B"/>
    <w:rsid w:val="004C300A"/>
    <w:rsid w:val="004C31DF"/>
    <w:rsid w:val="004C321C"/>
    <w:rsid w:val="004C3236"/>
    <w:rsid w:val="004C350A"/>
    <w:rsid w:val="004C35E4"/>
    <w:rsid w:val="004C37A3"/>
    <w:rsid w:val="004C37DB"/>
    <w:rsid w:val="004C3845"/>
    <w:rsid w:val="004C3EF4"/>
    <w:rsid w:val="004C479C"/>
    <w:rsid w:val="004C4A17"/>
    <w:rsid w:val="004C4AC4"/>
    <w:rsid w:val="004C4BB4"/>
    <w:rsid w:val="004C4C8F"/>
    <w:rsid w:val="004C4E4A"/>
    <w:rsid w:val="004C509F"/>
    <w:rsid w:val="004C51C6"/>
    <w:rsid w:val="004C5323"/>
    <w:rsid w:val="004C53F6"/>
    <w:rsid w:val="004C55AE"/>
    <w:rsid w:val="004C55DA"/>
    <w:rsid w:val="004C57D9"/>
    <w:rsid w:val="004C5896"/>
    <w:rsid w:val="004C5975"/>
    <w:rsid w:val="004C59DA"/>
    <w:rsid w:val="004C59E3"/>
    <w:rsid w:val="004C5D63"/>
    <w:rsid w:val="004C60B1"/>
    <w:rsid w:val="004C6580"/>
    <w:rsid w:val="004C674D"/>
    <w:rsid w:val="004C69AC"/>
    <w:rsid w:val="004C6A38"/>
    <w:rsid w:val="004C6BEC"/>
    <w:rsid w:val="004C6FCF"/>
    <w:rsid w:val="004C72B6"/>
    <w:rsid w:val="004C7365"/>
    <w:rsid w:val="004C738D"/>
    <w:rsid w:val="004C74E5"/>
    <w:rsid w:val="004C759A"/>
    <w:rsid w:val="004C75F5"/>
    <w:rsid w:val="004C76E3"/>
    <w:rsid w:val="004C7BAD"/>
    <w:rsid w:val="004C7D90"/>
    <w:rsid w:val="004D0077"/>
    <w:rsid w:val="004D00E3"/>
    <w:rsid w:val="004D024A"/>
    <w:rsid w:val="004D0367"/>
    <w:rsid w:val="004D0422"/>
    <w:rsid w:val="004D050D"/>
    <w:rsid w:val="004D0517"/>
    <w:rsid w:val="004D0640"/>
    <w:rsid w:val="004D08E4"/>
    <w:rsid w:val="004D0EAA"/>
    <w:rsid w:val="004D13DE"/>
    <w:rsid w:val="004D145D"/>
    <w:rsid w:val="004D158D"/>
    <w:rsid w:val="004D1793"/>
    <w:rsid w:val="004D17EA"/>
    <w:rsid w:val="004D18CC"/>
    <w:rsid w:val="004D1BE4"/>
    <w:rsid w:val="004D1CA7"/>
    <w:rsid w:val="004D2189"/>
    <w:rsid w:val="004D2240"/>
    <w:rsid w:val="004D25D9"/>
    <w:rsid w:val="004D282E"/>
    <w:rsid w:val="004D2A65"/>
    <w:rsid w:val="004D2F68"/>
    <w:rsid w:val="004D2FF2"/>
    <w:rsid w:val="004D34AB"/>
    <w:rsid w:val="004D3615"/>
    <w:rsid w:val="004D37A1"/>
    <w:rsid w:val="004D37C7"/>
    <w:rsid w:val="004D39C2"/>
    <w:rsid w:val="004D3B7E"/>
    <w:rsid w:val="004D3D36"/>
    <w:rsid w:val="004D3FCC"/>
    <w:rsid w:val="004D4421"/>
    <w:rsid w:val="004D442E"/>
    <w:rsid w:val="004D484F"/>
    <w:rsid w:val="004D486E"/>
    <w:rsid w:val="004D4871"/>
    <w:rsid w:val="004D4BC6"/>
    <w:rsid w:val="004D4E42"/>
    <w:rsid w:val="004D4E50"/>
    <w:rsid w:val="004D5D17"/>
    <w:rsid w:val="004D5E05"/>
    <w:rsid w:val="004D5F75"/>
    <w:rsid w:val="004D6028"/>
    <w:rsid w:val="004D6682"/>
    <w:rsid w:val="004D6798"/>
    <w:rsid w:val="004D6799"/>
    <w:rsid w:val="004D6A1F"/>
    <w:rsid w:val="004D6A4C"/>
    <w:rsid w:val="004D6AAB"/>
    <w:rsid w:val="004D6F6C"/>
    <w:rsid w:val="004D722B"/>
    <w:rsid w:val="004D726B"/>
    <w:rsid w:val="004D7627"/>
    <w:rsid w:val="004D76E5"/>
    <w:rsid w:val="004D795F"/>
    <w:rsid w:val="004D79DE"/>
    <w:rsid w:val="004D7B31"/>
    <w:rsid w:val="004D7CA2"/>
    <w:rsid w:val="004D7CD6"/>
    <w:rsid w:val="004E01E4"/>
    <w:rsid w:val="004E04AA"/>
    <w:rsid w:val="004E0633"/>
    <w:rsid w:val="004E072B"/>
    <w:rsid w:val="004E0B3D"/>
    <w:rsid w:val="004E0DF7"/>
    <w:rsid w:val="004E0EB7"/>
    <w:rsid w:val="004E0FB0"/>
    <w:rsid w:val="004E0FEF"/>
    <w:rsid w:val="004E10C6"/>
    <w:rsid w:val="004E11D2"/>
    <w:rsid w:val="004E1559"/>
    <w:rsid w:val="004E1586"/>
    <w:rsid w:val="004E15C0"/>
    <w:rsid w:val="004E161A"/>
    <w:rsid w:val="004E1637"/>
    <w:rsid w:val="004E1663"/>
    <w:rsid w:val="004E16DD"/>
    <w:rsid w:val="004E1926"/>
    <w:rsid w:val="004E1B4A"/>
    <w:rsid w:val="004E1D43"/>
    <w:rsid w:val="004E1DF2"/>
    <w:rsid w:val="004E217E"/>
    <w:rsid w:val="004E2189"/>
    <w:rsid w:val="004E2753"/>
    <w:rsid w:val="004E27D7"/>
    <w:rsid w:val="004E29BD"/>
    <w:rsid w:val="004E2A73"/>
    <w:rsid w:val="004E30CA"/>
    <w:rsid w:val="004E31F3"/>
    <w:rsid w:val="004E324A"/>
    <w:rsid w:val="004E337A"/>
    <w:rsid w:val="004E33E5"/>
    <w:rsid w:val="004E3671"/>
    <w:rsid w:val="004E36F6"/>
    <w:rsid w:val="004E3ABA"/>
    <w:rsid w:val="004E3B6F"/>
    <w:rsid w:val="004E3B7C"/>
    <w:rsid w:val="004E3DAB"/>
    <w:rsid w:val="004E44C3"/>
    <w:rsid w:val="004E45F8"/>
    <w:rsid w:val="004E46DB"/>
    <w:rsid w:val="004E491F"/>
    <w:rsid w:val="004E4C52"/>
    <w:rsid w:val="004E4EA5"/>
    <w:rsid w:val="004E5026"/>
    <w:rsid w:val="004E509C"/>
    <w:rsid w:val="004E5289"/>
    <w:rsid w:val="004E5383"/>
    <w:rsid w:val="004E53ED"/>
    <w:rsid w:val="004E542C"/>
    <w:rsid w:val="004E5727"/>
    <w:rsid w:val="004E5AC6"/>
    <w:rsid w:val="004E5ADB"/>
    <w:rsid w:val="004E5CB5"/>
    <w:rsid w:val="004E5F6A"/>
    <w:rsid w:val="004E6130"/>
    <w:rsid w:val="004E6246"/>
    <w:rsid w:val="004E625C"/>
    <w:rsid w:val="004E6424"/>
    <w:rsid w:val="004E6482"/>
    <w:rsid w:val="004E65F5"/>
    <w:rsid w:val="004E66DA"/>
    <w:rsid w:val="004E6733"/>
    <w:rsid w:val="004E6863"/>
    <w:rsid w:val="004E6A8B"/>
    <w:rsid w:val="004E6B99"/>
    <w:rsid w:val="004E6C76"/>
    <w:rsid w:val="004E6DEF"/>
    <w:rsid w:val="004E7446"/>
    <w:rsid w:val="004E798D"/>
    <w:rsid w:val="004E79B2"/>
    <w:rsid w:val="004E7EFC"/>
    <w:rsid w:val="004E7F56"/>
    <w:rsid w:val="004E7F86"/>
    <w:rsid w:val="004F036E"/>
    <w:rsid w:val="004F0747"/>
    <w:rsid w:val="004F0908"/>
    <w:rsid w:val="004F0993"/>
    <w:rsid w:val="004F0A3B"/>
    <w:rsid w:val="004F0C5B"/>
    <w:rsid w:val="004F0E4B"/>
    <w:rsid w:val="004F0EC0"/>
    <w:rsid w:val="004F0FE6"/>
    <w:rsid w:val="004F0FFD"/>
    <w:rsid w:val="004F10BD"/>
    <w:rsid w:val="004F11E0"/>
    <w:rsid w:val="004F14CF"/>
    <w:rsid w:val="004F16DA"/>
    <w:rsid w:val="004F18B0"/>
    <w:rsid w:val="004F1CD3"/>
    <w:rsid w:val="004F1D05"/>
    <w:rsid w:val="004F1E57"/>
    <w:rsid w:val="004F211C"/>
    <w:rsid w:val="004F267A"/>
    <w:rsid w:val="004F2777"/>
    <w:rsid w:val="004F2AF4"/>
    <w:rsid w:val="004F2BB1"/>
    <w:rsid w:val="004F3243"/>
    <w:rsid w:val="004F335E"/>
    <w:rsid w:val="004F3431"/>
    <w:rsid w:val="004F36DB"/>
    <w:rsid w:val="004F39C6"/>
    <w:rsid w:val="004F39F5"/>
    <w:rsid w:val="004F41A7"/>
    <w:rsid w:val="004F4342"/>
    <w:rsid w:val="004F442B"/>
    <w:rsid w:val="004F4CD0"/>
    <w:rsid w:val="004F561F"/>
    <w:rsid w:val="004F57B1"/>
    <w:rsid w:val="004F5BAD"/>
    <w:rsid w:val="004F5C33"/>
    <w:rsid w:val="004F5C56"/>
    <w:rsid w:val="004F5D5F"/>
    <w:rsid w:val="004F5D70"/>
    <w:rsid w:val="004F607D"/>
    <w:rsid w:val="004F610E"/>
    <w:rsid w:val="004F65D8"/>
    <w:rsid w:val="004F68AE"/>
    <w:rsid w:val="004F70CB"/>
    <w:rsid w:val="004F74FD"/>
    <w:rsid w:val="004F75D9"/>
    <w:rsid w:val="004F76A5"/>
    <w:rsid w:val="004F7937"/>
    <w:rsid w:val="004F7AF0"/>
    <w:rsid w:val="004F7D6D"/>
    <w:rsid w:val="004F7DAF"/>
    <w:rsid w:val="004F7E6F"/>
    <w:rsid w:val="004F7F36"/>
    <w:rsid w:val="004F7FAC"/>
    <w:rsid w:val="0050000F"/>
    <w:rsid w:val="00500E89"/>
    <w:rsid w:val="00500E94"/>
    <w:rsid w:val="0050101F"/>
    <w:rsid w:val="005010EF"/>
    <w:rsid w:val="00501482"/>
    <w:rsid w:val="005014DE"/>
    <w:rsid w:val="0050151B"/>
    <w:rsid w:val="0050194B"/>
    <w:rsid w:val="00501ACD"/>
    <w:rsid w:val="00501BEF"/>
    <w:rsid w:val="00501D14"/>
    <w:rsid w:val="00501E42"/>
    <w:rsid w:val="00501E5E"/>
    <w:rsid w:val="005023EA"/>
    <w:rsid w:val="0050250D"/>
    <w:rsid w:val="005025F6"/>
    <w:rsid w:val="005025FB"/>
    <w:rsid w:val="00502B8B"/>
    <w:rsid w:val="0050318D"/>
    <w:rsid w:val="005031AA"/>
    <w:rsid w:val="005034BE"/>
    <w:rsid w:val="005034DF"/>
    <w:rsid w:val="00503A8B"/>
    <w:rsid w:val="005040C2"/>
    <w:rsid w:val="00504687"/>
    <w:rsid w:val="00504781"/>
    <w:rsid w:val="005049ED"/>
    <w:rsid w:val="00504ECF"/>
    <w:rsid w:val="00504F5C"/>
    <w:rsid w:val="00505553"/>
    <w:rsid w:val="005056AB"/>
    <w:rsid w:val="005058BB"/>
    <w:rsid w:val="0050590F"/>
    <w:rsid w:val="00505A87"/>
    <w:rsid w:val="00505B89"/>
    <w:rsid w:val="00505F0B"/>
    <w:rsid w:val="00505FD1"/>
    <w:rsid w:val="00506175"/>
    <w:rsid w:val="00506182"/>
    <w:rsid w:val="005061A4"/>
    <w:rsid w:val="00506426"/>
    <w:rsid w:val="005064AE"/>
    <w:rsid w:val="005065BE"/>
    <w:rsid w:val="00506623"/>
    <w:rsid w:val="0050665E"/>
    <w:rsid w:val="0050684C"/>
    <w:rsid w:val="00506979"/>
    <w:rsid w:val="005077A7"/>
    <w:rsid w:val="005078EB"/>
    <w:rsid w:val="00507C2A"/>
    <w:rsid w:val="00507FB2"/>
    <w:rsid w:val="00510074"/>
    <w:rsid w:val="005100EA"/>
    <w:rsid w:val="0051013B"/>
    <w:rsid w:val="0051020F"/>
    <w:rsid w:val="00510355"/>
    <w:rsid w:val="005103FF"/>
    <w:rsid w:val="00510956"/>
    <w:rsid w:val="00510B92"/>
    <w:rsid w:val="00510C67"/>
    <w:rsid w:val="00510E17"/>
    <w:rsid w:val="0051128F"/>
    <w:rsid w:val="00511294"/>
    <w:rsid w:val="005112B7"/>
    <w:rsid w:val="005114A3"/>
    <w:rsid w:val="005116F3"/>
    <w:rsid w:val="005120D7"/>
    <w:rsid w:val="00512411"/>
    <w:rsid w:val="00512413"/>
    <w:rsid w:val="00512475"/>
    <w:rsid w:val="005124C0"/>
    <w:rsid w:val="00512600"/>
    <w:rsid w:val="00512621"/>
    <w:rsid w:val="00512A96"/>
    <w:rsid w:val="00512B8A"/>
    <w:rsid w:val="00512B9A"/>
    <w:rsid w:val="00512C21"/>
    <w:rsid w:val="005130E6"/>
    <w:rsid w:val="00513396"/>
    <w:rsid w:val="005133A5"/>
    <w:rsid w:val="00513416"/>
    <w:rsid w:val="00513476"/>
    <w:rsid w:val="00513696"/>
    <w:rsid w:val="00513A03"/>
    <w:rsid w:val="00513A6A"/>
    <w:rsid w:val="00513C5E"/>
    <w:rsid w:val="00513C9A"/>
    <w:rsid w:val="00513D29"/>
    <w:rsid w:val="00513EB3"/>
    <w:rsid w:val="00513EF0"/>
    <w:rsid w:val="00514389"/>
    <w:rsid w:val="0051446F"/>
    <w:rsid w:val="00514654"/>
    <w:rsid w:val="00514A9A"/>
    <w:rsid w:val="00514BBD"/>
    <w:rsid w:val="00515100"/>
    <w:rsid w:val="00515436"/>
    <w:rsid w:val="0051558F"/>
    <w:rsid w:val="005155F0"/>
    <w:rsid w:val="00515794"/>
    <w:rsid w:val="00515B06"/>
    <w:rsid w:val="00515B0F"/>
    <w:rsid w:val="005164C3"/>
    <w:rsid w:val="005167DE"/>
    <w:rsid w:val="00516EBB"/>
    <w:rsid w:val="005170D4"/>
    <w:rsid w:val="005171CD"/>
    <w:rsid w:val="0051722A"/>
    <w:rsid w:val="005175D9"/>
    <w:rsid w:val="0051787D"/>
    <w:rsid w:val="00517A06"/>
    <w:rsid w:val="00517A80"/>
    <w:rsid w:val="00517C9E"/>
    <w:rsid w:val="00517CCC"/>
    <w:rsid w:val="00517D51"/>
    <w:rsid w:val="00517D8F"/>
    <w:rsid w:val="00520005"/>
    <w:rsid w:val="00520039"/>
    <w:rsid w:val="0052006E"/>
    <w:rsid w:val="005200F0"/>
    <w:rsid w:val="005204D0"/>
    <w:rsid w:val="005204DE"/>
    <w:rsid w:val="00520572"/>
    <w:rsid w:val="005205CD"/>
    <w:rsid w:val="00520638"/>
    <w:rsid w:val="005207CF"/>
    <w:rsid w:val="005208CA"/>
    <w:rsid w:val="00520A45"/>
    <w:rsid w:val="00520A73"/>
    <w:rsid w:val="00520CC9"/>
    <w:rsid w:val="00520E75"/>
    <w:rsid w:val="0052103E"/>
    <w:rsid w:val="005211AA"/>
    <w:rsid w:val="005212B1"/>
    <w:rsid w:val="005213D2"/>
    <w:rsid w:val="0052144D"/>
    <w:rsid w:val="00521516"/>
    <w:rsid w:val="00521F40"/>
    <w:rsid w:val="00521FD0"/>
    <w:rsid w:val="00522100"/>
    <w:rsid w:val="0052219B"/>
    <w:rsid w:val="0052220F"/>
    <w:rsid w:val="0052273D"/>
    <w:rsid w:val="00522A85"/>
    <w:rsid w:val="005236C1"/>
    <w:rsid w:val="005236F4"/>
    <w:rsid w:val="00523AA0"/>
    <w:rsid w:val="00523CF1"/>
    <w:rsid w:val="00523D83"/>
    <w:rsid w:val="00523E46"/>
    <w:rsid w:val="0052434B"/>
    <w:rsid w:val="00524458"/>
    <w:rsid w:val="005245C6"/>
    <w:rsid w:val="0052463C"/>
    <w:rsid w:val="00524C13"/>
    <w:rsid w:val="00524C61"/>
    <w:rsid w:val="00524CE2"/>
    <w:rsid w:val="00524D99"/>
    <w:rsid w:val="00524DA1"/>
    <w:rsid w:val="00525088"/>
    <w:rsid w:val="00525628"/>
    <w:rsid w:val="0052584C"/>
    <w:rsid w:val="00525891"/>
    <w:rsid w:val="00525BE0"/>
    <w:rsid w:val="00525E2C"/>
    <w:rsid w:val="00525E39"/>
    <w:rsid w:val="00526024"/>
    <w:rsid w:val="0052650D"/>
    <w:rsid w:val="005265C4"/>
    <w:rsid w:val="00526709"/>
    <w:rsid w:val="00526B52"/>
    <w:rsid w:val="00526BFC"/>
    <w:rsid w:val="00526DE8"/>
    <w:rsid w:val="00526DFA"/>
    <w:rsid w:val="00526DFD"/>
    <w:rsid w:val="00526E1D"/>
    <w:rsid w:val="00526F29"/>
    <w:rsid w:val="00526FB3"/>
    <w:rsid w:val="005272A8"/>
    <w:rsid w:val="0052732F"/>
    <w:rsid w:val="00527372"/>
    <w:rsid w:val="0052737C"/>
    <w:rsid w:val="00527467"/>
    <w:rsid w:val="005276FF"/>
    <w:rsid w:val="00527768"/>
    <w:rsid w:val="005277B1"/>
    <w:rsid w:val="00527E5E"/>
    <w:rsid w:val="005303A0"/>
    <w:rsid w:val="005305EA"/>
    <w:rsid w:val="00530727"/>
    <w:rsid w:val="00530EBD"/>
    <w:rsid w:val="0053139C"/>
    <w:rsid w:val="005315BE"/>
    <w:rsid w:val="0053161D"/>
    <w:rsid w:val="0053166A"/>
    <w:rsid w:val="005319FF"/>
    <w:rsid w:val="00531B0C"/>
    <w:rsid w:val="00531BC0"/>
    <w:rsid w:val="00531BE9"/>
    <w:rsid w:val="0053213E"/>
    <w:rsid w:val="005323CF"/>
    <w:rsid w:val="0053245E"/>
    <w:rsid w:val="005324BE"/>
    <w:rsid w:val="005324F8"/>
    <w:rsid w:val="005326B2"/>
    <w:rsid w:val="0053288D"/>
    <w:rsid w:val="00532907"/>
    <w:rsid w:val="00532D1E"/>
    <w:rsid w:val="00532D42"/>
    <w:rsid w:val="005333A0"/>
    <w:rsid w:val="005336A8"/>
    <w:rsid w:val="00533733"/>
    <w:rsid w:val="005337E3"/>
    <w:rsid w:val="0053383B"/>
    <w:rsid w:val="0053391E"/>
    <w:rsid w:val="00533B94"/>
    <w:rsid w:val="00533DD6"/>
    <w:rsid w:val="00533E7E"/>
    <w:rsid w:val="00534237"/>
    <w:rsid w:val="0053427A"/>
    <w:rsid w:val="00534688"/>
    <w:rsid w:val="00534A8B"/>
    <w:rsid w:val="00534ADD"/>
    <w:rsid w:val="00534DA4"/>
    <w:rsid w:val="00534E08"/>
    <w:rsid w:val="00534E7A"/>
    <w:rsid w:val="00534EF8"/>
    <w:rsid w:val="00535257"/>
    <w:rsid w:val="00535472"/>
    <w:rsid w:val="005355AE"/>
    <w:rsid w:val="005357A8"/>
    <w:rsid w:val="005357DE"/>
    <w:rsid w:val="00535AFC"/>
    <w:rsid w:val="00535DF8"/>
    <w:rsid w:val="00535E5A"/>
    <w:rsid w:val="00535E84"/>
    <w:rsid w:val="00535EE9"/>
    <w:rsid w:val="00535F41"/>
    <w:rsid w:val="00535F8B"/>
    <w:rsid w:val="0053640C"/>
    <w:rsid w:val="0053651F"/>
    <w:rsid w:val="00536724"/>
    <w:rsid w:val="00536789"/>
    <w:rsid w:val="00536805"/>
    <w:rsid w:val="00536815"/>
    <w:rsid w:val="005368E9"/>
    <w:rsid w:val="00536920"/>
    <w:rsid w:val="00536964"/>
    <w:rsid w:val="00536A06"/>
    <w:rsid w:val="00536BFD"/>
    <w:rsid w:val="00536CA5"/>
    <w:rsid w:val="005370F7"/>
    <w:rsid w:val="005372AC"/>
    <w:rsid w:val="005373A2"/>
    <w:rsid w:val="0053753C"/>
    <w:rsid w:val="0053776E"/>
    <w:rsid w:val="00537A2B"/>
    <w:rsid w:val="00537A6B"/>
    <w:rsid w:val="00537C8A"/>
    <w:rsid w:val="00537DB2"/>
    <w:rsid w:val="0054000E"/>
    <w:rsid w:val="00540139"/>
    <w:rsid w:val="0054021C"/>
    <w:rsid w:val="005404FE"/>
    <w:rsid w:val="005405AD"/>
    <w:rsid w:val="00540627"/>
    <w:rsid w:val="00540632"/>
    <w:rsid w:val="00540768"/>
    <w:rsid w:val="00540773"/>
    <w:rsid w:val="005409EC"/>
    <w:rsid w:val="00540BFB"/>
    <w:rsid w:val="00540CC0"/>
    <w:rsid w:val="00540D0B"/>
    <w:rsid w:val="00541148"/>
    <w:rsid w:val="0054137E"/>
    <w:rsid w:val="005413FE"/>
    <w:rsid w:val="00541483"/>
    <w:rsid w:val="0054151B"/>
    <w:rsid w:val="005415E6"/>
    <w:rsid w:val="0054167F"/>
    <w:rsid w:val="0054169E"/>
    <w:rsid w:val="005417A0"/>
    <w:rsid w:val="00541B34"/>
    <w:rsid w:val="00542272"/>
    <w:rsid w:val="00542853"/>
    <w:rsid w:val="00542A31"/>
    <w:rsid w:val="00542C2D"/>
    <w:rsid w:val="00542F70"/>
    <w:rsid w:val="005431BA"/>
    <w:rsid w:val="00543229"/>
    <w:rsid w:val="00543280"/>
    <w:rsid w:val="005432E3"/>
    <w:rsid w:val="00543395"/>
    <w:rsid w:val="005433A8"/>
    <w:rsid w:val="005434C3"/>
    <w:rsid w:val="0054393E"/>
    <w:rsid w:val="00543A67"/>
    <w:rsid w:val="00543BB3"/>
    <w:rsid w:val="00543BC7"/>
    <w:rsid w:val="00543EE4"/>
    <w:rsid w:val="00543F8B"/>
    <w:rsid w:val="00543FFA"/>
    <w:rsid w:val="005440AF"/>
    <w:rsid w:val="005440F8"/>
    <w:rsid w:val="005441EF"/>
    <w:rsid w:val="0054432B"/>
    <w:rsid w:val="005445C0"/>
    <w:rsid w:val="00544670"/>
    <w:rsid w:val="005446AC"/>
    <w:rsid w:val="00544895"/>
    <w:rsid w:val="005449F1"/>
    <w:rsid w:val="00544C31"/>
    <w:rsid w:val="00544CBC"/>
    <w:rsid w:val="00544E29"/>
    <w:rsid w:val="005454B3"/>
    <w:rsid w:val="005455A1"/>
    <w:rsid w:val="005456F3"/>
    <w:rsid w:val="0054577E"/>
    <w:rsid w:val="005459D3"/>
    <w:rsid w:val="00545C1E"/>
    <w:rsid w:val="00545D00"/>
    <w:rsid w:val="00545DC4"/>
    <w:rsid w:val="00545E62"/>
    <w:rsid w:val="00545E8B"/>
    <w:rsid w:val="005460B8"/>
    <w:rsid w:val="005460DE"/>
    <w:rsid w:val="00546452"/>
    <w:rsid w:val="005465DD"/>
    <w:rsid w:val="005468B4"/>
    <w:rsid w:val="005469DC"/>
    <w:rsid w:val="005477A8"/>
    <w:rsid w:val="00547955"/>
    <w:rsid w:val="00547B2C"/>
    <w:rsid w:val="00547BAC"/>
    <w:rsid w:val="00547DC8"/>
    <w:rsid w:val="005502D2"/>
    <w:rsid w:val="005502FC"/>
    <w:rsid w:val="00550352"/>
    <w:rsid w:val="00550781"/>
    <w:rsid w:val="00550A68"/>
    <w:rsid w:val="00550BDC"/>
    <w:rsid w:val="00550C11"/>
    <w:rsid w:val="00550DE5"/>
    <w:rsid w:val="00550DEE"/>
    <w:rsid w:val="00550F98"/>
    <w:rsid w:val="00550FAE"/>
    <w:rsid w:val="00550FBD"/>
    <w:rsid w:val="00551061"/>
    <w:rsid w:val="00551098"/>
    <w:rsid w:val="00551261"/>
    <w:rsid w:val="00551615"/>
    <w:rsid w:val="0055169D"/>
    <w:rsid w:val="005517EB"/>
    <w:rsid w:val="00551C50"/>
    <w:rsid w:val="00551C74"/>
    <w:rsid w:val="00551CA4"/>
    <w:rsid w:val="00551CB4"/>
    <w:rsid w:val="00551D59"/>
    <w:rsid w:val="00551E83"/>
    <w:rsid w:val="00551E90"/>
    <w:rsid w:val="00552523"/>
    <w:rsid w:val="00552527"/>
    <w:rsid w:val="0055266C"/>
    <w:rsid w:val="00552900"/>
    <w:rsid w:val="00552A52"/>
    <w:rsid w:val="00552C4B"/>
    <w:rsid w:val="00552CE5"/>
    <w:rsid w:val="00552CE9"/>
    <w:rsid w:val="00552CF5"/>
    <w:rsid w:val="00552E67"/>
    <w:rsid w:val="005530FF"/>
    <w:rsid w:val="005531F1"/>
    <w:rsid w:val="0055388C"/>
    <w:rsid w:val="005538B5"/>
    <w:rsid w:val="005538BD"/>
    <w:rsid w:val="00553A88"/>
    <w:rsid w:val="00553DEE"/>
    <w:rsid w:val="005545C2"/>
    <w:rsid w:val="00554732"/>
    <w:rsid w:val="00554866"/>
    <w:rsid w:val="00554993"/>
    <w:rsid w:val="005551B8"/>
    <w:rsid w:val="005552B8"/>
    <w:rsid w:val="005553FC"/>
    <w:rsid w:val="005554E2"/>
    <w:rsid w:val="00555C37"/>
    <w:rsid w:val="00555C5E"/>
    <w:rsid w:val="00556019"/>
    <w:rsid w:val="00556044"/>
    <w:rsid w:val="005560A1"/>
    <w:rsid w:val="00556207"/>
    <w:rsid w:val="005563E2"/>
    <w:rsid w:val="005565F7"/>
    <w:rsid w:val="00556925"/>
    <w:rsid w:val="00556A42"/>
    <w:rsid w:val="0055784B"/>
    <w:rsid w:val="005579C0"/>
    <w:rsid w:val="00557A93"/>
    <w:rsid w:val="00557AF1"/>
    <w:rsid w:val="00557D7A"/>
    <w:rsid w:val="00557D7F"/>
    <w:rsid w:val="00557DAD"/>
    <w:rsid w:val="00557EE1"/>
    <w:rsid w:val="00557FE7"/>
    <w:rsid w:val="0056002D"/>
    <w:rsid w:val="0056004B"/>
    <w:rsid w:val="00560223"/>
    <w:rsid w:val="0056033D"/>
    <w:rsid w:val="0056057A"/>
    <w:rsid w:val="005605F6"/>
    <w:rsid w:val="00560728"/>
    <w:rsid w:val="005609AD"/>
    <w:rsid w:val="00560AE2"/>
    <w:rsid w:val="00560DDE"/>
    <w:rsid w:val="00561096"/>
    <w:rsid w:val="0056115D"/>
    <w:rsid w:val="005611DF"/>
    <w:rsid w:val="0056130E"/>
    <w:rsid w:val="005614AB"/>
    <w:rsid w:val="00561557"/>
    <w:rsid w:val="00561574"/>
    <w:rsid w:val="00561965"/>
    <w:rsid w:val="00561AFC"/>
    <w:rsid w:val="00561DC9"/>
    <w:rsid w:val="00562038"/>
    <w:rsid w:val="00562816"/>
    <w:rsid w:val="00562E2B"/>
    <w:rsid w:val="00563103"/>
    <w:rsid w:val="00563209"/>
    <w:rsid w:val="005635B5"/>
    <w:rsid w:val="005636E2"/>
    <w:rsid w:val="00563737"/>
    <w:rsid w:val="005638A5"/>
    <w:rsid w:val="005639A8"/>
    <w:rsid w:val="00563F39"/>
    <w:rsid w:val="0056415E"/>
    <w:rsid w:val="00564260"/>
    <w:rsid w:val="005645E6"/>
    <w:rsid w:val="0056505D"/>
    <w:rsid w:val="005652EC"/>
    <w:rsid w:val="00565581"/>
    <w:rsid w:val="0056572D"/>
    <w:rsid w:val="00565DDC"/>
    <w:rsid w:val="00565E34"/>
    <w:rsid w:val="00565E38"/>
    <w:rsid w:val="00566026"/>
    <w:rsid w:val="0056609A"/>
    <w:rsid w:val="005664B9"/>
    <w:rsid w:val="005665AA"/>
    <w:rsid w:val="00566C42"/>
    <w:rsid w:val="00566ED1"/>
    <w:rsid w:val="00567111"/>
    <w:rsid w:val="0056756A"/>
    <w:rsid w:val="005675E7"/>
    <w:rsid w:val="005678D2"/>
    <w:rsid w:val="005679DA"/>
    <w:rsid w:val="00567C29"/>
    <w:rsid w:val="00567C33"/>
    <w:rsid w:val="00567DA1"/>
    <w:rsid w:val="00567E7A"/>
    <w:rsid w:val="005700EA"/>
    <w:rsid w:val="00570196"/>
    <w:rsid w:val="00570432"/>
    <w:rsid w:val="00570478"/>
    <w:rsid w:val="00570701"/>
    <w:rsid w:val="00570849"/>
    <w:rsid w:val="00570B82"/>
    <w:rsid w:val="00570CB8"/>
    <w:rsid w:val="00570D0F"/>
    <w:rsid w:val="00570DBA"/>
    <w:rsid w:val="00571103"/>
    <w:rsid w:val="005711F3"/>
    <w:rsid w:val="00571589"/>
    <w:rsid w:val="005715B1"/>
    <w:rsid w:val="0057186B"/>
    <w:rsid w:val="005719B3"/>
    <w:rsid w:val="005719D6"/>
    <w:rsid w:val="00571A95"/>
    <w:rsid w:val="00571BAD"/>
    <w:rsid w:val="0057210C"/>
    <w:rsid w:val="00572119"/>
    <w:rsid w:val="00572621"/>
    <w:rsid w:val="0057278B"/>
    <w:rsid w:val="0057278C"/>
    <w:rsid w:val="00572865"/>
    <w:rsid w:val="00572AE9"/>
    <w:rsid w:val="00572CBD"/>
    <w:rsid w:val="00572EBF"/>
    <w:rsid w:val="0057310C"/>
    <w:rsid w:val="0057338A"/>
    <w:rsid w:val="0057347F"/>
    <w:rsid w:val="005736DE"/>
    <w:rsid w:val="005737E0"/>
    <w:rsid w:val="00573A5F"/>
    <w:rsid w:val="00573B72"/>
    <w:rsid w:val="00573D5B"/>
    <w:rsid w:val="00573FA9"/>
    <w:rsid w:val="00574357"/>
    <w:rsid w:val="0057450A"/>
    <w:rsid w:val="0057459C"/>
    <w:rsid w:val="005745AA"/>
    <w:rsid w:val="005745B1"/>
    <w:rsid w:val="005745D7"/>
    <w:rsid w:val="0057462E"/>
    <w:rsid w:val="00574663"/>
    <w:rsid w:val="00574927"/>
    <w:rsid w:val="00574C97"/>
    <w:rsid w:val="00574E92"/>
    <w:rsid w:val="005757C4"/>
    <w:rsid w:val="005759E0"/>
    <w:rsid w:val="00575B92"/>
    <w:rsid w:val="00576754"/>
    <w:rsid w:val="00576808"/>
    <w:rsid w:val="00576A2A"/>
    <w:rsid w:val="00577272"/>
    <w:rsid w:val="005772EA"/>
    <w:rsid w:val="00577356"/>
    <w:rsid w:val="005774BA"/>
    <w:rsid w:val="005775D5"/>
    <w:rsid w:val="00577DAE"/>
    <w:rsid w:val="0058028A"/>
    <w:rsid w:val="005806F2"/>
    <w:rsid w:val="0058098B"/>
    <w:rsid w:val="00580E8E"/>
    <w:rsid w:val="00581183"/>
    <w:rsid w:val="00581188"/>
    <w:rsid w:val="0058145B"/>
    <w:rsid w:val="0058153D"/>
    <w:rsid w:val="00581579"/>
    <w:rsid w:val="005815C2"/>
    <w:rsid w:val="00581636"/>
    <w:rsid w:val="005816F3"/>
    <w:rsid w:val="005819B6"/>
    <w:rsid w:val="00581A61"/>
    <w:rsid w:val="00581A6C"/>
    <w:rsid w:val="00581DB0"/>
    <w:rsid w:val="00582051"/>
    <w:rsid w:val="005820A8"/>
    <w:rsid w:val="00582400"/>
    <w:rsid w:val="00582905"/>
    <w:rsid w:val="00582B14"/>
    <w:rsid w:val="00582CDE"/>
    <w:rsid w:val="00583296"/>
    <w:rsid w:val="0058355A"/>
    <w:rsid w:val="0058366B"/>
    <w:rsid w:val="00583733"/>
    <w:rsid w:val="0058382A"/>
    <w:rsid w:val="005838F1"/>
    <w:rsid w:val="0058390C"/>
    <w:rsid w:val="005839E2"/>
    <w:rsid w:val="00583EFE"/>
    <w:rsid w:val="0058413A"/>
    <w:rsid w:val="005842AA"/>
    <w:rsid w:val="005842DA"/>
    <w:rsid w:val="0058432E"/>
    <w:rsid w:val="0058451A"/>
    <w:rsid w:val="005845EB"/>
    <w:rsid w:val="00584784"/>
    <w:rsid w:val="00584823"/>
    <w:rsid w:val="005848A0"/>
    <w:rsid w:val="00584975"/>
    <w:rsid w:val="00584A00"/>
    <w:rsid w:val="00585238"/>
    <w:rsid w:val="0058571A"/>
    <w:rsid w:val="00585A6A"/>
    <w:rsid w:val="00585B6B"/>
    <w:rsid w:val="00585B78"/>
    <w:rsid w:val="00585C41"/>
    <w:rsid w:val="00585C57"/>
    <w:rsid w:val="00585D30"/>
    <w:rsid w:val="0058609D"/>
    <w:rsid w:val="005862D0"/>
    <w:rsid w:val="0058647C"/>
    <w:rsid w:val="00586488"/>
    <w:rsid w:val="00586601"/>
    <w:rsid w:val="0058692E"/>
    <w:rsid w:val="00586D53"/>
    <w:rsid w:val="00586F04"/>
    <w:rsid w:val="00587B52"/>
    <w:rsid w:val="00587B7D"/>
    <w:rsid w:val="00587CED"/>
    <w:rsid w:val="00590191"/>
    <w:rsid w:val="005901AC"/>
    <w:rsid w:val="00590212"/>
    <w:rsid w:val="0059049C"/>
    <w:rsid w:val="00590558"/>
    <w:rsid w:val="00590738"/>
    <w:rsid w:val="00590A48"/>
    <w:rsid w:val="00590ADA"/>
    <w:rsid w:val="00590D6C"/>
    <w:rsid w:val="0059113B"/>
    <w:rsid w:val="00591D7A"/>
    <w:rsid w:val="0059213C"/>
    <w:rsid w:val="005921F9"/>
    <w:rsid w:val="00592907"/>
    <w:rsid w:val="00592F0E"/>
    <w:rsid w:val="00592F7A"/>
    <w:rsid w:val="0059341C"/>
    <w:rsid w:val="00593FBF"/>
    <w:rsid w:val="0059423E"/>
    <w:rsid w:val="00594253"/>
    <w:rsid w:val="00594509"/>
    <w:rsid w:val="00594B08"/>
    <w:rsid w:val="00594B36"/>
    <w:rsid w:val="00594E25"/>
    <w:rsid w:val="00594E72"/>
    <w:rsid w:val="00594F10"/>
    <w:rsid w:val="00595012"/>
    <w:rsid w:val="0059526C"/>
    <w:rsid w:val="005953A0"/>
    <w:rsid w:val="005953F3"/>
    <w:rsid w:val="00595661"/>
    <w:rsid w:val="0059574D"/>
    <w:rsid w:val="00595828"/>
    <w:rsid w:val="00595861"/>
    <w:rsid w:val="00595917"/>
    <w:rsid w:val="00595A1C"/>
    <w:rsid w:val="00595B9E"/>
    <w:rsid w:val="00595C8F"/>
    <w:rsid w:val="00595D59"/>
    <w:rsid w:val="00595F06"/>
    <w:rsid w:val="00595F64"/>
    <w:rsid w:val="0059637A"/>
    <w:rsid w:val="005964BD"/>
    <w:rsid w:val="0059664B"/>
    <w:rsid w:val="0059673C"/>
    <w:rsid w:val="0059683E"/>
    <w:rsid w:val="005968FA"/>
    <w:rsid w:val="00596AA2"/>
    <w:rsid w:val="00596DCA"/>
    <w:rsid w:val="00596DF8"/>
    <w:rsid w:val="00597107"/>
    <w:rsid w:val="00597207"/>
    <w:rsid w:val="005973DF"/>
    <w:rsid w:val="00597687"/>
    <w:rsid w:val="005979E1"/>
    <w:rsid w:val="00597A51"/>
    <w:rsid w:val="00597C3F"/>
    <w:rsid w:val="00597D05"/>
    <w:rsid w:val="00597FE5"/>
    <w:rsid w:val="005A0281"/>
    <w:rsid w:val="005A0364"/>
    <w:rsid w:val="005A07C7"/>
    <w:rsid w:val="005A09D1"/>
    <w:rsid w:val="005A0A51"/>
    <w:rsid w:val="005A0AB6"/>
    <w:rsid w:val="005A0C11"/>
    <w:rsid w:val="005A0EE2"/>
    <w:rsid w:val="005A126B"/>
    <w:rsid w:val="005A1272"/>
    <w:rsid w:val="005A1314"/>
    <w:rsid w:val="005A1370"/>
    <w:rsid w:val="005A13C1"/>
    <w:rsid w:val="005A13D5"/>
    <w:rsid w:val="005A156A"/>
    <w:rsid w:val="005A17D2"/>
    <w:rsid w:val="005A18C8"/>
    <w:rsid w:val="005A199E"/>
    <w:rsid w:val="005A19AF"/>
    <w:rsid w:val="005A1A0E"/>
    <w:rsid w:val="005A1C2A"/>
    <w:rsid w:val="005A1CA6"/>
    <w:rsid w:val="005A1E7E"/>
    <w:rsid w:val="005A21C6"/>
    <w:rsid w:val="005A21EF"/>
    <w:rsid w:val="005A23A3"/>
    <w:rsid w:val="005A2B67"/>
    <w:rsid w:val="005A2D37"/>
    <w:rsid w:val="005A3054"/>
    <w:rsid w:val="005A351B"/>
    <w:rsid w:val="005A3748"/>
    <w:rsid w:val="005A38E1"/>
    <w:rsid w:val="005A3BA0"/>
    <w:rsid w:val="005A41F0"/>
    <w:rsid w:val="005A429D"/>
    <w:rsid w:val="005A4572"/>
    <w:rsid w:val="005A46E9"/>
    <w:rsid w:val="005A4C2C"/>
    <w:rsid w:val="005A4C82"/>
    <w:rsid w:val="005A4FF7"/>
    <w:rsid w:val="005A5045"/>
    <w:rsid w:val="005A5A46"/>
    <w:rsid w:val="005A5B23"/>
    <w:rsid w:val="005A5C8C"/>
    <w:rsid w:val="005A5DF8"/>
    <w:rsid w:val="005A6405"/>
    <w:rsid w:val="005A65FF"/>
    <w:rsid w:val="005A68CD"/>
    <w:rsid w:val="005A7000"/>
    <w:rsid w:val="005A7059"/>
    <w:rsid w:val="005A71CB"/>
    <w:rsid w:val="005A7217"/>
    <w:rsid w:val="005A74C8"/>
    <w:rsid w:val="005A78E3"/>
    <w:rsid w:val="005A79E8"/>
    <w:rsid w:val="005A7F57"/>
    <w:rsid w:val="005B001D"/>
    <w:rsid w:val="005B01E5"/>
    <w:rsid w:val="005B02B5"/>
    <w:rsid w:val="005B0313"/>
    <w:rsid w:val="005B037A"/>
    <w:rsid w:val="005B0554"/>
    <w:rsid w:val="005B063A"/>
    <w:rsid w:val="005B081D"/>
    <w:rsid w:val="005B09BE"/>
    <w:rsid w:val="005B0A31"/>
    <w:rsid w:val="005B0B41"/>
    <w:rsid w:val="005B1233"/>
    <w:rsid w:val="005B12C9"/>
    <w:rsid w:val="005B138E"/>
    <w:rsid w:val="005B1619"/>
    <w:rsid w:val="005B185C"/>
    <w:rsid w:val="005B1AF6"/>
    <w:rsid w:val="005B1B4F"/>
    <w:rsid w:val="005B1E0A"/>
    <w:rsid w:val="005B1EEA"/>
    <w:rsid w:val="005B2026"/>
    <w:rsid w:val="005B206F"/>
    <w:rsid w:val="005B229B"/>
    <w:rsid w:val="005B22C3"/>
    <w:rsid w:val="005B2327"/>
    <w:rsid w:val="005B2523"/>
    <w:rsid w:val="005B2F82"/>
    <w:rsid w:val="005B3117"/>
    <w:rsid w:val="005B31CB"/>
    <w:rsid w:val="005B3297"/>
    <w:rsid w:val="005B32DE"/>
    <w:rsid w:val="005B39D7"/>
    <w:rsid w:val="005B3C26"/>
    <w:rsid w:val="005B41C6"/>
    <w:rsid w:val="005B4218"/>
    <w:rsid w:val="005B4464"/>
    <w:rsid w:val="005B45E1"/>
    <w:rsid w:val="005B46ED"/>
    <w:rsid w:val="005B4906"/>
    <w:rsid w:val="005B4B03"/>
    <w:rsid w:val="005B5064"/>
    <w:rsid w:val="005B5492"/>
    <w:rsid w:val="005B552E"/>
    <w:rsid w:val="005B5560"/>
    <w:rsid w:val="005B5801"/>
    <w:rsid w:val="005B582B"/>
    <w:rsid w:val="005B5842"/>
    <w:rsid w:val="005B58FB"/>
    <w:rsid w:val="005B5907"/>
    <w:rsid w:val="005B59BD"/>
    <w:rsid w:val="005B5B0B"/>
    <w:rsid w:val="005B5BF2"/>
    <w:rsid w:val="005B5CBC"/>
    <w:rsid w:val="005B6643"/>
    <w:rsid w:val="005B66F8"/>
    <w:rsid w:val="005B68BD"/>
    <w:rsid w:val="005B68FC"/>
    <w:rsid w:val="005B6D79"/>
    <w:rsid w:val="005B6DA7"/>
    <w:rsid w:val="005B71BD"/>
    <w:rsid w:val="005B73DE"/>
    <w:rsid w:val="005B7ADD"/>
    <w:rsid w:val="005B7B1D"/>
    <w:rsid w:val="005B7FA7"/>
    <w:rsid w:val="005C0439"/>
    <w:rsid w:val="005C04E1"/>
    <w:rsid w:val="005C0599"/>
    <w:rsid w:val="005C0904"/>
    <w:rsid w:val="005C09B5"/>
    <w:rsid w:val="005C0A57"/>
    <w:rsid w:val="005C0B67"/>
    <w:rsid w:val="005C0BDD"/>
    <w:rsid w:val="005C0C00"/>
    <w:rsid w:val="005C1137"/>
    <w:rsid w:val="005C12E1"/>
    <w:rsid w:val="005C12F6"/>
    <w:rsid w:val="005C1539"/>
    <w:rsid w:val="005C156F"/>
    <w:rsid w:val="005C1839"/>
    <w:rsid w:val="005C183E"/>
    <w:rsid w:val="005C197D"/>
    <w:rsid w:val="005C1B11"/>
    <w:rsid w:val="005C1C66"/>
    <w:rsid w:val="005C1D04"/>
    <w:rsid w:val="005C1DA0"/>
    <w:rsid w:val="005C1E30"/>
    <w:rsid w:val="005C1F84"/>
    <w:rsid w:val="005C20F2"/>
    <w:rsid w:val="005C2235"/>
    <w:rsid w:val="005C2317"/>
    <w:rsid w:val="005C23E6"/>
    <w:rsid w:val="005C2BE0"/>
    <w:rsid w:val="005C2C51"/>
    <w:rsid w:val="005C2DE2"/>
    <w:rsid w:val="005C2F41"/>
    <w:rsid w:val="005C3028"/>
    <w:rsid w:val="005C320A"/>
    <w:rsid w:val="005C3465"/>
    <w:rsid w:val="005C34BD"/>
    <w:rsid w:val="005C34F5"/>
    <w:rsid w:val="005C3563"/>
    <w:rsid w:val="005C360D"/>
    <w:rsid w:val="005C368C"/>
    <w:rsid w:val="005C3840"/>
    <w:rsid w:val="005C4028"/>
    <w:rsid w:val="005C4156"/>
    <w:rsid w:val="005C417F"/>
    <w:rsid w:val="005C41E7"/>
    <w:rsid w:val="005C45DD"/>
    <w:rsid w:val="005C4624"/>
    <w:rsid w:val="005C4CBC"/>
    <w:rsid w:val="005C4DDC"/>
    <w:rsid w:val="005C4E1E"/>
    <w:rsid w:val="005C4F65"/>
    <w:rsid w:val="005C523D"/>
    <w:rsid w:val="005C56C8"/>
    <w:rsid w:val="005C5991"/>
    <w:rsid w:val="005C5AA9"/>
    <w:rsid w:val="005C5AAE"/>
    <w:rsid w:val="005C5B2B"/>
    <w:rsid w:val="005C5C4A"/>
    <w:rsid w:val="005C5C6F"/>
    <w:rsid w:val="005C5C7D"/>
    <w:rsid w:val="005C5D97"/>
    <w:rsid w:val="005C5E19"/>
    <w:rsid w:val="005C5F13"/>
    <w:rsid w:val="005C6178"/>
    <w:rsid w:val="005C63F3"/>
    <w:rsid w:val="005C6662"/>
    <w:rsid w:val="005C677C"/>
    <w:rsid w:val="005C67D5"/>
    <w:rsid w:val="005C6972"/>
    <w:rsid w:val="005C6AD0"/>
    <w:rsid w:val="005C71A1"/>
    <w:rsid w:val="005C72FF"/>
    <w:rsid w:val="005C7306"/>
    <w:rsid w:val="005C77A8"/>
    <w:rsid w:val="005C7915"/>
    <w:rsid w:val="005C7C06"/>
    <w:rsid w:val="005C7C2F"/>
    <w:rsid w:val="005D01AD"/>
    <w:rsid w:val="005D052B"/>
    <w:rsid w:val="005D0551"/>
    <w:rsid w:val="005D060E"/>
    <w:rsid w:val="005D08FF"/>
    <w:rsid w:val="005D0CE4"/>
    <w:rsid w:val="005D0D29"/>
    <w:rsid w:val="005D0DEA"/>
    <w:rsid w:val="005D0EC4"/>
    <w:rsid w:val="005D106E"/>
    <w:rsid w:val="005D1208"/>
    <w:rsid w:val="005D1378"/>
    <w:rsid w:val="005D14F9"/>
    <w:rsid w:val="005D15C6"/>
    <w:rsid w:val="005D16B3"/>
    <w:rsid w:val="005D195D"/>
    <w:rsid w:val="005D19FB"/>
    <w:rsid w:val="005D1DB1"/>
    <w:rsid w:val="005D20BF"/>
    <w:rsid w:val="005D2532"/>
    <w:rsid w:val="005D2614"/>
    <w:rsid w:val="005D27C1"/>
    <w:rsid w:val="005D2808"/>
    <w:rsid w:val="005D2858"/>
    <w:rsid w:val="005D2E4B"/>
    <w:rsid w:val="005D2F13"/>
    <w:rsid w:val="005D2FA1"/>
    <w:rsid w:val="005D2FD0"/>
    <w:rsid w:val="005D301B"/>
    <w:rsid w:val="005D3085"/>
    <w:rsid w:val="005D31F3"/>
    <w:rsid w:val="005D3408"/>
    <w:rsid w:val="005D34AC"/>
    <w:rsid w:val="005D37CB"/>
    <w:rsid w:val="005D3C2E"/>
    <w:rsid w:val="005D3D31"/>
    <w:rsid w:val="005D3D81"/>
    <w:rsid w:val="005D3DE4"/>
    <w:rsid w:val="005D47F1"/>
    <w:rsid w:val="005D4DEC"/>
    <w:rsid w:val="005D4FB0"/>
    <w:rsid w:val="005D5577"/>
    <w:rsid w:val="005D57B0"/>
    <w:rsid w:val="005D57CB"/>
    <w:rsid w:val="005D599A"/>
    <w:rsid w:val="005D5FF3"/>
    <w:rsid w:val="005D6121"/>
    <w:rsid w:val="005D61E5"/>
    <w:rsid w:val="005D65F2"/>
    <w:rsid w:val="005D666E"/>
    <w:rsid w:val="005D6806"/>
    <w:rsid w:val="005D6935"/>
    <w:rsid w:val="005D6AB4"/>
    <w:rsid w:val="005D6EE5"/>
    <w:rsid w:val="005D713B"/>
    <w:rsid w:val="005D714A"/>
    <w:rsid w:val="005D74A7"/>
    <w:rsid w:val="005D754C"/>
    <w:rsid w:val="005D7883"/>
    <w:rsid w:val="005D78CD"/>
    <w:rsid w:val="005D7A77"/>
    <w:rsid w:val="005D7D60"/>
    <w:rsid w:val="005D7E7B"/>
    <w:rsid w:val="005E0190"/>
    <w:rsid w:val="005E0391"/>
    <w:rsid w:val="005E072E"/>
    <w:rsid w:val="005E0874"/>
    <w:rsid w:val="005E09E7"/>
    <w:rsid w:val="005E0BB9"/>
    <w:rsid w:val="005E0BF9"/>
    <w:rsid w:val="005E0CBE"/>
    <w:rsid w:val="005E1278"/>
    <w:rsid w:val="005E1307"/>
    <w:rsid w:val="005E138D"/>
    <w:rsid w:val="005E1909"/>
    <w:rsid w:val="005E1AA7"/>
    <w:rsid w:val="005E1AD8"/>
    <w:rsid w:val="005E1AEF"/>
    <w:rsid w:val="005E1B79"/>
    <w:rsid w:val="005E1D9D"/>
    <w:rsid w:val="005E1F44"/>
    <w:rsid w:val="005E222B"/>
    <w:rsid w:val="005E2296"/>
    <w:rsid w:val="005E22B0"/>
    <w:rsid w:val="005E268D"/>
    <w:rsid w:val="005E293B"/>
    <w:rsid w:val="005E2AFE"/>
    <w:rsid w:val="005E2B9D"/>
    <w:rsid w:val="005E2CD7"/>
    <w:rsid w:val="005E315E"/>
    <w:rsid w:val="005E3351"/>
    <w:rsid w:val="005E33A1"/>
    <w:rsid w:val="005E3529"/>
    <w:rsid w:val="005E395A"/>
    <w:rsid w:val="005E397E"/>
    <w:rsid w:val="005E3F17"/>
    <w:rsid w:val="005E40BE"/>
    <w:rsid w:val="005E40E4"/>
    <w:rsid w:val="005E41D9"/>
    <w:rsid w:val="005E47AD"/>
    <w:rsid w:val="005E48F6"/>
    <w:rsid w:val="005E4C24"/>
    <w:rsid w:val="005E4C25"/>
    <w:rsid w:val="005E4C41"/>
    <w:rsid w:val="005E4DE2"/>
    <w:rsid w:val="005E5061"/>
    <w:rsid w:val="005E50D7"/>
    <w:rsid w:val="005E516C"/>
    <w:rsid w:val="005E51D7"/>
    <w:rsid w:val="005E539E"/>
    <w:rsid w:val="005E53F9"/>
    <w:rsid w:val="005E5458"/>
    <w:rsid w:val="005E5641"/>
    <w:rsid w:val="005E5E19"/>
    <w:rsid w:val="005E609E"/>
    <w:rsid w:val="005E610D"/>
    <w:rsid w:val="005E6225"/>
    <w:rsid w:val="005E64A5"/>
    <w:rsid w:val="005E65CB"/>
    <w:rsid w:val="005E65CE"/>
    <w:rsid w:val="005E66C0"/>
    <w:rsid w:val="005E66F6"/>
    <w:rsid w:val="005E6788"/>
    <w:rsid w:val="005E67D9"/>
    <w:rsid w:val="005E6814"/>
    <w:rsid w:val="005E6998"/>
    <w:rsid w:val="005E6B95"/>
    <w:rsid w:val="005E6C09"/>
    <w:rsid w:val="005E6CA1"/>
    <w:rsid w:val="005E6CE6"/>
    <w:rsid w:val="005E6EB0"/>
    <w:rsid w:val="005E6F87"/>
    <w:rsid w:val="005E70B0"/>
    <w:rsid w:val="005E7264"/>
    <w:rsid w:val="005E7341"/>
    <w:rsid w:val="005E743D"/>
    <w:rsid w:val="005E7446"/>
    <w:rsid w:val="005E75D6"/>
    <w:rsid w:val="005E76C7"/>
    <w:rsid w:val="005E7BAD"/>
    <w:rsid w:val="005E7E41"/>
    <w:rsid w:val="005E7EB7"/>
    <w:rsid w:val="005F0243"/>
    <w:rsid w:val="005F0267"/>
    <w:rsid w:val="005F0803"/>
    <w:rsid w:val="005F09EE"/>
    <w:rsid w:val="005F0BFC"/>
    <w:rsid w:val="005F0C2F"/>
    <w:rsid w:val="005F0C8C"/>
    <w:rsid w:val="005F0CD1"/>
    <w:rsid w:val="005F0E82"/>
    <w:rsid w:val="005F10E9"/>
    <w:rsid w:val="005F144D"/>
    <w:rsid w:val="005F153B"/>
    <w:rsid w:val="005F1BCC"/>
    <w:rsid w:val="005F1C6A"/>
    <w:rsid w:val="005F1F91"/>
    <w:rsid w:val="005F20B2"/>
    <w:rsid w:val="005F2424"/>
    <w:rsid w:val="005F2DDE"/>
    <w:rsid w:val="005F307C"/>
    <w:rsid w:val="005F3124"/>
    <w:rsid w:val="005F32A5"/>
    <w:rsid w:val="005F3A02"/>
    <w:rsid w:val="005F3E7F"/>
    <w:rsid w:val="005F405A"/>
    <w:rsid w:val="005F4173"/>
    <w:rsid w:val="005F45D7"/>
    <w:rsid w:val="005F45E7"/>
    <w:rsid w:val="005F48F1"/>
    <w:rsid w:val="005F4B0B"/>
    <w:rsid w:val="005F4C6F"/>
    <w:rsid w:val="005F4E01"/>
    <w:rsid w:val="005F4ED8"/>
    <w:rsid w:val="005F526F"/>
    <w:rsid w:val="005F52E8"/>
    <w:rsid w:val="005F54F6"/>
    <w:rsid w:val="005F5584"/>
    <w:rsid w:val="005F56B9"/>
    <w:rsid w:val="005F5832"/>
    <w:rsid w:val="005F58A0"/>
    <w:rsid w:val="005F5989"/>
    <w:rsid w:val="005F5A52"/>
    <w:rsid w:val="005F5C7B"/>
    <w:rsid w:val="005F5E61"/>
    <w:rsid w:val="005F5F42"/>
    <w:rsid w:val="005F5F63"/>
    <w:rsid w:val="005F5FF0"/>
    <w:rsid w:val="005F6217"/>
    <w:rsid w:val="005F6517"/>
    <w:rsid w:val="005F6594"/>
    <w:rsid w:val="005F6624"/>
    <w:rsid w:val="005F6A5F"/>
    <w:rsid w:val="005F6AA5"/>
    <w:rsid w:val="005F6CB9"/>
    <w:rsid w:val="005F6CCA"/>
    <w:rsid w:val="005F6D3D"/>
    <w:rsid w:val="005F6F7F"/>
    <w:rsid w:val="005F7010"/>
    <w:rsid w:val="005F75EF"/>
    <w:rsid w:val="005F76C2"/>
    <w:rsid w:val="005F7CFF"/>
    <w:rsid w:val="005F7FC4"/>
    <w:rsid w:val="006003D5"/>
    <w:rsid w:val="006005BD"/>
    <w:rsid w:val="00600702"/>
    <w:rsid w:val="006007C9"/>
    <w:rsid w:val="0060085E"/>
    <w:rsid w:val="00600991"/>
    <w:rsid w:val="00600AAF"/>
    <w:rsid w:val="00600BDB"/>
    <w:rsid w:val="00600C42"/>
    <w:rsid w:val="00600C59"/>
    <w:rsid w:val="00600D15"/>
    <w:rsid w:val="00600EAF"/>
    <w:rsid w:val="00600F6A"/>
    <w:rsid w:val="00601538"/>
    <w:rsid w:val="00601575"/>
    <w:rsid w:val="00601867"/>
    <w:rsid w:val="0060199E"/>
    <w:rsid w:val="00601C68"/>
    <w:rsid w:val="00601C7B"/>
    <w:rsid w:val="00601DDA"/>
    <w:rsid w:val="00601F65"/>
    <w:rsid w:val="006020A1"/>
    <w:rsid w:val="0060234F"/>
    <w:rsid w:val="0060243A"/>
    <w:rsid w:val="0060278B"/>
    <w:rsid w:val="006029FE"/>
    <w:rsid w:val="00602B43"/>
    <w:rsid w:val="00602E9F"/>
    <w:rsid w:val="00603691"/>
    <w:rsid w:val="006038DA"/>
    <w:rsid w:val="0060399B"/>
    <w:rsid w:val="00603A28"/>
    <w:rsid w:val="00603B6B"/>
    <w:rsid w:val="00603BCD"/>
    <w:rsid w:val="00603E9E"/>
    <w:rsid w:val="0060434C"/>
    <w:rsid w:val="00604618"/>
    <w:rsid w:val="0060495C"/>
    <w:rsid w:val="00604B2F"/>
    <w:rsid w:val="00604B4E"/>
    <w:rsid w:val="00604FE0"/>
    <w:rsid w:val="006053A3"/>
    <w:rsid w:val="00605477"/>
    <w:rsid w:val="00605669"/>
    <w:rsid w:val="006056D5"/>
    <w:rsid w:val="00605EE7"/>
    <w:rsid w:val="00605F25"/>
    <w:rsid w:val="00606161"/>
    <w:rsid w:val="006061DC"/>
    <w:rsid w:val="006066DB"/>
    <w:rsid w:val="00606A2B"/>
    <w:rsid w:val="00606C47"/>
    <w:rsid w:val="006073FF"/>
    <w:rsid w:val="006077B0"/>
    <w:rsid w:val="006078FB"/>
    <w:rsid w:val="00607BA7"/>
    <w:rsid w:val="00607C9C"/>
    <w:rsid w:val="006100B8"/>
    <w:rsid w:val="00610157"/>
    <w:rsid w:val="00610250"/>
    <w:rsid w:val="006103B2"/>
    <w:rsid w:val="0061057B"/>
    <w:rsid w:val="006107A3"/>
    <w:rsid w:val="00610C95"/>
    <w:rsid w:val="00611136"/>
    <w:rsid w:val="006111AF"/>
    <w:rsid w:val="006115AF"/>
    <w:rsid w:val="0061160A"/>
    <w:rsid w:val="00611680"/>
    <w:rsid w:val="006117E4"/>
    <w:rsid w:val="00611A0C"/>
    <w:rsid w:val="00611A32"/>
    <w:rsid w:val="00611B3F"/>
    <w:rsid w:val="00611FD8"/>
    <w:rsid w:val="00612159"/>
    <w:rsid w:val="00612777"/>
    <w:rsid w:val="00612BCE"/>
    <w:rsid w:val="00612D16"/>
    <w:rsid w:val="00612DFE"/>
    <w:rsid w:val="00612EA1"/>
    <w:rsid w:val="00613587"/>
    <w:rsid w:val="006136F7"/>
    <w:rsid w:val="0061372B"/>
    <w:rsid w:val="00613B09"/>
    <w:rsid w:val="00613C13"/>
    <w:rsid w:val="00613CF8"/>
    <w:rsid w:val="00613D75"/>
    <w:rsid w:val="00613DE6"/>
    <w:rsid w:val="00614022"/>
    <w:rsid w:val="006140D4"/>
    <w:rsid w:val="0061414F"/>
    <w:rsid w:val="0061444C"/>
    <w:rsid w:val="006147E8"/>
    <w:rsid w:val="006149E6"/>
    <w:rsid w:val="00614C0A"/>
    <w:rsid w:val="00614FC1"/>
    <w:rsid w:val="00615150"/>
    <w:rsid w:val="00615162"/>
    <w:rsid w:val="006153F8"/>
    <w:rsid w:val="00615548"/>
    <w:rsid w:val="00615560"/>
    <w:rsid w:val="00615630"/>
    <w:rsid w:val="006157BA"/>
    <w:rsid w:val="00615EFC"/>
    <w:rsid w:val="0061619F"/>
    <w:rsid w:val="00616351"/>
    <w:rsid w:val="00616BCA"/>
    <w:rsid w:val="0061745C"/>
    <w:rsid w:val="006174F5"/>
    <w:rsid w:val="0061796C"/>
    <w:rsid w:val="00617A75"/>
    <w:rsid w:val="00617AB8"/>
    <w:rsid w:val="00617B9A"/>
    <w:rsid w:val="00617BF1"/>
    <w:rsid w:val="00617CD2"/>
    <w:rsid w:val="00620165"/>
    <w:rsid w:val="006201F2"/>
    <w:rsid w:val="00620688"/>
    <w:rsid w:val="0062097C"/>
    <w:rsid w:val="00620B38"/>
    <w:rsid w:val="00620BA9"/>
    <w:rsid w:val="00620C8B"/>
    <w:rsid w:val="00620D8D"/>
    <w:rsid w:val="00621161"/>
    <w:rsid w:val="00621199"/>
    <w:rsid w:val="00621410"/>
    <w:rsid w:val="00621506"/>
    <w:rsid w:val="00621826"/>
    <w:rsid w:val="0062186A"/>
    <w:rsid w:val="006219FD"/>
    <w:rsid w:val="00621C6C"/>
    <w:rsid w:val="006222FA"/>
    <w:rsid w:val="00622473"/>
    <w:rsid w:val="00622799"/>
    <w:rsid w:val="00622905"/>
    <w:rsid w:val="00622EA7"/>
    <w:rsid w:val="00622F50"/>
    <w:rsid w:val="006234FD"/>
    <w:rsid w:val="00623889"/>
    <w:rsid w:val="00623A34"/>
    <w:rsid w:val="00623C2D"/>
    <w:rsid w:val="00623C5B"/>
    <w:rsid w:val="00623CF8"/>
    <w:rsid w:val="00623D1C"/>
    <w:rsid w:val="00624487"/>
    <w:rsid w:val="00624557"/>
    <w:rsid w:val="0062460F"/>
    <w:rsid w:val="00624742"/>
    <w:rsid w:val="00624846"/>
    <w:rsid w:val="00624C0E"/>
    <w:rsid w:val="00624E27"/>
    <w:rsid w:val="006250B0"/>
    <w:rsid w:val="0062530A"/>
    <w:rsid w:val="006254E5"/>
    <w:rsid w:val="00625631"/>
    <w:rsid w:val="00625670"/>
    <w:rsid w:val="006258A0"/>
    <w:rsid w:val="006259A0"/>
    <w:rsid w:val="00625EDC"/>
    <w:rsid w:val="00625F4B"/>
    <w:rsid w:val="00625F70"/>
    <w:rsid w:val="00626317"/>
    <w:rsid w:val="00626458"/>
    <w:rsid w:val="00626460"/>
    <w:rsid w:val="006266DA"/>
    <w:rsid w:val="006267D5"/>
    <w:rsid w:val="0062689D"/>
    <w:rsid w:val="00626B1A"/>
    <w:rsid w:val="00626BFD"/>
    <w:rsid w:val="00626D58"/>
    <w:rsid w:val="00626DB2"/>
    <w:rsid w:val="00626EC6"/>
    <w:rsid w:val="0062721E"/>
    <w:rsid w:val="00627431"/>
    <w:rsid w:val="0062744E"/>
    <w:rsid w:val="00627468"/>
    <w:rsid w:val="00627480"/>
    <w:rsid w:val="00627740"/>
    <w:rsid w:val="006279E3"/>
    <w:rsid w:val="00627D9C"/>
    <w:rsid w:val="00627EE9"/>
    <w:rsid w:val="00627FB4"/>
    <w:rsid w:val="00630072"/>
    <w:rsid w:val="00630303"/>
    <w:rsid w:val="00630558"/>
    <w:rsid w:val="00630694"/>
    <w:rsid w:val="00630CB8"/>
    <w:rsid w:val="00630DD5"/>
    <w:rsid w:val="00631162"/>
    <w:rsid w:val="0063118A"/>
    <w:rsid w:val="006314E5"/>
    <w:rsid w:val="00631548"/>
    <w:rsid w:val="006315B0"/>
    <w:rsid w:val="006318BE"/>
    <w:rsid w:val="0063191F"/>
    <w:rsid w:val="00631AFB"/>
    <w:rsid w:val="00631C71"/>
    <w:rsid w:val="00631D0B"/>
    <w:rsid w:val="00631DBE"/>
    <w:rsid w:val="006324B2"/>
    <w:rsid w:val="00632534"/>
    <w:rsid w:val="0063256B"/>
    <w:rsid w:val="006325C1"/>
    <w:rsid w:val="006325D8"/>
    <w:rsid w:val="006327E1"/>
    <w:rsid w:val="00632985"/>
    <w:rsid w:val="00632B0F"/>
    <w:rsid w:val="00632DB4"/>
    <w:rsid w:val="00632DC4"/>
    <w:rsid w:val="00632F8E"/>
    <w:rsid w:val="00633152"/>
    <w:rsid w:val="006331A4"/>
    <w:rsid w:val="006335B2"/>
    <w:rsid w:val="006335B6"/>
    <w:rsid w:val="00633A7C"/>
    <w:rsid w:val="00633B72"/>
    <w:rsid w:val="00633FEA"/>
    <w:rsid w:val="00634000"/>
    <w:rsid w:val="00634290"/>
    <w:rsid w:val="006346B8"/>
    <w:rsid w:val="00634999"/>
    <w:rsid w:val="00634A52"/>
    <w:rsid w:val="00634AB0"/>
    <w:rsid w:val="00634EAD"/>
    <w:rsid w:val="0063519F"/>
    <w:rsid w:val="00635201"/>
    <w:rsid w:val="00635433"/>
    <w:rsid w:val="0063546D"/>
    <w:rsid w:val="00635530"/>
    <w:rsid w:val="006357B5"/>
    <w:rsid w:val="00635A33"/>
    <w:rsid w:val="00635A88"/>
    <w:rsid w:val="00635BA5"/>
    <w:rsid w:val="00635BC7"/>
    <w:rsid w:val="00635DEF"/>
    <w:rsid w:val="00636150"/>
    <w:rsid w:val="0063624A"/>
    <w:rsid w:val="00636952"/>
    <w:rsid w:val="00636A8A"/>
    <w:rsid w:val="00636E1A"/>
    <w:rsid w:val="00637080"/>
    <w:rsid w:val="006370AA"/>
    <w:rsid w:val="006373D6"/>
    <w:rsid w:val="006376CC"/>
    <w:rsid w:val="00637738"/>
    <w:rsid w:val="006377A2"/>
    <w:rsid w:val="00637B90"/>
    <w:rsid w:val="00637C65"/>
    <w:rsid w:val="00637E7E"/>
    <w:rsid w:val="006400B7"/>
    <w:rsid w:val="00640161"/>
    <w:rsid w:val="00640758"/>
    <w:rsid w:val="0064081A"/>
    <w:rsid w:val="00640B00"/>
    <w:rsid w:val="00640DFF"/>
    <w:rsid w:val="00641453"/>
    <w:rsid w:val="0064159C"/>
    <w:rsid w:val="006415AC"/>
    <w:rsid w:val="006416D3"/>
    <w:rsid w:val="0064179D"/>
    <w:rsid w:val="006419B8"/>
    <w:rsid w:val="00641EA3"/>
    <w:rsid w:val="00641EBA"/>
    <w:rsid w:val="0064206D"/>
    <w:rsid w:val="006424D1"/>
    <w:rsid w:val="00642798"/>
    <w:rsid w:val="006427C1"/>
    <w:rsid w:val="00642822"/>
    <w:rsid w:val="00642893"/>
    <w:rsid w:val="00642A10"/>
    <w:rsid w:val="00642D48"/>
    <w:rsid w:val="00642F6A"/>
    <w:rsid w:val="00642F97"/>
    <w:rsid w:val="00642FE6"/>
    <w:rsid w:val="0064305E"/>
    <w:rsid w:val="00643571"/>
    <w:rsid w:val="00643622"/>
    <w:rsid w:val="0064399C"/>
    <w:rsid w:val="00643A25"/>
    <w:rsid w:val="00643C91"/>
    <w:rsid w:val="00643DB9"/>
    <w:rsid w:val="006441C3"/>
    <w:rsid w:val="006444B8"/>
    <w:rsid w:val="006445DB"/>
    <w:rsid w:val="006446FE"/>
    <w:rsid w:val="00644817"/>
    <w:rsid w:val="00644821"/>
    <w:rsid w:val="00644A9C"/>
    <w:rsid w:val="00644AC1"/>
    <w:rsid w:val="00644B8B"/>
    <w:rsid w:val="00644D0D"/>
    <w:rsid w:val="00644EB2"/>
    <w:rsid w:val="00644F45"/>
    <w:rsid w:val="00645049"/>
    <w:rsid w:val="0064524C"/>
    <w:rsid w:val="006454CC"/>
    <w:rsid w:val="0064562C"/>
    <w:rsid w:val="0064591E"/>
    <w:rsid w:val="00645A1F"/>
    <w:rsid w:val="00645A3F"/>
    <w:rsid w:val="00645C68"/>
    <w:rsid w:val="0064606D"/>
    <w:rsid w:val="006461C7"/>
    <w:rsid w:val="00646394"/>
    <w:rsid w:val="006463CB"/>
    <w:rsid w:val="0064686C"/>
    <w:rsid w:val="00646902"/>
    <w:rsid w:val="00646998"/>
    <w:rsid w:val="00646A47"/>
    <w:rsid w:val="00647236"/>
    <w:rsid w:val="006474A7"/>
    <w:rsid w:val="006475EC"/>
    <w:rsid w:val="006476AB"/>
    <w:rsid w:val="006477F3"/>
    <w:rsid w:val="006478CC"/>
    <w:rsid w:val="00647942"/>
    <w:rsid w:val="00647BFA"/>
    <w:rsid w:val="00647C11"/>
    <w:rsid w:val="00647CF9"/>
    <w:rsid w:val="00647D1E"/>
    <w:rsid w:val="00647DC4"/>
    <w:rsid w:val="00647E1F"/>
    <w:rsid w:val="00647FE5"/>
    <w:rsid w:val="00650117"/>
    <w:rsid w:val="00650135"/>
    <w:rsid w:val="00650181"/>
    <w:rsid w:val="0065035F"/>
    <w:rsid w:val="0065058C"/>
    <w:rsid w:val="006505DC"/>
    <w:rsid w:val="00650661"/>
    <w:rsid w:val="00650877"/>
    <w:rsid w:val="00650891"/>
    <w:rsid w:val="0065090B"/>
    <w:rsid w:val="00650CEB"/>
    <w:rsid w:val="00650CF1"/>
    <w:rsid w:val="00650E61"/>
    <w:rsid w:val="00651163"/>
    <w:rsid w:val="00651369"/>
    <w:rsid w:val="006516EC"/>
    <w:rsid w:val="006517F8"/>
    <w:rsid w:val="006518F4"/>
    <w:rsid w:val="00651A4B"/>
    <w:rsid w:val="00651B5B"/>
    <w:rsid w:val="00651D31"/>
    <w:rsid w:val="00651DEF"/>
    <w:rsid w:val="0065260C"/>
    <w:rsid w:val="006529A2"/>
    <w:rsid w:val="00653088"/>
    <w:rsid w:val="00653221"/>
    <w:rsid w:val="00653388"/>
    <w:rsid w:val="0065358C"/>
    <w:rsid w:val="0065367F"/>
    <w:rsid w:val="00653751"/>
    <w:rsid w:val="00653AFE"/>
    <w:rsid w:val="00653B69"/>
    <w:rsid w:val="00653BF8"/>
    <w:rsid w:val="00653D2B"/>
    <w:rsid w:val="00653D6F"/>
    <w:rsid w:val="00653DDD"/>
    <w:rsid w:val="00654061"/>
    <w:rsid w:val="00654117"/>
    <w:rsid w:val="006542F3"/>
    <w:rsid w:val="006545DE"/>
    <w:rsid w:val="00654AFB"/>
    <w:rsid w:val="006551A4"/>
    <w:rsid w:val="0065521C"/>
    <w:rsid w:val="0065552B"/>
    <w:rsid w:val="00655602"/>
    <w:rsid w:val="00655707"/>
    <w:rsid w:val="006561D3"/>
    <w:rsid w:val="006563EC"/>
    <w:rsid w:val="00656480"/>
    <w:rsid w:val="00656669"/>
    <w:rsid w:val="00656673"/>
    <w:rsid w:val="00656755"/>
    <w:rsid w:val="006567D8"/>
    <w:rsid w:val="00656A47"/>
    <w:rsid w:val="00656C8D"/>
    <w:rsid w:val="00656E52"/>
    <w:rsid w:val="00656E59"/>
    <w:rsid w:val="00657612"/>
    <w:rsid w:val="0065794E"/>
    <w:rsid w:val="00657F40"/>
    <w:rsid w:val="00660009"/>
    <w:rsid w:val="006600A4"/>
    <w:rsid w:val="00660180"/>
    <w:rsid w:val="00660233"/>
    <w:rsid w:val="00660367"/>
    <w:rsid w:val="006603AB"/>
    <w:rsid w:val="00660448"/>
    <w:rsid w:val="006605C1"/>
    <w:rsid w:val="00660959"/>
    <w:rsid w:val="00660F89"/>
    <w:rsid w:val="00660FC8"/>
    <w:rsid w:val="00661655"/>
    <w:rsid w:val="006616B8"/>
    <w:rsid w:val="00661958"/>
    <w:rsid w:val="00661983"/>
    <w:rsid w:val="006619B9"/>
    <w:rsid w:val="00661B1D"/>
    <w:rsid w:val="00662043"/>
    <w:rsid w:val="006620A5"/>
    <w:rsid w:val="006622C2"/>
    <w:rsid w:val="00662355"/>
    <w:rsid w:val="006624FA"/>
    <w:rsid w:val="0066256C"/>
    <w:rsid w:val="006625BF"/>
    <w:rsid w:val="0066264B"/>
    <w:rsid w:val="00662CE9"/>
    <w:rsid w:val="006630E0"/>
    <w:rsid w:val="00663162"/>
    <w:rsid w:val="00663814"/>
    <w:rsid w:val="0066399B"/>
    <w:rsid w:val="00663B9B"/>
    <w:rsid w:val="00663BE6"/>
    <w:rsid w:val="0066413B"/>
    <w:rsid w:val="006641AB"/>
    <w:rsid w:val="00664360"/>
    <w:rsid w:val="00664525"/>
    <w:rsid w:val="00664537"/>
    <w:rsid w:val="0066471C"/>
    <w:rsid w:val="00664928"/>
    <w:rsid w:val="006649D7"/>
    <w:rsid w:val="00664E3E"/>
    <w:rsid w:val="00665079"/>
    <w:rsid w:val="00665181"/>
    <w:rsid w:val="0066520B"/>
    <w:rsid w:val="00665585"/>
    <w:rsid w:val="0066568C"/>
    <w:rsid w:val="006659F0"/>
    <w:rsid w:val="00665A1E"/>
    <w:rsid w:val="00665A77"/>
    <w:rsid w:val="00665C46"/>
    <w:rsid w:val="00665D46"/>
    <w:rsid w:val="00665D4B"/>
    <w:rsid w:val="00665F1F"/>
    <w:rsid w:val="00666027"/>
    <w:rsid w:val="006660AB"/>
    <w:rsid w:val="00666167"/>
    <w:rsid w:val="006661DE"/>
    <w:rsid w:val="00666245"/>
    <w:rsid w:val="006663B5"/>
    <w:rsid w:val="00666A7C"/>
    <w:rsid w:val="00666B32"/>
    <w:rsid w:val="00666E46"/>
    <w:rsid w:val="00666FD3"/>
    <w:rsid w:val="0066721B"/>
    <w:rsid w:val="00667615"/>
    <w:rsid w:val="00667BB7"/>
    <w:rsid w:val="00667FEA"/>
    <w:rsid w:val="006702E4"/>
    <w:rsid w:val="00670569"/>
    <w:rsid w:val="006708BA"/>
    <w:rsid w:val="006708DD"/>
    <w:rsid w:val="0067098F"/>
    <w:rsid w:val="00670C4F"/>
    <w:rsid w:val="00670DF2"/>
    <w:rsid w:val="0067103E"/>
    <w:rsid w:val="00671200"/>
    <w:rsid w:val="006713AA"/>
    <w:rsid w:val="00671550"/>
    <w:rsid w:val="006715B2"/>
    <w:rsid w:val="00671699"/>
    <w:rsid w:val="00671B19"/>
    <w:rsid w:val="00671C43"/>
    <w:rsid w:val="00671D13"/>
    <w:rsid w:val="00671DE7"/>
    <w:rsid w:val="00671EF6"/>
    <w:rsid w:val="00671F68"/>
    <w:rsid w:val="00671FDF"/>
    <w:rsid w:val="00672027"/>
    <w:rsid w:val="00672084"/>
    <w:rsid w:val="00672292"/>
    <w:rsid w:val="006722F5"/>
    <w:rsid w:val="00672302"/>
    <w:rsid w:val="00672590"/>
    <w:rsid w:val="006729B5"/>
    <w:rsid w:val="00672D98"/>
    <w:rsid w:val="00672DAE"/>
    <w:rsid w:val="00672E0E"/>
    <w:rsid w:val="006731FB"/>
    <w:rsid w:val="00673346"/>
    <w:rsid w:val="0067336C"/>
    <w:rsid w:val="00673372"/>
    <w:rsid w:val="0067345F"/>
    <w:rsid w:val="00673772"/>
    <w:rsid w:val="00673ABC"/>
    <w:rsid w:val="00673CE3"/>
    <w:rsid w:val="00673DE0"/>
    <w:rsid w:val="00673E51"/>
    <w:rsid w:val="006740FA"/>
    <w:rsid w:val="00674372"/>
    <w:rsid w:val="0067459B"/>
    <w:rsid w:val="00674774"/>
    <w:rsid w:val="006749FD"/>
    <w:rsid w:val="00674A50"/>
    <w:rsid w:val="00674CC5"/>
    <w:rsid w:val="00674D54"/>
    <w:rsid w:val="00674E2D"/>
    <w:rsid w:val="00674F98"/>
    <w:rsid w:val="00674FF3"/>
    <w:rsid w:val="00675553"/>
    <w:rsid w:val="006755BD"/>
    <w:rsid w:val="0067575F"/>
    <w:rsid w:val="006758A9"/>
    <w:rsid w:val="00675969"/>
    <w:rsid w:val="006759B2"/>
    <w:rsid w:val="00675EA7"/>
    <w:rsid w:val="00675FC4"/>
    <w:rsid w:val="006760F1"/>
    <w:rsid w:val="006761EA"/>
    <w:rsid w:val="00676339"/>
    <w:rsid w:val="006763AB"/>
    <w:rsid w:val="00676431"/>
    <w:rsid w:val="006767FC"/>
    <w:rsid w:val="00676B9F"/>
    <w:rsid w:val="00676BA0"/>
    <w:rsid w:val="00676D0B"/>
    <w:rsid w:val="00676E7C"/>
    <w:rsid w:val="00676ECD"/>
    <w:rsid w:val="00676F09"/>
    <w:rsid w:val="00676F68"/>
    <w:rsid w:val="00677029"/>
    <w:rsid w:val="0067741F"/>
    <w:rsid w:val="0067758C"/>
    <w:rsid w:val="006778D7"/>
    <w:rsid w:val="00677CDC"/>
    <w:rsid w:val="00677EE2"/>
    <w:rsid w:val="00680125"/>
    <w:rsid w:val="006805A7"/>
    <w:rsid w:val="0068066A"/>
    <w:rsid w:val="00680948"/>
    <w:rsid w:val="00680B6A"/>
    <w:rsid w:val="00680B8C"/>
    <w:rsid w:val="00680BC8"/>
    <w:rsid w:val="00680C09"/>
    <w:rsid w:val="00680D3A"/>
    <w:rsid w:val="00680E24"/>
    <w:rsid w:val="00680F36"/>
    <w:rsid w:val="00682085"/>
    <w:rsid w:val="006821AB"/>
    <w:rsid w:val="0068223F"/>
    <w:rsid w:val="00682390"/>
    <w:rsid w:val="0068244F"/>
    <w:rsid w:val="006824B3"/>
    <w:rsid w:val="0068252C"/>
    <w:rsid w:val="0068260A"/>
    <w:rsid w:val="0068298E"/>
    <w:rsid w:val="00682999"/>
    <w:rsid w:val="00682A42"/>
    <w:rsid w:val="00682C18"/>
    <w:rsid w:val="00682CDA"/>
    <w:rsid w:val="00682D27"/>
    <w:rsid w:val="00682E1B"/>
    <w:rsid w:val="00682E3D"/>
    <w:rsid w:val="00682F41"/>
    <w:rsid w:val="006830C1"/>
    <w:rsid w:val="0068366D"/>
    <w:rsid w:val="006837B4"/>
    <w:rsid w:val="00684009"/>
    <w:rsid w:val="00684277"/>
    <w:rsid w:val="00684282"/>
    <w:rsid w:val="006842FF"/>
    <w:rsid w:val="0068450C"/>
    <w:rsid w:val="00684510"/>
    <w:rsid w:val="006848FB"/>
    <w:rsid w:val="0068493F"/>
    <w:rsid w:val="00684DC7"/>
    <w:rsid w:val="00684E0B"/>
    <w:rsid w:val="00684EBB"/>
    <w:rsid w:val="00684EDC"/>
    <w:rsid w:val="00684F5B"/>
    <w:rsid w:val="0068510E"/>
    <w:rsid w:val="006851E1"/>
    <w:rsid w:val="00685275"/>
    <w:rsid w:val="00685364"/>
    <w:rsid w:val="00685421"/>
    <w:rsid w:val="006855CF"/>
    <w:rsid w:val="0068599F"/>
    <w:rsid w:val="006859B7"/>
    <w:rsid w:val="00685DE2"/>
    <w:rsid w:val="0068625F"/>
    <w:rsid w:val="0068637F"/>
    <w:rsid w:val="0068664C"/>
    <w:rsid w:val="0068673D"/>
    <w:rsid w:val="006867F2"/>
    <w:rsid w:val="0068695E"/>
    <w:rsid w:val="00686CC4"/>
    <w:rsid w:val="00686D12"/>
    <w:rsid w:val="00687E59"/>
    <w:rsid w:val="00687E61"/>
    <w:rsid w:val="006907D2"/>
    <w:rsid w:val="00690F0F"/>
    <w:rsid w:val="006914D8"/>
    <w:rsid w:val="00691851"/>
    <w:rsid w:val="00691AA8"/>
    <w:rsid w:val="00692176"/>
    <w:rsid w:val="006923B4"/>
    <w:rsid w:val="006924A4"/>
    <w:rsid w:val="006925A2"/>
    <w:rsid w:val="006925E9"/>
    <w:rsid w:val="0069290B"/>
    <w:rsid w:val="00692A53"/>
    <w:rsid w:val="00692C04"/>
    <w:rsid w:val="00692D41"/>
    <w:rsid w:val="0069354C"/>
    <w:rsid w:val="006935F7"/>
    <w:rsid w:val="00693802"/>
    <w:rsid w:val="00693941"/>
    <w:rsid w:val="00693A39"/>
    <w:rsid w:val="0069444E"/>
    <w:rsid w:val="00694843"/>
    <w:rsid w:val="006949B1"/>
    <w:rsid w:val="00694AC2"/>
    <w:rsid w:val="00694C02"/>
    <w:rsid w:val="00694EE0"/>
    <w:rsid w:val="00694FD2"/>
    <w:rsid w:val="0069524E"/>
    <w:rsid w:val="0069555C"/>
    <w:rsid w:val="00695BA9"/>
    <w:rsid w:val="00695BCA"/>
    <w:rsid w:val="00695C0A"/>
    <w:rsid w:val="00695DAE"/>
    <w:rsid w:val="00695E58"/>
    <w:rsid w:val="006961D2"/>
    <w:rsid w:val="00696322"/>
    <w:rsid w:val="00696690"/>
    <w:rsid w:val="006966BF"/>
    <w:rsid w:val="00696702"/>
    <w:rsid w:val="00696808"/>
    <w:rsid w:val="00696841"/>
    <w:rsid w:val="00696A0F"/>
    <w:rsid w:val="00696ECE"/>
    <w:rsid w:val="00697136"/>
    <w:rsid w:val="0069727A"/>
    <w:rsid w:val="00697299"/>
    <w:rsid w:val="00697459"/>
    <w:rsid w:val="006974BE"/>
    <w:rsid w:val="0069754F"/>
    <w:rsid w:val="0069794B"/>
    <w:rsid w:val="00697E22"/>
    <w:rsid w:val="006A0538"/>
    <w:rsid w:val="006A0663"/>
    <w:rsid w:val="006A069D"/>
    <w:rsid w:val="006A07E0"/>
    <w:rsid w:val="006A085C"/>
    <w:rsid w:val="006A0CE6"/>
    <w:rsid w:val="006A0DEC"/>
    <w:rsid w:val="006A0F85"/>
    <w:rsid w:val="006A1015"/>
    <w:rsid w:val="006A1327"/>
    <w:rsid w:val="006A1388"/>
    <w:rsid w:val="006A1661"/>
    <w:rsid w:val="006A167C"/>
    <w:rsid w:val="006A18AC"/>
    <w:rsid w:val="006A19D8"/>
    <w:rsid w:val="006A19FC"/>
    <w:rsid w:val="006A1B23"/>
    <w:rsid w:val="006A1D59"/>
    <w:rsid w:val="006A2464"/>
    <w:rsid w:val="006A2624"/>
    <w:rsid w:val="006A2780"/>
    <w:rsid w:val="006A2A2E"/>
    <w:rsid w:val="006A2C9E"/>
    <w:rsid w:val="006A2E80"/>
    <w:rsid w:val="006A2E91"/>
    <w:rsid w:val="006A343F"/>
    <w:rsid w:val="006A34FD"/>
    <w:rsid w:val="006A3963"/>
    <w:rsid w:val="006A408A"/>
    <w:rsid w:val="006A4505"/>
    <w:rsid w:val="006A466A"/>
    <w:rsid w:val="006A4753"/>
    <w:rsid w:val="006A4950"/>
    <w:rsid w:val="006A498F"/>
    <w:rsid w:val="006A49D6"/>
    <w:rsid w:val="006A5011"/>
    <w:rsid w:val="006A55EF"/>
    <w:rsid w:val="006A5925"/>
    <w:rsid w:val="006A5963"/>
    <w:rsid w:val="006A5A5C"/>
    <w:rsid w:val="006A5AC1"/>
    <w:rsid w:val="006A5CD9"/>
    <w:rsid w:val="006A6202"/>
    <w:rsid w:val="006A6C2F"/>
    <w:rsid w:val="006A70AC"/>
    <w:rsid w:val="006A710F"/>
    <w:rsid w:val="006A71E6"/>
    <w:rsid w:val="006A7218"/>
    <w:rsid w:val="006A72D9"/>
    <w:rsid w:val="006A73AF"/>
    <w:rsid w:val="006A742D"/>
    <w:rsid w:val="006A7490"/>
    <w:rsid w:val="006A7569"/>
    <w:rsid w:val="006A7737"/>
    <w:rsid w:val="006A79A8"/>
    <w:rsid w:val="006A7B95"/>
    <w:rsid w:val="006A7CC2"/>
    <w:rsid w:val="006A7D25"/>
    <w:rsid w:val="006A7E4D"/>
    <w:rsid w:val="006A7F12"/>
    <w:rsid w:val="006B01EF"/>
    <w:rsid w:val="006B035C"/>
    <w:rsid w:val="006B03A4"/>
    <w:rsid w:val="006B03AC"/>
    <w:rsid w:val="006B0502"/>
    <w:rsid w:val="006B0595"/>
    <w:rsid w:val="006B066B"/>
    <w:rsid w:val="006B079C"/>
    <w:rsid w:val="006B08CA"/>
    <w:rsid w:val="006B0A39"/>
    <w:rsid w:val="006B0B47"/>
    <w:rsid w:val="006B0E6A"/>
    <w:rsid w:val="006B10A0"/>
    <w:rsid w:val="006B11CA"/>
    <w:rsid w:val="006B1801"/>
    <w:rsid w:val="006B1805"/>
    <w:rsid w:val="006B1BF6"/>
    <w:rsid w:val="006B1D17"/>
    <w:rsid w:val="006B1D95"/>
    <w:rsid w:val="006B208F"/>
    <w:rsid w:val="006B22EA"/>
    <w:rsid w:val="006B243A"/>
    <w:rsid w:val="006B2956"/>
    <w:rsid w:val="006B2FC3"/>
    <w:rsid w:val="006B330A"/>
    <w:rsid w:val="006B3545"/>
    <w:rsid w:val="006B3618"/>
    <w:rsid w:val="006B37E0"/>
    <w:rsid w:val="006B4187"/>
    <w:rsid w:val="006B4286"/>
    <w:rsid w:val="006B45B1"/>
    <w:rsid w:val="006B4A97"/>
    <w:rsid w:val="006B4E02"/>
    <w:rsid w:val="006B4E8E"/>
    <w:rsid w:val="006B4EA2"/>
    <w:rsid w:val="006B4F14"/>
    <w:rsid w:val="006B53C7"/>
    <w:rsid w:val="006B5481"/>
    <w:rsid w:val="006B5A4D"/>
    <w:rsid w:val="006B5AB9"/>
    <w:rsid w:val="006B5EB6"/>
    <w:rsid w:val="006B5F9B"/>
    <w:rsid w:val="006B6557"/>
    <w:rsid w:val="006B6828"/>
    <w:rsid w:val="006B6923"/>
    <w:rsid w:val="006B7163"/>
    <w:rsid w:val="006B7243"/>
    <w:rsid w:val="006B7481"/>
    <w:rsid w:val="006B7772"/>
    <w:rsid w:val="006B7C01"/>
    <w:rsid w:val="006B7CC2"/>
    <w:rsid w:val="006B7FBE"/>
    <w:rsid w:val="006C0045"/>
    <w:rsid w:val="006C0126"/>
    <w:rsid w:val="006C01C4"/>
    <w:rsid w:val="006C04B2"/>
    <w:rsid w:val="006C0685"/>
    <w:rsid w:val="006C089C"/>
    <w:rsid w:val="006C0B85"/>
    <w:rsid w:val="006C0BF9"/>
    <w:rsid w:val="006C0C13"/>
    <w:rsid w:val="006C0F4D"/>
    <w:rsid w:val="006C1086"/>
    <w:rsid w:val="006C10E8"/>
    <w:rsid w:val="006C14AE"/>
    <w:rsid w:val="006C16D9"/>
    <w:rsid w:val="006C16E2"/>
    <w:rsid w:val="006C19E3"/>
    <w:rsid w:val="006C1E58"/>
    <w:rsid w:val="006C1FC4"/>
    <w:rsid w:val="006C1FC7"/>
    <w:rsid w:val="006C2374"/>
    <w:rsid w:val="006C266A"/>
    <w:rsid w:val="006C2967"/>
    <w:rsid w:val="006C2C37"/>
    <w:rsid w:val="006C2C48"/>
    <w:rsid w:val="006C2CE7"/>
    <w:rsid w:val="006C2D52"/>
    <w:rsid w:val="006C3225"/>
    <w:rsid w:val="006C3724"/>
    <w:rsid w:val="006C3839"/>
    <w:rsid w:val="006C39CB"/>
    <w:rsid w:val="006C3B1B"/>
    <w:rsid w:val="006C3C37"/>
    <w:rsid w:val="006C3C9D"/>
    <w:rsid w:val="006C3EE6"/>
    <w:rsid w:val="006C3FB3"/>
    <w:rsid w:val="006C4506"/>
    <w:rsid w:val="006C46E3"/>
    <w:rsid w:val="006C4857"/>
    <w:rsid w:val="006C486B"/>
    <w:rsid w:val="006C4A56"/>
    <w:rsid w:val="006C4D6F"/>
    <w:rsid w:val="006C4DDD"/>
    <w:rsid w:val="006C4ECB"/>
    <w:rsid w:val="006C51EB"/>
    <w:rsid w:val="006C524B"/>
    <w:rsid w:val="006C54B3"/>
    <w:rsid w:val="006C5864"/>
    <w:rsid w:val="006C5952"/>
    <w:rsid w:val="006C59A5"/>
    <w:rsid w:val="006C6157"/>
    <w:rsid w:val="006C6329"/>
    <w:rsid w:val="006C6397"/>
    <w:rsid w:val="006C6470"/>
    <w:rsid w:val="006C671A"/>
    <w:rsid w:val="006C674A"/>
    <w:rsid w:val="006C6910"/>
    <w:rsid w:val="006C699D"/>
    <w:rsid w:val="006C6C01"/>
    <w:rsid w:val="006C6C49"/>
    <w:rsid w:val="006C6FB8"/>
    <w:rsid w:val="006C706C"/>
    <w:rsid w:val="006C74AE"/>
    <w:rsid w:val="006C7AA6"/>
    <w:rsid w:val="006C7BC6"/>
    <w:rsid w:val="006C7F8F"/>
    <w:rsid w:val="006D00CF"/>
    <w:rsid w:val="006D0234"/>
    <w:rsid w:val="006D0371"/>
    <w:rsid w:val="006D04D2"/>
    <w:rsid w:val="006D0983"/>
    <w:rsid w:val="006D0A06"/>
    <w:rsid w:val="006D0ABD"/>
    <w:rsid w:val="006D0ACB"/>
    <w:rsid w:val="006D0AE0"/>
    <w:rsid w:val="006D0D09"/>
    <w:rsid w:val="006D1870"/>
    <w:rsid w:val="006D187A"/>
    <w:rsid w:val="006D189C"/>
    <w:rsid w:val="006D197E"/>
    <w:rsid w:val="006D199D"/>
    <w:rsid w:val="006D19A7"/>
    <w:rsid w:val="006D19E3"/>
    <w:rsid w:val="006D1C5A"/>
    <w:rsid w:val="006D1D0B"/>
    <w:rsid w:val="006D259E"/>
    <w:rsid w:val="006D2A1D"/>
    <w:rsid w:val="006D2A33"/>
    <w:rsid w:val="006D2AA9"/>
    <w:rsid w:val="006D2DF3"/>
    <w:rsid w:val="006D2F32"/>
    <w:rsid w:val="006D3556"/>
    <w:rsid w:val="006D3AEF"/>
    <w:rsid w:val="006D3B49"/>
    <w:rsid w:val="006D3D7F"/>
    <w:rsid w:val="006D3DB8"/>
    <w:rsid w:val="006D3DBC"/>
    <w:rsid w:val="006D42E9"/>
    <w:rsid w:val="006D454A"/>
    <w:rsid w:val="006D4701"/>
    <w:rsid w:val="006D4B86"/>
    <w:rsid w:val="006D4F26"/>
    <w:rsid w:val="006D5062"/>
    <w:rsid w:val="006D50B0"/>
    <w:rsid w:val="006D53B7"/>
    <w:rsid w:val="006D55F7"/>
    <w:rsid w:val="006D574C"/>
    <w:rsid w:val="006D58DB"/>
    <w:rsid w:val="006D5989"/>
    <w:rsid w:val="006D5C49"/>
    <w:rsid w:val="006D5EAF"/>
    <w:rsid w:val="006D63B8"/>
    <w:rsid w:val="006D6662"/>
    <w:rsid w:val="006D67DB"/>
    <w:rsid w:val="006D6863"/>
    <w:rsid w:val="006D68DE"/>
    <w:rsid w:val="006D6A5A"/>
    <w:rsid w:val="006D6D24"/>
    <w:rsid w:val="006D6D98"/>
    <w:rsid w:val="006D71C2"/>
    <w:rsid w:val="006D72B6"/>
    <w:rsid w:val="006D72D5"/>
    <w:rsid w:val="006D72DA"/>
    <w:rsid w:val="006D75DF"/>
    <w:rsid w:val="006D79BF"/>
    <w:rsid w:val="006E0160"/>
    <w:rsid w:val="006E04B6"/>
    <w:rsid w:val="006E0501"/>
    <w:rsid w:val="006E05CE"/>
    <w:rsid w:val="006E07FC"/>
    <w:rsid w:val="006E08A9"/>
    <w:rsid w:val="006E0A50"/>
    <w:rsid w:val="006E0CAC"/>
    <w:rsid w:val="006E0D66"/>
    <w:rsid w:val="006E0D75"/>
    <w:rsid w:val="006E0EA9"/>
    <w:rsid w:val="006E12E4"/>
    <w:rsid w:val="006E1572"/>
    <w:rsid w:val="006E16B3"/>
    <w:rsid w:val="006E1733"/>
    <w:rsid w:val="006E1C0D"/>
    <w:rsid w:val="006E1CFD"/>
    <w:rsid w:val="006E1D56"/>
    <w:rsid w:val="006E1DDF"/>
    <w:rsid w:val="006E1E2A"/>
    <w:rsid w:val="006E1E4B"/>
    <w:rsid w:val="006E1E8E"/>
    <w:rsid w:val="006E1FEC"/>
    <w:rsid w:val="006E209B"/>
    <w:rsid w:val="006E217E"/>
    <w:rsid w:val="006E21B1"/>
    <w:rsid w:val="006E21BE"/>
    <w:rsid w:val="006E228E"/>
    <w:rsid w:val="006E243A"/>
    <w:rsid w:val="006E25E1"/>
    <w:rsid w:val="006E27C9"/>
    <w:rsid w:val="006E280C"/>
    <w:rsid w:val="006E2A20"/>
    <w:rsid w:val="006E2CF7"/>
    <w:rsid w:val="006E3256"/>
    <w:rsid w:val="006E32F3"/>
    <w:rsid w:val="006E3456"/>
    <w:rsid w:val="006E3659"/>
    <w:rsid w:val="006E36DB"/>
    <w:rsid w:val="006E38A3"/>
    <w:rsid w:val="006E3901"/>
    <w:rsid w:val="006E3AFC"/>
    <w:rsid w:val="006E3BD4"/>
    <w:rsid w:val="006E4079"/>
    <w:rsid w:val="006E4A1E"/>
    <w:rsid w:val="006E4C3D"/>
    <w:rsid w:val="006E50AC"/>
    <w:rsid w:val="006E5240"/>
    <w:rsid w:val="006E52EE"/>
    <w:rsid w:val="006E585A"/>
    <w:rsid w:val="006E59DF"/>
    <w:rsid w:val="006E5A5C"/>
    <w:rsid w:val="006E5AE6"/>
    <w:rsid w:val="006E5C72"/>
    <w:rsid w:val="006E5D9C"/>
    <w:rsid w:val="006E5F66"/>
    <w:rsid w:val="006E62F9"/>
    <w:rsid w:val="006E63E9"/>
    <w:rsid w:val="006E6416"/>
    <w:rsid w:val="006E646F"/>
    <w:rsid w:val="006E665E"/>
    <w:rsid w:val="006E6F37"/>
    <w:rsid w:val="006E70CD"/>
    <w:rsid w:val="006E7326"/>
    <w:rsid w:val="006E739C"/>
    <w:rsid w:val="006E7802"/>
    <w:rsid w:val="006E79CA"/>
    <w:rsid w:val="006E7A0D"/>
    <w:rsid w:val="006E7C8C"/>
    <w:rsid w:val="006E7DE0"/>
    <w:rsid w:val="006E7FF4"/>
    <w:rsid w:val="006F0473"/>
    <w:rsid w:val="006F048D"/>
    <w:rsid w:val="006F04B6"/>
    <w:rsid w:val="006F08A6"/>
    <w:rsid w:val="006F0ABA"/>
    <w:rsid w:val="006F0BA4"/>
    <w:rsid w:val="006F0C60"/>
    <w:rsid w:val="006F0D1A"/>
    <w:rsid w:val="006F1183"/>
    <w:rsid w:val="006F1328"/>
    <w:rsid w:val="006F1675"/>
    <w:rsid w:val="006F16EF"/>
    <w:rsid w:val="006F1838"/>
    <w:rsid w:val="006F1C53"/>
    <w:rsid w:val="006F1D23"/>
    <w:rsid w:val="006F2096"/>
    <w:rsid w:val="006F25A2"/>
    <w:rsid w:val="006F286E"/>
    <w:rsid w:val="006F2932"/>
    <w:rsid w:val="006F2B3D"/>
    <w:rsid w:val="006F2BE1"/>
    <w:rsid w:val="006F2F0C"/>
    <w:rsid w:val="006F3007"/>
    <w:rsid w:val="006F3269"/>
    <w:rsid w:val="006F326A"/>
    <w:rsid w:val="006F36B0"/>
    <w:rsid w:val="006F3869"/>
    <w:rsid w:val="006F38D6"/>
    <w:rsid w:val="006F3CDE"/>
    <w:rsid w:val="006F3D1F"/>
    <w:rsid w:val="006F3DCA"/>
    <w:rsid w:val="006F4034"/>
    <w:rsid w:val="006F420C"/>
    <w:rsid w:val="006F4348"/>
    <w:rsid w:val="006F4524"/>
    <w:rsid w:val="006F471D"/>
    <w:rsid w:val="006F4A69"/>
    <w:rsid w:val="006F4BE4"/>
    <w:rsid w:val="006F4D36"/>
    <w:rsid w:val="006F4FA4"/>
    <w:rsid w:val="006F5182"/>
    <w:rsid w:val="006F51FA"/>
    <w:rsid w:val="006F549E"/>
    <w:rsid w:val="006F54DD"/>
    <w:rsid w:val="006F5628"/>
    <w:rsid w:val="006F56FE"/>
    <w:rsid w:val="006F5A43"/>
    <w:rsid w:val="006F5AE4"/>
    <w:rsid w:val="006F5E0C"/>
    <w:rsid w:val="006F5E50"/>
    <w:rsid w:val="006F5F7C"/>
    <w:rsid w:val="006F6185"/>
    <w:rsid w:val="006F62F7"/>
    <w:rsid w:val="006F6382"/>
    <w:rsid w:val="006F64C2"/>
    <w:rsid w:val="006F662D"/>
    <w:rsid w:val="006F66C2"/>
    <w:rsid w:val="006F676E"/>
    <w:rsid w:val="006F67F6"/>
    <w:rsid w:val="006F683E"/>
    <w:rsid w:val="006F68D1"/>
    <w:rsid w:val="006F6A0B"/>
    <w:rsid w:val="006F6B1B"/>
    <w:rsid w:val="006F6B86"/>
    <w:rsid w:val="006F6D11"/>
    <w:rsid w:val="006F6DFA"/>
    <w:rsid w:val="006F6EB5"/>
    <w:rsid w:val="006F70CB"/>
    <w:rsid w:val="006F77C6"/>
    <w:rsid w:val="006F782B"/>
    <w:rsid w:val="006F784C"/>
    <w:rsid w:val="006F7B05"/>
    <w:rsid w:val="006F7BEF"/>
    <w:rsid w:val="0070009C"/>
    <w:rsid w:val="00700298"/>
    <w:rsid w:val="007003DD"/>
    <w:rsid w:val="00700446"/>
    <w:rsid w:val="0070057E"/>
    <w:rsid w:val="0070076D"/>
    <w:rsid w:val="00700CC3"/>
    <w:rsid w:val="00700D52"/>
    <w:rsid w:val="00700D97"/>
    <w:rsid w:val="00700E94"/>
    <w:rsid w:val="00700F3B"/>
    <w:rsid w:val="00701005"/>
    <w:rsid w:val="007010C0"/>
    <w:rsid w:val="00701157"/>
    <w:rsid w:val="0070127C"/>
    <w:rsid w:val="007013B3"/>
    <w:rsid w:val="00701571"/>
    <w:rsid w:val="007016D8"/>
    <w:rsid w:val="00701846"/>
    <w:rsid w:val="00701A49"/>
    <w:rsid w:val="00701C1E"/>
    <w:rsid w:val="00701DCB"/>
    <w:rsid w:val="007020CD"/>
    <w:rsid w:val="00702167"/>
    <w:rsid w:val="00702243"/>
    <w:rsid w:val="00702892"/>
    <w:rsid w:val="00702D18"/>
    <w:rsid w:val="00703219"/>
    <w:rsid w:val="007035BF"/>
    <w:rsid w:val="007037FB"/>
    <w:rsid w:val="00703C89"/>
    <w:rsid w:val="00703F0C"/>
    <w:rsid w:val="0070408F"/>
    <w:rsid w:val="00704113"/>
    <w:rsid w:val="007041A9"/>
    <w:rsid w:val="00704A40"/>
    <w:rsid w:val="00704B61"/>
    <w:rsid w:val="00704C7B"/>
    <w:rsid w:val="00704D17"/>
    <w:rsid w:val="00704D1C"/>
    <w:rsid w:val="00704D63"/>
    <w:rsid w:val="00705052"/>
    <w:rsid w:val="0070533D"/>
    <w:rsid w:val="00705365"/>
    <w:rsid w:val="00705443"/>
    <w:rsid w:val="007054F4"/>
    <w:rsid w:val="007059AE"/>
    <w:rsid w:val="0070645B"/>
    <w:rsid w:val="007064C3"/>
    <w:rsid w:val="007065F1"/>
    <w:rsid w:val="00706717"/>
    <w:rsid w:val="00706C7B"/>
    <w:rsid w:val="00707011"/>
    <w:rsid w:val="0070725A"/>
    <w:rsid w:val="00707394"/>
    <w:rsid w:val="007073F8"/>
    <w:rsid w:val="00707639"/>
    <w:rsid w:val="007077F9"/>
    <w:rsid w:val="00707BD6"/>
    <w:rsid w:val="00707CAE"/>
    <w:rsid w:val="00710098"/>
    <w:rsid w:val="0071009E"/>
    <w:rsid w:val="00710139"/>
    <w:rsid w:val="007104B8"/>
    <w:rsid w:val="007106DD"/>
    <w:rsid w:val="007106F9"/>
    <w:rsid w:val="00710703"/>
    <w:rsid w:val="00710B73"/>
    <w:rsid w:val="00710CC0"/>
    <w:rsid w:val="00710CFE"/>
    <w:rsid w:val="00710D46"/>
    <w:rsid w:val="00710DB2"/>
    <w:rsid w:val="00710E6C"/>
    <w:rsid w:val="00710F29"/>
    <w:rsid w:val="007112A9"/>
    <w:rsid w:val="007113D1"/>
    <w:rsid w:val="00711530"/>
    <w:rsid w:val="00711549"/>
    <w:rsid w:val="0071188B"/>
    <w:rsid w:val="00711897"/>
    <w:rsid w:val="007118A5"/>
    <w:rsid w:val="00711AE9"/>
    <w:rsid w:val="00711D95"/>
    <w:rsid w:val="007121BD"/>
    <w:rsid w:val="00712201"/>
    <w:rsid w:val="007122D4"/>
    <w:rsid w:val="007122E5"/>
    <w:rsid w:val="007123B9"/>
    <w:rsid w:val="00712427"/>
    <w:rsid w:val="007124DC"/>
    <w:rsid w:val="00712643"/>
    <w:rsid w:val="00712964"/>
    <w:rsid w:val="00712BE9"/>
    <w:rsid w:val="00712C2A"/>
    <w:rsid w:val="00712F3F"/>
    <w:rsid w:val="00713285"/>
    <w:rsid w:val="00713573"/>
    <w:rsid w:val="0071368A"/>
    <w:rsid w:val="007137E1"/>
    <w:rsid w:val="00713D21"/>
    <w:rsid w:val="00713D93"/>
    <w:rsid w:val="00713DAA"/>
    <w:rsid w:val="00713FAB"/>
    <w:rsid w:val="00714201"/>
    <w:rsid w:val="0071423D"/>
    <w:rsid w:val="007143A7"/>
    <w:rsid w:val="007144E0"/>
    <w:rsid w:val="00714932"/>
    <w:rsid w:val="00714C8C"/>
    <w:rsid w:val="00714D27"/>
    <w:rsid w:val="00714ED0"/>
    <w:rsid w:val="00714F80"/>
    <w:rsid w:val="007151AC"/>
    <w:rsid w:val="007153CF"/>
    <w:rsid w:val="0071543A"/>
    <w:rsid w:val="00715692"/>
    <w:rsid w:val="0071569A"/>
    <w:rsid w:val="00715ADD"/>
    <w:rsid w:val="00715F09"/>
    <w:rsid w:val="007163D1"/>
    <w:rsid w:val="00716631"/>
    <w:rsid w:val="0071683D"/>
    <w:rsid w:val="00716A87"/>
    <w:rsid w:val="00716AC6"/>
    <w:rsid w:val="00716D3D"/>
    <w:rsid w:val="00716DB7"/>
    <w:rsid w:val="00716FF2"/>
    <w:rsid w:val="00717143"/>
    <w:rsid w:val="007171F6"/>
    <w:rsid w:val="00717269"/>
    <w:rsid w:val="00717943"/>
    <w:rsid w:val="00717A81"/>
    <w:rsid w:val="00717AA3"/>
    <w:rsid w:val="00717B45"/>
    <w:rsid w:val="00717C54"/>
    <w:rsid w:val="00717CB4"/>
    <w:rsid w:val="00717EDC"/>
    <w:rsid w:val="00717F81"/>
    <w:rsid w:val="007203A1"/>
    <w:rsid w:val="00720473"/>
    <w:rsid w:val="00720A65"/>
    <w:rsid w:val="00720EE6"/>
    <w:rsid w:val="00720F6E"/>
    <w:rsid w:val="0072110E"/>
    <w:rsid w:val="00721243"/>
    <w:rsid w:val="00721392"/>
    <w:rsid w:val="00721487"/>
    <w:rsid w:val="007215D4"/>
    <w:rsid w:val="007215E8"/>
    <w:rsid w:val="00721774"/>
    <w:rsid w:val="007217E7"/>
    <w:rsid w:val="007218A3"/>
    <w:rsid w:val="00721BF0"/>
    <w:rsid w:val="00721CFB"/>
    <w:rsid w:val="00721E6E"/>
    <w:rsid w:val="00721F62"/>
    <w:rsid w:val="00721F9D"/>
    <w:rsid w:val="0072222B"/>
    <w:rsid w:val="00722665"/>
    <w:rsid w:val="00722730"/>
    <w:rsid w:val="0072302E"/>
    <w:rsid w:val="00723151"/>
    <w:rsid w:val="0072324E"/>
    <w:rsid w:val="0072326E"/>
    <w:rsid w:val="00723437"/>
    <w:rsid w:val="007234D6"/>
    <w:rsid w:val="0072363D"/>
    <w:rsid w:val="00723705"/>
    <w:rsid w:val="00723E72"/>
    <w:rsid w:val="00723FB5"/>
    <w:rsid w:val="00723FDD"/>
    <w:rsid w:val="00724443"/>
    <w:rsid w:val="0072448D"/>
    <w:rsid w:val="007244E5"/>
    <w:rsid w:val="00724708"/>
    <w:rsid w:val="00724D92"/>
    <w:rsid w:val="00724DED"/>
    <w:rsid w:val="00724EE2"/>
    <w:rsid w:val="00725297"/>
    <w:rsid w:val="0072533A"/>
    <w:rsid w:val="0072571A"/>
    <w:rsid w:val="0072595A"/>
    <w:rsid w:val="00725CBC"/>
    <w:rsid w:val="00725D11"/>
    <w:rsid w:val="00725EE8"/>
    <w:rsid w:val="0072600F"/>
    <w:rsid w:val="00726088"/>
    <w:rsid w:val="007264FB"/>
    <w:rsid w:val="007266F0"/>
    <w:rsid w:val="007267C9"/>
    <w:rsid w:val="00726ACF"/>
    <w:rsid w:val="00726D0D"/>
    <w:rsid w:val="0072758F"/>
    <w:rsid w:val="007279E6"/>
    <w:rsid w:val="00727CF0"/>
    <w:rsid w:val="00727D12"/>
    <w:rsid w:val="00730251"/>
    <w:rsid w:val="00730260"/>
    <w:rsid w:val="00730832"/>
    <w:rsid w:val="00730A1C"/>
    <w:rsid w:val="00730BFE"/>
    <w:rsid w:val="0073136D"/>
    <w:rsid w:val="007313A8"/>
    <w:rsid w:val="00731625"/>
    <w:rsid w:val="00731847"/>
    <w:rsid w:val="00731A4B"/>
    <w:rsid w:val="00731B9D"/>
    <w:rsid w:val="00731E67"/>
    <w:rsid w:val="00731FF1"/>
    <w:rsid w:val="00732148"/>
    <w:rsid w:val="0073214B"/>
    <w:rsid w:val="007324F3"/>
    <w:rsid w:val="0073263A"/>
    <w:rsid w:val="00732A9F"/>
    <w:rsid w:val="00732C43"/>
    <w:rsid w:val="0073322E"/>
    <w:rsid w:val="007332F9"/>
    <w:rsid w:val="00733518"/>
    <w:rsid w:val="0073372F"/>
    <w:rsid w:val="00733B83"/>
    <w:rsid w:val="00733BC9"/>
    <w:rsid w:val="007345D4"/>
    <w:rsid w:val="0073467E"/>
    <w:rsid w:val="00734BF8"/>
    <w:rsid w:val="00735164"/>
    <w:rsid w:val="007355A0"/>
    <w:rsid w:val="007357FE"/>
    <w:rsid w:val="00735812"/>
    <w:rsid w:val="00735C85"/>
    <w:rsid w:val="00735CBC"/>
    <w:rsid w:val="007365C8"/>
    <w:rsid w:val="00736658"/>
    <w:rsid w:val="00736B41"/>
    <w:rsid w:val="007370B0"/>
    <w:rsid w:val="0073717B"/>
    <w:rsid w:val="007371B8"/>
    <w:rsid w:val="007371FF"/>
    <w:rsid w:val="00737374"/>
    <w:rsid w:val="0073747C"/>
    <w:rsid w:val="0073751A"/>
    <w:rsid w:val="0073751E"/>
    <w:rsid w:val="00737794"/>
    <w:rsid w:val="00737A7D"/>
    <w:rsid w:val="00737B39"/>
    <w:rsid w:val="00737B3F"/>
    <w:rsid w:val="00737B5D"/>
    <w:rsid w:val="00737D30"/>
    <w:rsid w:val="00740065"/>
    <w:rsid w:val="0074011B"/>
    <w:rsid w:val="0074043D"/>
    <w:rsid w:val="0074061D"/>
    <w:rsid w:val="00740817"/>
    <w:rsid w:val="0074083F"/>
    <w:rsid w:val="0074090F"/>
    <w:rsid w:val="00740C7B"/>
    <w:rsid w:val="00740F97"/>
    <w:rsid w:val="00741252"/>
    <w:rsid w:val="00741297"/>
    <w:rsid w:val="007413A2"/>
    <w:rsid w:val="00741407"/>
    <w:rsid w:val="00741628"/>
    <w:rsid w:val="007416F5"/>
    <w:rsid w:val="0074196F"/>
    <w:rsid w:val="00741A5B"/>
    <w:rsid w:val="00741ECD"/>
    <w:rsid w:val="00741F67"/>
    <w:rsid w:val="0074220B"/>
    <w:rsid w:val="0074242D"/>
    <w:rsid w:val="0074246C"/>
    <w:rsid w:val="00742BB0"/>
    <w:rsid w:val="00742C70"/>
    <w:rsid w:val="00742D3F"/>
    <w:rsid w:val="00742EA0"/>
    <w:rsid w:val="00742FE8"/>
    <w:rsid w:val="00743116"/>
    <w:rsid w:val="007433E1"/>
    <w:rsid w:val="0074375F"/>
    <w:rsid w:val="00743BF0"/>
    <w:rsid w:val="00743E35"/>
    <w:rsid w:val="00743F11"/>
    <w:rsid w:val="00743F74"/>
    <w:rsid w:val="0074400E"/>
    <w:rsid w:val="00744110"/>
    <w:rsid w:val="0074454C"/>
    <w:rsid w:val="00744728"/>
    <w:rsid w:val="00744871"/>
    <w:rsid w:val="0074499F"/>
    <w:rsid w:val="00744BF8"/>
    <w:rsid w:val="00744C73"/>
    <w:rsid w:val="007452B2"/>
    <w:rsid w:val="007452E5"/>
    <w:rsid w:val="007456A4"/>
    <w:rsid w:val="007458A7"/>
    <w:rsid w:val="00745990"/>
    <w:rsid w:val="00745A10"/>
    <w:rsid w:val="00746041"/>
    <w:rsid w:val="00746119"/>
    <w:rsid w:val="0074619A"/>
    <w:rsid w:val="00746329"/>
    <w:rsid w:val="00746334"/>
    <w:rsid w:val="00746335"/>
    <w:rsid w:val="0074664D"/>
    <w:rsid w:val="00746817"/>
    <w:rsid w:val="007468DC"/>
    <w:rsid w:val="0074690B"/>
    <w:rsid w:val="00746A5E"/>
    <w:rsid w:val="00746BC7"/>
    <w:rsid w:val="00746DCD"/>
    <w:rsid w:val="00746E42"/>
    <w:rsid w:val="00746E7E"/>
    <w:rsid w:val="00746FED"/>
    <w:rsid w:val="007471AE"/>
    <w:rsid w:val="007471BB"/>
    <w:rsid w:val="0074723D"/>
    <w:rsid w:val="00747410"/>
    <w:rsid w:val="007474E0"/>
    <w:rsid w:val="00747998"/>
    <w:rsid w:val="00747B7D"/>
    <w:rsid w:val="00747C5D"/>
    <w:rsid w:val="00747D0C"/>
    <w:rsid w:val="00747D14"/>
    <w:rsid w:val="00750271"/>
    <w:rsid w:val="00750385"/>
    <w:rsid w:val="007505CB"/>
    <w:rsid w:val="00750891"/>
    <w:rsid w:val="0075099B"/>
    <w:rsid w:val="007509F7"/>
    <w:rsid w:val="00750C51"/>
    <w:rsid w:val="00750F1B"/>
    <w:rsid w:val="007510AF"/>
    <w:rsid w:val="0075177D"/>
    <w:rsid w:val="00751DB7"/>
    <w:rsid w:val="00751F7D"/>
    <w:rsid w:val="00752157"/>
    <w:rsid w:val="00752178"/>
    <w:rsid w:val="0075226C"/>
    <w:rsid w:val="0075238C"/>
    <w:rsid w:val="007526BD"/>
    <w:rsid w:val="0075289D"/>
    <w:rsid w:val="0075290F"/>
    <w:rsid w:val="00752BCB"/>
    <w:rsid w:val="00752D0C"/>
    <w:rsid w:val="00752E1B"/>
    <w:rsid w:val="00752EC5"/>
    <w:rsid w:val="00753166"/>
    <w:rsid w:val="0075325E"/>
    <w:rsid w:val="00753536"/>
    <w:rsid w:val="00753775"/>
    <w:rsid w:val="0075381B"/>
    <w:rsid w:val="00753964"/>
    <w:rsid w:val="007539DE"/>
    <w:rsid w:val="00753A46"/>
    <w:rsid w:val="00753F81"/>
    <w:rsid w:val="00753F84"/>
    <w:rsid w:val="00753FA8"/>
    <w:rsid w:val="00754185"/>
    <w:rsid w:val="007541CA"/>
    <w:rsid w:val="007542EA"/>
    <w:rsid w:val="0075430A"/>
    <w:rsid w:val="007543AC"/>
    <w:rsid w:val="0075473B"/>
    <w:rsid w:val="007547B3"/>
    <w:rsid w:val="0075485B"/>
    <w:rsid w:val="00754A56"/>
    <w:rsid w:val="00754ABE"/>
    <w:rsid w:val="00754C47"/>
    <w:rsid w:val="00754C9C"/>
    <w:rsid w:val="00754E32"/>
    <w:rsid w:val="00755221"/>
    <w:rsid w:val="00755945"/>
    <w:rsid w:val="00755B44"/>
    <w:rsid w:val="00755B83"/>
    <w:rsid w:val="00755DD5"/>
    <w:rsid w:val="00755E7B"/>
    <w:rsid w:val="00755EED"/>
    <w:rsid w:val="007561CA"/>
    <w:rsid w:val="00756308"/>
    <w:rsid w:val="007568CF"/>
    <w:rsid w:val="007568DD"/>
    <w:rsid w:val="00756CCB"/>
    <w:rsid w:val="00756F2B"/>
    <w:rsid w:val="0075725B"/>
    <w:rsid w:val="0075735D"/>
    <w:rsid w:val="0075754B"/>
    <w:rsid w:val="00757611"/>
    <w:rsid w:val="0075762E"/>
    <w:rsid w:val="00757ADA"/>
    <w:rsid w:val="00757DF0"/>
    <w:rsid w:val="00757E62"/>
    <w:rsid w:val="00757ED0"/>
    <w:rsid w:val="00757F0A"/>
    <w:rsid w:val="00757F27"/>
    <w:rsid w:val="00757FCC"/>
    <w:rsid w:val="0076022A"/>
    <w:rsid w:val="007602EE"/>
    <w:rsid w:val="00760534"/>
    <w:rsid w:val="00760719"/>
    <w:rsid w:val="00760C2C"/>
    <w:rsid w:val="00760E50"/>
    <w:rsid w:val="007610E2"/>
    <w:rsid w:val="0076120F"/>
    <w:rsid w:val="00761257"/>
    <w:rsid w:val="00761307"/>
    <w:rsid w:val="00761308"/>
    <w:rsid w:val="00761409"/>
    <w:rsid w:val="00761533"/>
    <w:rsid w:val="00761591"/>
    <w:rsid w:val="007616AE"/>
    <w:rsid w:val="007616FD"/>
    <w:rsid w:val="007619F6"/>
    <w:rsid w:val="00761B9B"/>
    <w:rsid w:val="00761C0A"/>
    <w:rsid w:val="00762461"/>
    <w:rsid w:val="00762482"/>
    <w:rsid w:val="007627B9"/>
    <w:rsid w:val="007627CF"/>
    <w:rsid w:val="00762C49"/>
    <w:rsid w:val="00762E83"/>
    <w:rsid w:val="00762F01"/>
    <w:rsid w:val="00763023"/>
    <w:rsid w:val="00763109"/>
    <w:rsid w:val="007632C9"/>
    <w:rsid w:val="00763A1C"/>
    <w:rsid w:val="00763F10"/>
    <w:rsid w:val="0076413A"/>
    <w:rsid w:val="00764148"/>
    <w:rsid w:val="007641CE"/>
    <w:rsid w:val="00764346"/>
    <w:rsid w:val="00764938"/>
    <w:rsid w:val="007649C9"/>
    <w:rsid w:val="007651C5"/>
    <w:rsid w:val="0076547A"/>
    <w:rsid w:val="00765714"/>
    <w:rsid w:val="007657C8"/>
    <w:rsid w:val="007658EF"/>
    <w:rsid w:val="00765AC8"/>
    <w:rsid w:val="00765B0A"/>
    <w:rsid w:val="00765C16"/>
    <w:rsid w:val="00765C7A"/>
    <w:rsid w:val="0076608C"/>
    <w:rsid w:val="0076642F"/>
    <w:rsid w:val="00766434"/>
    <w:rsid w:val="007665EC"/>
    <w:rsid w:val="00766FF5"/>
    <w:rsid w:val="00767029"/>
    <w:rsid w:val="0076718F"/>
    <w:rsid w:val="007673E4"/>
    <w:rsid w:val="00767484"/>
    <w:rsid w:val="00767AE7"/>
    <w:rsid w:val="00767B1D"/>
    <w:rsid w:val="00767D6F"/>
    <w:rsid w:val="00767F46"/>
    <w:rsid w:val="00767F6B"/>
    <w:rsid w:val="00771006"/>
    <w:rsid w:val="00771084"/>
    <w:rsid w:val="00771461"/>
    <w:rsid w:val="00771565"/>
    <w:rsid w:val="00771635"/>
    <w:rsid w:val="00771661"/>
    <w:rsid w:val="0077192B"/>
    <w:rsid w:val="007719BA"/>
    <w:rsid w:val="00771C81"/>
    <w:rsid w:val="00771C8E"/>
    <w:rsid w:val="0077229C"/>
    <w:rsid w:val="0077243E"/>
    <w:rsid w:val="007725E7"/>
    <w:rsid w:val="007727F1"/>
    <w:rsid w:val="0077284C"/>
    <w:rsid w:val="007729A9"/>
    <w:rsid w:val="00772A42"/>
    <w:rsid w:val="00772B28"/>
    <w:rsid w:val="00772C73"/>
    <w:rsid w:val="00772C99"/>
    <w:rsid w:val="00772D3A"/>
    <w:rsid w:val="00772E9A"/>
    <w:rsid w:val="00773076"/>
    <w:rsid w:val="00773081"/>
    <w:rsid w:val="007731C5"/>
    <w:rsid w:val="00773752"/>
    <w:rsid w:val="00773988"/>
    <w:rsid w:val="00773AF4"/>
    <w:rsid w:val="00773D69"/>
    <w:rsid w:val="00773E77"/>
    <w:rsid w:val="00773F6D"/>
    <w:rsid w:val="0077406D"/>
    <w:rsid w:val="0077411C"/>
    <w:rsid w:val="0077447F"/>
    <w:rsid w:val="007745FB"/>
    <w:rsid w:val="00774BEF"/>
    <w:rsid w:val="00774D01"/>
    <w:rsid w:val="0077519A"/>
    <w:rsid w:val="0077531D"/>
    <w:rsid w:val="007754B5"/>
    <w:rsid w:val="007755CE"/>
    <w:rsid w:val="007757B1"/>
    <w:rsid w:val="00775A0F"/>
    <w:rsid w:val="00775E81"/>
    <w:rsid w:val="00775F87"/>
    <w:rsid w:val="00775FF1"/>
    <w:rsid w:val="00776226"/>
    <w:rsid w:val="00776664"/>
    <w:rsid w:val="00776E6E"/>
    <w:rsid w:val="00776F81"/>
    <w:rsid w:val="007770D7"/>
    <w:rsid w:val="00777133"/>
    <w:rsid w:val="0077775C"/>
    <w:rsid w:val="00777BB3"/>
    <w:rsid w:val="00777C8A"/>
    <w:rsid w:val="00777EB8"/>
    <w:rsid w:val="0078005F"/>
    <w:rsid w:val="0078021E"/>
    <w:rsid w:val="007802E1"/>
    <w:rsid w:val="007802F8"/>
    <w:rsid w:val="0078041D"/>
    <w:rsid w:val="0078044B"/>
    <w:rsid w:val="00780493"/>
    <w:rsid w:val="00780858"/>
    <w:rsid w:val="007808E8"/>
    <w:rsid w:val="00780D1B"/>
    <w:rsid w:val="00781001"/>
    <w:rsid w:val="0078117D"/>
    <w:rsid w:val="007814E0"/>
    <w:rsid w:val="0078157F"/>
    <w:rsid w:val="00781BAD"/>
    <w:rsid w:val="00781C81"/>
    <w:rsid w:val="007825CD"/>
    <w:rsid w:val="00782689"/>
    <w:rsid w:val="00782880"/>
    <w:rsid w:val="00782A84"/>
    <w:rsid w:val="00782BB6"/>
    <w:rsid w:val="00782C48"/>
    <w:rsid w:val="00782E38"/>
    <w:rsid w:val="00782F53"/>
    <w:rsid w:val="00783448"/>
    <w:rsid w:val="007835E9"/>
    <w:rsid w:val="00783A39"/>
    <w:rsid w:val="00783D27"/>
    <w:rsid w:val="00783EE4"/>
    <w:rsid w:val="00784133"/>
    <w:rsid w:val="00784141"/>
    <w:rsid w:val="007844EC"/>
    <w:rsid w:val="007846AD"/>
    <w:rsid w:val="0078472F"/>
    <w:rsid w:val="0078476A"/>
    <w:rsid w:val="00784BE3"/>
    <w:rsid w:val="00784DD9"/>
    <w:rsid w:val="00784EA4"/>
    <w:rsid w:val="00784F93"/>
    <w:rsid w:val="00784FE6"/>
    <w:rsid w:val="00784FFE"/>
    <w:rsid w:val="007856C6"/>
    <w:rsid w:val="00785C0E"/>
    <w:rsid w:val="00785C61"/>
    <w:rsid w:val="00785DF8"/>
    <w:rsid w:val="00785F8D"/>
    <w:rsid w:val="007866AF"/>
    <w:rsid w:val="00786901"/>
    <w:rsid w:val="00786AB6"/>
    <w:rsid w:val="00786BE3"/>
    <w:rsid w:val="00786EC1"/>
    <w:rsid w:val="00786EDF"/>
    <w:rsid w:val="00787220"/>
    <w:rsid w:val="00787BD3"/>
    <w:rsid w:val="00787C8A"/>
    <w:rsid w:val="00787CB6"/>
    <w:rsid w:val="00787DD0"/>
    <w:rsid w:val="00787DD8"/>
    <w:rsid w:val="00787F2E"/>
    <w:rsid w:val="00790021"/>
    <w:rsid w:val="00790130"/>
    <w:rsid w:val="0079034E"/>
    <w:rsid w:val="00790442"/>
    <w:rsid w:val="00790873"/>
    <w:rsid w:val="00790932"/>
    <w:rsid w:val="00790AA1"/>
    <w:rsid w:val="00790B33"/>
    <w:rsid w:val="00790C5E"/>
    <w:rsid w:val="007910B5"/>
    <w:rsid w:val="007913EA"/>
    <w:rsid w:val="007913FD"/>
    <w:rsid w:val="007917DE"/>
    <w:rsid w:val="0079188A"/>
    <w:rsid w:val="00791C39"/>
    <w:rsid w:val="00791C57"/>
    <w:rsid w:val="00791C5E"/>
    <w:rsid w:val="00792177"/>
    <w:rsid w:val="00792E03"/>
    <w:rsid w:val="0079312C"/>
    <w:rsid w:val="0079312E"/>
    <w:rsid w:val="00793628"/>
    <w:rsid w:val="00793EB0"/>
    <w:rsid w:val="00794474"/>
    <w:rsid w:val="007944A6"/>
    <w:rsid w:val="007947A2"/>
    <w:rsid w:val="00794EAD"/>
    <w:rsid w:val="00794FA2"/>
    <w:rsid w:val="00794FF9"/>
    <w:rsid w:val="00795060"/>
    <w:rsid w:val="00795079"/>
    <w:rsid w:val="007951F0"/>
    <w:rsid w:val="007952C1"/>
    <w:rsid w:val="0079531E"/>
    <w:rsid w:val="00795535"/>
    <w:rsid w:val="00795614"/>
    <w:rsid w:val="00795A73"/>
    <w:rsid w:val="00795AA1"/>
    <w:rsid w:val="00795C02"/>
    <w:rsid w:val="00795C03"/>
    <w:rsid w:val="00796122"/>
    <w:rsid w:val="00796443"/>
    <w:rsid w:val="007964D6"/>
    <w:rsid w:val="00796592"/>
    <w:rsid w:val="0079669E"/>
    <w:rsid w:val="00796790"/>
    <w:rsid w:val="007967C8"/>
    <w:rsid w:val="007968BE"/>
    <w:rsid w:val="00796995"/>
    <w:rsid w:val="00796BA6"/>
    <w:rsid w:val="00796D55"/>
    <w:rsid w:val="00796F4C"/>
    <w:rsid w:val="0079722D"/>
    <w:rsid w:val="00797418"/>
    <w:rsid w:val="0079770B"/>
    <w:rsid w:val="00797961"/>
    <w:rsid w:val="00797985"/>
    <w:rsid w:val="00797A4E"/>
    <w:rsid w:val="00797FCE"/>
    <w:rsid w:val="007A006A"/>
    <w:rsid w:val="007A04AD"/>
    <w:rsid w:val="007A053D"/>
    <w:rsid w:val="007A063B"/>
    <w:rsid w:val="007A074D"/>
    <w:rsid w:val="007A0829"/>
    <w:rsid w:val="007A0839"/>
    <w:rsid w:val="007A0855"/>
    <w:rsid w:val="007A09E1"/>
    <w:rsid w:val="007A0A1A"/>
    <w:rsid w:val="007A0B11"/>
    <w:rsid w:val="007A0CE7"/>
    <w:rsid w:val="007A0DB0"/>
    <w:rsid w:val="007A0F18"/>
    <w:rsid w:val="007A15A5"/>
    <w:rsid w:val="007A165A"/>
    <w:rsid w:val="007A1B07"/>
    <w:rsid w:val="007A23C9"/>
    <w:rsid w:val="007A240B"/>
    <w:rsid w:val="007A27B1"/>
    <w:rsid w:val="007A27D0"/>
    <w:rsid w:val="007A2985"/>
    <w:rsid w:val="007A2BFD"/>
    <w:rsid w:val="007A2E7D"/>
    <w:rsid w:val="007A302F"/>
    <w:rsid w:val="007A3084"/>
    <w:rsid w:val="007A3125"/>
    <w:rsid w:val="007A335C"/>
    <w:rsid w:val="007A3579"/>
    <w:rsid w:val="007A372F"/>
    <w:rsid w:val="007A3C55"/>
    <w:rsid w:val="007A3CD2"/>
    <w:rsid w:val="007A3F34"/>
    <w:rsid w:val="007A403C"/>
    <w:rsid w:val="007A415A"/>
    <w:rsid w:val="007A42B8"/>
    <w:rsid w:val="007A4324"/>
    <w:rsid w:val="007A43BA"/>
    <w:rsid w:val="007A4456"/>
    <w:rsid w:val="007A456A"/>
    <w:rsid w:val="007A4816"/>
    <w:rsid w:val="007A4964"/>
    <w:rsid w:val="007A4B36"/>
    <w:rsid w:val="007A4C0E"/>
    <w:rsid w:val="007A4D1B"/>
    <w:rsid w:val="007A4F3A"/>
    <w:rsid w:val="007A4FCE"/>
    <w:rsid w:val="007A50B1"/>
    <w:rsid w:val="007A512F"/>
    <w:rsid w:val="007A520B"/>
    <w:rsid w:val="007A5263"/>
    <w:rsid w:val="007A53BB"/>
    <w:rsid w:val="007A54CB"/>
    <w:rsid w:val="007A5995"/>
    <w:rsid w:val="007A5ACE"/>
    <w:rsid w:val="007A5ADE"/>
    <w:rsid w:val="007A5C1B"/>
    <w:rsid w:val="007A5C8B"/>
    <w:rsid w:val="007A5D5D"/>
    <w:rsid w:val="007A5D5E"/>
    <w:rsid w:val="007A5DE4"/>
    <w:rsid w:val="007A60A1"/>
    <w:rsid w:val="007A60AE"/>
    <w:rsid w:val="007A62DB"/>
    <w:rsid w:val="007A6817"/>
    <w:rsid w:val="007A68A8"/>
    <w:rsid w:val="007A6911"/>
    <w:rsid w:val="007A69E0"/>
    <w:rsid w:val="007A6B5E"/>
    <w:rsid w:val="007A6C0B"/>
    <w:rsid w:val="007A6C66"/>
    <w:rsid w:val="007A71FE"/>
    <w:rsid w:val="007A72FC"/>
    <w:rsid w:val="007A73AD"/>
    <w:rsid w:val="007A7553"/>
    <w:rsid w:val="007A7575"/>
    <w:rsid w:val="007A7663"/>
    <w:rsid w:val="007A7705"/>
    <w:rsid w:val="007B04BE"/>
    <w:rsid w:val="007B06EF"/>
    <w:rsid w:val="007B085F"/>
    <w:rsid w:val="007B0A1B"/>
    <w:rsid w:val="007B0F44"/>
    <w:rsid w:val="007B1103"/>
    <w:rsid w:val="007B1247"/>
    <w:rsid w:val="007B12E1"/>
    <w:rsid w:val="007B2183"/>
    <w:rsid w:val="007B21A2"/>
    <w:rsid w:val="007B228C"/>
    <w:rsid w:val="007B2455"/>
    <w:rsid w:val="007B2509"/>
    <w:rsid w:val="007B253D"/>
    <w:rsid w:val="007B25A0"/>
    <w:rsid w:val="007B2709"/>
    <w:rsid w:val="007B2BBC"/>
    <w:rsid w:val="007B2C82"/>
    <w:rsid w:val="007B2CFC"/>
    <w:rsid w:val="007B2D11"/>
    <w:rsid w:val="007B3565"/>
    <w:rsid w:val="007B37F7"/>
    <w:rsid w:val="007B3844"/>
    <w:rsid w:val="007B3ACC"/>
    <w:rsid w:val="007B3ADE"/>
    <w:rsid w:val="007B3D37"/>
    <w:rsid w:val="007B3D85"/>
    <w:rsid w:val="007B3DC7"/>
    <w:rsid w:val="007B3E10"/>
    <w:rsid w:val="007B4217"/>
    <w:rsid w:val="007B4439"/>
    <w:rsid w:val="007B44CD"/>
    <w:rsid w:val="007B46C6"/>
    <w:rsid w:val="007B4770"/>
    <w:rsid w:val="007B4AC8"/>
    <w:rsid w:val="007B4C08"/>
    <w:rsid w:val="007B4C17"/>
    <w:rsid w:val="007B4CFF"/>
    <w:rsid w:val="007B4FD1"/>
    <w:rsid w:val="007B50D5"/>
    <w:rsid w:val="007B51E1"/>
    <w:rsid w:val="007B52BA"/>
    <w:rsid w:val="007B5304"/>
    <w:rsid w:val="007B555F"/>
    <w:rsid w:val="007B5856"/>
    <w:rsid w:val="007B5B88"/>
    <w:rsid w:val="007B5C6E"/>
    <w:rsid w:val="007B5D35"/>
    <w:rsid w:val="007B5FEA"/>
    <w:rsid w:val="007B62F1"/>
    <w:rsid w:val="007B63D3"/>
    <w:rsid w:val="007B6912"/>
    <w:rsid w:val="007B6A26"/>
    <w:rsid w:val="007B6E6B"/>
    <w:rsid w:val="007B6F29"/>
    <w:rsid w:val="007B6FAB"/>
    <w:rsid w:val="007B726A"/>
    <w:rsid w:val="007B73BF"/>
    <w:rsid w:val="007B744E"/>
    <w:rsid w:val="007B756A"/>
    <w:rsid w:val="007B780F"/>
    <w:rsid w:val="007B79B5"/>
    <w:rsid w:val="007B7B9A"/>
    <w:rsid w:val="007C0191"/>
    <w:rsid w:val="007C08FE"/>
    <w:rsid w:val="007C09D9"/>
    <w:rsid w:val="007C0BB3"/>
    <w:rsid w:val="007C0C59"/>
    <w:rsid w:val="007C0FEF"/>
    <w:rsid w:val="007C12D0"/>
    <w:rsid w:val="007C13B2"/>
    <w:rsid w:val="007C158B"/>
    <w:rsid w:val="007C178E"/>
    <w:rsid w:val="007C17D9"/>
    <w:rsid w:val="007C1DBC"/>
    <w:rsid w:val="007C1E44"/>
    <w:rsid w:val="007C2858"/>
    <w:rsid w:val="007C2924"/>
    <w:rsid w:val="007C2BFF"/>
    <w:rsid w:val="007C2CC9"/>
    <w:rsid w:val="007C2D34"/>
    <w:rsid w:val="007C2E97"/>
    <w:rsid w:val="007C304E"/>
    <w:rsid w:val="007C3093"/>
    <w:rsid w:val="007C311D"/>
    <w:rsid w:val="007C3171"/>
    <w:rsid w:val="007C3268"/>
    <w:rsid w:val="007C32B1"/>
    <w:rsid w:val="007C330D"/>
    <w:rsid w:val="007C3380"/>
    <w:rsid w:val="007C355C"/>
    <w:rsid w:val="007C35F5"/>
    <w:rsid w:val="007C39EC"/>
    <w:rsid w:val="007C3B9B"/>
    <w:rsid w:val="007C40F0"/>
    <w:rsid w:val="007C41AE"/>
    <w:rsid w:val="007C428D"/>
    <w:rsid w:val="007C431A"/>
    <w:rsid w:val="007C45BA"/>
    <w:rsid w:val="007C47F6"/>
    <w:rsid w:val="007C48DE"/>
    <w:rsid w:val="007C4CE1"/>
    <w:rsid w:val="007C4F0C"/>
    <w:rsid w:val="007C50E3"/>
    <w:rsid w:val="007C5204"/>
    <w:rsid w:val="007C554F"/>
    <w:rsid w:val="007C5658"/>
    <w:rsid w:val="007C5687"/>
    <w:rsid w:val="007C578C"/>
    <w:rsid w:val="007C57A8"/>
    <w:rsid w:val="007C5ADB"/>
    <w:rsid w:val="007C5B94"/>
    <w:rsid w:val="007C5EEC"/>
    <w:rsid w:val="007C622C"/>
    <w:rsid w:val="007C6632"/>
    <w:rsid w:val="007C6E00"/>
    <w:rsid w:val="007C6F0F"/>
    <w:rsid w:val="007C6FC1"/>
    <w:rsid w:val="007C70BE"/>
    <w:rsid w:val="007C7977"/>
    <w:rsid w:val="007C79D7"/>
    <w:rsid w:val="007C7F6E"/>
    <w:rsid w:val="007C7FFE"/>
    <w:rsid w:val="007D0210"/>
    <w:rsid w:val="007D03AB"/>
    <w:rsid w:val="007D0638"/>
    <w:rsid w:val="007D0BBF"/>
    <w:rsid w:val="007D10B1"/>
    <w:rsid w:val="007D124B"/>
    <w:rsid w:val="007D163D"/>
    <w:rsid w:val="007D17F0"/>
    <w:rsid w:val="007D1899"/>
    <w:rsid w:val="007D191E"/>
    <w:rsid w:val="007D1B4B"/>
    <w:rsid w:val="007D1C13"/>
    <w:rsid w:val="007D1E69"/>
    <w:rsid w:val="007D1F60"/>
    <w:rsid w:val="007D209F"/>
    <w:rsid w:val="007D2216"/>
    <w:rsid w:val="007D228D"/>
    <w:rsid w:val="007D23AA"/>
    <w:rsid w:val="007D240E"/>
    <w:rsid w:val="007D2657"/>
    <w:rsid w:val="007D26ED"/>
    <w:rsid w:val="007D3084"/>
    <w:rsid w:val="007D3513"/>
    <w:rsid w:val="007D3865"/>
    <w:rsid w:val="007D38B5"/>
    <w:rsid w:val="007D39E2"/>
    <w:rsid w:val="007D3C26"/>
    <w:rsid w:val="007D3EB3"/>
    <w:rsid w:val="007D3FA4"/>
    <w:rsid w:val="007D4184"/>
    <w:rsid w:val="007D4234"/>
    <w:rsid w:val="007D4466"/>
    <w:rsid w:val="007D44BA"/>
    <w:rsid w:val="007D4ABF"/>
    <w:rsid w:val="007D4C27"/>
    <w:rsid w:val="007D4C3D"/>
    <w:rsid w:val="007D509D"/>
    <w:rsid w:val="007D5592"/>
    <w:rsid w:val="007D58CB"/>
    <w:rsid w:val="007D5ACA"/>
    <w:rsid w:val="007D5C2F"/>
    <w:rsid w:val="007D5ED0"/>
    <w:rsid w:val="007D5F1C"/>
    <w:rsid w:val="007D5F98"/>
    <w:rsid w:val="007D6080"/>
    <w:rsid w:val="007D622B"/>
    <w:rsid w:val="007D6377"/>
    <w:rsid w:val="007D667A"/>
    <w:rsid w:val="007D69F2"/>
    <w:rsid w:val="007D6B38"/>
    <w:rsid w:val="007D6C4C"/>
    <w:rsid w:val="007D6DC4"/>
    <w:rsid w:val="007D6DF0"/>
    <w:rsid w:val="007D6F2C"/>
    <w:rsid w:val="007D6F8B"/>
    <w:rsid w:val="007D6FFC"/>
    <w:rsid w:val="007D7033"/>
    <w:rsid w:val="007D7183"/>
    <w:rsid w:val="007D7476"/>
    <w:rsid w:val="007D7651"/>
    <w:rsid w:val="007D7906"/>
    <w:rsid w:val="007D7A19"/>
    <w:rsid w:val="007D7D48"/>
    <w:rsid w:val="007D7E68"/>
    <w:rsid w:val="007E02FA"/>
    <w:rsid w:val="007E03F5"/>
    <w:rsid w:val="007E081F"/>
    <w:rsid w:val="007E0E16"/>
    <w:rsid w:val="007E0FFA"/>
    <w:rsid w:val="007E1102"/>
    <w:rsid w:val="007E12FA"/>
    <w:rsid w:val="007E18D7"/>
    <w:rsid w:val="007E1A10"/>
    <w:rsid w:val="007E1B31"/>
    <w:rsid w:val="007E1DE4"/>
    <w:rsid w:val="007E1EDE"/>
    <w:rsid w:val="007E1F9E"/>
    <w:rsid w:val="007E21A0"/>
    <w:rsid w:val="007E21A6"/>
    <w:rsid w:val="007E22D1"/>
    <w:rsid w:val="007E248A"/>
    <w:rsid w:val="007E25D8"/>
    <w:rsid w:val="007E2668"/>
    <w:rsid w:val="007E26E4"/>
    <w:rsid w:val="007E2721"/>
    <w:rsid w:val="007E2E8A"/>
    <w:rsid w:val="007E303E"/>
    <w:rsid w:val="007E3368"/>
    <w:rsid w:val="007E377A"/>
    <w:rsid w:val="007E39E5"/>
    <w:rsid w:val="007E3B86"/>
    <w:rsid w:val="007E3C29"/>
    <w:rsid w:val="007E3D27"/>
    <w:rsid w:val="007E3FD1"/>
    <w:rsid w:val="007E419C"/>
    <w:rsid w:val="007E41EB"/>
    <w:rsid w:val="007E4581"/>
    <w:rsid w:val="007E47F1"/>
    <w:rsid w:val="007E490F"/>
    <w:rsid w:val="007E4C1D"/>
    <w:rsid w:val="007E4CB9"/>
    <w:rsid w:val="007E5103"/>
    <w:rsid w:val="007E5337"/>
    <w:rsid w:val="007E54A7"/>
    <w:rsid w:val="007E576D"/>
    <w:rsid w:val="007E5958"/>
    <w:rsid w:val="007E61C1"/>
    <w:rsid w:val="007E6316"/>
    <w:rsid w:val="007E6385"/>
    <w:rsid w:val="007E6392"/>
    <w:rsid w:val="007E675D"/>
    <w:rsid w:val="007E6C27"/>
    <w:rsid w:val="007E6D35"/>
    <w:rsid w:val="007E6E9A"/>
    <w:rsid w:val="007E700A"/>
    <w:rsid w:val="007E71B5"/>
    <w:rsid w:val="007E745C"/>
    <w:rsid w:val="007E751A"/>
    <w:rsid w:val="007E753D"/>
    <w:rsid w:val="007E7B3D"/>
    <w:rsid w:val="007E7D26"/>
    <w:rsid w:val="007E7DAA"/>
    <w:rsid w:val="007F00F3"/>
    <w:rsid w:val="007F02FC"/>
    <w:rsid w:val="007F0355"/>
    <w:rsid w:val="007F0739"/>
    <w:rsid w:val="007F0C49"/>
    <w:rsid w:val="007F10B0"/>
    <w:rsid w:val="007F11D3"/>
    <w:rsid w:val="007F143E"/>
    <w:rsid w:val="007F163E"/>
    <w:rsid w:val="007F17A4"/>
    <w:rsid w:val="007F1821"/>
    <w:rsid w:val="007F1959"/>
    <w:rsid w:val="007F1A88"/>
    <w:rsid w:val="007F1B71"/>
    <w:rsid w:val="007F1FC7"/>
    <w:rsid w:val="007F200E"/>
    <w:rsid w:val="007F21DA"/>
    <w:rsid w:val="007F21F9"/>
    <w:rsid w:val="007F226C"/>
    <w:rsid w:val="007F2292"/>
    <w:rsid w:val="007F273F"/>
    <w:rsid w:val="007F2800"/>
    <w:rsid w:val="007F2849"/>
    <w:rsid w:val="007F2957"/>
    <w:rsid w:val="007F2B84"/>
    <w:rsid w:val="007F2BC0"/>
    <w:rsid w:val="007F2E6B"/>
    <w:rsid w:val="007F2F38"/>
    <w:rsid w:val="007F3208"/>
    <w:rsid w:val="007F3347"/>
    <w:rsid w:val="007F3411"/>
    <w:rsid w:val="007F36A0"/>
    <w:rsid w:val="007F36C1"/>
    <w:rsid w:val="007F37ED"/>
    <w:rsid w:val="007F3C0F"/>
    <w:rsid w:val="007F3F61"/>
    <w:rsid w:val="007F4131"/>
    <w:rsid w:val="007F43B0"/>
    <w:rsid w:val="007F4556"/>
    <w:rsid w:val="007F45DC"/>
    <w:rsid w:val="007F49F3"/>
    <w:rsid w:val="007F4A4E"/>
    <w:rsid w:val="007F4C84"/>
    <w:rsid w:val="007F4D52"/>
    <w:rsid w:val="007F51AC"/>
    <w:rsid w:val="007F5254"/>
    <w:rsid w:val="007F535D"/>
    <w:rsid w:val="007F5493"/>
    <w:rsid w:val="007F5916"/>
    <w:rsid w:val="007F59E4"/>
    <w:rsid w:val="007F5A26"/>
    <w:rsid w:val="007F5A92"/>
    <w:rsid w:val="007F5AD9"/>
    <w:rsid w:val="007F5CE2"/>
    <w:rsid w:val="007F5CE9"/>
    <w:rsid w:val="007F5D9C"/>
    <w:rsid w:val="007F5E10"/>
    <w:rsid w:val="007F6211"/>
    <w:rsid w:val="007F6538"/>
    <w:rsid w:val="007F6833"/>
    <w:rsid w:val="007F6866"/>
    <w:rsid w:val="007F6AD4"/>
    <w:rsid w:val="007F6D29"/>
    <w:rsid w:val="007F6FA4"/>
    <w:rsid w:val="007F701A"/>
    <w:rsid w:val="007F7222"/>
    <w:rsid w:val="007F73A4"/>
    <w:rsid w:val="007F760E"/>
    <w:rsid w:val="007F76C9"/>
    <w:rsid w:val="007F77DB"/>
    <w:rsid w:val="007F7B2B"/>
    <w:rsid w:val="007F7B6E"/>
    <w:rsid w:val="00800842"/>
    <w:rsid w:val="008009C7"/>
    <w:rsid w:val="00800BC2"/>
    <w:rsid w:val="008010A4"/>
    <w:rsid w:val="008013AA"/>
    <w:rsid w:val="00801609"/>
    <w:rsid w:val="008016B0"/>
    <w:rsid w:val="00801736"/>
    <w:rsid w:val="0080189C"/>
    <w:rsid w:val="008018CB"/>
    <w:rsid w:val="00801ADD"/>
    <w:rsid w:val="008020AB"/>
    <w:rsid w:val="00802519"/>
    <w:rsid w:val="00802670"/>
    <w:rsid w:val="00802678"/>
    <w:rsid w:val="008026B0"/>
    <w:rsid w:val="00802718"/>
    <w:rsid w:val="00802795"/>
    <w:rsid w:val="00802797"/>
    <w:rsid w:val="008027AA"/>
    <w:rsid w:val="008029F5"/>
    <w:rsid w:val="00802A7F"/>
    <w:rsid w:val="00802CE9"/>
    <w:rsid w:val="00802ECB"/>
    <w:rsid w:val="00802F7B"/>
    <w:rsid w:val="008030A3"/>
    <w:rsid w:val="00803104"/>
    <w:rsid w:val="00803328"/>
    <w:rsid w:val="008033C7"/>
    <w:rsid w:val="00803400"/>
    <w:rsid w:val="0080362D"/>
    <w:rsid w:val="008036AC"/>
    <w:rsid w:val="008038B0"/>
    <w:rsid w:val="00803EDB"/>
    <w:rsid w:val="00803F6D"/>
    <w:rsid w:val="00804087"/>
    <w:rsid w:val="0080426B"/>
    <w:rsid w:val="00804300"/>
    <w:rsid w:val="00804311"/>
    <w:rsid w:val="0080467A"/>
    <w:rsid w:val="008047EF"/>
    <w:rsid w:val="00804802"/>
    <w:rsid w:val="00804836"/>
    <w:rsid w:val="008048C6"/>
    <w:rsid w:val="00804E9A"/>
    <w:rsid w:val="00804EED"/>
    <w:rsid w:val="0080504E"/>
    <w:rsid w:val="008050C8"/>
    <w:rsid w:val="008057B0"/>
    <w:rsid w:val="00805802"/>
    <w:rsid w:val="008058A0"/>
    <w:rsid w:val="0080592C"/>
    <w:rsid w:val="00805971"/>
    <w:rsid w:val="00805C1E"/>
    <w:rsid w:val="00805CEA"/>
    <w:rsid w:val="00805D97"/>
    <w:rsid w:val="008060BE"/>
    <w:rsid w:val="0080615A"/>
    <w:rsid w:val="008063BD"/>
    <w:rsid w:val="0080643D"/>
    <w:rsid w:val="008064F1"/>
    <w:rsid w:val="0080688E"/>
    <w:rsid w:val="008068C2"/>
    <w:rsid w:val="00806B54"/>
    <w:rsid w:val="00806B6A"/>
    <w:rsid w:val="008070B5"/>
    <w:rsid w:val="008071F1"/>
    <w:rsid w:val="00807467"/>
    <w:rsid w:val="008074DE"/>
    <w:rsid w:val="0080780F"/>
    <w:rsid w:val="00807B4B"/>
    <w:rsid w:val="00807BD0"/>
    <w:rsid w:val="00807E0D"/>
    <w:rsid w:val="00807F39"/>
    <w:rsid w:val="008104A0"/>
    <w:rsid w:val="008108A6"/>
    <w:rsid w:val="00810B94"/>
    <w:rsid w:val="00810D86"/>
    <w:rsid w:val="00811304"/>
    <w:rsid w:val="00811430"/>
    <w:rsid w:val="0081158F"/>
    <w:rsid w:val="008117D6"/>
    <w:rsid w:val="0081181E"/>
    <w:rsid w:val="00811ECB"/>
    <w:rsid w:val="00812043"/>
    <w:rsid w:val="008123B5"/>
    <w:rsid w:val="00812429"/>
    <w:rsid w:val="00812E2D"/>
    <w:rsid w:val="00812F0A"/>
    <w:rsid w:val="008130DA"/>
    <w:rsid w:val="0081318B"/>
    <w:rsid w:val="008133D3"/>
    <w:rsid w:val="00813760"/>
    <w:rsid w:val="00813B62"/>
    <w:rsid w:val="00813DD3"/>
    <w:rsid w:val="00813F5B"/>
    <w:rsid w:val="0081401C"/>
    <w:rsid w:val="00814116"/>
    <w:rsid w:val="008142AA"/>
    <w:rsid w:val="00814373"/>
    <w:rsid w:val="008144EE"/>
    <w:rsid w:val="008148BA"/>
    <w:rsid w:val="00814926"/>
    <w:rsid w:val="00814AC2"/>
    <w:rsid w:val="00814FD4"/>
    <w:rsid w:val="00815404"/>
    <w:rsid w:val="0081555F"/>
    <w:rsid w:val="008157F5"/>
    <w:rsid w:val="00815BA3"/>
    <w:rsid w:val="00815D8A"/>
    <w:rsid w:val="008165E3"/>
    <w:rsid w:val="00816662"/>
    <w:rsid w:val="00816A35"/>
    <w:rsid w:val="00816CA0"/>
    <w:rsid w:val="00816DAE"/>
    <w:rsid w:val="00816DCA"/>
    <w:rsid w:val="00816F3A"/>
    <w:rsid w:val="00817094"/>
    <w:rsid w:val="00817346"/>
    <w:rsid w:val="00817349"/>
    <w:rsid w:val="008175C7"/>
    <w:rsid w:val="00817757"/>
    <w:rsid w:val="0081786C"/>
    <w:rsid w:val="00817B58"/>
    <w:rsid w:val="00817BBD"/>
    <w:rsid w:val="00817D64"/>
    <w:rsid w:val="00817F1A"/>
    <w:rsid w:val="008203BB"/>
    <w:rsid w:val="00820416"/>
    <w:rsid w:val="008204BE"/>
    <w:rsid w:val="008205F2"/>
    <w:rsid w:val="008206DB"/>
    <w:rsid w:val="00820C0F"/>
    <w:rsid w:val="00820F8E"/>
    <w:rsid w:val="00821092"/>
    <w:rsid w:val="00821278"/>
    <w:rsid w:val="008212C5"/>
    <w:rsid w:val="008213A8"/>
    <w:rsid w:val="008214FA"/>
    <w:rsid w:val="008219F3"/>
    <w:rsid w:val="00821D19"/>
    <w:rsid w:val="00821DD5"/>
    <w:rsid w:val="00821E79"/>
    <w:rsid w:val="00821FD9"/>
    <w:rsid w:val="0082229A"/>
    <w:rsid w:val="00822303"/>
    <w:rsid w:val="00822468"/>
    <w:rsid w:val="008224E9"/>
    <w:rsid w:val="008226D2"/>
    <w:rsid w:val="008229C4"/>
    <w:rsid w:val="00822D4B"/>
    <w:rsid w:val="00822D88"/>
    <w:rsid w:val="00822DD6"/>
    <w:rsid w:val="00822F0A"/>
    <w:rsid w:val="00822FCB"/>
    <w:rsid w:val="008233E2"/>
    <w:rsid w:val="008233F1"/>
    <w:rsid w:val="00823444"/>
    <w:rsid w:val="0082347E"/>
    <w:rsid w:val="00823491"/>
    <w:rsid w:val="008234D3"/>
    <w:rsid w:val="0082355D"/>
    <w:rsid w:val="0082372F"/>
    <w:rsid w:val="00823995"/>
    <w:rsid w:val="00823BE2"/>
    <w:rsid w:val="00823CC6"/>
    <w:rsid w:val="00823D1A"/>
    <w:rsid w:val="00823EAC"/>
    <w:rsid w:val="00823F80"/>
    <w:rsid w:val="008240B3"/>
    <w:rsid w:val="00824347"/>
    <w:rsid w:val="008246D9"/>
    <w:rsid w:val="008248BC"/>
    <w:rsid w:val="00824916"/>
    <w:rsid w:val="00824999"/>
    <w:rsid w:val="00824B0D"/>
    <w:rsid w:val="00824DC8"/>
    <w:rsid w:val="00824F1E"/>
    <w:rsid w:val="008250E7"/>
    <w:rsid w:val="00825200"/>
    <w:rsid w:val="0082591F"/>
    <w:rsid w:val="00825AC9"/>
    <w:rsid w:val="00825DBC"/>
    <w:rsid w:val="00825DD7"/>
    <w:rsid w:val="00825E19"/>
    <w:rsid w:val="00825E45"/>
    <w:rsid w:val="00825EF2"/>
    <w:rsid w:val="0082618C"/>
    <w:rsid w:val="008263C5"/>
    <w:rsid w:val="00826448"/>
    <w:rsid w:val="00826A04"/>
    <w:rsid w:val="00827056"/>
    <w:rsid w:val="008272BA"/>
    <w:rsid w:val="008274EB"/>
    <w:rsid w:val="008275A0"/>
    <w:rsid w:val="00827C7E"/>
    <w:rsid w:val="00830364"/>
    <w:rsid w:val="008303C1"/>
    <w:rsid w:val="008304FD"/>
    <w:rsid w:val="008305C1"/>
    <w:rsid w:val="00830CCE"/>
    <w:rsid w:val="00830E87"/>
    <w:rsid w:val="00831084"/>
    <w:rsid w:val="008312A6"/>
    <w:rsid w:val="00831526"/>
    <w:rsid w:val="00831841"/>
    <w:rsid w:val="00831964"/>
    <w:rsid w:val="00831984"/>
    <w:rsid w:val="00831E3D"/>
    <w:rsid w:val="0083204B"/>
    <w:rsid w:val="008326C4"/>
    <w:rsid w:val="0083276A"/>
    <w:rsid w:val="008328A5"/>
    <w:rsid w:val="00832C96"/>
    <w:rsid w:val="00832D3E"/>
    <w:rsid w:val="00832D8D"/>
    <w:rsid w:val="00832E70"/>
    <w:rsid w:val="00832F74"/>
    <w:rsid w:val="00833284"/>
    <w:rsid w:val="008332BB"/>
    <w:rsid w:val="008335F1"/>
    <w:rsid w:val="00833631"/>
    <w:rsid w:val="00833692"/>
    <w:rsid w:val="0083370E"/>
    <w:rsid w:val="0083399B"/>
    <w:rsid w:val="00833B44"/>
    <w:rsid w:val="00833CCE"/>
    <w:rsid w:val="00833DC4"/>
    <w:rsid w:val="0083424A"/>
    <w:rsid w:val="00834765"/>
    <w:rsid w:val="00834885"/>
    <w:rsid w:val="008348DA"/>
    <w:rsid w:val="008349E9"/>
    <w:rsid w:val="00834A40"/>
    <w:rsid w:val="00834AA9"/>
    <w:rsid w:val="00834DF4"/>
    <w:rsid w:val="00834F7C"/>
    <w:rsid w:val="00834FCF"/>
    <w:rsid w:val="008352DF"/>
    <w:rsid w:val="00835387"/>
    <w:rsid w:val="00835414"/>
    <w:rsid w:val="008355EC"/>
    <w:rsid w:val="00835913"/>
    <w:rsid w:val="00835A85"/>
    <w:rsid w:val="00835AD1"/>
    <w:rsid w:val="00835CB6"/>
    <w:rsid w:val="00835D79"/>
    <w:rsid w:val="00835DEC"/>
    <w:rsid w:val="00835DF6"/>
    <w:rsid w:val="00835E9C"/>
    <w:rsid w:val="00835F2C"/>
    <w:rsid w:val="00836073"/>
    <w:rsid w:val="008360E9"/>
    <w:rsid w:val="00836390"/>
    <w:rsid w:val="00836403"/>
    <w:rsid w:val="008365BC"/>
    <w:rsid w:val="00836626"/>
    <w:rsid w:val="008367AA"/>
    <w:rsid w:val="008368B9"/>
    <w:rsid w:val="00836D4F"/>
    <w:rsid w:val="00837467"/>
    <w:rsid w:val="00837483"/>
    <w:rsid w:val="008379E9"/>
    <w:rsid w:val="008403C3"/>
    <w:rsid w:val="0084049F"/>
    <w:rsid w:val="00840527"/>
    <w:rsid w:val="008405D9"/>
    <w:rsid w:val="008407C2"/>
    <w:rsid w:val="008407FC"/>
    <w:rsid w:val="00840B45"/>
    <w:rsid w:val="00841053"/>
    <w:rsid w:val="008412EC"/>
    <w:rsid w:val="00841485"/>
    <w:rsid w:val="00841642"/>
    <w:rsid w:val="0084170C"/>
    <w:rsid w:val="00841742"/>
    <w:rsid w:val="0084176B"/>
    <w:rsid w:val="008417F5"/>
    <w:rsid w:val="00841A4C"/>
    <w:rsid w:val="00841C96"/>
    <w:rsid w:val="00842667"/>
    <w:rsid w:val="008427A2"/>
    <w:rsid w:val="0084286B"/>
    <w:rsid w:val="00842A41"/>
    <w:rsid w:val="00842CCF"/>
    <w:rsid w:val="008431B5"/>
    <w:rsid w:val="0084365F"/>
    <w:rsid w:val="00843852"/>
    <w:rsid w:val="008438A9"/>
    <w:rsid w:val="00843A2E"/>
    <w:rsid w:val="00843B07"/>
    <w:rsid w:val="00843CDD"/>
    <w:rsid w:val="00843D3D"/>
    <w:rsid w:val="00843DAE"/>
    <w:rsid w:val="00843EB8"/>
    <w:rsid w:val="00843FDE"/>
    <w:rsid w:val="008440D0"/>
    <w:rsid w:val="0084443D"/>
    <w:rsid w:val="00844CE0"/>
    <w:rsid w:val="00844EFD"/>
    <w:rsid w:val="00845251"/>
    <w:rsid w:val="00845364"/>
    <w:rsid w:val="0084550D"/>
    <w:rsid w:val="0084576A"/>
    <w:rsid w:val="00845796"/>
    <w:rsid w:val="00845C1D"/>
    <w:rsid w:val="00845C7C"/>
    <w:rsid w:val="00845D26"/>
    <w:rsid w:val="00845D42"/>
    <w:rsid w:val="00846103"/>
    <w:rsid w:val="00846387"/>
    <w:rsid w:val="00846412"/>
    <w:rsid w:val="00846683"/>
    <w:rsid w:val="008466F2"/>
    <w:rsid w:val="00846C53"/>
    <w:rsid w:val="00846CA9"/>
    <w:rsid w:val="00846D40"/>
    <w:rsid w:val="00846D75"/>
    <w:rsid w:val="008470DF"/>
    <w:rsid w:val="008471B4"/>
    <w:rsid w:val="00847496"/>
    <w:rsid w:val="00847B7E"/>
    <w:rsid w:val="00847D11"/>
    <w:rsid w:val="00850424"/>
    <w:rsid w:val="00850509"/>
    <w:rsid w:val="0085078D"/>
    <w:rsid w:val="0085090A"/>
    <w:rsid w:val="00850BA0"/>
    <w:rsid w:val="00850BC3"/>
    <w:rsid w:val="00850DD4"/>
    <w:rsid w:val="00850EA9"/>
    <w:rsid w:val="00850FE5"/>
    <w:rsid w:val="00851033"/>
    <w:rsid w:val="008510DF"/>
    <w:rsid w:val="00851386"/>
    <w:rsid w:val="008516F2"/>
    <w:rsid w:val="00851774"/>
    <w:rsid w:val="008517EE"/>
    <w:rsid w:val="008518C7"/>
    <w:rsid w:val="00851AC0"/>
    <w:rsid w:val="00851B66"/>
    <w:rsid w:val="00851D0C"/>
    <w:rsid w:val="00851DBE"/>
    <w:rsid w:val="00851FA2"/>
    <w:rsid w:val="00852107"/>
    <w:rsid w:val="00852140"/>
    <w:rsid w:val="00852470"/>
    <w:rsid w:val="008524A6"/>
    <w:rsid w:val="00852540"/>
    <w:rsid w:val="00852B9A"/>
    <w:rsid w:val="00852EA9"/>
    <w:rsid w:val="00852F01"/>
    <w:rsid w:val="00853052"/>
    <w:rsid w:val="00853302"/>
    <w:rsid w:val="00853313"/>
    <w:rsid w:val="0085341B"/>
    <w:rsid w:val="008534F4"/>
    <w:rsid w:val="00853516"/>
    <w:rsid w:val="008535BB"/>
    <w:rsid w:val="00853796"/>
    <w:rsid w:val="008538E7"/>
    <w:rsid w:val="008539CC"/>
    <w:rsid w:val="00853A55"/>
    <w:rsid w:val="008540AE"/>
    <w:rsid w:val="008541BE"/>
    <w:rsid w:val="008543FF"/>
    <w:rsid w:val="00854605"/>
    <w:rsid w:val="0085467E"/>
    <w:rsid w:val="00854738"/>
    <w:rsid w:val="00854A9F"/>
    <w:rsid w:val="00854F01"/>
    <w:rsid w:val="00854F5E"/>
    <w:rsid w:val="00854FF4"/>
    <w:rsid w:val="008550D7"/>
    <w:rsid w:val="008553AB"/>
    <w:rsid w:val="00855458"/>
    <w:rsid w:val="00855659"/>
    <w:rsid w:val="00855728"/>
    <w:rsid w:val="008557F1"/>
    <w:rsid w:val="00855AE4"/>
    <w:rsid w:val="00855D70"/>
    <w:rsid w:val="00855E3B"/>
    <w:rsid w:val="00855EFD"/>
    <w:rsid w:val="008565E2"/>
    <w:rsid w:val="008566F6"/>
    <w:rsid w:val="008567C8"/>
    <w:rsid w:val="0085686B"/>
    <w:rsid w:val="0085697F"/>
    <w:rsid w:val="00856A0A"/>
    <w:rsid w:val="00856D71"/>
    <w:rsid w:val="00856F45"/>
    <w:rsid w:val="00857094"/>
    <w:rsid w:val="0085719F"/>
    <w:rsid w:val="008576E4"/>
    <w:rsid w:val="008577E7"/>
    <w:rsid w:val="00857BFD"/>
    <w:rsid w:val="00857DCD"/>
    <w:rsid w:val="00857E14"/>
    <w:rsid w:val="00857F34"/>
    <w:rsid w:val="00857F4F"/>
    <w:rsid w:val="0086006C"/>
    <w:rsid w:val="00860142"/>
    <w:rsid w:val="00860668"/>
    <w:rsid w:val="00860698"/>
    <w:rsid w:val="00860943"/>
    <w:rsid w:val="00860960"/>
    <w:rsid w:val="00860BA5"/>
    <w:rsid w:val="00861022"/>
    <w:rsid w:val="008611AC"/>
    <w:rsid w:val="00861239"/>
    <w:rsid w:val="00861858"/>
    <w:rsid w:val="00861BE2"/>
    <w:rsid w:val="00861F5E"/>
    <w:rsid w:val="00861FC1"/>
    <w:rsid w:val="008624B0"/>
    <w:rsid w:val="008627DF"/>
    <w:rsid w:val="00862896"/>
    <w:rsid w:val="00862C2D"/>
    <w:rsid w:val="00862C4E"/>
    <w:rsid w:val="00862D5B"/>
    <w:rsid w:val="00862F6E"/>
    <w:rsid w:val="0086309C"/>
    <w:rsid w:val="0086311F"/>
    <w:rsid w:val="00863366"/>
    <w:rsid w:val="00863507"/>
    <w:rsid w:val="00863535"/>
    <w:rsid w:val="008635F3"/>
    <w:rsid w:val="00863601"/>
    <w:rsid w:val="0086378B"/>
    <w:rsid w:val="00863809"/>
    <w:rsid w:val="00863911"/>
    <w:rsid w:val="00863E27"/>
    <w:rsid w:val="00863F26"/>
    <w:rsid w:val="0086408F"/>
    <w:rsid w:val="008640E3"/>
    <w:rsid w:val="008640F8"/>
    <w:rsid w:val="00864258"/>
    <w:rsid w:val="0086441F"/>
    <w:rsid w:val="00864604"/>
    <w:rsid w:val="00864620"/>
    <w:rsid w:val="008647A1"/>
    <w:rsid w:val="0086493F"/>
    <w:rsid w:val="00864AB1"/>
    <w:rsid w:val="00864D82"/>
    <w:rsid w:val="00864DD4"/>
    <w:rsid w:val="00864E06"/>
    <w:rsid w:val="00864E4D"/>
    <w:rsid w:val="00864F76"/>
    <w:rsid w:val="00864FC5"/>
    <w:rsid w:val="00864FC8"/>
    <w:rsid w:val="00865049"/>
    <w:rsid w:val="00865161"/>
    <w:rsid w:val="008652A5"/>
    <w:rsid w:val="008654CF"/>
    <w:rsid w:val="008656D3"/>
    <w:rsid w:val="00865822"/>
    <w:rsid w:val="008658B9"/>
    <w:rsid w:val="00865A20"/>
    <w:rsid w:val="00865BBB"/>
    <w:rsid w:val="00865C17"/>
    <w:rsid w:val="00865CAB"/>
    <w:rsid w:val="00865F27"/>
    <w:rsid w:val="0086603B"/>
    <w:rsid w:val="00866058"/>
    <w:rsid w:val="0086611E"/>
    <w:rsid w:val="00866262"/>
    <w:rsid w:val="00866321"/>
    <w:rsid w:val="008664DA"/>
    <w:rsid w:val="008664DC"/>
    <w:rsid w:val="008666F3"/>
    <w:rsid w:val="00866C7F"/>
    <w:rsid w:val="00867366"/>
    <w:rsid w:val="0086751D"/>
    <w:rsid w:val="008676AC"/>
    <w:rsid w:val="00867A8E"/>
    <w:rsid w:val="00867BA9"/>
    <w:rsid w:val="00867C75"/>
    <w:rsid w:val="00867D61"/>
    <w:rsid w:val="00867E5F"/>
    <w:rsid w:val="00870077"/>
    <w:rsid w:val="008704B8"/>
    <w:rsid w:val="00870D10"/>
    <w:rsid w:val="00871048"/>
    <w:rsid w:val="0087115A"/>
    <w:rsid w:val="00871286"/>
    <w:rsid w:val="00871A02"/>
    <w:rsid w:val="0087245F"/>
    <w:rsid w:val="00872609"/>
    <w:rsid w:val="00872666"/>
    <w:rsid w:val="008727E7"/>
    <w:rsid w:val="008729CE"/>
    <w:rsid w:val="00872A81"/>
    <w:rsid w:val="00872C33"/>
    <w:rsid w:val="00872CEF"/>
    <w:rsid w:val="008730BF"/>
    <w:rsid w:val="00873160"/>
    <w:rsid w:val="0087317E"/>
    <w:rsid w:val="00873245"/>
    <w:rsid w:val="008734A5"/>
    <w:rsid w:val="008735A9"/>
    <w:rsid w:val="008736D1"/>
    <w:rsid w:val="0087370B"/>
    <w:rsid w:val="008738D8"/>
    <w:rsid w:val="00873EF7"/>
    <w:rsid w:val="00873FDE"/>
    <w:rsid w:val="0087407C"/>
    <w:rsid w:val="0087441E"/>
    <w:rsid w:val="008745C5"/>
    <w:rsid w:val="00874810"/>
    <w:rsid w:val="00874811"/>
    <w:rsid w:val="00874B21"/>
    <w:rsid w:val="00874B8B"/>
    <w:rsid w:val="00875407"/>
    <w:rsid w:val="0087548C"/>
    <w:rsid w:val="00875553"/>
    <w:rsid w:val="00875662"/>
    <w:rsid w:val="008757E5"/>
    <w:rsid w:val="008758A5"/>
    <w:rsid w:val="00875C18"/>
    <w:rsid w:val="00875F88"/>
    <w:rsid w:val="00876058"/>
    <w:rsid w:val="008762C8"/>
    <w:rsid w:val="008766FB"/>
    <w:rsid w:val="0087694B"/>
    <w:rsid w:val="00876A6E"/>
    <w:rsid w:val="00876BAF"/>
    <w:rsid w:val="00876CF8"/>
    <w:rsid w:val="00876D0B"/>
    <w:rsid w:val="00876FB3"/>
    <w:rsid w:val="00877093"/>
    <w:rsid w:val="008771FD"/>
    <w:rsid w:val="0087729D"/>
    <w:rsid w:val="00877462"/>
    <w:rsid w:val="008776B8"/>
    <w:rsid w:val="0087771B"/>
    <w:rsid w:val="00877A74"/>
    <w:rsid w:val="00877B47"/>
    <w:rsid w:val="00877B5C"/>
    <w:rsid w:val="00877C45"/>
    <w:rsid w:val="00877CA4"/>
    <w:rsid w:val="00877D79"/>
    <w:rsid w:val="00877E88"/>
    <w:rsid w:val="00880096"/>
    <w:rsid w:val="0088041E"/>
    <w:rsid w:val="00880449"/>
    <w:rsid w:val="00880490"/>
    <w:rsid w:val="00880763"/>
    <w:rsid w:val="0088083B"/>
    <w:rsid w:val="00880B14"/>
    <w:rsid w:val="0088121E"/>
    <w:rsid w:val="00881323"/>
    <w:rsid w:val="0088161A"/>
    <w:rsid w:val="008816D8"/>
    <w:rsid w:val="00881847"/>
    <w:rsid w:val="00881BAB"/>
    <w:rsid w:val="00881D45"/>
    <w:rsid w:val="00881F82"/>
    <w:rsid w:val="0088208D"/>
    <w:rsid w:val="00882313"/>
    <w:rsid w:val="0088237E"/>
    <w:rsid w:val="008825C2"/>
    <w:rsid w:val="008827E7"/>
    <w:rsid w:val="00882966"/>
    <w:rsid w:val="00882A54"/>
    <w:rsid w:val="00882AD9"/>
    <w:rsid w:val="00882DDB"/>
    <w:rsid w:val="0088323F"/>
    <w:rsid w:val="00883292"/>
    <w:rsid w:val="008833EA"/>
    <w:rsid w:val="00883487"/>
    <w:rsid w:val="00883491"/>
    <w:rsid w:val="0088364C"/>
    <w:rsid w:val="00883660"/>
    <w:rsid w:val="00883694"/>
    <w:rsid w:val="008836A6"/>
    <w:rsid w:val="008837C4"/>
    <w:rsid w:val="008838E6"/>
    <w:rsid w:val="008839F7"/>
    <w:rsid w:val="00883AEB"/>
    <w:rsid w:val="00883BBE"/>
    <w:rsid w:val="00883E76"/>
    <w:rsid w:val="00884013"/>
    <w:rsid w:val="0088416C"/>
    <w:rsid w:val="008842BE"/>
    <w:rsid w:val="00884559"/>
    <w:rsid w:val="008845C9"/>
    <w:rsid w:val="008848E1"/>
    <w:rsid w:val="00884A41"/>
    <w:rsid w:val="00884D1F"/>
    <w:rsid w:val="00884D4F"/>
    <w:rsid w:val="00884DDF"/>
    <w:rsid w:val="008851CA"/>
    <w:rsid w:val="00885473"/>
    <w:rsid w:val="0088568B"/>
    <w:rsid w:val="0088583D"/>
    <w:rsid w:val="00885927"/>
    <w:rsid w:val="00885B5E"/>
    <w:rsid w:val="00885FD1"/>
    <w:rsid w:val="00886073"/>
    <w:rsid w:val="0088608B"/>
    <w:rsid w:val="008865C5"/>
    <w:rsid w:val="00886941"/>
    <w:rsid w:val="00886A16"/>
    <w:rsid w:val="00886CA7"/>
    <w:rsid w:val="00887326"/>
    <w:rsid w:val="0088742B"/>
    <w:rsid w:val="00887709"/>
    <w:rsid w:val="008878EE"/>
    <w:rsid w:val="00887ABF"/>
    <w:rsid w:val="00887C25"/>
    <w:rsid w:val="00887DC3"/>
    <w:rsid w:val="00887EBB"/>
    <w:rsid w:val="008903BF"/>
    <w:rsid w:val="008904BC"/>
    <w:rsid w:val="008905D7"/>
    <w:rsid w:val="008905FE"/>
    <w:rsid w:val="00890899"/>
    <w:rsid w:val="00890AED"/>
    <w:rsid w:val="00890B4C"/>
    <w:rsid w:val="00891058"/>
    <w:rsid w:val="008910DA"/>
    <w:rsid w:val="00891482"/>
    <w:rsid w:val="0089159A"/>
    <w:rsid w:val="008915EB"/>
    <w:rsid w:val="008916C2"/>
    <w:rsid w:val="00891950"/>
    <w:rsid w:val="00891AFB"/>
    <w:rsid w:val="00891D19"/>
    <w:rsid w:val="00891D28"/>
    <w:rsid w:val="00891D4E"/>
    <w:rsid w:val="00891E9F"/>
    <w:rsid w:val="00892187"/>
    <w:rsid w:val="00892206"/>
    <w:rsid w:val="00892646"/>
    <w:rsid w:val="008926CA"/>
    <w:rsid w:val="008927B7"/>
    <w:rsid w:val="00892D50"/>
    <w:rsid w:val="008930B9"/>
    <w:rsid w:val="008930F4"/>
    <w:rsid w:val="00893116"/>
    <w:rsid w:val="00893137"/>
    <w:rsid w:val="0089323A"/>
    <w:rsid w:val="008935C1"/>
    <w:rsid w:val="008935C9"/>
    <w:rsid w:val="008935D8"/>
    <w:rsid w:val="0089361C"/>
    <w:rsid w:val="00893673"/>
    <w:rsid w:val="008936D2"/>
    <w:rsid w:val="0089372B"/>
    <w:rsid w:val="008939B1"/>
    <w:rsid w:val="00893AE7"/>
    <w:rsid w:val="00893FA8"/>
    <w:rsid w:val="00894256"/>
    <w:rsid w:val="0089449A"/>
    <w:rsid w:val="00894655"/>
    <w:rsid w:val="0089471B"/>
    <w:rsid w:val="00894968"/>
    <w:rsid w:val="00894A4C"/>
    <w:rsid w:val="00894D64"/>
    <w:rsid w:val="00894EF6"/>
    <w:rsid w:val="00894F13"/>
    <w:rsid w:val="00895034"/>
    <w:rsid w:val="0089503F"/>
    <w:rsid w:val="008950F9"/>
    <w:rsid w:val="00895131"/>
    <w:rsid w:val="0089535C"/>
    <w:rsid w:val="00895422"/>
    <w:rsid w:val="0089584E"/>
    <w:rsid w:val="00895AFB"/>
    <w:rsid w:val="00895B9E"/>
    <w:rsid w:val="00895BD8"/>
    <w:rsid w:val="008960C5"/>
    <w:rsid w:val="0089636E"/>
    <w:rsid w:val="008963DE"/>
    <w:rsid w:val="008965EE"/>
    <w:rsid w:val="00896657"/>
    <w:rsid w:val="00896BAB"/>
    <w:rsid w:val="00896C3A"/>
    <w:rsid w:val="00896DA1"/>
    <w:rsid w:val="00896F0D"/>
    <w:rsid w:val="00896FD4"/>
    <w:rsid w:val="00897061"/>
    <w:rsid w:val="00897507"/>
    <w:rsid w:val="00897560"/>
    <w:rsid w:val="00897A60"/>
    <w:rsid w:val="00897A8F"/>
    <w:rsid w:val="00897AFD"/>
    <w:rsid w:val="00897C9B"/>
    <w:rsid w:val="00897DC1"/>
    <w:rsid w:val="00897DD7"/>
    <w:rsid w:val="00897F77"/>
    <w:rsid w:val="00897FA9"/>
    <w:rsid w:val="00897FB2"/>
    <w:rsid w:val="008A01E4"/>
    <w:rsid w:val="008A092F"/>
    <w:rsid w:val="008A09AC"/>
    <w:rsid w:val="008A09DF"/>
    <w:rsid w:val="008A0B6B"/>
    <w:rsid w:val="008A0BE7"/>
    <w:rsid w:val="008A0C9D"/>
    <w:rsid w:val="008A0CDF"/>
    <w:rsid w:val="008A0CE3"/>
    <w:rsid w:val="008A0F81"/>
    <w:rsid w:val="008A0F83"/>
    <w:rsid w:val="008A1097"/>
    <w:rsid w:val="008A13FE"/>
    <w:rsid w:val="008A1499"/>
    <w:rsid w:val="008A17A3"/>
    <w:rsid w:val="008A1DE7"/>
    <w:rsid w:val="008A1F9E"/>
    <w:rsid w:val="008A2305"/>
    <w:rsid w:val="008A238B"/>
    <w:rsid w:val="008A2455"/>
    <w:rsid w:val="008A24BF"/>
    <w:rsid w:val="008A26C7"/>
    <w:rsid w:val="008A28FC"/>
    <w:rsid w:val="008A29D9"/>
    <w:rsid w:val="008A2A35"/>
    <w:rsid w:val="008A33DE"/>
    <w:rsid w:val="008A3B2F"/>
    <w:rsid w:val="008A3CD7"/>
    <w:rsid w:val="008A3D8C"/>
    <w:rsid w:val="008A3E09"/>
    <w:rsid w:val="008A3E7C"/>
    <w:rsid w:val="008A4161"/>
    <w:rsid w:val="008A42F9"/>
    <w:rsid w:val="008A48F3"/>
    <w:rsid w:val="008A4945"/>
    <w:rsid w:val="008A4A01"/>
    <w:rsid w:val="008A4ADE"/>
    <w:rsid w:val="008A4B74"/>
    <w:rsid w:val="008A4BD0"/>
    <w:rsid w:val="008A4C4C"/>
    <w:rsid w:val="008A4F1F"/>
    <w:rsid w:val="008A4FDD"/>
    <w:rsid w:val="008A56CA"/>
    <w:rsid w:val="008A575F"/>
    <w:rsid w:val="008A57D8"/>
    <w:rsid w:val="008A59EB"/>
    <w:rsid w:val="008A5B18"/>
    <w:rsid w:val="008A5D6A"/>
    <w:rsid w:val="008A5E29"/>
    <w:rsid w:val="008A5F0A"/>
    <w:rsid w:val="008A5F43"/>
    <w:rsid w:val="008A5FCB"/>
    <w:rsid w:val="008A601A"/>
    <w:rsid w:val="008A615F"/>
    <w:rsid w:val="008A64C7"/>
    <w:rsid w:val="008A6946"/>
    <w:rsid w:val="008A6A4D"/>
    <w:rsid w:val="008A6E1C"/>
    <w:rsid w:val="008A70D4"/>
    <w:rsid w:val="008A72CE"/>
    <w:rsid w:val="008A730F"/>
    <w:rsid w:val="008A769D"/>
    <w:rsid w:val="008A76A5"/>
    <w:rsid w:val="008A78AF"/>
    <w:rsid w:val="008A7CFC"/>
    <w:rsid w:val="008A7DD1"/>
    <w:rsid w:val="008B0375"/>
    <w:rsid w:val="008B03DE"/>
    <w:rsid w:val="008B0537"/>
    <w:rsid w:val="008B06D5"/>
    <w:rsid w:val="008B0AA6"/>
    <w:rsid w:val="008B0AEE"/>
    <w:rsid w:val="008B0C4E"/>
    <w:rsid w:val="008B0DED"/>
    <w:rsid w:val="008B0F7B"/>
    <w:rsid w:val="008B15F7"/>
    <w:rsid w:val="008B15FD"/>
    <w:rsid w:val="008B166F"/>
    <w:rsid w:val="008B1670"/>
    <w:rsid w:val="008B1A53"/>
    <w:rsid w:val="008B2231"/>
    <w:rsid w:val="008B22E0"/>
    <w:rsid w:val="008B2495"/>
    <w:rsid w:val="008B2527"/>
    <w:rsid w:val="008B2646"/>
    <w:rsid w:val="008B26F7"/>
    <w:rsid w:val="008B27AD"/>
    <w:rsid w:val="008B2B48"/>
    <w:rsid w:val="008B2E0C"/>
    <w:rsid w:val="008B2E16"/>
    <w:rsid w:val="008B322E"/>
    <w:rsid w:val="008B3275"/>
    <w:rsid w:val="008B35AE"/>
    <w:rsid w:val="008B3929"/>
    <w:rsid w:val="008B3B1D"/>
    <w:rsid w:val="008B3BC9"/>
    <w:rsid w:val="008B3D41"/>
    <w:rsid w:val="008B422D"/>
    <w:rsid w:val="008B4B0B"/>
    <w:rsid w:val="008B4FB2"/>
    <w:rsid w:val="008B52C7"/>
    <w:rsid w:val="008B534B"/>
    <w:rsid w:val="008B55FB"/>
    <w:rsid w:val="008B5B4C"/>
    <w:rsid w:val="008B5C60"/>
    <w:rsid w:val="008B5CE5"/>
    <w:rsid w:val="008B5D9D"/>
    <w:rsid w:val="008B5DA1"/>
    <w:rsid w:val="008B5F04"/>
    <w:rsid w:val="008B6061"/>
    <w:rsid w:val="008B616A"/>
    <w:rsid w:val="008B62D4"/>
    <w:rsid w:val="008B63B8"/>
    <w:rsid w:val="008B6452"/>
    <w:rsid w:val="008B6693"/>
    <w:rsid w:val="008B66DF"/>
    <w:rsid w:val="008B685E"/>
    <w:rsid w:val="008B6A82"/>
    <w:rsid w:val="008B6D04"/>
    <w:rsid w:val="008B6D14"/>
    <w:rsid w:val="008B6D44"/>
    <w:rsid w:val="008B6E41"/>
    <w:rsid w:val="008B718F"/>
    <w:rsid w:val="008B7190"/>
    <w:rsid w:val="008B7221"/>
    <w:rsid w:val="008B76D6"/>
    <w:rsid w:val="008B7AFF"/>
    <w:rsid w:val="008B7B4E"/>
    <w:rsid w:val="008B7E3C"/>
    <w:rsid w:val="008B7EDA"/>
    <w:rsid w:val="008C00BD"/>
    <w:rsid w:val="008C00CF"/>
    <w:rsid w:val="008C0132"/>
    <w:rsid w:val="008C0351"/>
    <w:rsid w:val="008C047B"/>
    <w:rsid w:val="008C0622"/>
    <w:rsid w:val="008C07FC"/>
    <w:rsid w:val="008C0AE0"/>
    <w:rsid w:val="008C120C"/>
    <w:rsid w:val="008C13A9"/>
    <w:rsid w:val="008C13F7"/>
    <w:rsid w:val="008C14C0"/>
    <w:rsid w:val="008C15C6"/>
    <w:rsid w:val="008C15FD"/>
    <w:rsid w:val="008C18FF"/>
    <w:rsid w:val="008C1AFF"/>
    <w:rsid w:val="008C1B81"/>
    <w:rsid w:val="008C1E46"/>
    <w:rsid w:val="008C1F00"/>
    <w:rsid w:val="008C2058"/>
    <w:rsid w:val="008C22B2"/>
    <w:rsid w:val="008C256A"/>
    <w:rsid w:val="008C25F2"/>
    <w:rsid w:val="008C2916"/>
    <w:rsid w:val="008C297C"/>
    <w:rsid w:val="008C2AED"/>
    <w:rsid w:val="008C2B2B"/>
    <w:rsid w:val="008C2C65"/>
    <w:rsid w:val="008C2C89"/>
    <w:rsid w:val="008C2FA3"/>
    <w:rsid w:val="008C329F"/>
    <w:rsid w:val="008C358D"/>
    <w:rsid w:val="008C359E"/>
    <w:rsid w:val="008C35E7"/>
    <w:rsid w:val="008C3C26"/>
    <w:rsid w:val="008C3D7D"/>
    <w:rsid w:val="008C4092"/>
    <w:rsid w:val="008C4403"/>
    <w:rsid w:val="008C4479"/>
    <w:rsid w:val="008C4954"/>
    <w:rsid w:val="008C495B"/>
    <w:rsid w:val="008C49B1"/>
    <w:rsid w:val="008C4A8F"/>
    <w:rsid w:val="008C4B66"/>
    <w:rsid w:val="008C4C46"/>
    <w:rsid w:val="008C4C62"/>
    <w:rsid w:val="008C4F65"/>
    <w:rsid w:val="008C51F1"/>
    <w:rsid w:val="008C526A"/>
    <w:rsid w:val="008C5455"/>
    <w:rsid w:val="008C5F26"/>
    <w:rsid w:val="008C5FAE"/>
    <w:rsid w:val="008C5FD0"/>
    <w:rsid w:val="008C617F"/>
    <w:rsid w:val="008C6209"/>
    <w:rsid w:val="008C62BD"/>
    <w:rsid w:val="008C64FD"/>
    <w:rsid w:val="008C6963"/>
    <w:rsid w:val="008C6A7E"/>
    <w:rsid w:val="008C6AAD"/>
    <w:rsid w:val="008C6B14"/>
    <w:rsid w:val="008C7213"/>
    <w:rsid w:val="008C7439"/>
    <w:rsid w:val="008C75BF"/>
    <w:rsid w:val="008C7896"/>
    <w:rsid w:val="008C7B93"/>
    <w:rsid w:val="008C7BAC"/>
    <w:rsid w:val="008C7D5B"/>
    <w:rsid w:val="008C7EDE"/>
    <w:rsid w:val="008C7FA8"/>
    <w:rsid w:val="008D0107"/>
    <w:rsid w:val="008D0113"/>
    <w:rsid w:val="008D03FD"/>
    <w:rsid w:val="008D0753"/>
    <w:rsid w:val="008D0813"/>
    <w:rsid w:val="008D0AD3"/>
    <w:rsid w:val="008D0B79"/>
    <w:rsid w:val="008D0C8A"/>
    <w:rsid w:val="008D0F22"/>
    <w:rsid w:val="008D0FF5"/>
    <w:rsid w:val="008D1027"/>
    <w:rsid w:val="008D1400"/>
    <w:rsid w:val="008D167D"/>
    <w:rsid w:val="008D1689"/>
    <w:rsid w:val="008D1711"/>
    <w:rsid w:val="008D19C7"/>
    <w:rsid w:val="008D1A1D"/>
    <w:rsid w:val="008D1D29"/>
    <w:rsid w:val="008D1E84"/>
    <w:rsid w:val="008D1F33"/>
    <w:rsid w:val="008D2722"/>
    <w:rsid w:val="008D289D"/>
    <w:rsid w:val="008D2A3A"/>
    <w:rsid w:val="008D2C3A"/>
    <w:rsid w:val="008D2CDD"/>
    <w:rsid w:val="008D2DD8"/>
    <w:rsid w:val="008D34F6"/>
    <w:rsid w:val="008D35F7"/>
    <w:rsid w:val="008D35F9"/>
    <w:rsid w:val="008D3663"/>
    <w:rsid w:val="008D3680"/>
    <w:rsid w:val="008D3B33"/>
    <w:rsid w:val="008D4171"/>
    <w:rsid w:val="008D41DC"/>
    <w:rsid w:val="008D45FC"/>
    <w:rsid w:val="008D4674"/>
    <w:rsid w:val="008D49A7"/>
    <w:rsid w:val="008D4B30"/>
    <w:rsid w:val="008D4D11"/>
    <w:rsid w:val="008D4E81"/>
    <w:rsid w:val="008D5255"/>
    <w:rsid w:val="008D5306"/>
    <w:rsid w:val="008D53BE"/>
    <w:rsid w:val="008D546A"/>
    <w:rsid w:val="008D546D"/>
    <w:rsid w:val="008D54B4"/>
    <w:rsid w:val="008D57C3"/>
    <w:rsid w:val="008D5BDA"/>
    <w:rsid w:val="008D5C67"/>
    <w:rsid w:val="008D5DB6"/>
    <w:rsid w:val="008D5E75"/>
    <w:rsid w:val="008D6135"/>
    <w:rsid w:val="008D61EF"/>
    <w:rsid w:val="008D6279"/>
    <w:rsid w:val="008D6951"/>
    <w:rsid w:val="008D6C02"/>
    <w:rsid w:val="008D6E0C"/>
    <w:rsid w:val="008D6F8A"/>
    <w:rsid w:val="008D74B4"/>
    <w:rsid w:val="008D7657"/>
    <w:rsid w:val="008D76E4"/>
    <w:rsid w:val="008D78DC"/>
    <w:rsid w:val="008D7A68"/>
    <w:rsid w:val="008D7C2C"/>
    <w:rsid w:val="008D7F74"/>
    <w:rsid w:val="008E0510"/>
    <w:rsid w:val="008E0728"/>
    <w:rsid w:val="008E09AB"/>
    <w:rsid w:val="008E09E0"/>
    <w:rsid w:val="008E0CA4"/>
    <w:rsid w:val="008E0D0D"/>
    <w:rsid w:val="008E0DE7"/>
    <w:rsid w:val="008E0E82"/>
    <w:rsid w:val="008E0EB7"/>
    <w:rsid w:val="008E11C1"/>
    <w:rsid w:val="008E1437"/>
    <w:rsid w:val="008E1A07"/>
    <w:rsid w:val="008E1D61"/>
    <w:rsid w:val="008E1E61"/>
    <w:rsid w:val="008E220A"/>
    <w:rsid w:val="008E22B8"/>
    <w:rsid w:val="008E24B0"/>
    <w:rsid w:val="008E25E6"/>
    <w:rsid w:val="008E264E"/>
    <w:rsid w:val="008E27A5"/>
    <w:rsid w:val="008E281B"/>
    <w:rsid w:val="008E2A6A"/>
    <w:rsid w:val="008E2E3C"/>
    <w:rsid w:val="008E2FA7"/>
    <w:rsid w:val="008E3123"/>
    <w:rsid w:val="008E3131"/>
    <w:rsid w:val="008E3251"/>
    <w:rsid w:val="008E3534"/>
    <w:rsid w:val="008E356E"/>
    <w:rsid w:val="008E3631"/>
    <w:rsid w:val="008E3B26"/>
    <w:rsid w:val="008E3D37"/>
    <w:rsid w:val="008E3D93"/>
    <w:rsid w:val="008E3F92"/>
    <w:rsid w:val="008E42F6"/>
    <w:rsid w:val="008E44DC"/>
    <w:rsid w:val="008E4569"/>
    <w:rsid w:val="008E46CC"/>
    <w:rsid w:val="008E495F"/>
    <w:rsid w:val="008E4AB0"/>
    <w:rsid w:val="008E4AFD"/>
    <w:rsid w:val="008E4BD3"/>
    <w:rsid w:val="008E4E47"/>
    <w:rsid w:val="008E4E94"/>
    <w:rsid w:val="008E4F4F"/>
    <w:rsid w:val="008E55E7"/>
    <w:rsid w:val="008E576C"/>
    <w:rsid w:val="008E59F8"/>
    <w:rsid w:val="008E5AF5"/>
    <w:rsid w:val="008E6388"/>
    <w:rsid w:val="008E63CB"/>
    <w:rsid w:val="008E63E1"/>
    <w:rsid w:val="008E692C"/>
    <w:rsid w:val="008E6D23"/>
    <w:rsid w:val="008E6E9F"/>
    <w:rsid w:val="008E7005"/>
    <w:rsid w:val="008E70A5"/>
    <w:rsid w:val="008E70BC"/>
    <w:rsid w:val="008E7402"/>
    <w:rsid w:val="008E764E"/>
    <w:rsid w:val="008E76BC"/>
    <w:rsid w:val="008E781E"/>
    <w:rsid w:val="008E7BAD"/>
    <w:rsid w:val="008E7E29"/>
    <w:rsid w:val="008F0479"/>
    <w:rsid w:val="008F047E"/>
    <w:rsid w:val="008F04AF"/>
    <w:rsid w:val="008F095B"/>
    <w:rsid w:val="008F0B78"/>
    <w:rsid w:val="008F0C82"/>
    <w:rsid w:val="008F0EBA"/>
    <w:rsid w:val="008F15A0"/>
    <w:rsid w:val="008F15BB"/>
    <w:rsid w:val="008F18AD"/>
    <w:rsid w:val="008F1CEF"/>
    <w:rsid w:val="008F1F60"/>
    <w:rsid w:val="008F2069"/>
    <w:rsid w:val="008F2505"/>
    <w:rsid w:val="008F2578"/>
    <w:rsid w:val="008F26C1"/>
    <w:rsid w:val="008F2942"/>
    <w:rsid w:val="008F2E43"/>
    <w:rsid w:val="008F2ED2"/>
    <w:rsid w:val="008F316E"/>
    <w:rsid w:val="008F3303"/>
    <w:rsid w:val="008F3491"/>
    <w:rsid w:val="008F34ED"/>
    <w:rsid w:val="008F3787"/>
    <w:rsid w:val="008F3A09"/>
    <w:rsid w:val="008F3A7C"/>
    <w:rsid w:val="008F3A8B"/>
    <w:rsid w:val="008F3AC6"/>
    <w:rsid w:val="008F3D0C"/>
    <w:rsid w:val="008F3E35"/>
    <w:rsid w:val="008F3E3A"/>
    <w:rsid w:val="008F3F1F"/>
    <w:rsid w:val="008F4206"/>
    <w:rsid w:val="008F428F"/>
    <w:rsid w:val="008F43D4"/>
    <w:rsid w:val="008F446D"/>
    <w:rsid w:val="008F46A6"/>
    <w:rsid w:val="008F4804"/>
    <w:rsid w:val="008F4AA6"/>
    <w:rsid w:val="008F504A"/>
    <w:rsid w:val="008F50E1"/>
    <w:rsid w:val="008F53F3"/>
    <w:rsid w:val="008F54BB"/>
    <w:rsid w:val="008F5BF9"/>
    <w:rsid w:val="008F5D6C"/>
    <w:rsid w:val="008F5DDD"/>
    <w:rsid w:val="008F5F97"/>
    <w:rsid w:val="008F66A0"/>
    <w:rsid w:val="008F66A6"/>
    <w:rsid w:val="008F68D0"/>
    <w:rsid w:val="008F6C50"/>
    <w:rsid w:val="008F6ED5"/>
    <w:rsid w:val="008F736D"/>
    <w:rsid w:val="008F77BE"/>
    <w:rsid w:val="008F7B54"/>
    <w:rsid w:val="008F7C13"/>
    <w:rsid w:val="008F7D3D"/>
    <w:rsid w:val="009000E3"/>
    <w:rsid w:val="0090021F"/>
    <w:rsid w:val="009003D6"/>
    <w:rsid w:val="009005B4"/>
    <w:rsid w:val="00900632"/>
    <w:rsid w:val="00900826"/>
    <w:rsid w:val="00900939"/>
    <w:rsid w:val="00900993"/>
    <w:rsid w:val="009009F2"/>
    <w:rsid w:val="00900A52"/>
    <w:rsid w:val="009010B4"/>
    <w:rsid w:val="00901152"/>
    <w:rsid w:val="009017FC"/>
    <w:rsid w:val="009018FF"/>
    <w:rsid w:val="00901A01"/>
    <w:rsid w:val="00901C0C"/>
    <w:rsid w:val="00901F4C"/>
    <w:rsid w:val="009020A6"/>
    <w:rsid w:val="009023AA"/>
    <w:rsid w:val="00902465"/>
    <w:rsid w:val="0090251D"/>
    <w:rsid w:val="00902573"/>
    <w:rsid w:val="0090294D"/>
    <w:rsid w:val="00902A83"/>
    <w:rsid w:val="009035BF"/>
    <w:rsid w:val="00903702"/>
    <w:rsid w:val="0090386A"/>
    <w:rsid w:val="00903A7B"/>
    <w:rsid w:val="00903B63"/>
    <w:rsid w:val="00903BC4"/>
    <w:rsid w:val="0090439A"/>
    <w:rsid w:val="00904511"/>
    <w:rsid w:val="0090457C"/>
    <w:rsid w:val="00904642"/>
    <w:rsid w:val="009047C3"/>
    <w:rsid w:val="00904820"/>
    <w:rsid w:val="00904949"/>
    <w:rsid w:val="00904BFB"/>
    <w:rsid w:val="00904E52"/>
    <w:rsid w:val="00904FE0"/>
    <w:rsid w:val="00905069"/>
    <w:rsid w:val="00905101"/>
    <w:rsid w:val="009057AB"/>
    <w:rsid w:val="00905BAC"/>
    <w:rsid w:val="00905D65"/>
    <w:rsid w:val="00905E75"/>
    <w:rsid w:val="00906069"/>
    <w:rsid w:val="00906868"/>
    <w:rsid w:val="0090688E"/>
    <w:rsid w:val="009068B5"/>
    <w:rsid w:val="009068EB"/>
    <w:rsid w:val="009069E2"/>
    <w:rsid w:val="00906A5A"/>
    <w:rsid w:val="00906D49"/>
    <w:rsid w:val="00906E13"/>
    <w:rsid w:val="00906EDC"/>
    <w:rsid w:val="00907152"/>
    <w:rsid w:val="00907687"/>
    <w:rsid w:val="00907736"/>
    <w:rsid w:val="0090783E"/>
    <w:rsid w:val="009078E5"/>
    <w:rsid w:val="009100FA"/>
    <w:rsid w:val="0091015A"/>
    <w:rsid w:val="0091073C"/>
    <w:rsid w:val="00910EAD"/>
    <w:rsid w:val="00910EE0"/>
    <w:rsid w:val="00910EF1"/>
    <w:rsid w:val="00910F29"/>
    <w:rsid w:val="00910F82"/>
    <w:rsid w:val="009110C3"/>
    <w:rsid w:val="00911161"/>
    <w:rsid w:val="009113DC"/>
    <w:rsid w:val="00911417"/>
    <w:rsid w:val="00911454"/>
    <w:rsid w:val="0091166B"/>
    <w:rsid w:val="009116FD"/>
    <w:rsid w:val="00911B43"/>
    <w:rsid w:val="00911D9F"/>
    <w:rsid w:val="00911F4C"/>
    <w:rsid w:val="00911FA2"/>
    <w:rsid w:val="0091244E"/>
    <w:rsid w:val="009126DA"/>
    <w:rsid w:val="0091275A"/>
    <w:rsid w:val="0091292B"/>
    <w:rsid w:val="009129D0"/>
    <w:rsid w:val="00912A59"/>
    <w:rsid w:val="0091300D"/>
    <w:rsid w:val="0091329F"/>
    <w:rsid w:val="00913361"/>
    <w:rsid w:val="00913586"/>
    <w:rsid w:val="0091359E"/>
    <w:rsid w:val="00914473"/>
    <w:rsid w:val="009145B0"/>
    <w:rsid w:val="0091490F"/>
    <w:rsid w:val="0091496D"/>
    <w:rsid w:val="00914B94"/>
    <w:rsid w:val="00914CE2"/>
    <w:rsid w:val="00914E6F"/>
    <w:rsid w:val="00914F42"/>
    <w:rsid w:val="0091510D"/>
    <w:rsid w:val="009152B5"/>
    <w:rsid w:val="00915859"/>
    <w:rsid w:val="00915864"/>
    <w:rsid w:val="00915C48"/>
    <w:rsid w:val="00915F2F"/>
    <w:rsid w:val="00915F3D"/>
    <w:rsid w:val="00916015"/>
    <w:rsid w:val="00916836"/>
    <w:rsid w:val="009169D3"/>
    <w:rsid w:val="00916DC7"/>
    <w:rsid w:val="00917326"/>
    <w:rsid w:val="00917605"/>
    <w:rsid w:val="00917B0A"/>
    <w:rsid w:val="00917FBF"/>
    <w:rsid w:val="009204F9"/>
    <w:rsid w:val="009205FD"/>
    <w:rsid w:val="009206E9"/>
    <w:rsid w:val="00920E84"/>
    <w:rsid w:val="00921195"/>
    <w:rsid w:val="00921282"/>
    <w:rsid w:val="0092175D"/>
    <w:rsid w:val="009217BD"/>
    <w:rsid w:val="009217ED"/>
    <w:rsid w:val="00921DAD"/>
    <w:rsid w:val="00922105"/>
    <w:rsid w:val="0092213B"/>
    <w:rsid w:val="00922264"/>
    <w:rsid w:val="0092229C"/>
    <w:rsid w:val="00922396"/>
    <w:rsid w:val="0092273A"/>
    <w:rsid w:val="00922F7F"/>
    <w:rsid w:val="00922FAF"/>
    <w:rsid w:val="00923120"/>
    <w:rsid w:val="009231B5"/>
    <w:rsid w:val="00923524"/>
    <w:rsid w:val="009236D7"/>
    <w:rsid w:val="00923705"/>
    <w:rsid w:val="00923863"/>
    <w:rsid w:val="009239E4"/>
    <w:rsid w:val="00923AB7"/>
    <w:rsid w:val="00923DCA"/>
    <w:rsid w:val="00923EBC"/>
    <w:rsid w:val="0092403F"/>
    <w:rsid w:val="0092477F"/>
    <w:rsid w:val="009249FF"/>
    <w:rsid w:val="00924ABF"/>
    <w:rsid w:val="00924DAD"/>
    <w:rsid w:val="00924EEA"/>
    <w:rsid w:val="0092505C"/>
    <w:rsid w:val="00925115"/>
    <w:rsid w:val="0092512D"/>
    <w:rsid w:val="00925208"/>
    <w:rsid w:val="00925432"/>
    <w:rsid w:val="009259AE"/>
    <w:rsid w:val="00925A92"/>
    <w:rsid w:val="00925B0E"/>
    <w:rsid w:val="00925FF5"/>
    <w:rsid w:val="00926011"/>
    <w:rsid w:val="00926201"/>
    <w:rsid w:val="0092632A"/>
    <w:rsid w:val="00926348"/>
    <w:rsid w:val="009266DE"/>
    <w:rsid w:val="009268FB"/>
    <w:rsid w:val="0092699B"/>
    <w:rsid w:val="0092699E"/>
    <w:rsid w:val="00926A74"/>
    <w:rsid w:val="00926B4D"/>
    <w:rsid w:val="009272C6"/>
    <w:rsid w:val="0092748D"/>
    <w:rsid w:val="009275D1"/>
    <w:rsid w:val="00927648"/>
    <w:rsid w:val="00927689"/>
    <w:rsid w:val="0092783D"/>
    <w:rsid w:val="00927A35"/>
    <w:rsid w:val="00927B67"/>
    <w:rsid w:val="00927CBD"/>
    <w:rsid w:val="00927E51"/>
    <w:rsid w:val="00927FCB"/>
    <w:rsid w:val="0093027B"/>
    <w:rsid w:val="00930359"/>
    <w:rsid w:val="00930B94"/>
    <w:rsid w:val="00930ECA"/>
    <w:rsid w:val="00930FBA"/>
    <w:rsid w:val="00930FDA"/>
    <w:rsid w:val="00931069"/>
    <w:rsid w:val="009311DB"/>
    <w:rsid w:val="0093125E"/>
    <w:rsid w:val="00931667"/>
    <w:rsid w:val="0093174B"/>
    <w:rsid w:val="00932176"/>
    <w:rsid w:val="009321B2"/>
    <w:rsid w:val="00932272"/>
    <w:rsid w:val="00932512"/>
    <w:rsid w:val="0093259C"/>
    <w:rsid w:val="009326AD"/>
    <w:rsid w:val="00932FE4"/>
    <w:rsid w:val="00933AB2"/>
    <w:rsid w:val="00933B59"/>
    <w:rsid w:val="00933C0D"/>
    <w:rsid w:val="00933E7F"/>
    <w:rsid w:val="00933F49"/>
    <w:rsid w:val="009341AA"/>
    <w:rsid w:val="009341CC"/>
    <w:rsid w:val="00934523"/>
    <w:rsid w:val="0093474A"/>
    <w:rsid w:val="0093475E"/>
    <w:rsid w:val="0093497D"/>
    <w:rsid w:val="00934996"/>
    <w:rsid w:val="009349DE"/>
    <w:rsid w:val="00934D82"/>
    <w:rsid w:val="00934DCE"/>
    <w:rsid w:val="00934EDB"/>
    <w:rsid w:val="00934F5F"/>
    <w:rsid w:val="0093515B"/>
    <w:rsid w:val="00935627"/>
    <w:rsid w:val="009357BF"/>
    <w:rsid w:val="0093583D"/>
    <w:rsid w:val="00935A95"/>
    <w:rsid w:val="00935C60"/>
    <w:rsid w:val="00935C62"/>
    <w:rsid w:val="00935D1A"/>
    <w:rsid w:val="00935D5C"/>
    <w:rsid w:val="00935F9B"/>
    <w:rsid w:val="0093600A"/>
    <w:rsid w:val="0093620C"/>
    <w:rsid w:val="00936305"/>
    <w:rsid w:val="009363C6"/>
    <w:rsid w:val="0093667F"/>
    <w:rsid w:val="00936776"/>
    <w:rsid w:val="0093688D"/>
    <w:rsid w:val="009368DC"/>
    <w:rsid w:val="00936DB9"/>
    <w:rsid w:val="00937296"/>
    <w:rsid w:val="00937719"/>
    <w:rsid w:val="0093773C"/>
    <w:rsid w:val="009377EB"/>
    <w:rsid w:val="009378B6"/>
    <w:rsid w:val="00937AB4"/>
    <w:rsid w:val="00937AD3"/>
    <w:rsid w:val="00937B94"/>
    <w:rsid w:val="00937BB1"/>
    <w:rsid w:val="00937FA4"/>
    <w:rsid w:val="00940142"/>
    <w:rsid w:val="00940265"/>
    <w:rsid w:val="0094086D"/>
    <w:rsid w:val="009409B0"/>
    <w:rsid w:val="00940A63"/>
    <w:rsid w:val="00940AD6"/>
    <w:rsid w:val="00940E77"/>
    <w:rsid w:val="0094104C"/>
    <w:rsid w:val="009411A6"/>
    <w:rsid w:val="00941231"/>
    <w:rsid w:val="0094156C"/>
    <w:rsid w:val="0094163C"/>
    <w:rsid w:val="00941752"/>
    <w:rsid w:val="00941827"/>
    <w:rsid w:val="00941929"/>
    <w:rsid w:val="00941D15"/>
    <w:rsid w:val="00941EAA"/>
    <w:rsid w:val="00942423"/>
    <w:rsid w:val="00942440"/>
    <w:rsid w:val="00942526"/>
    <w:rsid w:val="009428A6"/>
    <w:rsid w:val="00942944"/>
    <w:rsid w:val="00942B9F"/>
    <w:rsid w:val="00942D62"/>
    <w:rsid w:val="00942D67"/>
    <w:rsid w:val="00942E45"/>
    <w:rsid w:val="009430E1"/>
    <w:rsid w:val="009431B4"/>
    <w:rsid w:val="00943201"/>
    <w:rsid w:val="009432C8"/>
    <w:rsid w:val="00943690"/>
    <w:rsid w:val="00943A00"/>
    <w:rsid w:val="00943B54"/>
    <w:rsid w:val="00943D05"/>
    <w:rsid w:val="0094416E"/>
    <w:rsid w:val="0094447F"/>
    <w:rsid w:val="00944677"/>
    <w:rsid w:val="00944779"/>
    <w:rsid w:val="00944A69"/>
    <w:rsid w:val="00945171"/>
    <w:rsid w:val="009455AD"/>
    <w:rsid w:val="00945606"/>
    <w:rsid w:val="009458C6"/>
    <w:rsid w:val="00945905"/>
    <w:rsid w:val="00945BE7"/>
    <w:rsid w:val="00945D2E"/>
    <w:rsid w:val="00945D4B"/>
    <w:rsid w:val="00945D6A"/>
    <w:rsid w:val="00945E53"/>
    <w:rsid w:val="00945F78"/>
    <w:rsid w:val="00946334"/>
    <w:rsid w:val="00946339"/>
    <w:rsid w:val="009463E8"/>
    <w:rsid w:val="00946627"/>
    <w:rsid w:val="009467D7"/>
    <w:rsid w:val="0094681C"/>
    <w:rsid w:val="0094692E"/>
    <w:rsid w:val="00946FBB"/>
    <w:rsid w:val="00947104"/>
    <w:rsid w:val="009472E4"/>
    <w:rsid w:val="00947395"/>
    <w:rsid w:val="009473B1"/>
    <w:rsid w:val="009473E0"/>
    <w:rsid w:val="009474D7"/>
    <w:rsid w:val="0094760D"/>
    <w:rsid w:val="00947633"/>
    <w:rsid w:val="009476CA"/>
    <w:rsid w:val="0094783C"/>
    <w:rsid w:val="00947C46"/>
    <w:rsid w:val="00947C90"/>
    <w:rsid w:val="00947D2F"/>
    <w:rsid w:val="00947F21"/>
    <w:rsid w:val="00950000"/>
    <w:rsid w:val="00950139"/>
    <w:rsid w:val="00950464"/>
    <w:rsid w:val="009504CB"/>
    <w:rsid w:val="0095051F"/>
    <w:rsid w:val="00950E0C"/>
    <w:rsid w:val="00950E16"/>
    <w:rsid w:val="00950F24"/>
    <w:rsid w:val="0095112B"/>
    <w:rsid w:val="00951331"/>
    <w:rsid w:val="00951434"/>
    <w:rsid w:val="00951530"/>
    <w:rsid w:val="00951763"/>
    <w:rsid w:val="00951A69"/>
    <w:rsid w:val="00951AF7"/>
    <w:rsid w:val="00951E29"/>
    <w:rsid w:val="00951F26"/>
    <w:rsid w:val="00951FFF"/>
    <w:rsid w:val="009521DE"/>
    <w:rsid w:val="0095229C"/>
    <w:rsid w:val="0095267C"/>
    <w:rsid w:val="009527CF"/>
    <w:rsid w:val="0095282E"/>
    <w:rsid w:val="0095283F"/>
    <w:rsid w:val="009528A4"/>
    <w:rsid w:val="0095302E"/>
    <w:rsid w:val="0095332F"/>
    <w:rsid w:val="009533C7"/>
    <w:rsid w:val="00953513"/>
    <w:rsid w:val="009535A2"/>
    <w:rsid w:val="009535F7"/>
    <w:rsid w:val="009536CD"/>
    <w:rsid w:val="00953941"/>
    <w:rsid w:val="00953944"/>
    <w:rsid w:val="00953A4E"/>
    <w:rsid w:val="00953E06"/>
    <w:rsid w:val="00953FA3"/>
    <w:rsid w:val="009541A5"/>
    <w:rsid w:val="009541E1"/>
    <w:rsid w:val="0095422E"/>
    <w:rsid w:val="0095432D"/>
    <w:rsid w:val="00954371"/>
    <w:rsid w:val="00954764"/>
    <w:rsid w:val="0095496C"/>
    <w:rsid w:val="00954A8E"/>
    <w:rsid w:val="00954B08"/>
    <w:rsid w:val="00954C85"/>
    <w:rsid w:val="00954CF8"/>
    <w:rsid w:val="00954DDC"/>
    <w:rsid w:val="00954E15"/>
    <w:rsid w:val="00955080"/>
    <w:rsid w:val="009550DD"/>
    <w:rsid w:val="009554AC"/>
    <w:rsid w:val="00955517"/>
    <w:rsid w:val="0095559A"/>
    <w:rsid w:val="0095573B"/>
    <w:rsid w:val="00955B69"/>
    <w:rsid w:val="00955B7E"/>
    <w:rsid w:val="00955BBF"/>
    <w:rsid w:val="00955E68"/>
    <w:rsid w:val="00955EFA"/>
    <w:rsid w:val="00955F07"/>
    <w:rsid w:val="00955F67"/>
    <w:rsid w:val="009560CD"/>
    <w:rsid w:val="009560D4"/>
    <w:rsid w:val="009560D5"/>
    <w:rsid w:val="009560F8"/>
    <w:rsid w:val="009561FF"/>
    <w:rsid w:val="00956290"/>
    <w:rsid w:val="00956606"/>
    <w:rsid w:val="009567CC"/>
    <w:rsid w:val="009567D0"/>
    <w:rsid w:val="0095699C"/>
    <w:rsid w:val="00956A9A"/>
    <w:rsid w:val="00956CE1"/>
    <w:rsid w:val="00956DC2"/>
    <w:rsid w:val="00956E4A"/>
    <w:rsid w:val="00956F6C"/>
    <w:rsid w:val="009573B5"/>
    <w:rsid w:val="009574FF"/>
    <w:rsid w:val="00957C70"/>
    <w:rsid w:val="00957E27"/>
    <w:rsid w:val="00957E75"/>
    <w:rsid w:val="00960109"/>
    <w:rsid w:val="00960308"/>
    <w:rsid w:val="009608C9"/>
    <w:rsid w:val="00960A97"/>
    <w:rsid w:val="00960B10"/>
    <w:rsid w:val="00960B92"/>
    <w:rsid w:val="00960D82"/>
    <w:rsid w:val="00960EA5"/>
    <w:rsid w:val="00960F31"/>
    <w:rsid w:val="00961024"/>
    <w:rsid w:val="0096103E"/>
    <w:rsid w:val="00961390"/>
    <w:rsid w:val="0096153F"/>
    <w:rsid w:val="00961705"/>
    <w:rsid w:val="0096172A"/>
    <w:rsid w:val="00961D4D"/>
    <w:rsid w:val="00961EDE"/>
    <w:rsid w:val="00961F24"/>
    <w:rsid w:val="00961F38"/>
    <w:rsid w:val="00961FB5"/>
    <w:rsid w:val="009624FA"/>
    <w:rsid w:val="009625D7"/>
    <w:rsid w:val="009627E4"/>
    <w:rsid w:val="00962A9B"/>
    <w:rsid w:val="00962B0A"/>
    <w:rsid w:val="00962BF8"/>
    <w:rsid w:val="00962D26"/>
    <w:rsid w:val="00962DFD"/>
    <w:rsid w:val="00962FB4"/>
    <w:rsid w:val="009631B0"/>
    <w:rsid w:val="0096350F"/>
    <w:rsid w:val="009635A2"/>
    <w:rsid w:val="0096373D"/>
    <w:rsid w:val="009638C5"/>
    <w:rsid w:val="00963A84"/>
    <w:rsid w:val="00963D64"/>
    <w:rsid w:val="00963DB1"/>
    <w:rsid w:val="00963E23"/>
    <w:rsid w:val="00963ECD"/>
    <w:rsid w:val="00964967"/>
    <w:rsid w:val="009649A3"/>
    <w:rsid w:val="00964A9E"/>
    <w:rsid w:val="00964ABC"/>
    <w:rsid w:val="00964F33"/>
    <w:rsid w:val="009651D3"/>
    <w:rsid w:val="009652EC"/>
    <w:rsid w:val="00965348"/>
    <w:rsid w:val="00965606"/>
    <w:rsid w:val="0096571A"/>
    <w:rsid w:val="00965735"/>
    <w:rsid w:val="009658CA"/>
    <w:rsid w:val="00965AB5"/>
    <w:rsid w:val="00965B2B"/>
    <w:rsid w:val="00965E7B"/>
    <w:rsid w:val="00965E8B"/>
    <w:rsid w:val="00965F12"/>
    <w:rsid w:val="00965F3B"/>
    <w:rsid w:val="00965FCC"/>
    <w:rsid w:val="00966100"/>
    <w:rsid w:val="00966237"/>
    <w:rsid w:val="009665CC"/>
    <w:rsid w:val="00966947"/>
    <w:rsid w:val="009669BF"/>
    <w:rsid w:val="00966C6A"/>
    <w:rsid w:val="00966CF4"/>
    <w:rsid w:val="00966D3E"/>
    <w:rsid w:val="00966EB7"/>
    <w:rsid w:val="00966F69"/>
    <w:rsid w:val="00967008"/>
    <w:rsid w:val="00967186"/>
    <w:rsid w:val="00967349"/>
    <w:rsid w:val="0096738A"/>
    <w:rsid w:val="009674D9"/>
    <w:rsid w:val="009676CF"/>
    <w:rsid w:val="00967BA7"/>
    <w:rsid w:val="00970131"/>
    <w:rsid w:val="0097090D"/>
    <w:rsid w:val="009709D8"/>
    <w:rsid w:val="00970B76"/>
    <w:rsid w:val="00970C50"/>
    <w:rsid w:val="00970CF9"/>
    <w:rsid w:val="00970DBD"/>
    <w:rsid w:val="00970DF9"/>
    <w:rsid w:val="00970E2E"/>
    <w:rsid w:val="00970FE5"/>
    <w:rsid w:val="00971105"/>
    <w:rsid w:val="0097126B"/>
    <w:rsid w:val="00971402"/>
    <w:rsid w:val="0097143D"/>
    <w:rsid w:val="009715D3"/>
    <w:rsid w:val="0097172F"/>
    <w:rsid w:val="009717A3"/>
    <w:rsid w:val="009720A2"/>
    <w:rsid w:val="009727C2"/>
    <w:rsid w:val="009727D2"/>
    <w:rsid w:val="009729B9"/>
    <w:rsid w:val="00972A36"/>
    <w:rsid w:val="00972A7A"/>
    <w:rsid w:val="00972D2F"/>
    <w:rsid w:val="00972DEF"/>
    <w:rsid w:val="00972E79"/>
    <w:rsid w:val="00972FDB"/>
    <w:rsid w:val="0097364F"/>
    <w:rsid w:val="0097373C"/>
    <w:rsid w:val="00973928"/>
    <w:rsid w:val="009739FF"/>
    <w:rsid w:val="00973BCB"/>
    <w:rsid w:val="00973CC3"/>
    <w:rsid w:val="00973F25"/>
    <w:rsid w:val="00974113"/>
    <w:rsid w:val="00974161"/>
    <w:rsid w:val="0097477D"/>
    <w:rsid w:val="009749A9"/>
    <w:rsid w:val="009749FC"/>
    <w:rsid w:val="00974DF3"/>
    <w:rsid w:val="009750C4"/>
    <w:rsid w:val="009751B9"/>
    <w:rsid w:val="009751CD"/>
    <w:rsid w:val="009752B3"/>
    <w:rsid w:val="009752BD"/>
    <w:rsid w:val="009757CC"/>
    <w:rsid w:val="00975884"/>
    <w:rsid w:val="009758B7"/>
    <w:rsid w:val="00975ABA"/>
    <w:rsid w:val="00975CC1"/>
    <w:rsid w:val="00975E2D"/>
    <w:rsid w:val="00975F8E"/>
    <w:rsid w:val="009760EB"/>
    <w:rsid w:val="009761FD"/>
    <w:rsid w:val="00976453"/>
    <w:rsid w:val="0097667A"/>
    <w:rsid w:val="00976A6F"/>
    <w:rsid w:val="00976CE5"/>
    <w:rsid w:val="00976E57"/>
    <w:rsid w:val="00976F0B"/>
    <w:rsid w:val="0097734C"/>
    <w:rsid w:val="00977510"/>
    <w:rsid w:val="00977883"/>
    <w:rsid w:val="00977AC5"/>
    <w:rsid w:val="00977C3C"/>
    <w:rsid w:val="00977D76"/>
    <w:rsid w:val="00977E47"/>
    <w:rsid w:val="00977E95"/>
    <w:rsid w:val="00977FF7"/>
    <w:rsid w:val="00980022"/>
    <w:rsid w:val="00980138"/>
    <w:rsid w:val="00980269"/>
    <w:rsid w:val="00980385"/>
    <w:rsid w:val="00980591"/>
    <w:rsid w:val="00980644"/>
    <w:rsid w:val="00980899"/>
    <w:rsid w:val="00980C72"/>
    <w:rsid w:val="00980D69"/>
    <w:rsid w:val="00980DE0"/>
    <w:rsid w:val="009813A2"/>
    <w:rsid w:val="0098155B"/>
    <w:rsid w:val="00981770"/>
    <w:rsid w:val="009819F3"/>
    <w:rsid w:val="00981CF7"/>
    <w:rsid w:val="00981D53"/>
    <w:rsid w:val="00981DEB"/>
    <w:rsid w:val="009820D7"/>
    <w:rsid w:val="009823AD"/>
    <w:rsid w:val="0098247C"/>
    <w:rsid w:val="00982857"/>
    <w:rsid w:val="009828A4"/>
    <w:rsid w:val="0098293C"/>
    <w:rsid w:val="00982A35"/>
    <w:rsid w:val="00982F93"/>
    <w:rsid w:val="00983625"/>
    <w:rsid w:val="009836CE"/>
    <w:rsid w:val="0098371D"/>
    <w:rsid w:val="00983734"/>
    <w:rsid w:val="009838FD"/>
    <w:rsid w:val="00983DA1"/>
    <w:rsid w:val="00983ECD"/>
    <w:rsid w:val="0098412B"/>
    <w:rsid w:val="0098414A"/>
    <w:rsid w:val="00984631"/>
    <w:rsid w:val="00984640"/>
    <w:rsid w:val="0098472A"/>
    <w:rsid w:val="0098485B"/>
    <w:rsid w:val="0098485C"/>
    <w:rsid w:val="00984A7E"/>
    <w:rsid w:val="00984AE1"/>
    <w:rsid w:val="00984B6A"/>
    <w:rsid w:val="00984C5B"/>
    <w:rsid w:val="00984D94"/>
    <w:rsid w:val="00984F49"/>
    <w:rsid w:val="00984FEF"/>
    <w:rsid w:val="009851B1"/>
    <w:rsid w:val="009851C1"/>
    <w:rsid w:val="009857F9"/>
    <w:rsid w:val="00985BFF"/>
    <w:rsid w:val="00985D73"/>
    <w:rsid w:val="00986977"/>
    <w:rsid w:val="00986B96"/>
    <w:rsid w:val="00986F0D"/>
    <w:rsid w:val="00986FE4"/>
    <w:rsid w:val="00987073"/>
    <w:rsid w:val="0098739E"/>
    <w:rsid w:val="009874B0"/>
    <w:rsid w:val="009876AA"/>
    <w:rsid w:val="00987935"/>
    <w:rsid w:val="00987A5D"/>
    <w:rsid w:val="00987B93"/>
    <w:rsid w:val="00987C60"/>
    <w:rsid w:val="00987D77"/>
    <w:rsid w:val="0099000D"/>
    <w:rsid w:val="009902D1"/>
    <w:rsid w:val="009904D6"/>
    <w:rsid w:val="00990758"/>
    <w:rsid w:val="0099081B"/>
    <w:rsid w:val="00990A3A"/>
    <w:rsid w:val="00990BF2"/>
    <w:rsid w:val="00990BFF"/>
    <w:rsid w:val="00990E63"/>
    <w:rsid w:val="00990EA6"/>
    <w:rsid w:val="009915C5"/>
    <w:rsid w:val="009917A0"/>
    <w:rsid w:val="00991908"/>
    <w:rsid w:val="009919B0"/>
    <w:rsid w:val="009919E6"/>
    <w:rsid w:val="00991DCB"/>
    <w:rsid w:val="00991E62"/>
    <w:rsid w:val="0099214D"/>
    <w:rsid w:val="009921F5"/>
    <w:rsid w:val="0099256A"/>
    <w:rsid w:val="00992BC0"/>
    <w:rsid w:val="0099310F"/>
    <w:rsid w:val="0099326B"/>
    <w:rsid w:val="00993814"/>
    <w:rsid w:val="00993830"/>
    <w:rsid w:val="009938E8"/>
    <w:rsid w:val="009939E2"/>
    <w:rsid w:val="00993B5B"/>
    <w:rsid w:val="00993B6E"/>
    <w:rsid w:val="00993B88"/>
    <w:rsid w:val="00993EFB"/>
    <w:rsid w:val="00994460"/>
    <w:rsid w:val="009948D5"/>
    <w:rsid w:val="009949D3"/>
    <w:rsid w:val="009949E0"/>
    <w:rsid w:val="00994AFF"/>
    <w:rsid w:val="00994F45"/>
    <w:rsid w:val="00994FE6"/>
    <w:rsid w:val="0099515B"/>
    <w:rsid w:val="00995410"/>
    <w:rsid w:val="009958A4"/>
    <w:rsid w:val="00995D62"/>
    <w:rsid w:val="00995F44"/>
    <w:rsid w:val="009961C4"/>
    <w:rsid w:val="0099621D"/>
    <w:rsid w:val="009962E9"/>
    <w:rsid w:val="009963CC"/>
    <w:rsid w:val="009968EC"/>
    <w:rsid w:val="00996A3C"/>
    <w:rsid w:val="00996B25"/>
    <w:rsid w:val="00996B39"/>
    <w:rsid w:val="00996C08"/>
    <w:rsid w:val="009970EA"/>
    <w:rsid w:val="0099714D"/>
    <w:rsid w:val="00997183"/>
    <w:rsid w:val="009975C6"/>
    <w:rsid w:val="00997667"/>
    <w:rsid w:val="00997811"/>
    <w:rsid w:val="0099791A"/>
    <w:rsid w:val="0099791F"/>
    <w:rsid w:val="009979F7"/>
    <w:rsid w:val="00997D48"/>
    <w:rsid w:val="009A000E"/>
    <w:rsid w:val="009A0206"/>
    <w:rsid w:val="009A0268"/>
    <w:rsid w:val="009A02A2"/>
    <w:rsid w:val="009A04AA"/>
    <w:rsid w:val="009A0812"/>
    <w:rsid w:val="009A0D96"/>
    <w:rsid w:val="009A147F"/>
    <w:rsid w:val="009A164B"/>
    <w:rsid w:val="009A1748"/>
    <w:rsid w:val="009A1867"/>
    <w:rsid w:val="009A1C85"/>
    <w:rsid w:val="009A1C9D"/>
    <w:rsid w:val="009A2061"/>
    <w:rsid w:val="009A2484"/>
    <w:rsid w:val="009A28AF"/>
    <w:rsid w:val="009A28B1"/>
    <w:rsid w:val="009A2D86"/>
    <w:rsid w:val="009A2FCB"/>
    <w:rsid w:val="009A30B3"/>
    <w:rsid w:val="009A3166"/>
    <w:rsid w:val="009A370A"/>
    <w:rsid w:val="009A370B"/>
    <w:rsid w:val="009A39F3"/>
    <w:rsid w:val="009A3A3C"/>
    <w:rsid w:val="009A3B4B"/>
    <w:rsid w:val="009A3D3C"/>
    <w:rsid w:val="009A3D9D"/>
    <w:rsid w:val="009A4230"/>
    <w:rsid w:val="009A430B"/>
    <w:rsid w:val="009A4499"/>
    <w:rsid w:val="009A475F"/>
    <w:rsid w:val="009A480B"/>
    <w:rsid w:val="009A4B0B"/>
    <w:rsid w:val="009A4D15"/>
    <w:rsid w:val="009A4E02"/>
    <w:rsid w:val="009A4EB0"/>
    <w:rsid w:val="009A4FBE"/>
    <w:rsid w:val="009A4FFA"/>
    <w:rsid w:val="009A5032"/>
    <w:rsid w:val="009A5516"/>
    <w:rsid w:val="009A584E"/>
    <w:rsid w:val="009A590C"/>
    <w:rsid w:val="009A5953"/>
    <w:rsid w:val="009A5AA9"/>
    <w:rsid w:val="009A5AF6"/>
    <w:rsid w:val="009A5D41"/>
    <w:rsid w:val="009A5F15"/>
    <w:rsid w:val="009A619D"/>
    <w:rsid w:val="009A67CF"/>
    <w:rsid w:val="009A6C45"/>
    <w:rsid w:val="009A7153"/>
    <w:rsid w:val="009A7177"/>
    <w:rsid w:val="009A7343"/>
    <w:rsid w:val="009A761B"/>
    <w:rsid w:val="009A7621"/>
    <w:rsid w:val="009A76DF"/>
    <w:rsid w:val="009A78E8"/>
    <w:rsid w:val="009A79F1"/>
    <w:rsid w:val="009A7A0B"/>
    <w:rsid w:val="009A7B0D"/>
    <w:rsid w:val="009A7B6C"/>
    <w:rsid w:val="009A7C4B"/>
    <w:rsid w:val="009A7DFE"/>
    <w:rsid w:val="009A7FE8"/>
    <w:rsid w:val="009A7FED"/>
    <w:rsid w:val="009B007B"/>
    <w:rsid w:val="009B03B2"/>
    <w:rsid w:val="009B03FE"/>
    <w:rsid w:val="009B09CF"/>
    <w:rsid w:val="009B0A3A"/>
    <w:rsid w:val="009B0AC9"/>
    <w:rsid w:val="009B0E06"/>
    <w:rsid w:val="009B0EAB"/>
    <w:rsid w:val="009B1844"/>
    <w:rsid w:val="009B188B"/>
    <w:rsid w:val="009B1AFC"/>
    <w:rsid w:val="009B1C16"/>
    <w:rsid w:val="009B1C69"/>
    <w:rsid w:val="009B1EBF"/>
    <w:rsid w:val="009B1F10"/>
    <w:rsid w:val="009B1F6A"/>
    <w:rsid w:val="009B20E4"/>
    <w:rsid w:val="009B222F"/>
    <w:rsid w:val="009B2292"/>
    <w:rsid w:val="009B330A"/>
    <w:rsid w:val="009B3492"/>
    <w:rsid w:val="009B34D4"/>
    <w:rsid w:val="009B3D67"/>
    <w:rsid w:val="009B3DE3"/>
    <w:rsid w:val="009B3E72"/>
    <w:rsid w:val="009B3E87"/>
    <w:rsid w:val="009B4019"/>
    <w:rsid w:val="009B40A0"/>
    <w:rsid w:val="009B4170"/>
    <w:rsid w:val="009B41AB"/>
    <w:rsid w:val="009B4237"/>
    <w:rsid w:val="009B42BC"/>
    <w:rsid w:val="009B47E8"/>
    <w:rsid w:val="009B4AA0"/>
    <w:rsid w:val="009B4AFE"/>
    <w:rsid w:val="009B4CC8"/>
    <w:rsid w:val="009B4EA2"/>
    <w:rsid w:val="009B4EC3"/>
    <w:rsid w:val="009B4FCA"/>
    <w:rsid w:val="009B51D3"/>
    <w:rsid w:val="009B540B"/>
    <w:rsid w:val="009B55C4"/>
    <w:rsid w:val="009B565F"/>
    <w:rsid w:val="009B568F"/>
    <w:rsid w:val="009B5777"/>
    <w:rsid w:val="009B57BC"/>
    <w:rsid w:val="009B5DE7"/>
    <w:rsid w:val="009B5F7F"/>
    <w:rsid w:val="009B606D"/>
    <w:rsid w:val="009B609B"/>
    <w:rsid w:val="009B6331"/>
    <w:rsid w:val="009B6335"/>
    <w:rsid w:val="009B64AC"/>
    <w:rsid w:val="009B6619"/>
    <w:rsid w:val="009B6852"/>
    <w:rsid w:val="009B68B6"/>
    <w:rsid w:val="009B68ED"/>
    <w:rsid w:val="009B698C"/>
    <w:rsid w:val="009B69BA"/>
    <w:rsid w:val="009B7886"/>
    <w:rsid w:val="009B7AAF"/>
    <w:rsid w:val="009B7AB6"/>
    <w:rsid w:val="009B7E9C"/>
    <w:rsid w:val="009C0324"/>
    <w:rsid w:val="009C0584"/>
    <w:rsid w:val="009C0790"/>
    <w:rsid w:val="009C0DA2"/>
    <w:rsid w:val="009C0DCE"/>
    <w:rsid w:val="009C0F2F"/>
    <w:rsid w:val="009C142B"/>
    <w:rsid w:val="009C1540"/>
    <w:rsid w:val="009C15CE"/>
    <w:rsid w:val="009C177B"/>
    <w:rsid w:val="009C1A36"/>
    <w:rsid w:val="009C1A45"/>
    <w:rsid w:val="009C1B84"/>
    <w:rsid w:val="009C203D"/>
    <w:rsid w:val="009C210D"/>
    <w:rsid w:val="009C26A4"/>
    <w:rsid w:val="009C2759"/>
    <w:rsid w:val="009C27BB"/>
    <w:rsid w:val="009C2939"/>
    <w:rsid w:val="009C2D1D"/>
    <w:rsid w:val="009C2F8F"/>
    <w:rsid w:val="009C31A4"/>
    <w:rsid w:val="009C38E1"/>
    <w:rsid w:val="009C3A3A"/>
    <w:rsid w:val="009C3AA1"/>
    <w:rsid w:val="009C3B47"/>
    <w:rsid w:val="009C3DED"/>
    <w:rsid w:val="009C4060"/>
    <w:rsid w:val="009C408E"/>
    <w:rsid w:val="009C4316"/>
    <w:rsid w:val="009C43AF"/>
    <w:rsid w:val="009C43F9"/>
    <w:rsid w:val="009C4518"/>
    <w:rsid w:val="009C4735"/>
    <w:rsid w:val="009C4C26"/>
    <w:rsid w:val="009C4D0B"/>
    <w:rsid w:val="009C4DD1"/>
    <w:rsid w:val="009C4FEB"/>
    <w:rsid w:val="009C50A0"/>
    <w:rsid w:val="009C5108"/>
    <w:rsid w:val="009C5299"/>
    <w:rsid w:val="009C53B3"/>
    <w:rsid w:val="009C56DA"/>
    <w:rsid w:val="009C5795"/>
    <w:rsid w:val="009C59F7"/>
    <w:rsid w:val="009C5A85"/>
    <w:rsid w:val="009C62DD"/>
    <w:rsid w:val="009C6467"/>
    <w:rsid w:val="009C65CF"/>
    <w:rsid w:val="009C65D2"/>
    <w:rsid w:val="009C6683"/>
    <w:rsid w:val="009C66FC"/>
    <w:rsid w:val="009C6C17"/>
    <w:rsid w:val="009C6CED"/>
    <w:rsid w:val="009C6D0E"/>
    <w:rsid w:val="009C6DAD"/>
    <w:rsid w:val="009C6FDC"/>
    <w:rsid w:val="009C7166"/>
    <w:rsid w:val="009C7188"/>
    <w:rsid w:val="009C741F"/>
    <w:rsid w:val="009C766D"/>
    <w:rsid w:val="009C781F"/>
    <w:rsid w:val="009C78EF"/>
    <w:rsid w:val="009C791C"/>
    <w:rsid w:val="009C79FF"/>
    <w:rsid w:val="009C7E5B"/>
    <w:rsid w:val="009D039F"/>
    <w:rsid w:val="009D04FA"/>
    <w:rsid w:val="009D080F"/>
    <w:rsid w:val="009D0AB0"/>
    <w:rsid w:val="009D0ED0"/>
    <w:rsid w:val="009D0F3A"/>
    <w:rsid w:val="009D11A0"/>
    <w:rsid w:val="009D150E"/>
    <w:rsid w:val="009D166E"/>
    <w:rsid w:val="009D1A3A"/>
    <w:rsid w:val="009D1C0B"/>
    <w:rsid w:val="009D1CFD"/>
    <w:rsid w:val="009D1D35"/>
    <w:rsid w:val="009D1E04"/>
    <w:rsid w:val="009D1E2F"/>
    <w:rsid w:val="009D1FF0"/>
    <w:rsid w:val="009D20FD"/>
    <w:rsid w:val="009D2190"/>
    <w:rsid w:val="009D2803"/>
    <w:rsid w:val="009D2828"/>
    <w:rsid w:val="009D2A47"/>
    <w:rsid w:val="009D2B2A"/>
    <w:rsid w:val="009D2FD0"/>
    <w:rsid w:val="009D313E"/>
    <w:rsid w:val="009D3254"/>
    <w:rsid w:val="009D3258"/>
    <w:rsid w:val="009D342F"/>
    <w:rsid w:val="009D3568"/>
    <w:rsid w:val="009D385E"/>
    <w:rsid w:val="009D38E7"/>
    <w:rsid w:val="009D3AC9"/>
    <w:rsid w:val="009D3B4F"/>
    <w:rsid w:val="009D3C58"/>
    <w:rsid w:val="009D3D67"/>
    <w:rsid w:val="009D3D76"/>
    <w:rsid w:val="009D3DD0"/>
    <w:rsid w:val="009D3DEA"/>
    <w:rsid w:val="009D404D"/>
    <w:rsid w:val="009D4208"/>
    <w:rsid w:val="009D42FB"/>
    <w:rsid w:val="009D433B"/>
    <w:rsid w:val="009D4745"/>
    <w:rsid w:val="009D480D"/>
    <w:rsid w:val="009D4D2B"/>
    <w:rsid w:val="009D4F0E"/>
    <w:rsid w:val="009D51A9"/>
    <w:rsid w:val="009D5296"/>
    <w:rsid w:val="009D52D0"/>
    <w:rsid w:val="009D5319"/>
    <w:rsid w:val="009D542D"/>
    <w:rsid w:val="009D5496"/>
    <w:rsid w:val="009D5959"/>
    <w:rsid w:val="009D5CD7"/>
    <w:rsid w:val="009D5E7C"/>
    <w:rsid w:val="009D5E9A"/>
    <w:rsid w:val="009D6020"/>
    <w:rsid w:val="009D67D1"/>
    <w:rsid w:val="009D692B"/>
    <w:rsid w:val="009D6B4E"/>
    <w:rsid w:val="009D6CBC"/>
    <w:rsid w:val="009D6E12"/>
    <w:rsid w:val="009D70BC"/>
    <w:rsid w:val="009D71DF"/>
    <w:rsid w:val="009D74FA"/>
    <w:rsid w:val="009D787B"/>
    <w:rsid w:val="009D7A1F"/>
    <w:rsid w:val="009D7CF8"/>
    <w:rsid w:val="009D7E08"/>
    <w:rsid w:val="009D7FF0"/>
    <w:rsid w:val="009E0885"/>
    <w:rsid w:val="009E09E9"/>
    <w:rsid w:val="009E0A5B"/>
    <w:rsid w:val="009E0ADB"/>
    <w:rsid w:val="009E0CDF"/>
    <w:rsid w:val="009E0D54"/>
    <w:rsid w:val="009E0F1B"/>
    <w:rsid w:val="009E0FB2"/>
    <w:rsid w:val="009E0FB6"/>
    <w:rsid w:val="009E1040"/>
    <w:rsid w:val="009E11CF"/>
    <w:rsid w:val="009E122F"/>
    <w:rsid w:val="009E15EA"/>
    <w:rsid w:val="009E17D0"/>
    <w:rsid w:val="009E1859"/>
    <w:rsid w:val="009E1DDF"/>
    <w:rsid w:val="009E228C"/>
    <w:rsid w:val="009E2310"/>
    <w:rsid w:val="009E233C"/>
    <w:rsid w:val="009E23F1"/>
    <w:rsid w:val="009E25E5"/>
    <w:rsid w:val="009E2880"/>
    <w:rsid w:val="009E2A45"/>
    <w:rsid w:val="009E2FBD"/>
    <w:rsid w:val="009E310D"/>
    <w:rsid w:val="009E33C7"/>
    <w:rsid w:val="009E34AE"/>
    <w:rsid w:val="009E37B2"/>
    <w:rsid w:val="009E3828"/>
    <w:rsid w:val="009E39E9"/>
    <w:rsid w:val="009E3AD4"/>
    <w:rsid w:val="009E3B77"/>
    <w:rsid w:val="009E3C01"/>
    <w:rsid w:val="009E3F27"/>
    <w:rsid w:val="009E3FC7"/>
    <w:rsid w:val="009E414D"/>
    <w:rsid w:val="009E4159"/>
    <w:rsid w:val="009E4427"/>
    <w:rsid w:val="009E4749"/>
    <w:rsid w:val="009E4A2E"/>
    <w:rsid w:val="009E4D1F"/>
    <w:rsid w:val="009E4D49"/>
    <w:rsid w:val="009E5255"/>
    <w:rsid w:val="009E54A6"/>
    <w:rsid w:val="009E61B8"/>
    <w:rsid w:val="009E625E"/>
    <w:rsid w:val="009E6329"/>
    <w:rsid w:val="009E668D"/>
    <w:rsid w:val="009E68BB"/>
    <w:rsid w:val="009E69A5"/>
    <w:rsid w:val="009E6B32"/>
    <w:rsid w:val="009E6B74"/>
    <w:rsid w:val="009E6B94"/>
    <w:rsid w:val="009E6BC5"/>
    <w:rsid w:val="009E6C92"/>
    <w:rsid w:val="009E6D7C"/>
    <w:rsid w:val="009E6F42"/>
    <w:rsid w:val="009E6F5B"/>
    <w:rsid w:val="009E7218"/>
    <w:rsid w:val="009E721C"/>
    <w:rsid w:val="009E72DE"/>
    <w:rsid w:val="009E7358"/>
    <w:rsid w:val="009E7773"/>
    <w:rsid w:val="009E79C8"/>
    <w:rsid w:val="009E7C16"/>
    <w:rsid w:val="009E7E31"/>
    <w:rsid w:val="009E7F00"/>
    <w:rsid w:val="009E7F62"/>
    <w:rsid w:val="009F0644"/>
    <w:rsid w:val="009F0693"/>
    <w:rsid w:val="009F08D5"/>
    <w:rsid w:val="009F09B0"/>
    <w:rsid w:val="009F0A90"/>
    <w:rsid w:val="009F0AB8"/>
    <w:rsid w:val="009F0AF0"/>
    <w:rsid w:val="009F0B68"/>
    <w:rsid w:val="009F0DF9"/>
    <w:rsid w:val="009F1143"/>
    <w:rsid w:val="009F1210"/>
    <w:rsid w:val="009F1594"/>
    <w:rsid w:val="009F1B06"/>
    <w:rsid w:val="009F21CC"/>
    <w:rsid w:val="009F2276"/>
    <w:rsid w:val="009F2528"/>
    <w:rsid w:val="009F26FF"/>
    <w:rsid w:val="009F270D"/>
    <w:rsid w:val="009F282A"/>
    <w:rsid w:val="009F2B08"/>
    <w:rsid w:val="009F2B81"/>
    <w:rsid w:val="009F2B87"/>
    <w:rsid w:val="009F2CD0"/>
    <w:rsid w:val="009F2E97"/>
    <w:rsid w:val="009F32B3"/>
    <w:rsid w:val="009F32E2"/>
    <w:rsid w:val="009F33F7"/>
    <w:rsid w:val="009F34AD"/>
    <w:rsid w:val="009F36E9"/>
    <w:rsid w:val="009F3A5D"/>
    <w:rsid w:val="009F3B43"/>
    <w:rsid w:val="009F3B5D"/>
    <w:rsid w:val="009F3B60"/>
    <w:rsid w:val="009F3C03"/>
    <w:rsid w:val="009F3E4F"/>
    <w:rsid w:val="009F3EF6"/>
    <w:rsid w:val="009F40BC"/>
    <w:rsid w:val="009F44B9"/>
    <w:rsid w:val="009F4743"/>
    <w:rsid w:val="009F4754"/>
    <w:rsid w:val="009F477C"/>
    <w:rsid w:val="009F4B2B"/>
    <w:rsid w:val="009F5128"/>
    <w:rsid w:val="009F5AB0"/>
    <w:rsid w:val="009F5C3C"/>
    <w:rsid w:val="009F5C5E"/>
    <w:rsid w:val="009F5E90"/>
    <w:rsid w:val="009F62F0"/>
    <w:rsid w:val="009F63FC"/>
    <w:rsid w:val="009F66FD"/>
    <w:rsid w:val="009F6732"/>
    <w:rsid w:val="009F6872"/>
    <w:rsid w:val="009F6C53"/>
    <w:rsid w:val="009F6DE0"/>
    <w:rsid w:val="009F6EF4"/>
    <w:rsid w:val="009F72F1"/>
    <w:rsid w:val="009F73F8"/>
    <w:rsid w:val="009F75A6"/>
    <w:rsid w:val="009F75DA"/>
    <w:rsid w:val="009F76E8"/>
    <w:rsid w:val="009F77B8"/>
    <w:rsid w:val="009F7ACD"/>
    <w:rsid w:val="009F7D93"/>
    <w:rsid w:val="009F7EDF"/>
    <w:rsid w:val="009F7EF0"/>
    <w:rsid w:val="00A00063"/>
    <w:rsid w:val="00A00079"/>
    <w:rsid w:val="00A0013B"/>
    <w:rsid w:val="00A00448"/>
    <w:rsid w:val="00A00747"/>
    <w:rsid w:val="00A00C2A"/>
    <w:rsid w:val="00A00C33"/>
    <w:rsid w:val="00A00D75"/>
    <w:rsid w:val="00A00E33"/>
    <w:rsid w:val="00A0130E"/>
    <w:rsid w:val="00A016F6"/>
    <w:rsid w:val="00A018BE"/>
    <w:rsid w:val="00A019FE"/>
    <w:rsid w:val="00A01AD3"/>
    <w:rsid w:val="00A01C52"/>
    <w:rsid w:val="00A01D5E"/>
    <w:rsid w:val="00A02151"/>
    <w:rsid w:val="00A0226D"/>
    <w:rsid w:val="00A02281"/>
    <w:rsid w:val="00A023FA"/>
    <w:rsid w:val="00A024FB"/>
    <w:rsid w:val="00A02781"/>
    <w:rsid w:val="00A02934"/>
    <w:rsid w:val="00A03679"/>
    <w:rsid w:val="00A03755"/>
    <w:rsid w:val="00A037B1"/>
    <w:rsid w:val="00A03B1E"/>
    <w:rsid w:val="00A03C95"/>
    <w:rsid w:val="00A03CF4"/>
    <w:rsid w:val="00A03DBB"/>
    <w:rsid w:val="00A03E47"/>
    <w:rsid w:val="00A03F2A"/>
    <w:rsid w:val="00A0411D"/>
    <w:rsid w:val="00A04386"/>
    <w:rsid w:val="00A04668"/>
    <w:rsid w:val="00A046B4"/>
    <w:rsid w:val="00A046F3"/>
    <w:rsid w:val="00A0479E"/>
    <w:rsid w:val="00A0483A"/>
    <w:rsid w:val="00A049E9"/>
    <w:rsid w:val="00A04BE4"/>
    <w:rsid w:val="00A04C5C"/>
    <w:rsid w:val="00A05054"/>
    <w:rsid w:val="00A0505B"/>
    <w:rsid w:val="00A054CC"/>
    <w:rsid w:val="00A05714"/>
    <w:rsid w:val="00A058DE"/>
    <w:rsid w:val="00A05A4B"/>
    <w:rsid w:val="00A05B21"/>
    <w:rsid w:val="00A05BD8"/>
    <w:rsid w:val="00A05C33"/>
    <w:rsid w:val="00A05CEE"/>
    <w:rsid w:val="00A05DE9"/>
    <w:rsid w:val="00A0606A"/>
    <w:rsid w:val="00A06286"/>
    <w:rsid w:val="00A0630A"/>
    <w:rsid w:val="00A06396"/>
    <w:rsid w:val="00A063B3"/>
    <w:rsid w:val="00A0654C"/>
    <w:rsid w:val="00A065F0"/>
    <w:rsid w:val="00A06AA3"/>
    <w:rsid w:val="00A06E0A"/>
    <w:rsid w:val="00A07271"/>
    <w:rsid w:val="00A072C0"/>
    <w:rsid w:val="00A0737B"/>
    <w:rsid w:val="00A074CB"/>
    <w:rsid w:val="00A075FC"/>
    <w:rsid w:val="00A077EF"/>
    <w:rsid w:val="00A078EA"/>
    <w:rsid w:val="00A07953"/>
    <w:rsid w:val="00A07F6A"/>
    <w:rsid w:val="00A10262"/>
    <w:rsid w:val="00A1054A"/>
    <w:rsid w:val="00A10BC9"/>
    <w:rsid w:val="00A10CCE"/>
    <w:rsid w:val="00A10F13"/>
    <w:rsid w:val="00A10FFE"/>
    <w:rsid w:val="00A11040"/>
    <w:rsid w:val="00A1162F"/>
    <w:rsid w:val="00A117DB"/>
    <w:rsid w:val="00A118E0"/>
    <w:rsid w:val="00A119F8"/>
    <w:rsid w:val="00A11F19"/>
    <w:rsid w:val="00A11F9B"/>
    <w:rsid w:val="00A121C1"/>
    <w:rsid w:val="00A12276"/>
    <w:rsid w:val="00A12288"/>
    <w:rsid w:val="00A1247D"/>
    <w:rsid w:val="00A1248E"/>
    <w:rsid w:val="00A1263C"/>
    <w:rsid w:val="00A127FE"/>
    <w:rsid w:val="00A12D5F"/>
    <w:rsid w:val="00A131DA"/>
    <w:rsid w:val="00A1337B"/>
    <w:rsid w:val="00A1352E"/>
    <w:rsid w:val="00A135CE"/>
    <w:rsid w:val="00A13B50"/>
    <w:rsid w:val="00A13BFE"/>
    <w:rsid w:val="00A13C18"/>
    <w:rsid w:val="00A13F4D"/>
    <w:rsid w:val="00A141A8"/>
    <w:rsid w:val="00A141E1"/>
    <w:rsid w:val="00A1460B"/>
    <w:rsid w:val="00A149D6"/>
    <w:rsid w:val="00A14DBE"/>
    <w:rsid w:val="00A15227"/>
    <w:rsid w:val="00A1556F"/>
    <w:rsid w:val="00A15699"/>
    <w:rsid w:val="00A159B9"/>
    <w:rsid w:val="00A15C66"/>
    <w:rsid w:val="00A15D30"/>
    <w:rsid w:val="00A160EE"/>
    <w:rsid w:val="00A16538"/>
    <w:rsid w:val="00A16560"/>
    <w:rsid w:val="00A165ED"/>
    <w:rsid w:val="00A168C7"/>
    <w:rsid w:val="00A16DF9"/>
    <w:rsid w:val="00A16F1B"/>
    <w:rsid w:val="00A16F38"/>
    <w:rsid w:val="00A1732A"/>
    <w:rsid w:val="00A174EA"/>
    <w:rsid w:val="00A17A26"/>
    <w:rsid w:val="00A17A4B"/>
    <w:rsid w:val="00A17EE0"/>
    <w:rsid w:val="00A17F7D"/>
    <w:rsid w:val="00A200AE"/>
    <w:rsid w:val="00A201AE"/>
    <w:rsid w:val="00A20212"/>
    <w:rsid w:val="00A202BD"/>
    <w:rsid w:val="00A2065E"/>
    <w:rsid w:val="00A20708"/>
    <w:rsid w:val="00A2085C"/>
    <w:rsid w:val="00A20894"/>
    <w:rsid w:val="00A208BA"/>
    <w:rsid w:val="00A20901"/>
    <w:rsid w:val="00A20AAF"/>
    <w:rsid w:val="00A20AC3"/>
    <w:rsid w:val="00A20DC9"/>
    <w:rsid w:val="00A20EBE"/>
    <w:rsid w:val="00A21320"/>
    <w:rsid w:val="00A2134A"/>
    <w:rsid w:val="00A2141C"/>
    <w:rsid w:val="00A218F7"/>
    <w:rsid w:val="00A219F1"/>
    <w:rsid w:val="00A21DF2"/>
    <w:rsid w:val="00A21FB1"/>
    <w:rsid w:val="00A222AB"/>
    <w:rsid w:val="00A225AD"/>
    <w:rsid w:val="00A2272C"/>
    <w:rsid w:val="00A22CCB"/>
    <w:rsid w:val="00A22DFB"/>
    <w:rsid w:val="00A22ED7"/>
    <w:rsid w:val="00A231B9"/>
    <w:rsid w:val="00A2369A"/>
    <w:rsid w:val="00A241A2"/>
    <w:rsid w:val="00A2425F"/>
    <w:rsid w:val="00A24342"/>
    <w:rsid w:val="00A24458"/>
    <w:rsid w:val="00A245EC"/>
    <w:rsid w:val="00A2466A"/>
    <w:rsid w:val="00A24793"/>
    <w:rsid w:val="00A24795"/>
    <w:rsid w:val="00A24BEE"/>
    <w:rsid w:val="00A2526F"/>
    <w:rsid w:val="00A2532E"/>
    <w:rsid w:val="00A253CE"/>
    <w:rsid w:val="00A2542D"/>
    <w:rsid w:val="00A2567F"/>
    <w:rsid w:val="00A2569F"/>
    <w:rsid w:val="00A2581E"/>
    <w:rsid w:val="00A25A93"/>
    <w:rsid w:val="00A25B58"/>
    <w:rsid w:val="00A25B6A"/>
    <w:rsid w:val="00A25C42"/>
    <w:rsid w:val="00A25D60"/>
    <w:rsid w:val="00A25D69"/>
    <w:rsid w:val="00A25DA0"/>
    <w:rsid w:val="00A25DE5"/>
    <w:rsid w:val="00A25E19"/>
    <w:rsid w:val="00A25F4E"/>
    <w:rsid w:val="00A25F63"/>
    <w:rsid w:val="00A263A3"/>
    <w:rsid w:val="00A263E5"/>
    <w:rsid w:val="00A26968"/>
    <w:rsid w:val="00A26A51"/>
    <w:rsid w:val="00A26E9D"/>
    <w:rsid w:val="00A27043"/>
    <w:rsid w:val="00A271FE"/>
    <w:rsid w:val="00A2720A"/>
    <w:rsid w:val="00A27229"/>
    <w:rsid w:val="00A27C7E"/>
    <w:rsid w:val="00A27E45"/>
    <w:rsid w:val="00A30510"/>
    <w:rsid w:val="00A306E3"/>
    <w:rsid w:val="00A30D7F"/>
    <w:rsid w:val="00A30F4F"/>
    <w:rsid w:val="00A30FCA"/>
    <w:rsid w:val="00A31230"/>
    <w:rsid w:val="00A313C9"/>
    <w:rsid w:val="00A31802"/>
    <w:rsid w:val="00A31992"/>
    <w:rsid w:val="00A31B0C"/>
    <w:rsid w:val="00A31BFA"/>
    <w:rsid w:val="00A31C75"/>
    <w:rsid w:val="00A31E9B"/>
    <w:rsid w:val="00A322BC"/>
    <w:rsid w:val="00A32468"/>
    <w:rsid w:val="00A326D5"/>
    <w:rsid w:val="00A3276D"/>
    <w:rsid w:val="00A3281E"/>
    <w:rsid w:val="00A32992"/>
    <w:rsid w:val="00A32BE5"/>
    <w:rsid w:val="00A32D09"/>
    <w:rsid w:val="00A32D76"/>
    <w:rsid w:val="00A32E91"/>
    <w:rsid w:val="00A32FB8"/>
    <w:rsid w:val="00A32FCA"/>
    <w:rsid w:val="00A3341E"/>
    <w:rsid w:val="00A3356E"/>
    <w:rsid w:val="00A335F9"/>
    <w:rsid w:val="00A339EF"/>
    <w:rsid w:val="00A33A07"/>
    <w:rsid w:val="00A33BB2"/>
    <w:rsid w:val="00A33C8F"/>
    <w:rsid w:val="00A33D64"/>
    <w:rsid w:val="00A33FD2"/>
    <w:rsid w:val="00A3411A"/>
    <w:rsid w:val="00A3423A"/>
    <w:rsid w:val="00A347AB"/>
    <w:rsid w:val="00A34A1E"/>
    <w:rsid w:val="00A34A5C"/>
    <w:rsid w:val="00A34CCF"/>
    <w:rsid w:val="00A34F2F"/>
    <w:rsid w:val="00A34F47"/>
    <w:rsid w:val="00A35034"/>
    <w:rsid w:val="00A350C0"/>
    <w:rsid w:val="00A35250"/>
    <w:rsid w:val="00A356AD"/>
    <w:rsid w:val="00A35A44"/>
    <w:rsid w:val="00A35BCD"/>
    <w:rsid w:val="00A35D71"/>
    <w:rsid w:val="00A35D93"/>
    <w:rsid w:val="00A35E38"/>
    <w:rsid w:val="00A35EE4"/>
    <w:rsid w:val="00A365B9"/>
    <w:rsid w:val="00A36624"/>
    <w:rsid w:val="00A3667C"/>
    <w:rsid w:val="00A36B0D"/>
    <w:rsid w:val="00A36B73"/>
    <w:rsid w:val="00A36FF6"/>
    <w:rsid w:val="00A371D5"/>
    <w:rsid w:val="00A3738D"/>
    <w:rsid w:val="00A3762A"/>
    <w:rsid w:val="00A3781C"/>
    <w:rsid w:val="00A378AD"/>
    <w:rsid w:val="00A379A8"/>
    <w:rsid w:val="00A37A80"/>
    <w:rsid w:val="00A37C23"/>
    <w:rsid w:val="00A37E33"/>
    <w:rsid w:val="00A40035"/>
    <w:rsid w:val="00A404D0"/>
    <w:rsid w:val="00A40579"/>
    <w:rsid w:val="00A40648"/>
    <w:rsid w:val="00A408FF"/>
    <w:rsid w:val="00A40C0C"/>
    <w:rsid w:val="00A40E86"/>
    <w:rsid w:val="00A40FE8"/>
    <w:rsid w:val="00A4112C"/>
    <w:rsid w:val="00A4143B"/>
    <w:rsid w:val="00A414D1"/>
    <w:rsid w:val="00A416DF"/>
    <w:rsid w:val="00A41709"/>
    <w:rsid w:val="00A41864"/>
    <w:rsid w:val="00A41D6E"/>
    <w:rsid w:val="00A42090"/>
    <w:rsid w:val="00A421E2"/>
    <w:rsid w:val="00A422AB"/>
    <w:rsid w:val="00A42352"/>
    <w:rsid w:val="00A42716"/>
    <w:rsid w:val="00A42D06"/>
    <w:rsid w:val="00A42E91"/>
    <w:rsid w:val="00A42E95"/>
    <w:rsid w:val="00A4300E"/>
    <w:rsid w:val="00A436F8"/>
    <w:rsid w:val="00A43CC8"/>
    <w:rsid w:val="00A43CDB"/>
    <w:rsid w:val="00A43CEE"/>
    <w:rsid w:val="00A43DD7"/>
    <w:rsid w:val="00A43DE6"/>
    <w:rsid w:val="00A43EFD"/>
    <w:rsid w:val="00A43FB5"/>
    <w:rsid w:val="00A446E9"/>
    <w:rsid w:val="00A44725"/>
    <w:rsid w:val="00A447CE"/>
    <w:rsid w:val="00A4485A"/>
    <w:rsid w:val="00A449F4"/>
    <w:rsid w:val="00A44F7A"/>
    <w:rsid w:val="00A45210"/>
    <w:rsid w:val="00A45229"/>
    <w:rsid w:val="00A45385"/>
    <w:rsid w:val="00A45396"/>
    <w:rsid w:val="00A453F6"/>
    <w:rsid w:val="00A456EB"/>
    <w:rsid w:val="00A4574B"/>
    <w:rsid w:val="00A4577E"/>
    <w:rsid w:val="00A45912"/>
    <w:rsid w:val="00A45A38"/>
    <w:rsid w:val="00A45B19"/>
    <w:rsid w:val="00A45BB8"/>
    <w:rsid w:val="00A45E9E"/>
    <w:rsid w:val="00A46140"/>
    <w:rsid w:val="00A4618E"/>
    <w:rsid w:val="00A46364"/>
    <w:rsid w:val="00A4654D"/>
    <w:rsid w:val="00A46668"/>
    <w:rsid w:val="00A46675"/>
    <w:rsid w:val="00A468BF"/>
    <w:rsid w:val="00A468C4"/>
    <w:rsid w:val="00A46BE5"/>
    <w:rsid w:val="00A46C5D"/>
    <w:rsid w:val="00A46CC6"/>
    <w:rsid w:val="00A46DE8"/>
    <w:rsid w:val="00A46F1C"/>
    <w:rsid w:val="00A47281"/>
    <w:rsid w:val="00A473D4"/>
    <w:rsid w:val="00A47425"/>
    <w:rsid w:val="00A477E1"/>
    <w:rsid w:val="00A4799B"/>
    <w:rsid w:val="00A50011"/>
    <w:rsid w:val="00A5020B"/>
    <w:rsid w:val="00A506EA"/>
    <w:rsid w:val="00A50905"/>
    <w:rsid w:val="00A50A51"/>
    <w:rsid w:val="00A50B80"/>
    <w:rsid w:val="00A511B0"/>
    <w:rsid w:val="00A512E9"/>
    <w:rsid w:val="00A51D54"/>
    <w:rsid w:val="00A51D70"/>
    <w:rsid w:val="00A51F64"/>
    <w:rsid w:val="00A52039"/>
    <w:rsid w:val="00A520A2"/>
    <w:rsid w:val="00A523E3"/>
    <w:rsid w:val="00A52405"/>
    <w:rsid w:val="00A526C2"/>
    <w:rsid w:val="00A52D7E"/>
    <w:rsid w:val="00A52DA4"/>
    <w:rsid w:val="00A53187"/>
    <w:rsid w:val="00A53600"/>
    <w:rsid w:val="00A537EF"/>
    <w:rsid w:val="00A53848"/>
    <w:rsid w:val="00A538EA"/>
    <w:rsid w:val="00A539DE"/>
    <w:rsid w:val="00A53B37"/>
    <w:rsid w:val="00A53D3F"/>
    <w:rsid w:val="00A53D53"/>
    <w:rsid w:val="00A53E05"/>
    <w:rsid w:val="00A53E34"/>
    <w:rsid w:val="00A53F93"/>
    <w:rsid w:val="00A53FE4"/>
    <w:rsid w:val="00A5411D"/>
    <w:rsid w:val="00A54470"/>
    <w:rsid w:val="00A5461E"/>
    <w:rsid w:val="00A54958"/>
    <w:rsid w:val="00A54B58"/>
    <w:rsid w:val="00A54F89"/>
    <w:rsid w:val="00A54FF1"/>
    <w:rsid w:val="00A55442"/>
    <w:rsid w:val="00A554F0"/>
    <w:rsid w:val="00A55745"/>
    <w:rsid w:val="00A557FA"/>
    <w:rsid w:val="00A559CA"/>
    <w:rsid w:val="00A55AA3"/>
    <w:rsid w:val="00A55BFD"/>
    <w:rsid w:val="00A55D9F"/>
    <w:rsid w:val="00A56053"/>
    <w:rsid w:val="00A56307"/>
    <w:rsid w:val="00A5655E"/>
    <w:rsid w:val="00A566EC"/>
    <w:rsid w:val="00A567FF"/>
    <w:rsid w:val="00A5687A"/>
    <w:rsid w:val="00A56BA7"/>
    <w:rsid w:val="00A56C10"/>
    <w:rsid w:val="00A5739B"/>
    <w:rsid w:val="00A57656"/>
    <w:rsid w:val="00A57659"/>
    <w:rsid w:val="00A5783A"/>
    <w:rsid w:val="00A57F0F"/>
    <w:rsid w:val="00A60208"/>
    <w:rsid w:val="00A60296"/>
    <w:rsid w:val="00A603B8"/>
    <w:rsid w:val="00A60480"/>
    <w:rsid w:val="00A60595"/>
    <w:rsid w:val="00A605DD"/>
    <w:rsid w:val="00A606C3"/>
    <w:rsid w:val="00A6070E"/>
    <w:rsid w:val="00A60AF5"/>
    <w:rsid w:val="00A60BB7"/>
    <w:rsid w:val="00A60D18"/>
    <w:rsid w:val="00A60E6E"/>
    <w:rsid w:val="00A6104F"/>
    <w:rsid w:val="00A610A3"/>
    <w:rsid w:val="00A61275"/>
    <w:rsid w:val="00A612F9"/>
    <w:rsid w:val="00A616DD"/>
    <w:rsid w:val="00A61A3D"/>
    <w:rsid w:val="00A61A7A"/>
    <w:rsid w:val="00A61B59"/>
    <w:rsid w:val="00A61BBA"/>
    <w:rsid w:val="00A61CD2"/>
    <w:rsid w:val="00A61D60"/>
    <w:rsid w:val="00A620AD"/>
    <w:rsid w:val="00A6216B"/>
    <w:rsid w:val="00A6258F"/>
    <w:rsid w:val="00A62716"/>
    <w:rsid w:val="00A62889"/>
    <w:rsid w:val="00A62B4C"/>
    <w:rsid w:val="00A62B60"/>
    <w:rsid w:val="00A62C98"/>
    <w:rsid w:val="00A62D7E"/>
    <w:rsid w:val="00A62EC3"/>
    <w:rsid w:val="00A63414"/>
    <w:rsid w:val="00A635ED"/>
    <w:rsid w:val="00A63649"/>
    <w:rsid w:val="00A638FD"/>
    <w:rsid w:val="00A6390C"/>
    <w:rsid w:val="00A63A7B"/>
    <w:rsid w:val="00A63E05"/>
    <w:rsid w:val="00A63EDF"/>
    <w:rsid w:val="00A63FA4"/>
    <w:rsid w:val="00A64063"/>
    <w:rsid w:val="00A64263"/>
    <w:rsid w:val="00A643B4"/>
    <w:rsid w:val="00A649DE"/>
    <w:rsid w:val="00A64D44"/>
    <w:rsid w:val="00A64EBC"/>
    <w:rsid w:val="00A652A9"/>
    <w:rsid w:val="00A6530F"/>
    <w:rsid w:val="00A65430"/>
    <w:rsid w:val="00A658AB"/>
    <w:rsid w:val="00A65A1A"/>
    <w:rsid w:val="00A65A49"/>
    <w:rsid w:val="00A65E3F"/>
    <w:rsid w:val="00A66051"/>
    <w:rsid w:val="00A66252"/>
    <w:rsid w:val="00A66360"/>
    <w:rsid w:val="00A66407"/>
    <w:rsid w:val="00A66519"/>
    <w:rsid w:val="00A667BF"/>
    <w:rsid w:val="00A66C79"/>
    <w:rsid w:val="00A671AF"/>
    <w:rsid w:val="00A67384"/>
    <w:rsid w:val="00A67404"/>
    <w:rsid w:val="00A67617"/>
    <w:rsid w:val="00A677A5"/>
    <w:rsid w:val="00A67AAF"/>
    <w:rsid w:val="00A67F5A"/>
    <w:rsid w:val="00A70135"/>
    <w:rsid w:val="00A70233"/>
    <w:rsid w:val="00A70375"/>
    <w:rsid w:val="00A7045E"/>
    <w:rsid w:val="00A70832"/>
    <w:rsid w:val="00A70A3E"/>
    <w:rsid w:val="00A70B57"/>
    <w:rsid w:val="00A70BAE"/>
    <w:rsid w:val="00A70D9D"/>
    <w:rsid w:val="00A70E26"/>
    <w:rsid w:val="00A70E63"/>
    <w:rsid w:val="00A70EB7"/>
    <w:rsid w:val="00A70F73"/>
    <w:rsid w:val="00A711E1"/>
    <w:rsid w:val="00A713B8"/>
    <w:rsid w:val="00A716C0"/>
    <w:rsid w:val="00A71B38"/>
    <w:rsid w:val="00A71B6B"/>
    <w:rsid w:val="00A71BD6"/>
    <w:rsid w:val="00A72012"/>
    <w:rsid w:val="00A72226"/>
    <w:rsid w:val="00A7224F"/>
    <w:rsid w:val="00A723F7"/>
    <w:rsid w:val="00A727E7"/>
    <w:rsid w:val="00A72AA8"/>
    <w:rsid w:val="00A72B6B"/>
    <w:rsid w:val="00A72C99"/>
    <w:rsid w:val="00A72DA1"/>
    <w:rsid w:val="00A72EFF"/>
    <w:rsid w:val="00A72FDE"/>
    <w:rsid w:val="00A7305D"/>
    <w:rsid w:val="00A730D6"/>
    <w:rsid w:val="00A731E7"/>
    <w:rsid w:val="00A73372"/>
    <w:rsid w:val="00A7347D"/>
    <w:rsid w:val="00A735A8"/>
    <w:rsid w:val="00A73771"/>
    <w:rsid w:val="00A737E5"/>
    <w:rsid w:val="00A73959"/>
    <w:rsid w:val="00A73AAC"/>
    <w:rsid w:val="00A73BB6"/>
    <w:rsid w:val="00A73C6B"/>
    <w:rsid w:val="00A73DF0"/>
    <w:rsid w:val="00A74506"/>
    <w:rsid w:val="00A7458F"/>
    <w:rsid w:val="00A745E1"/>
    <w:rsid w:val="00A7497C"/>
    <w:rsid w:val="00A74A88"/>
    <w:rsid w:val="00A74DEF"/>
    <w:rsid w:val="00A74E2B"/>
    <w:rsid w:val="00A7525E"/>
    <w:rsid w:val="00A75594"/>
    <w:rsid w:val="00A755E7"/>
    <w:rsid w:val="00A7597C"/>
    <w:rsid w:val="00A75996"/>
    <w:rsid w:val="00A75A94"/>
    <w:rsid w:val="00A75B96"/>
    <w:rsid w:val="00A75D13"/>
    <w:rsid w:val="00A75FD3"/>
    <w:rsid w:val="00A764EA"/>
    <w:rsid w:val="00A766D1"/>
    <w:rsid w:val="00A767E1"/>
    <w:rsid w:val="00A7688E"/>
    <w:rsid w:val="00A76A34"/>
    <w:rsid w:val="00A76C78"/>
    <w:rsid w:val="00A76CAB"/>
    <w:rsid w:val="00A76F4C"/>
    <w:rsid w:val="00A77155"/>
    <w:rsid w:val="00A77267"/>
    <w:rsid w:val="00A7762C"/>
    <w:rsid w:val="00A776EC"/>
    <w:rsid w:val="00A77E35"/>
    <w:rsid w:val="00A77F8D"/>
    <w:rsid w:val="00A801CC"/>
    <w:rsid w:val="00A802C3"/>
    <w:rsid w:val="00A802EC"/>
    <w:rsid w:val="00A803F8"/>
    <w:rsid w:val="00A8044E"/>
    <w:rsid w:val="00A805B6"/>
    <w:rsid w:val="00A805CE"/>
    <w:rsid w:val="00A80DAB"/>
    <w:rsid w:val="00A813D3"/>
    <w:rsid w:val="00A81449"/>
    <w:rsid w:val="00A814F6"/>
    <w:rsid w:val="00A817C4"/>
    <w:rsid w:val="00A81968"/>
    <w:rsid w:val="00A81FFE"/>
    <w:rsid w:val="00A82314"/>
    <w:rsid w:val="00A82779"/>
    <w:rsid w:val="00A829DB"/>
    <w:rsid w:val="00A82A08"/>
    <w:rsid w:val="00A82BB7"/>
    <w:rsid w:val="00A82CB0"/>
    <w:rsid w:val="00A82E72"/>
    <w:rsid w:val="00A8312D"/>
    <w:rsid w:val="00A833B7"/>
    <w:rsid w:val="00A83416"/>
    <w:rsid w:val="00A835FF"/>
    <w:rsid w:val="00A83647"/>
    <w:rsid w:val="00A836A0"/>
    <w:rsid w:val="00A83985"/>
    <w:rsid w:val="00A83D66"/>
    <w:rsid w:val="00A83F92"/>
    <w:rsid w:val="00A84041"/>
    <w:rsid w:val="00A8405B"/>
    <w:rsid w:val="00A841A2"/>
    <w:rsid w:val="00A841AC"/>
    <w:rsid w:val="00A84208"/>
    <w:rsid w:val="00A8445A"/>
    <w:rsid w:val="00A8470D"/>
    <w:rsid w:val="00A84837"/>
    <w:rsid w:val="00A84954"/>
    <w:rsid w:val="00A84AF2"/>
    <w:rsid w:val="00A84B22"/>
    <w:rsid w:val="00A84BD2"/>
    <w:rsid w:val="00A84DBF"/>
    <w:rsid w:val="00A84E44"/>
    <w:rsid w:val="00A8518F"/>
    <w:rsid w:val="00A852E0"/>
    <w:rsid w:val="00A8532E"/>
    <w:rsid w:val="00A85338"/>
    <w:rsid w:val="00A854A7"/>
    <w:rsid w:val="00A85896"/>
    <w:rsid w:val="00A85B0E"/>
    <w:rsid w:val="00A85DE0"/>
    <w:rsid w:val="00A85F09"/>
    <w:rsid w:val="00A85FF0"/>
    <w:rsid w:val="00A862FA"/>
    <w:rsid w:val="00A86409"/>
    <w:rsid w:val="00A866B5"/>
    <w:rsid w:val="00A8672A"/>
    <w:rsid w:val="00A86751"/>
    <w:rsid w:val="00A86CAD"/>
    <w:rsid w:val="00A86F25"/>
    <w:rsid w:val="00A8723B"/>
    <w:rsid w:val="00A874DB"/>
    <w:rsid w:val="00A87CA9"/>
    <w:rsid w:val="00A87D30"/>
    <w:rsid w:val="00A87D95"/>
    <w:rsid w:val="00A87F27"/>
    <w:rsid w:val="00A87FFA"/>
    <w:rsid w:val="00A90009"/>
    <w:rsid w:val="00A900C8"/>
    <w:rsid w:val="00A900CE"/>
    <w:rsid w:val="00A900DD"/>
    <w:rsid w:val="00A901D9"/>
    <w:rsid w:val="00A90394"/>
    <w:rsid w:val="00A90474"/>
    <w:rsid w:val="00A90701"/>
    <w:rsid w:val="00A9071C"/>
    <w:rsid w:val="00A909CB"/>
    <w:rsid w:val="00A90B78"/>
    <w:rsid w:val="00A90EA2"/>
    <w:rsid w:val="00A91389"/>
    <w:rsid w:val="00A9138C"/>
    <w:rsid w:val="00A91449"/>
    <w:rsid w:val="00A9155E"/>
    <w:rsid w:val="00A9166E"/>
    <w:rsid w:val="00A9172A"/>
    <w:rsid w:val="00A91B11"/>
    <w:rsid w:val="00A92375"/>
    <w:rsid w:val="00A923C5"/>
    <w:rsid w:val="00A92408"/>
    <w:rsid w:val="00A92472"/>
    <w:rsid w:val="00A92535"/>
    <w:rsid w:val="00A92739"/>
    <w:rsid w:val="00A92801"/>
    <w:rsid w:val="00A92C95"/>
    <w:rsid w:val="00A92E57"/>
    <w:rsid w:val="00A92F1C"/>
    <w:rsid w:val="00A92FFE"/>
    <w:rsid w:val="00A931DA"/>
    <w:rsid w:val="00A93270"/>
    <w:rsid w:val="00A9328E"/>
    <w:rsid w:val="00A93462"/>
    <w:rsid w:val="00A934F6"/>
    <w:rsid w:val="00A938E3"/>
    <w:rsid w:val="00A93B93"/>
    <w:rsid w:val="00A93F45"/>
    <w:rsid w:val="00A940C6"/>
    <w:rsid w:val="00A9417F"/>
    <w:rsid w:val="00A94224"/>
    <w:rsid w:val="00A9438D"/>
    <w:rsid w:val="00A9492E"/>
    <w:rsid w:val="00A949E7"/>
    <w:rsid w:val="00A94ADA"/>
    <w:rsid w:val="00A94B5D"/>
    <w:rsid w:val="00A94BB3"/>
    <w:rsid w:val="00A94BB4"/>
    <w:rsid w:val="00A94DCA"/>
    <w:rsid w:val="00A94E15"/>
    <w:rsid w:val="00A953A2"/>
    <w:rsid w:val="00A95679"/>
    <w:rsid w:val="00A9579A"/>
    <w:rsid w:val="00A95858"/>
    <w:rsid w:val="00A95D26"/>
    <w:rsid w:val="00A95F2D"/>
    <w:rsid w:val="00A96046"/>
    <w:rsid w:val="00A96526"/>
    <w:rsid w:val="00A96652"/>
    <w:rsid w:val="00A96812"/>
    <w:rsid w:val="00A969FA"/>
    <w:rsid w:val="00A96CAA"/>
    <w:rsid w:val="00A96D49"/>
    <w:rsid w:val="00A96DF0"/>
    <w:rsid w:val="00A96EFE"/>
    <w:rsid w:val="00A971D6"/>
    <w:rsid w:val="00A974F7"/>
    <w:rsid w:val="00A9770A"/>
    <w:rsid w:val="00A97C94"/>
    <w:rsid w:val="00AA00D4"/>
    <w:rsid w:val="00AA0250"/>
    <w:rsid w:val="00AA02A1"/>
    <w:rsid w:val="00AA0674"/>
    <w:rsid w:val="00AA0954"/>
    <w:rsid w:val="00AA0B4F"/>
    <w:rsid w:val="00AA0BE6"/>
    <w:rsid w:val="00AA0E26"/>
    <w:rsid w:val="00AA0EE5"/>
    <w:rsid w:val="00AA0EE6"/>
    <w:rsid w:val="00AA0F52"/>
    <w:rsid w:val="00AA0FB8"/>
    <w:rsid w:val="00AA12D0"/>
    <w:rsid w:val="00AA13DE"/>
    <w:rsid w:val="00AA1932"/>
    <w:rsid w:val="00AA19BE"/>
    <w:rsid w:val="00AA1AB5"/>
    <w:rsid w:val="00AA1CCD"/>
    <w:rsid w:val="00AA1E91"/>
    <w:rsid w:val="00AA2118"/>
    <w:rsid w:val="00AA2171"/>
    <w:rsid w:val="00AA2EF8"/>
    <w:rsid w:val="00AA308E"/>
    <w:rsid w:val="00AA365B"/>
    <w:rsid w:val="00AA367E"/>
    <w:rsid w:val="00AA36DE"/>
    <w:rsid w:val="00AA39A7"/>
    <w:rsid w:val="00AA3DEC"/>
    <w:rsid w:val="00AA3EE6"/>
    <w:rsid w:val="00AA3F2A"/>
    <w:rsid w:val="00AA403E"/>
    <w:rsid w:val="00AA40AA"/>
    <w:rsid w:val="00AA42DE"/>
    <w:rsid w:val="00AA42E9"/>
    <w:rsid w:val="00AA432C"/>
    <w:rsid w:val="00AA4388"/>
    <w:rsid w:val="00AA43BA"/>
    <w:rsid w:val="00AA48CE"/>
    <w:rsid w:val="00AA4CA3"/>
    <w:rsid w:val="00AA4D71"/>
    <w:rsid w:val="00AA5045"/>
    <w:rsid w:val="00AA538C"/>
    <w:rsid w:val="00AA56C0"/>
    <w:rsid w:val="00AA5708"/>
    <w:rsid w:val="00AA570F"/>
    <w:rsid w:val="00AA5874"/>
    <w:rsid w:val="00AA5D32"/>
    <w:rsid w:val="00AA6335"/>
    <w:rsid w:val="00AA66C3"/>
    <w:rsid w:val="00AA67C1"/>
    <w:rsid w:val="00AA682E"/>
    <w:rsid w:val="00AA6883"/>
    <w:rsid w:val="00AA6DCA"/>
    <w:rsid w:val="00AA6EF7"/>
    <w:rsid w:val="00AA7041"/>
    <w:rsid w:val="00AA7851"/>
    <w:rsid w:val="00AA78C1"/>
    <w:rsid w:val="00AA78D2"/>
    <w:rsid w:val="00AA7A23"/>
    <w:rsid w:val="00AA7A52"/>
    <w:rsid w:val="00AA7B39"/>
    <w:rsid w:val="00AA7B4B"/>
    <w:rsid w:val="00AA7BFE"/>
    <w:rsid w:val="00AA7CB0"/>
    <w:rsid w:val="00AA7F9D"/>
    <w:rsid w:val="00AB0069"/>
    <w:rsid w:val="00AB01C2"/>
    <w:rsid w:val="00AB034D"/>
    <w:rsid w:val="00AB04AD"/>
    <w:rsid w:val="00AB0824"/>
    <w:rsid w:val="00AB0A74"/>
    <w:rsid w:val="00AB0C4F"/>
    <w:rsid w:val="00AB0CB0"/>
    <w:rsid w:val="00AB0D9E"/>
    <w:rsid w:val="00AB1100"/>
    <w:rsid w:val="00AB13B2"/>
    <w:rsid w:val="00AB16CB"/>
    <w:rsid w:val="00AB194F"/>
    <w:rsid w:val="00AB1CBD"/>
    <w:rsid w:val="00AB1CF5"/>
    <w:rsid w:val="00AB2554"/>
    <w:rsid w:val="00AB2618"/>
    <w:rsid w:val="00AB2630"/>
    <w:rsid w:val="00AB2A04"/>
    <w:rsid w:val="00AB2D80"/>
    <w:rsid w:val="00AB2DB7"/>
    <w:rsid w:val="00AB2E9E"/>
    <w:rsid w:val="00AB301B"/>
    <w:rsid w:val="00AB319E"/>
    <w:rsid w:val="00AB31E7"/>
    <w:rsid w:val="00AB35BC"/>
    <w:rsid w:val="00AB36ED"/>
    <w:rsid w:val="00AB372A"/>
    <w:rsid w:val="00AB37A7"/>
    <w:rsid w:val="00AB37BA"/>
    <w:rsid w:val="00AB3847"/>
    <w:rsid w:val="00AB387C"/>
    <w:rsid w:val="00AB3A78"/>
    <w:rsid w:val="00AB3B42"/>
    <w:rsid w:val="00AB3BA3"/>
    <w:rsid w:val="00AB410E"/>
    <w:rsid w:val="00AB4537"/>
    <w:rsid w:val="00AB4560"/>
    <w:rsid w:val="00AB47FA"/>
    <w:rsid w:val="00AB49AD"/>
    <w:rsid w:val="00AB4AAE"/>
    <w:rsid w:val="00AB4DB3"/>
    <w:rsid w:val="00AB510E"/>
    <w:rsid w:val="00AB52DB"/>
    <w:rsid w:val="00AB5349"/>
    <w:rsid w:val="00AB53AA"/>
    <w:rsid w:val="00AB540F"/>
    <w:rsid w:val="00AB585B"/>
    <w:rsid w:val="00AB59C5"/>
    <w:rsid w:val="00AB59E0"/>
    <w:rsid w:val="00AB5AC0"/>
    <w:rsid w:val="00AB5C4E"/>
    <w:rsid w:val="00AB64E8"/>
    <w:rsid w:val="00AB66AC"/>
    <w:rsid w:val="00AB69E3"/>
    <w:rsid w:val="00AB6A0D"/>
    <w:rsid w:val="00AB6ABF"/>
    <w:rsid w:val="00AB6EDB"/>
    <w:rsid w:val="00AB6FEA"/>
    <w:rsid w:val="00AB702A"/>
    <w:rsid w:val="00AB7236"/>
    <w:rsid w:val="00AB7401"/>
    <w:rsid w:val="00AB747E"/>
    <w:rsid w:val="00AB7739"/>
    <w:rsid w:val="00AB7A87"/>
    <w:rsid w:val="00AB7BB9"/>
    <w:rsid w:val="00AB7CA5"/>
    <w:rsid w:val="00AC0375"/>
    <w:rsid w:val="00AC091E"/>
    <w:rsid w:val="00AC09AC"/>
    <w:rsid w:val="00AC09B5"/>
    <w:rsid w:val="00AC09D5"/>
    <w:rsid w:val="00AC0BAF"/>
    <w:rsid w:val="00AC12EE"/>
    <w:rsid w:val="00AC1701"/>
    <w:rsid w:val="00AC171B"/>
    <w:rsid w:val="00AC1947"/>
    <w:rsid w:val="00AC1A32"/>
    <w:rsid w:val="00AC1A4B"/>
    <w:rsid w:val="00AC1C70"/>
    <w:rsid w:val="00AC1D3D"/>
    <w:rsid w:val="00AC2166"/>
    <w:rsid w:val="00AC218C"/>
    <w:rsid w:val="00AC223C"/>
    <w:rsid w:val="00AC26A7"/>
    <w:rsid w:val="00AC2803"/>
    <w:rsid w:val="00AC2D57"/>
    <w:rsid w:val="00AC3182"/>
    <w:rsid w:val="00AC3341"/>
    <w:rsid w:val="00AC3357"/>
    <w:rsid w:val="00AC34EE"/>
    <w:rsid w:val="00AC3698"/>
    <w:rsid w:val="00AC371A"/>
    <w:rsid w:val="00AC3990"/>
    <w:rsid w:val="00AC427F"/>
    <w:rsid w:val="00AC4370"/>
    <w:rsid w:val="00AC471A"/>
    <w:rsid w:val="00AC47B5"/>
    <w:rsid w:val="00AC4C6A"/>
    <w:rsid w:val="00AC4E2D"/>
    <w:rsid w:val="00AC4F59"/>
    <w:rsid w:val="00AC5181"/>
    <w:rsid w:val="00AC56B1"/>
    <w:rsid w:val="00AC5717"/>
    <w:rsid w:val="00AC5AC6"/>
    <w:rsid w:val="00AC5AF6"/>
    <w:rsid w:val="00AC5DA7"/>
    <w:rsid w:val="00AC5F8A"/>
    <w:rsid w:val="00AC5FF9"/>
    <w:rsid w:val="00AC612C"/>
    <w:rsid w:val="00AC6774"/>
    <w:rsid w:val="00AC6955"/>
    <w:rsid w:val="00AC6E3C"/>
    <w:rsid w:val="00AC6EC8"/>
    <w:rsid w:val="00AC6F1E"/>
    <w:rsid w:val="00AC70AC"/>
    <w:rsid w:val="00AC7534"/>
    <w:rsid w:val="00AC7D67"/>
    <w:rsid w:val="00AC7D95"/>
    <w:rsid w:val="00AC7F4B"/>
    <w:rsid w:val="00AD019D"/>
    <w:rsid w:val="00AD0998"/>
    <w:rsid w:val="00AD0B32"/>
    <w:rsid w:val="00AD0DB3"/>
    <w:rsid w:val="00AD0FEF"/>
    <w:rsid w:val="00AD10D3"/>
    <w:rsid w:val="00AD1230"/>
    <w:rsid w:val="00AD12D1"/>
    <w:rsid w:val="00AD132B"/>
    <w:rsid w:val="00AD17AD"/>
    <w:rsid w:val="00AD1C6A"/>
    <w:rsid w:val="00AD20E7"/>
    <w:rsid w:val="00AD2298"/>
    <w:rsid w:val="00AD22E4"/>
    <w:rsid w:val="00AD2309"/>
    <w:rsid w:val="00AD2390"/>
    <w:rsid w:val="00AD2520"/>
    <w:rsid w:val="00AD2F53"/>
    <w:rsid w:val="00AD3066"/>
    <w:rsid w:val="00AD3207"/>
    <w:rsid w:val="00AD32AA"/>
    <w:rsid w:val="00AD3353"/>
    <w:rsid w:val="00AD3493"/>
    <w:rsid w:val="00AD356D"/>
    <w:rsid w:val="00AD3A79"/>
    <w:rsid w:val="00AD4001"/>
    <w:rsid w:val="00AD41AC"/>
    <w:rsid w:val="00AD4797"/>
    <w:rsid w:val="00AD4799"/>
    <w:rsid w:val="00AD47BF"/>
    <w:rsid w:val="00AD4A36"/>
    <w:rsid w:val="00AD4D98"/>
    <w:rsid w:val="00AD501A"/>
    <w:rsid w:val="00AD5461"/>
    <w:rsid w:val="00AD567C"/>
    <w:rsid w:val="00AD56E7"/>
    <w:rsid w:val="00AD576F"/>
    <w:rsid w:val="00AD58EB"/>
    <w:rsid w:val="00AD5B81"/>
    <w:rsid w:val="00AD5C62"/>
    <w:rsid w:val="00AD5E44"/>
    <w:rsid w:val="00AD610E"/>
    <w:rsid w:val="00AD6299"/>
    <w:rsid w:val="00AD644E"/>
    <w:rsid w:val="00AD6455"/>
    <w:rsid w:val="00AD666D"/>
    <w:rsid w:val="00AD6756"/>
    <w:rsid w:val="00AD679A"/>
    <w:rsid w:val="00AD6DC6"/>
    <w:rsid w:val="00AD74E1"/>
    <w:rsid w:val="00AD7540"/>
    <w:rsid w:val="00AD772D"/>
    <w:rsid w:val="00AD77DF"/>
    <w:rsid w:val="00AD7881"/>
    <w:rsid w:val="00AD7908"/>
    <w:rsid w:val="00AD7945"/>
    <w:rsid w:val="00AD7ACD"/>
    <w:rsid w:val="00AD7B28"/>
    <w:rsid w:val="00AD7DA1"/>
    <w:rsid w:val="00AE02D3"/>
    <w:rsid w:val="00AE0644"/>
    <w:rsid w:val="00AE097A"/>
    <w:rsid w:val="00AE0A79"/>
    <w:rsid w:val="00AE0CC3"/>
    <w:rsid w:val="00AE11DA"/>
    <w:rsid w:val="00AE12A2"/>
    <w:rsid w:val="00AE12C8"/>
    <w:rsid w:val="00AE1623"/>
    <w:rsid w:val="00AE190B"/>
    <w:rsid w:val="00AE1B5A"/>
    <w:rsid w:val="00AE1D44"/>
    <w:rsid w:val="00AE1DBD"/>
    <w:rsid w:val="00AE1E33"/>
    <w:rsid w:val="00AE2386"/>
    <w:rsid w:val="00AE24B9"/>
    <w:rsid w:val="00AE2547"/>
    <w:rsid w:val="00AE264E"/>
    <w:rsid w:val="00AE26EB"/>
    <w:rsid w:val="00AE28A5"/>
    <w:rsid w:val="00AE2983"/>
    <w:rsid w:val="00AE29F6"/>
    <w:rsid w:val="00AE2AF5"/>
    <w:rsid w:val="00AE2B36"/>
    <w:rsid w:val="00AE2BBD"/>
    <w:rsid w:val="00AE2C10"/>
    <w:rsid w:val="00AE2D83"/>
    <w:rsid w:val="00AE30AD"/>
    <w:rsid w:val="00AE3A2A"/>
    <w:rsid w:val="00AE3B13"/>
    <w:rsid w:val="00AE3DFC"/>
    <w:rsid w:val="00AE3E21"/>
    <w:rsid w:val="00AE41D5"/>
    <w:rsid w:val="00AE4443"/>
    <w:rsid w:val="00AE469A"/>
    <w:rsid w:val="00AE46E7"/>
    <w:rsid w:val="00AE47A0"/>
    <w:rsid w:val="00AE508F"/>
    <w:rsid w:val="00AE5496"/>
    <w:rsid w:val="00AE56DA"/>
    <w:rsid w:val="00AE5987"/>
    <w:rsid w:val="00AE5E0A"/>
    <w:rsid w:val="00AE5FD1"/>
    <w:rsid w:val="00AE6026"/>
    <w:rsid w:val="00AE60C4"/>
    <w:rsid w:val="00AE60DB"/>
    <w:rsid w:val="00AE615F"/>
    <w:rsid w:val="00AE6642"/>
    <w:rsid w:val="00AE66FD"/>
    <w:rsid w:val="00AE6A06"/>
    <w:rsid w:val="00AE6A61"/>
    <w:rsid w:val="00AE6DAD"/>
    <w:rsid w:val="00AE6E64"/>
    <w:rsid w:val="00AE70A7"/>
    <w:rsid w:val="00AE74D0"/>
    <w:rsid w:val="00AE7513"/>
    <w:rsid w:val="00AE79B2"/>
    <w:rsid w:val="00AE7BB4"/>
    <w:rsid w:val="00AE7D65"/>
    <w:rsid w:val="00AF0116"/>
    <w:rsid w:val="00AF03FE"/>
    <w:rsid w:val="00AF04C3"/>
    <w:rsid w:val="00AF09D5"/>
    <w:rsid w:val="00AF0EDC"/>
    <w:rsid w:val="00AF0F1F"/>
    <w:rsid w:val="00AF0FC0"/>
    <w:rsid w:val="00AF118D"/>
    <w:rsid w:val="00AF13A0"/>
    <w:rsid w:val="00AF154C"/>
    <w:rsid w:val="00AF1627"/>
    <w:rsid w:val="00AF1751"/>
    <w:rsid w:val="00AF191A"/>
    <w:rsid w:val="00AF19C8"/>
    <w:rsid w:val="00AF1ADF"/>
    <w:rsid w:val="00AF1AE1"/>
    <w:rsid w:val="00AF1CC7"/>
    <w:rsid w:val="00AF1CFE"/>
    <w:rsid w:val="00AF229C"/>
    <w:rsid w:val="00AF2361"/>
    <w:rsid w:val="00AF2629"/>
    <w:rsid w:val="00AF26C4"/>
    <w:rsid w:val="00AF274A"/>
    <w:rsid w:val="00AF28F2"/>
    <w:rsid w:val="00AF2DEB"/>
    <w:rsid w:val="00AF2E4C"/>
    <w:rsid w:val="00AF2F54"/>
    <w:rsid w:val="00AF2F77"/>
    <w:rsid w:val="00AF3250"/>
    <w:rsid w:val="00AF32C6"/>
    <w:rsid w:val="00AF33C8"/>
    <w:rsid w:val="00AF3593"/>
    <w:rsid w:val="00AF3685"/>
    <w:rsid w:val="00AF38CB"/>
    <w:rsid w:val="00AF3981"/>
    <w:rsid w:val="00AF3BE3"/>
    <w:rsid w:val="00AF3C9C"/>
    <w:rsid w:val="00AF3CCE"/>
    <w:rsid w:val="00AF3CE2"/>
    <w:rsid w:val="00AF3CF0"/>
    <w:rsid w:val="00AF3D28"/>
    <w:rsid w:val="00AF3E6C"/>
    <w:rsid w:val="00AF408D"/>
    <w:rsid w:val="00AF43BA"/>
    <w:rsid w:val="00AF5B4B"/>
    <w:rsid w:val="00AF5C15"/>
    <w:rsid w:val="00AF5C71"/>
    <w:rsid w:val="00AF6302"/>
    <w:rsid w:val="00AF66D4"/>
    <w:rsid w:val="00AF6836"/>
    <w:rsid w:val="00AF6B36"/>
    <w:rsid w:val="00AF6EE4"/>
    <w:rsid w:val="00AF6F44"/>
    <w:rsid w:val="00AF6FA1"/>
    <w:rsid w:val="00AF72AE"/>
    <w:rsid w:val="00AF73B8"/>
    <w:rsid w:val="00AF74DC"/>
    <w:rsid w:val="00AF7793"/>
    <w:rsid w:val="00AF7890"/>
    <w:rsid w:val="00AF789D"/>
    <w:rsid w:val="00AF7B0C"/>
    <w:rsid w:val="00AF7CBE"/>
    <w:rsid w:val="00B006B4"/>
    <w:rsid w:val="00B007F9"/>
    <w:rsid w:val="00B00AA8"/>
    <w:rsid w:val="00B00B19"/>
    <w:rsid w:val="00B00CD3"/>
    <w:rsid w:val="00B00DAB"/>
    <w:rsid w:val="00B0102D"/>
    <w:rsid w:val="00B011C8"/>
    <w:rsid w:val="00B013A8"/>
    <w:rsid w:val="00B017EB"/>
    <w:rsid w:val="00B019F3"/>
    <w:rsid w:val="00B01BB2"/>
    <w:rsid w:val="00B02298"/>
    <w:rsid w:val="00B022C4"/>
    <w:rsid w:val="00B02923"/>
    <w:rsid w:val="00B02A15"/>
    <w:rsid w:val="00B02A20"/>
    <w:rsid w:val="00B02CD0"/>
    <w:rsid w:val="00B02D88"/>
    <w:rsid w:val="00B02E98"/>
    <w:rsid w:val="00B02E9B"/>
    <w:rsid w:val="00B02F01"/>
    <w:rsid w:val="00B02F2E"/>
    <w:rsid w:val="00B02FCF"/>
    <w:rsid w:val="00B032B7"/>
    <w:rsid w:val="00B03306"/>
    <w:rsid w:val="00B0338B"/>
    <w:rsid w:val="00B03544"/>
    <w:rsid w:val="00B035DD"/>
    <w:rsid w:val="00B03612"/>
    <w:rsid w:val="00B03625"/>
    <w:rsid w:val="00B0367F"/>
    <w:rsid w:val="00B03937"/>
    <w:rsid w:val="00B03B19"/>
    <w:rsid w:val="00B03E26"/>
    <w:rsid w:val="00B03F4A"/>
    <w:rsid w:val="00B04018"/>
    <w:rsid w:val="00B04034"/>
    <w:rsid w:val="00B04060"/>
    <w:rsid w:val="00B04194"/>
    <w:rsid w:val="00B0430E"/>
    <w:rsid w:val="00B04571"/>
    <w:rsid w:val="00B04594"/>
    <w:rsid w:val="00B04604"/>
    <w:rsid w:val="00B049B6"/>
    <w:rsid w:val="00B04C22"/>
    <w:rsid w:val="00B04DE0"/>
    <w:rsid w:val="00B04E08"/>
    <w:rsid w:val="00B04EA4"/>
    <w:rsid w:val="00B05425"/>
    <w:rsid w:val="00B0567F"/>
    <w:rsid w:val="00B05683"/>
    <w:rsid w:val="00B0574D"/>
    <w:rsid w:val="00B05851"/>
    <w:rsid w:val="00B058FB"/>
    <w:rsid w:val="00B05B10"/>
    <w:rsid w:val="00B05BB9"/>
    <w:rsid w:val="00B05C76"/>
    <w:rsid w:val="00B05CB1"/>
    <w:rsid w:val="00B05DEC"/>
    <w:rsid w:val="00B05EA7"/>
    <w:rsid w:val="00B05F01"/>
    <w:rsid w:val="00B05F4A"/>
    <w:rsid w:val="00B06020"/>
    <w:rsid w:val="00B06030"/>
    <w:rsid w:val="00B061AB"/>
    <w:rsid w:val="00B063AE"/>
    <w:rsid w:val="00B0654A"/>
    <w:rsid w:val="00B06569"/>
    <w:rsid w:val="00B06672"/>
    <w:rsid w:val="00B067B6"/>
    <w:rsid w:val="00B067DB"/>
    <w:rsid w:val="00B069E4"/>
    <w:rsid w:val="00B06BF9"/>
    <w:rsid w:val="00B06DF0"/>
    <w:rsid w:val="00B06E9B"/>
    <w:rsid w:val="00B07112"/>
    <w:rsid w:val="00B07134"/>
    <w:rsid w:val="00B07812"/>
    <w:rsid w:val="00B0782C"/>
    <w:rsid w:val="00B078C3"/>
    <w:rsid w:val="00B07A3D"/>
    <w:rsid w:val="00B07ACB"/>
    <w:rsid w:val="00B07BE2"/>
    <w:rsid w:val="00B07D3A"/>
    <w:rsid w:val="00B07E4F"/>
    <w:rsid w:val="00B1012C"/>
    <w:rsid w:val="00B10146"/>
    <w:rsid w:val="00B10195"/>
    <w:rsid w:val="00B1031A"/>
    <w:rsid w:val="00B1078A"/>
    <w:rsid w:val="00B10B9B"/>
    <w:rsid w:val="00B10C70"/>
    <w:rsid w:val="00B10DA4"/>
    <w:rsid w:val="00B10E09"/>
    <w:rsid w:val="00B10E49"/>
    <w:rsid w:val="00B11012"/>
    <w:rsid w:val="00B1123B"/>
    <w:rsid w:val="00B11321"/>
    <w:rsid w:val="00B113B7"/>
    <w:rsid w:val="00B114D1"/>
    <w:rsid w:val="00B11638"/>
    <w:rsid w:val="00B11DFC"/>
    <w:rsid w:val="00B12298"/>
    <w:rsid w:val="00B1230A"/>
    <w:rsid w:val="00B127B8"/>
    <w:rsid w:val="00B12B3A"/>
    <w:rsid w:val="00B12C60"/>
    <w:rsid w:val="00B12D34"/>
    <w:rsid w:val="00B12FB1"/>
    <w:rsid w:val="00B1300F"/>
    <w:rsid w:val="00B1317C"/>
    <w:rsid w:val="00B13EBD"/>
    <w:rsid w:val="00B13F63"/>
    <w:rsid w:val="00B14097"/>
    <w:rsid w:val="00B14349"/>
    <w:rsid w:val="00B1439C"/>
    <w:rsid w:val="00B14426"/>
    <w:rsid w:val="00B14A67"/>
    <w:rsid w:val="00B14DF5"/>
    <w:rsid w:val="00B14E33"/>
    <w:rsid w:val="00B14E46"/>
    <w:rsid w:val="00B14FA8"/>
    <w:rsid w:val="00B14FF5"/>
    <w:rsid w:val="00B1540E"/>
    <w:rsid w:val="00B15420"/>
    <w:rsid w:val="00B155B1"/>
    <w:rsid w:val="00B156F8"/>
    <w:rsid w:val="00B15716"/>
    <w:rsid w:val="00B159EE"/>
    <w:rsid w:val="00B15B83"/>
    <w:rsid w:val="00B15BBF"/>
    <w:rsid w:val="00B15BFD"/>
    <w:rsid w:val="00B15CB7"/>
    <w:rsid w:val="00B15CE6"/>
    <w:rsid w:val="00B160D2"/>
    <w:rsid w:val="00B161DE"/>
    <w:rsid w:val="00B163BA"/>
    <w:rsid w:val="00B164D9"/>
    <w:rsid w:val="00B16A32"/>
    <w:rsid w:val="00B16FCD"/>
    <w:rsid w:val="00B171CB"/>
    <w:rsid w:val="00B171CC"/>
    <w:rsid w:val="00B171FD"/>
    <w:rsid w:val="00B17303"/>
    <w:rsid w:val="00B1737E"/>
    <w:rsid w:val="00B17424"/>
    <w:rsid w:val="00B1757A"/>
    <w:rsid w:val="00B17806"/>
    <w:rsid w:val="00B17808"/>
    <w:rsid w:val="00B17816"/>
    <w:rsid w:val="00B17C5C"/>
    <w:rsid w:val="00B20004"/>
    <w:rsid w:val="00B2043F"/>
    <w:rsid w:val="00B205CC"/>
    <w:rsid w:val="00B206C2"/>
    <w:rsid w:val="00B2073D"/>
    <w:rsid w:val="00B20830"/>
    <w:rsid w:val="00B20A2F"/>
    <w:rsid w:val="00B20A8F"/>
    <w:rsid w:val="00B20AF6"/>
    <w:rsid w:val="00B20F03"/>
    <w:rsid w:val="00B20FF5"/>
    <w:rsid w:val="00B21404"/>
    <w:rsid w:val="00B21887"/>
    <w:rsid w:val="00B21B75"/>
    <w:rsid w:val="00B21F4D"/>
    <w:rsid w:val="00B220BA"/>
    <w:rsid w:val="00B22413"/>
    <w:rsid w:val="00B225DB"/>
    <w:rsid w:val="00B226CE"/>
    <w:rsid w:val="00B22723"/>
    <w:rsid w:val="00B228E2"/>
    <w:rsid w:val="00B2298D"/>
    <w:rsid w:val="00B229BB"/>
    <w:rsid w:val="00B22AF3"/>
    <w:rsid w:val="00B22EC0"/>
    <w:rsid w:val="00B230C0"/>
    <w:rsid w:val="00B230D0"/>
    <w:rsid w:val="00B23142"/>
    <w:rsid w:val="00B2356A"/>
    <w:rsid w:val="00B238FD"/>
    <w:rsid w:val="00B239AE"/>
    <w:rsid w:val="00B23E84"/>
    <w:rsid w:val="00B23FAF"/>
    <w:rsid w:val="00B23FC0"/>
    <w:rsid w:val="00B24673"/>
    <w:rsid w:val="00B24980"/>
    <w:rsid w:val="00B249B1"/>
    <w:rsid w:val="00B24C06"/>
    <w:rsid w:val="00B24E24"/>
    <w:rsid w:val="00B24F42"/>
    <w:rsid w:val="00B2520B"/>
    <w:rsid w:val="00B25303"/>
    <w:rsid w:val="00B2531E"/>
    <w:rsid w:val="00B2563E"/>
    <w:rsid w:val="00B25820"/>
    <w:rsid w:val="00B25BA2"/>
    <w:rsid w:val="00B25D0F"/>
    <w:rsid w:val="00B25D7D"/>
    <w:rsid w:val="00B25E20"/>
    <w:rsid w:val="00B25FAC"/>
    <w:rsid w:val="00B26763"/>
    <w:rsid w:val="00B268A7"/>
    <w:rsid w:val="00B26D30"/>
    <w:rsid w:val="00B26E6B"/>
    <w:rsid w:val="00B2705C"/>
    <w:rsid w:val="00B27418"/>
    <w:rsid w:val="00B2750A"/>
    <w:rsid w:val="00B27AD6"/>
    <w:rsid w:val="00B27BD3"/>
    <w:rsid w:val="00B27D00"/>
    <w:rsid w:val="00B30411"/>
    <w:rsid w:val="00B30654"/>
    <w:rsid w:val="00B30832"/>
    <w:rsid w:val="00B30B77"/>
    <w:rsid w:val="00B30DE4"/>
    <w:rsid w:val="00B30E48"/>
    <w:rsid w:val="00B30F86"/>
    <w:rsid w:val="00B3159F"/>
    <w:rsid w:val="00B3177E"/>
    <w:rsid w:val="00B31A4C"/>
    <w:rsid w:val="00B31C02"/>
    <w:rsid w:val="00B31EC1"/>
    <w:rsid w:val="00B32309"/>
    <w:rsid w:val="00B32414"/>
    <w:rsid w:val="00B32415"/>
    <w:rsid w:val="00B32558"/>
    <w:rsid w:val="00B328A7"/>
    <w:rsid w:val="00B32A75"/>
    <w:rsid w:val="00B32BEE"/>
    <w:rsid w:val="00B32C1C"/>
    <w:rsid w:val="00B32D2E"/>
    <w:rsid w:val="00B32FBA"/>
    <w:rsid w:val="00B33110"/>
    <w:rsid w:val="00B33338"/>
    <w:rsid w:val="00B33495"/>
    <w:rsid w:val="00B3364D"/>
    <w:rsid w:val="00B336D9"/>
    <w:rsid w:val="00B33BC4"/>
    <w:rsid w:val="00B33DA8"/>
    <w:rsid w:val="00B33DBD"/>
    <w:rsid w:val="00B33F59"/>
    <w:rsid w:val="00B34037"/>
    <w:rsid w:val="00B34293"/>
    <w:rsid w:val="00B344F8"/>
    <w:rsid w:val="00B3451F"/>
    <w:rsid w:val="00B345BB"/>
    <w:rsid w:val="00B34829"/>
    <w:rsid w:val="00B349FF"/>
    <w:rsid w:val="00B34A46"/>
    <w:rsid w:val="00B34F24"/>
    <w:rsid w:val="00B34F43"/>
    <w:rsid w:val="00B35075"/>
    <w:rsid w:val="00B350F6"/>
    <w:rsid w:val="00B3566B"/>
    <w:rsid w:val="00B35801"/>
    <w:rsid w:val="00B359B9"/>
    <w:rsid w:val="00B35C11"/>
    <w:rsid w:val="00B361D8"/>
    <w:rsid w:val="00B362F3"/>
    <w:rsid w:val="00B3693D"/>
    <w:rsid w:val="00B36C8A"/>
    <w:rsid w:val="00B36EC6"/>
    <w:rsid w:val="00B3701B"/>
    <w:rsid w:val="00B370AB"/>
    <w:rsid w:val="00B37326"/>
    <w:rsid w:val="00B37342"/>
    <w:rsid w:val="00B37475"/>
    <w:rsid w:val="00B375DD"/>
    <w:rsid w:val="00B3777E"/>
    <w:rsid w:val="00B37863"/>
    <w:rsid w:val="00B37BB8"/>
    <w:rsid w:val="00B37E61"/>
    <w:rsid w:val="00B404A7"/>
    <w:rsid w:val="00B40542"/>
    <w:rsid w:val="00B4084D"/>
    <w:rsid w:val="00B4091D"/>
    <w:rsid w:val="00B40982"/>
    <w:rsid w:val="00B40B38"/>
    <w:rsid w:val="00B40D18"/>
    <w:rsid w:val="00B40E34"/>
    <w:rsid w:val="00B40FDD"/>
    <w:rsid w:val="00B410AA"/>
    <w:rsid w:val="00B4113C"/>
    <w:rsid w:val="00B4135C"/>
    <w:rsid w:val="00B421CA"/>
    <w:rsid w:val="00B42430"/>
    <w:rsid w:val="00B426CB"/>
    <w:rsid w:val="00B427A0"/>
    <w:rsid w:val="00B42865"/>
    <w:rsid w:val="00B42909"/>
    <w:rsid w:val="00B42973"/>
    <w:rsid w:val="00B42D2A"/>
    <w:rsid w:val="00B42D3A"/>
    <w:rsid w:val="00B42F3D"/>
    <w:rsid w:val="00B43069"/>
    <w:rsid w:val="00B431D5"/>
    <w:rsid w:val="00B434EC"/>
    <w:rsid w:val="00B4357F"/>
    <w:rsid w:val="00B4375A"/>
    <w:rsid w:val="00B437CA"/>
    <w:rsid w:val="00B43B56"/>
    <w:rsid w:val="00B43D72"/>
    <w:rsid w:val="00B43DBC"/>
    <w:rsid w:val="00B43E7C"/>
    <w:rsid w:val="00B43FAC"/>
    <w:rsid w:val="00B442B5"/>
    <w:rsid w:val="00B44AEF"/>
    <w:rsid w:val="00B44CA2"/>
    <w:rsid w:val="00B44EE8"/>
    <w:rsid w:val="00B450BB"/>
    <w:rsid w:val="00B45540"/>
    <w:rsid w:val="00B4564E"/>
    <w:rsid w:val="00B459CB"/>
    <w:rsid w:val="00B45A08"/>
    <w:rsid w:val="00B45B4A"/>
    <w:rsid w:val="00B45C00"/>
    <w:rsid w:val="00B45C26"/>
    <w:rsid w:val="00B461F6"/>
    <w:rsid w:val="00B461FD"/>
    <w:rsid w:val="00B46498"/>
    <w:rsid w:val="00B4658E"/>
    <w:rsid w:val="00B46A53"/>
    <w:rsid w:val="00B46B87"/>
    <w:rsid w:val="00B46C11"/>
    <w:rsid w:val="00B46EA9"/>
    <w:rsid w:val="00B470AE"/>
    <w:rsid w:val="00B471A0"/>
    <w:rsid w:val="00B4733F"/>
    <w:rsid w:val="00B475F5"/>
    <w:rsid w:val="00B47645"/>
    <w:rsid w:val="00B47943"/>
    <w:rsid w:val="00B479A7"/>
    <w:rsid w:val="00B47F0A"/>
    <w:rsid w:val="00B5028A"/>
    <w:rsid w:val="00B502F2"/>
    <w:rsid w:val="00B50467"/>
    <w:rsid w:val="00B5075C"/>
    <w:rsid w:val="00B50987"/>
    <w:rsid w:val="00B50B03"/>
    <w:rsid w:val="00B51089"/>
    <w:rsid w:val="00B510D0"/>
    <w:rsid w:val="00B51116"/>
    <w:rsid w:val="00B515AC"/>
    <w:rsid w:val="00B51620"/>
    <w:rsid w:val="00B51856"/>
    <w:rsid w:val="00B5209B"/>
    <w:rsid w:val="00B5212F"/>
    <w:rsid w:val="00B5223E"/>
    <w:rsid w:val="00B52270"/>
    <w:rsid w:val="00B523F9"/>
    <w:rsid w:val="00B524EE"/>
    <w:rsid w:val="00B52851"/>
    <w:rsid w:val="00B52B35"/>
    <w:rsid w:val="00B52CB2"/>
    <w:rsid w:val="00B5313D"/>
    <w:rsid w:val="00B53189"/>
    <w:rsid w:val="00B538F5"/>
    <w:rsid w:val="00B53B91"/>
    <w:rsid w:val="00B53C07"/>
    <w:rsid w:val="00B53E46"/>
    <w:rsid w:val="00B54058"/>
    <w:rsid w:val="00B54084"/>
    <w:rsid w:val="00B54094"/>
    <w:rsid w:val="00B54188"/>
    <w:rsid w:val="00B541EA"/>
    <w:rsid w:val="00B544A1"/>
    <w:rsid w:val="00B547BC"/>
    <w:rsid w:val="00B547D2"/>
    <w:rsid w:val="00B54844"/>
    <w:rsid w:val="00B54DED"/>
    <w:rsid w:val="00B5508D"/>
    <w:rsid w:val="00B5510B"/>
    <w:rsid w:val="00B551DF"/>
    <w:rsid w:val="00B552A8"/>
    <w:rsid w:val="00B55381"/>
    <w:rsid w:val="00B55497"/>
    <w:rsid w:val="00B554A3"/>
    <w:rsid w:val="00B555C7"/>
    <w:rsid w:val="00B55663"/>
    <w:rsid w:val="00B5584E"/>
    <w:rsid w:val="00B55875"/>
    <w:rsid w:val="00B5596D"/>
    <w:rsid w:val="00B55A21"/>
    <w:rsid w:val="00B55ACE"/>
    <w:rsid w:val="00B55D7C"/>
    <w:rsid w:val="00B55DAD"/>
    <w:rsid w:val="00B55DF4"/>
    <w:rsid w:val="00B55E11"/>
    <w:rsid w:val="00B566A2"/>
    <w:rsid w:val="00B5680E"/>
    <w:rsid w:val="00B568B2"/>
    <w:rsid w:val="00B56B76"/>
    <w:rsid w:val="00B56B95"/>
    <w:rsid w:val="00B56DF6"/>
    <w:rsid w:val="00B573CE"/>
    <w:rsid w:val="00B5750D"/>
    <w:rsid w:val="00B57A1C"/>
    <w:rsid w:val="00B57BF2"/>
    <w:rsid w:val="00B57C74"/>
    <w:rsid w:val="00B57C83"/>
    <w:rsid w:val="00B57DDC"/>
    <w:rsid w:val="00B57F8C"/>
    <w:rsid w:val="00B60099"/>
    <w:rsid w:val="00B6017D"/>
    <w:rsid w:val="00B601F0"/>
    <w:rsid w:val="00B6037B"/>
    <w:rsid w:val="00B6044B"/>
    <w:rsid w:val="00B60775"/>
    <w:rsid w:val="00B60858"/>
    <w:rsid w:val="00B609F8"/>
    <w:rsid w:val="00B60AD6"/>
    <w:rsid w:val="00B60C0A"/>
    <w:rsid w:val="00B611BD"/>
    <w:rsid w:val="00B6129B"/>
    <w:rsid w:val="00B615A0"/>
    <w:rsid w:val="00B6174E"/>
    <w:rsid w:val="00B619D5"/>
    <w:rsid w:val="00B619D8"/>
    <w:rsid w:val="00B61B8F"/>
    <w:rsid w:val="00B61FE1"/>
    <w:rsid w:val="00B620BE"/>
    <w:rsid w:val="00B62125"/>
    <w:rsid w:val="00B62172"/>
    <w:rsid w:val="00B6251D"/>
    <w:rsid w:val="00B62575"/>
    <w:rsid w:val="00B62652"/>
    <w:rsid w:val="00B6292E"/>
    <w:rsid w:val="00B62D56"/>
    <w:rsid w:val="00B62E99"/>
    <w:rsid w:val="00B62FE7"/>
    <w:rsid w:val="00B6324B"/>
    <w:rsid w:val="00B63371"/>
    <w:rsid w:val="00B6338A"/>
    <w:rsid w:val="00B634B5"/>
    <w:rsid w:val="00B63771"/>
    <w:rsid w:val="00B63809"/>
    <w:rsid w:val="00B63834"/>
    <w:rsid w:val="00B63B1B"/>
    <w:rsid w:val="00B63D63"/>
    <w:rsid w:val="00B63E65"/>
    <w:rsid w:val="00B644DE"/>
    <w:rsid w:val="00B646EB"/>
    <w:rsid w:val="00B647A6"/>
    <w:rsid w:val="00B647AF"/>
    <w:rsid w:val="00B647F8"/>
    <w:rsid w:val="00B64823"/>
    <w:rsid w:val="00B6492E"/>
    <w:rsid w:val="00B64AA3"/>
    <w:rsid w:val="00B64C2D"/>
    <w:rsid w:val="00B64D94"/>
    <w:rsid w:val="00B64F78"/>
    <w:rsid w:val="00B650BF"/>
    <w:rsid w:val="00B6530C"/>
    <w:rsid w:val="00B65391"/>
    <w:rsid w:val="00B6552F"/>
    <w:rsid w:val="00B65556"/>
    <w:rsid w:val="00B6582F"/>
    <w:rsid w:val="00B65852"/>
    <w:rsid w:val="00B6596A"/>
    <w:rsid w:val="00B65A6D"/>
    <w:rsid w:val="00B65E66"/>
    <w:rsid w:val="00B65F55"/>
    <w:rsid w:val="00B66067"/>
    <w:rsid w:val="00B66108"/>
    <w:rsid w:val="00B666A6"/>
    <w:rsid w:val="00B66C3E"/>
    <w:rsid w:val="00B66DA4"/>
    <w:rsid w:val="00B66F65"/>
    <w:rsid w:val="00B67048"/>
    <w:rsid w:val="00B67166"/>
    <w:rsid w:val="00B67244"/>
    <w:rsid w:val="00B6725C"/>
    <w:rsid w:val="00B6730B"/>
    <w:rsid w:val="00B67404"/>
    <w:rsid w:val="00B674B6"/>
    <w:rsid w:val="00B675C5"/>
    <w:rsid w:val="00B676B1"/>
    <w:rsid w:val="00B67B0E"/>
    <w:rsid w:val="00B67B91"/>
    <w:rsid w:val="00B67C43"/>
    <w:rsid w:val="00B67C55"/>
    <w:rsid w:val="00B67ED3"/>
    <w:rsid w:val="00B67EF8"/>
    <w:rsid w:val="00B70165"/>
    <w:rsid w:val="00B702B9"/>
    <w:rsid w:val="00B702BB"/>
    <w:rsid w:val="00B705A2"/>
    <w:rsid w:val="00B70821"/>
    <w:rsid w:val="00B70903"/>
    <w:rsid w:val="00B70A8E"/>
    <w:rsid w:val="00B70FAC"/>
    <w:rsid w:val="00B70FC9"/>
    <w:rsid w:val="00B710D1"/>
    <w:rsid w:val="00B711E9"/>
    <w:rsid w:val="00B71218"/>
    <w:rsid w:val="00B71591"/>
    <w:rsid w:val="00B715F5"/>
    <w:rsid w:val="00B715F9"/>
    <w:rsid w:val="00B7161C"/>
    <w:rsid w:val="00B71A48"/>
    <w:rsid w:val="00B71D70"/>
    <w:rsid w:val="00B72329"/>
    <w:rsid w:val="00B72ACB"/>
    <w:rsid w:val="00B72D93"/>
    <w:rsid w:val="00B72E0D"/>
    <w:rsid w:val="00B73082"/>
    <w:rsid w:val="00B730D3"/>
    <w:rsid w:val="00B73251"/>
    <w:rsid w:val="00B73385"/>
    <w:rsid w:val="00B73551"/>
    <w:rsid w:val="00B7377F"/>
    <w:rsid w:val="00B73897"/>
    <w:rsid w:val="00B738FE"/>
    <w:rsid w:val="00B73932"/>
    <w:rsid w:val="00B73A40"/>
    <w:rsid w:val="00B73E12"/>
    <w:rsid w:val="00B7406B"/>
    <w:rsid w:val="00B74109"/>
    <w:rsid w:val="00B744A6"/>
    <w:rsid w:val="00B7498E"/>
    <w:rsid w:val="00B74E56"/>
    <w:rsid w:val="00B7500E"/>
    <w:rsid w:val="00B75210"/>
    <w:rsid w:val="00B753B9"/>
    <w:rsid w:val="00B7574D"/>
    <w:rsid w:val="00B7590B"/>
    <w:rsid w:val="00B759E1"/>
    <w:rsid w:val="00B75B13"/>
    <w:rsid w:val="00B75D37"/>
    <w:rsid w:val="00B75EE9"/>
    <w:rsid w:val="00B76003"/>
    <w:rsid w:val="00B767D1"/>
    <w:rsid w:val="00B7686C"/>
    <w:rsid w:val="00B7699B"/>
    <w:rsid w:val="00B76C68"/>
    <w:rsid w:val="00B76D16"/>
    <w:rsid w:val="00B7705C"/>
    <w:rsid w:val="00B770DE"/>
    <w:rsid w:val="00B771A5"/>
    <w:rsid w:val="00B77206"/>
    <w:rsid w:val="00B77466"/>
    <w:rsid w:val="00B77479"/>
    <w:rsid w:val="00B77680"/>
    <w:rsid w:val="00B77759"/>
    <w:rsid w:val="00B778CE"/>
    <w:rsid w:val="00B77AA1"/>
    <w:rsid w:val="00B80064"/>
    <w:rsid w:val="00B8007E"/>
    <w:rsid w:val="00B8053B"/>
    <w:rsid w:val="00B8060F"/>
    <w:rsid w:val="00B806D1"/>
    <w:rsid w:val="00B80CC8"/>
    <w:rsid w:val="00B80D26"/>
    <w:rsid w:val="00B80D3E"/>
    <w:rsid w:val="00B80D9B"/>
    <w:rsid w:val="00B80FB9"/>
    <w:rsid w:val="00B81081"/>
    <w:rsid w:val="00B81225"/>
    <w:rsid w:val="00B8125E"/>
    <w:rsid w:val="00B81596"/>
    <w:rsid w:val="00B815B3"/>
    <w:rsid w:val="00B817FD"/>
    <w:rsid w:val="00B81886"/>
    <w:rsid w:val="00B819D6"/>
    <w:rsid w:val="00B81ABD"/>
    <w:rsid w:val="00B81CC2"/>
    <w:rsid w:val="00B81CD4"/>
    <w:rsid w:val="00B81F0A"/>
    <w:rsid w:val="00B81F86"/>
    <w:rsid w:val="00B825D0"/>
    <w:rsid w:val="00B82954"/>
    <w:rsid w:val="00B82B1A"/>
    <w:rsid w:val="00B82B1F"/>
    <w:rsid w:val="00B82F05"/>
    <w:rsid w:val="00B8304A"/>
    <w:rsid w:val="00B83085"/>
    <w:rsid w:val="00B83118"/>
    <w:rsid w:val="00B8371D"/>
    <w:rsid w:val="00B83C67"/>
    <w:rsid w:val="00B83D6E"/>
    <w:rsid w:val="00B84184"/>
    <w:rsid w:val="00B84487"/>
    <w:rsid w:val="00B845AD"/>
    <w:rsid w:val="00B84729"/>
    <w:rsid w:val="00B84749"/>
    <w:rsid w:val="00B84889"/>
    <w:rsid w:val="00B84CA2"/>
    <w:rsid w:val="00B84F20"/>
    <w:rsid w:val="00B85078"/>
    <w:rsid w:val="00B85159"/>
    <w:rsid w:val="00B8517D"/>
    <w:rsid w:val="00B85204"/>
    <w:rsid w:val="00B853A8"/>
    <w:rsid w:val="00B85423"/>
    <w:rsid w:val="00B85461"/>
    <w:rsid w:val="00B857CD"/>
    <w:rsid w:val="00B8591E"/>
    <w:rsid w:val="00B8595B"/>
    <w:rsid w:val="00B8597F"/>
    <w:rsid w:val="00B85B3E"/>
    <w:rsid w:val="00B85C4E"/>
    <w:rsid w:val="00B85F9A"/>
    <w:rsid w:val="00B8610E"/>
    <w:rsid w:val="00B8615C"/>
    <w:rsid w:val="00B8627C"/>
    <w:rsid w:val="00B864C4"/>
    <w:rsid w:val="00B86846"/>
    <w:rsid w:val="00B86C26"/>
    <w:rsid w:val="00B86C97"/>
    <w:rsid w:val="00B86E2F"/>
    <w:rsid w:val="00B86EB3"/>
    <w:rsid w:val="00B8707E"/>
    <w:rsid w:val="00B870AA"/>
    <w:rsid w:val="00B87181"/>
    <w:rsid w:val="00B871BE"/>
    <w:rsid w:val="00B8748A"/>
    <w:rsid w:val="00B879CC"/>
    <w:rsid w:val="00B879E7"/>
    <w:rsid w:val="00B87A04"/>
    <w:rsid w:val="00B87C38"/>
    <w:rsid w:val="00B87CB2"/>
    <w:rsid w:val="00B87CDE"/>
    <w:rsid w:val="00B87E34"/>
    <w:rsid w:val="00B900B5"/>
    <w:rsid w:val="00B90410"/>
    <w:rsid w:val="00B90968"/>
    <w:rsid w:val="00B90A2B"/>
    <w:rsid w:val="00B90A2E"/>
    <w:rsid w:val="00B90A5D"/>
    <w:rsid w:val="00B90BA6"/>
    <w:rsid w:val="00B90C4D"/>
    <w:rsid w:val="00B90C95"/>
    <w:rsid w:val="00B913A6"/>
    <w:rsid w:val="00B91427"/>
    <w:rsid w:val="00B91587"/>
    <w:rsid w:val="00B918BA"/>
    <w:rsid w:val="00B9213D"/>
    <w:rsid w:val="00B926EA"/>
    <w:rsid w:val="00B92A68"/>
    <w:rsid w:val="00B92B75"/>
    <w:rsid w:val="00B92C84"/>
    <w:rsid w:val="00B93588"/>
    <w:rsid w:val="00B935F3"/>
    <w:rsid w:val="00B938DE"/>
    <w:rsid w:val="00B939BC"/>
    <w:rsid w:val="00B93BFB"/>
    <w:rsid w:val="00B9420F"/>
    <w:rsid w:val="00B94364"/>
    <w:rsid w:val="00B94367"/>
    <w:rsid w:val="00B946AB"/>
    <w:rsid w:val="00B94836"/>
    <w:rsid w:val="00B94EA9"/>
    <w:rsid w:val="00B953C0"/>
    <w:rsid w:val="00B95536"/>
    <w:rsid w:val="00B95566"/>
    <w:rsid w:val="00B95637"/>
    <w:rsid w:val="00B957F6"/>
    <w:rsid w:val="00B958CD"/>
    <w:rsid w:val="00B9591B"/>
    <w:rsid w:val="00B95D40"/>
    <w:rsid w:val="00B95DCF"/>
    <w:rsid w:val="00B962BA"/>
    <w:rsid w:val="00B96539"/>
    <w:rsid w:val="00B96724"/>
    <w:rsid w:val="00B96BDD"/>
    <w:rsid w:val="00B96D6F"/>
    <w:rsid w:val="00B96E78"/>
    <w:rsid w:val="00B96FA0"/>
    <w:rsid w:val="00B9706E"/>
    <w:rsid w:val="00B9710E"/>
    <w:rsid w:val="00B97377"/>
    <w:rsid w:val="00B975C6"/>
    <w:rsid w:val="00B9771D"/>
    <w:rsid w:val="00B979E3"/>
    <w:rsid w:val="00B97BF6"/>
    <w:rsid w:val="00B97DD1"/>
    <w:rsid w:val="00B97E4D"/>
    <w:rsid w:val="00B97F54"/>
    <w:rsid w:val="00B97FC7"/>
    <w:rsid w:val="00BA0043"/>
    <w:rsid w:val="00BA063B"/>
    <w:rsid w:val="00BA0673"/>
    <w:rsid w:val="00BA0708"/>
    <w:rsid w:val="00BA071C"/>
    <w:rsid w:val="00BA0B4B"/>
    <w:rsid w:val="00BA0B99"/>
    <w:rsid w:val="00BA0BFD"/>
    <w:rsid w:val="00BA0C38"/>
    <w:rsid w:val="00BA1193"/>
    <w:rsid w:val="00BA1BDF"/>
    <w:rsid w:val="00BA1D00"/>
    <w:rsid w:val="00BA1D32"/>
    <w:rsid w:val="00BA1EBB"/>
    <w:rsid w:val="00BA2039"/>
    <w:rsid w:val="00BA209C"/>
    <w:rsid w:val="00BA2119"/>
    <w:rsid w:val="00BA2122"/>
    <w:rsid w:val="00BA2304"/>
    <w:rsid w:val="00BA2371"/>
    <w:rsid w:val="00BA255A"/>
    <w:rsid w:val="00BA269A"/>
    <w:rsid w:val="00BA2763"/>
    <w:rsid w:val="00BA2774"/>
    <w:rsid w:val="00BA2777"/>
    <w:rsid w:val="00BA28BF"/>
    <w:rsid w:val="00BA28C1"/>
    <w:rsid w:val="00BA293F"/>
    <w:rsid w:val="00BA2999"/>
    <w:rsid w:val="00BA2C73"/>
    <w:rsid w:val="00BA3040"/>
    <w:rsid w:val="00BA3147"/>
    <w:rsid w:val="00BA3572"/>
    <w:rsid w:val="00BA3582"/>
    <w:rsid w:val="00BA384F"/>
    <w:rsid w:val="00BA3989"/>
    <w:rsid w:val="00BA3DBF"/>
    <w:rsid w:val="00BA400B"/>
    <w:rsid w:val="00BA426A"/>
    <w:rsid w:val="00BA4297"/>
    <w:rsid w:val="00BA45FA"/>
    <w:rsid w:val="00BA47FD"/>
    <w:rsid w:val="00BA5028"/>
    <w:rsid w:val="00BA545D"/>
    <w:rsid w:val="00BA5541"/>
    <w:rsid w:val="00BA5630"/>
    <w:rsid w:val="00BA56AD"/>
    <w:rsid w:val="00BA5F75"/>
    <w:rsid w:val="00BA6211"/>
    <w:rsid w:val="00BA6221"/>
    <w:rsid w:val="00BA6285"/>
    <w:rsid w:val="00BA62D6"/>
    <w:rsid w:val="00BA6746"/>
    <w:rsid w:val="00BA6AB2"/>
    <w:rsid w:val="00BA6D8D"/>
    <w:rsid w:val="00BA6DD7"/>
    <w:rsid w:val="00BA6E5C"/>
    <w:rsid w:val="00BA6EE3"/>
    <w:rsid w:val="00BA72E8"/>
    <w:rsid w:val="00BA751F"/>
    <w:rsid w:val="00BA7671"/>
    <w:rsid w:val="00BA76E6"/>
    <w:rsid w:val="00BA784E"/>
    <w:rsid w:val="00BA7857"/>
    <w:rsid w:val="00BA79AE"/>
    <w:rsid w:val="00BA7A40"/>
    <w:rsid w:val="00BA7CA3"/>
    <w:rsid w:val="00BA7D82"/>
    <w:rsid w:val="00BB0098"/>
    <w:rsid w:val="00BB0290"/>
    <w:rsid w:val="00BB0562"/>
    <w:rsid w:val="00BB077C"/>
    <w:rsid w:val="00BB07DF"/>
    <w:rsid w:val="00BB0C54"/>
    <w:rsid w:val="00BB0D3E"/>
    <w:rsid w:val="00BB10F6"/>
    <w:rsid w:val="00BB167E"/>
    <w:rsid w:val="00BB1698"/>
    <w:rsid w:val="00BB180C"/>
    <w:rsid w:val="00BB1A43"/>
    <w:rsid w:val="00BB2034"/>
    <w:rsid w:val="00BB235A"/>
    <w:rsid w:val="00BB24D7"/>
    <w:rsid w:val="00BB2E34"/>
    <w:rsid w:val="00BB2E62"/>
    <w:rsid w:val="00BB2FED"/>
    <w:rsid w:val="00BB3294"/>
    <w:rsid w:val="00BB3A7F"/>
    <w:rsid w:val="00BB3CEF"/>
    <w:rsid w:val="00BB3F1F"/>
    <w:rsid w:val="00BB4053"/>
    <w:rsid w:val="00BB422F"/>
    <w:rsid w:val="00BB429B"/>
    <w:rsid w:val="00BB4336"/>
    <w:rsid w:val="00BB44BA"/>
    <w:rsid w:val="00BB453F"/>
    <w:rsid w:val="00BB4647"/>
    <w:rsid w:val="00BB47E8"/>
    <w:rsid w:val="00BB4936"/>
    <w:rsid w:val="00BB4B61"/>
    <w:rsid w:val="00BB5379"/>
    <w:rsid w:val="00BB5495"/>
    <w:rsid w:val="00BB574B"/>
    <w:rsid w:val="00BB582A"/>
    <w:rsid w:val="00BB5951"/>
    <w:rsid w:val="00BB597F"/>
    <w:rsid w:val="00BB5CFC"/>
    <w:rsid w:val="00BB5D42"/>
    <w:rsid w:val="00BB5F81"/>
    <w:rsid w:val="00BB6123"/>
    <w:rsid w:val="00BB6284"/>
    <w:rsid w:val="00BB63EC"/>
    <w:rsid w:val="00BB6462"/>
    <w:rsid w:val="00BB64AF"/>
    <w:rsid w:val="00BB6A7D"/>
    <w:rsid w:val="00BB76A9"/>
    <w:rsid w:val="00BB7713"/>
    <w:rsid w:val="00BB790D"/>
    <w:rsid w:val="00BB7A07"/>
    <w:rsid w:val="00BB7E76"/>
    <w:rsid w:val="00BB7E8F"/>
    <w:rsid w:val="00BC008B"/>
    <w:rsid w:val="00BC00F9"/>
    <w:rsid w:val="00BC0512"/>
    <w:rsid w:val="00BC05BB"/>
    <w:rsid w:val="00BC072D"/>
    <w:rsid w:val="00BC0B4D"/>
    <w:rsid w:val="00BC0C2A"/>
    <w:rsid w:val="00BC0D4E"/>
    <w:rsid w:val="00BC0F6C"/>
    <w:rsid w:val="00BC12BE"/>
    <w:rsid w:val="00BC1442"/>
    <w:rsid w:val="00BC15FE"/>
    <w:rsid w:val="00BC160E"/>
    <w:rsid w:val="00BC194F"/>
    <w:rsid w:val="00BC1998"/>
    <w:rsid w:val="00BC1A57"/>
    <w:rsid w:val="00BC1DA5"/>
    <w:rsid w:val="00BC1E79"/>
    <w:rsid w:val="00BC228E"/>
    <w:rsid w:val="00BC2494"/>
    <w:rsid w:val="00BC284A"/>
    <w:rsid w:val="00BC29C1"/>
    <w:rsid w:val="00BC2A59"/>
    <w:rsid w:val="00BC3049"/>
    <w:rsid w:val="00BC3147"/>
    <w:rsid w:val="00BC31C7"/>
    <w:rsid w:val="00BC33CD"/>
    <w:rsid w:val="00BC35E9"/>
    <w:rsid w:val="00BC391F"/>
    <w:rsid w:val="00BC3A4B"/>
    <w:rsid w:val="00BC3A71"/>
    <w:rsid w:val="00BC3B6B"/>
    <w:rsid w:val="00BC3EFC"/>
    <w:rsid w:val="00BC3F3D"/>
    <w:rsid w:val="00BC4133"/>
    <w:rsid w:val="00BC41EB"/>
    <w:rsid w:val="00BC4324"/>
    <w:rsid w:val="00BC471A"/>
    <w:rsid w:val="00BC48AE"/>
    <w:rsid w:val="00BC49A5"/>
    <w:rsid w:val="00BC4A37"/>
    <w:rsid w:val="00BC4C03"/>
    <w:rsid w:val="00BC4C7A"/>
    <w:rsid w:val="00BC4D15"/>
    <w:rsid w:val="00BC4D1D"/>
    <w:rsid w:val="00BC4EF1"/>
    <w:rsid w:val="00BC5786"/>
    <w:rsid w:val="00BC5AF4"/>
    <w:rsid w:val="00BC5C7A"/>
    <w:rsid w:val="00BC6050"/>
    <w:rsid w:val="00BC6259"/>
    <w:rsid w:val="00BC6316"/>
    <w:rsid w:val="00BC685C"/>
    <w:rsid w:val="00BC69E6"/>
    <w:rsid w:val="00BC6B9A"/>
    <w:rsid w:val="00BC6C0A"/>
    <w:rsid w:val="00BC6D27"/>
    <w:rsid w:val="00BC6EA1"/>
    <w:rsid w:val="00BC75C2"/>
    <w:rsid w:val="00BC760A"/>
    <w:rsid w:val="00BC77FC"/>
    <w:rsid w:val="00BC7A4B"/>
    <w:rsid w:val="00BC7AD2"/>
    <w:rsid w:val="00BC7C47"/>
    <w:rsid w:val="00BC7D67"/>
    <w:rsid w:val="00BC7FE0"/>
    <w:rsid w:val="00BD023A"/>
    <w:rsid w:val="00BD0503"/>
    <w:rsid w:val="00BD06A4"/>
    <w:rsid w:val="00BD0889"/>
    <w:rsid w:val="00BD08F5"/>
    <w:rsid w:val="00BD09ED"/>
    <w:rsid w:val="00BD0CA8"/>
    <w:rsid w:val="00BD0D47"/>
    <w:rsid w:val="00BD0D75"/>
    <w:rsid w:val="00BD10DD"/>
    <w:rsid w:val="00BD10F7"/>
    <w:rsid w:val="00BD1169"/>
    <w:rsid w:val="00BD1277"/>
    <w:rsid w:val="00BD129A"/>
    <w:rsid w:val="00BD13B2"/>
    <w:rsid w:val="00BD150C"/>
    <w:rsid w:val="00BD1749"/>
    <w:rsid w:val="00BD1917"/>
    <w:rsid w:val="00BD1A89"/>
    <w:rsid w:val="00BD1AE8"/>
    <w:rsid w:val="00BD1B3D"/>
    <w:rsid w:val="00BD1E16"/>
    <w:rsid w:val="00BD1FF1"/>
    <w:rsid w:val="00BD20CA"/>
    <w:rsid w:val="00BD21DE"/>
    <w:rsid w:val="00BD239E"/>
    <w:rsid w:val="00BD2533"/>
    <w:rsid w:val="00BD2574"/>
    <w:rsid w:val="00BD27A0"/>
    <w:rsid w:val="00BD29B1"/>
    <w:rsid w:val="00BD2DA9"/>
    <w:rsid w:val="00BD2E9D"/>
    <w:rsid w:val="00BD2F23"/>
    <w:rsid w:val="00BD308E"/>
    <w:rsid w:val="00BD3399"/>
    <w:rsid w:val="00BD350D"/>
    <w:rsid w:val="00BD374F"/>
    <w:rsid w:val="00BD3979"/>
    <w:rsid w:val="00BD3C40"/>
    <w:rsid w:val="00BD3C99"/>
    <w:rsid w:val="00BD3CDA"/>
    <w:rsid w:val="00BD3E9F"/>
    <w:rsid w:val="00BD3EB3"/>
    <w:rsid w:val="00BD40CD"/>
    <w:rsid w:val="00BD42FF"/>
    <w:rsid w:val="00BD44B7"/>
    <w:rsid w:val="00BD44EC"/>
    <w:rsid w:val="00BD47B3"/>
    <w:rsid w:val="00BD4A1D"/>
    <w:rsid w:val="00BD4B38"/>
    <w:rsid w:val="00BD4FFE"/>
    <w:rsid w:val="00BD5772"/>
    <w:rsid w:val="00BD6157"/>
    <w:rsid w:val="00BD61E1"/>
    <w:rsid w:val="00BD6444"/>
    <w:rsid w:val="00BD6A51"/>
    <w:rsid w:val="00BD6AD8"/>
    <w:rsid w:val="00BD6E00"/>
    <w:rsid w:val="00BD70F8"/>
    <w:rsid w:val="00BD7506"/>
    <w:rsid w:val="00BD7593"/>
    <w:rsid w:val="00BD7711"/>
    <w:rsid w:val="00BD775E"/>
    <w:rsid w:val="00BD78A5"/>
    <w:rsid w:val="00BD795A"/>
    <w:rsid w:val="00BD7AFD"/>
    <w:rsid w:val="00BD7BBB"/>
    <w:rsid w:val="00BD7CA8"/>
    <w:rsid w:val="00BE0356"/>
    <w:rsid w:val="00BE03BD"/>
    <w:rsid w:val="00BE06BF"/>
    <w:rsid w:val="00BE07C0"/>
    <w:rsid w:val="00BE089D"/>
    <w:rsid w:val="00BE0A9A"/>
    <w:rsid w:val="00BE0AD4"/>
    <w:rsid w:val="00BE0BBC"/>
    <w:rsid w:val="00BE0C60"/>
    <w:rsid w:val="00BE0D2E"/>
    <w:rsid w:val="00BE0EA9"/>
    <w:rsid w:val="00BE1572"/>
    <w:rsid w:val="00BE1F80"/>
    <w:rsid w:val="00BE205A"/>
    <w:rsid w:val="00BE22BF"/>
    <w:rsid w:val="00BE2421"/>
    <w:rsid w:val="00BE2550"/>
    <w:rsid w:val="00BE277D"/>
    <w:rsid w:val="00BE3154"/>
    <w:rsid w:val="00BE3693"/>
    <w:rsid w:val="00BE36B5"/>
    <w:rsid w:val="00BE3794"/>
    <w:rsid w:val="00BE385B"/>
    <w:rsid w:val="00BE3981"/>
    <w:rsid w:val="00BE3D10"/>
    <w:rsid w:val="00BE41BA"/>
    <w:rsid w:val="00BE420F"/>
    <w:rsid w:val="00BE4225"/>
    <w:rsid w:val="00BE42B4"/>
    <w:rsid w:val="00BE4342"/>
    <w:rsid w:val="00BE436C"/>
    <w:rsid w:val="00BE44ED"/>
    <w:rsid w:val="00BE4612"/>
    <w:rsid w:val="00BE46AF"/>
    <w:rsid w:val="00BE4BAC"/>
    <w:rsid w:val="00BE4F63"/>
    <w:rsid w:val="00BE5136"/>
    <w:rsid w:val="00BE5263"/>
    <w:rsid w:val="00BE55FB"/>
    <w:rsid w:val="00BE5604"/>
    <w:rsid w:val="00BE560E"/>
    <w:rsid w:val="00BE5F6C"/>
    <w:rsid w:val="00BE625E"/>
    <w:rsid w:val="00BE6304"/>
    <w:rsid w:val="00BE63A9"/>
    <w:rsid w:val="00BE63B9"/>
    <w:rsid w:val="00BE64A6"/>
    <w:rsid w:val="00BE64EA"/>
    <w:rsid w:val="00BE653E"/>
    <w:rsid w:val="00BE6661"/>
    <w:rsid w:val="00BE6E13"/>
    <w:rsid w:val="00BE6F43"/>
    <w:rsid w:val="00BE6FFC"/>
    <w:rsid w:val="00BE72A6"/>
    <w:rsid w:val="00BE73C8"/>
    <w:rsid w:val="00BE7471"/>
    <w:rsid w:val="00BE75DB"/>
    <w:rsid w:val="00BE7619"/>
    <w:rsid w:val="00BE7B20"/>
    <w:rsid w:val="00BE7C7E"/>
    <w:rsid w:val="00BE7E18"/>
    <w:rsid w:val="00BE7E31"/>
    <w:rsid w:val="00BE7E56"/>
    <w:rsid w:val="00BE7F8B"/>
    <w:rsid w:val="00BE7FB6"/>
    <w:rsid w:val="00BF01B3"/>
    <w:rsid w:val="00BF01E9"/>
    <w:rsid w:val="00BF0211"/>
    <w:rsid w:val="00BF0368"/>
    <w:rsid w:val="00BF0440"/>
    <w:rsid w:val="00BF0825"/>
    <w:rsid w:val="00BF084A"/>
    <w:rsid w:val="00BF09FA"/>
    <w:rsid w:val="00BF0EC8"/>
    <w:rsid w:val="00BF13AF"/>
    <w:rsid w:val="00BF1432"/>
    <w:rsid w:val="00BF1499"/>
    <w:rsid w:val="00BF17C6"/>
    <w:rsid w:val="00BF1E05"/>
    <w:rsid w:val="00BF1E30"/>
    <w:rsid w:val="00BF2006"/>
    <w:rsid w:val="00BF2063"/>
    <w:rsid w:val="00BF213A"/>
    <w:rsid w:val="00BF2464"/>
    <w:rsid w:val="00BF263A"/>
    <w:rsid w:val="00BF2663"/>
    <w:rsid w:val="00BF27B1"/>
    <w:rsid w:val="00BF2959"/>
    <w:rsid w:val="00BF2A55"/>
    <w:rsid w:val="00BF2AEB"/>
    <w:rsid w:val="00BF2B26"/>
    <w:rsid w:val="00BF2CE2"/>
    <w:rsid w:val="00BF3088"/>
    <w:rsid w:val="00BF32AF"/>
    <w:rsid w:val="00BF3356"/>
    <w:rsid w:val="00BF33C8"/>
    <w:rsid w:val="00BF3509"/>
    <w:rsid w:val="00BF3565"/>
    <w:rsid w:val="00BF35A8"/>
    <w:rsid w:val="00BF35E0"/>
    <w:rsid w:val="00BF379A"/>
    <w:rsid w:val="00BF385D"/>
    <w:rsid w:val="00BF3A62"/>
    <w:rsid w:val="00BF3C2D"/>
    <w:rsid w:val="00BF3D7E"/>
    <w:rsid w:val="00BF40C3"/>
    <w:rsid w:val="00BF44A4"/>
    <w:rsid w:val="00BF4584"/>
    <w:rsid w:val="00BF4BCF"/>
    <w:rsid w:val="00BF4CB1"/>
    <w:rsid w:val="00BF4CBE"/>
    <w:rsid w:val="00BF4F8A"/>
    <w:rsid w:val="00BF50F0"/>
    <w:rsid w:val="00BF5374"/>
    <w:rsid w:val="00BF5527"/>
    <w:rsid w:val="00BF55AD"/>
    <w:rsid w:val="00BF55D5"/>
    <w:rsid w:val="00BF613D"/>
    <w:rsid w:val="00BF6243"/>
    <w:rsid w:val="00BF627B"/>
    <w:rsid w:val="00BF6568"/>
    <w:rsid w:val="00BF6A67"/>
    <w:rsid w:val="00BF6DA4"/>
    <w:rsid w:val="00BF7100"/>
    <w:rsid w:val="00BF7416"/>
    <w:rsid w:val="00BF743C"/>
    <w:rsid w:val="00BF7AE0"/>
    <w:rsid w:val="00BF7B05"/>
    <w:rsid w:val="00BF7CE9"/>
    <w:rsid w:val="00BF7D22"/>
    <w:rsid w:val="00BF7E9A"/>
    <w:rsid w:val="00BF7FC2"/>
    <w:rsid w:val="00C003A8"/>
    <w:rsid w:val="00C006B2"/>
    <w:rsid w:val="00C00C9F"/>
    <w:rsid w:val="00C01057"/>
    <w:rsid w:val="00C011F3"/>
    <w:rsid w:val="00C0127C"/>
    <w:rsid w:val="00C0147C"/>
    <w:rsid w:val="00C01752"/>
    <w:rsid w:val="00C01A1F"/>
    <w:rsid w:val="00C02036"/>
    <w:rsid w:val="00C0252A"/>
    <w:rsid w:val="00C02775"/>
    <w:rsid w:val="00C02B4A"/>
    <w:rsid w:val="00C03084"/>
    <w:rsid w:val="00C03113"/>
    <w:rsid w:val="00C03136"/>
    <w:rsid w:val="00C03423"/>
    <w:rsid w:val="00C03511"/>
    <w:rsid w:val="00C03525"/>
    <w:rsid w:val="00C037AF"/>
    <w:rsid w:val="00C03824"/>
    <w:rsid w:val="00C03A06"/>
    <w:rsid w:val="00C03D8A"/>
    <w:rsid w:val="00C03E62"/>
    <w:rsid w:val="00C03F28"/>
    <w:rsid w:val="00C03F72"/>
    <w:rsid w:val="00C0412C"/>
    <w:rsid w:val="00C041C0"/>
    <w:rsid w:val="00C04268"/>
    <w:rsid w:val="00C0452D"/>
    <w:rsid w:val="00C0463F"/>
    <w:rsid w:val="00C047A7"/>
    <w:rsid w:val="00C047A8"/>
    <w:rsid w:val="00C04AD5"/>
    <w:rsid w:val="00C04C8E"/>
    <w:rsid w:val="00C04F3B"/>
    <w:rsid w:val="00C0512D"/>
    <w:rsid w:val="00C05554"/>
    <w:rsid w:val="00C057C3"/>
    <w:rsid w:val="00C059C2"/>
    <w:rsid w:val="00C05BE6"/>
    <w:rsid w:val="00C05D99"/>
    <w:rsid w:val="00C05EA2"/>
    <w:rsid w:val="00C05EC8"/>
    <w:rsid w:val="00C062B9"/>
    <w:rsid w:val="00C0653B"/>
    <w:rsid w:val="00C06661"/>
    <w:rsid w:val="00C06756"/>
    <w:rsid w:val="00C06806"/>
    <w:rsid w:val="00C0688D"/>
    <w:rsid w:val="00C068E3"/>
    <w:rsid w:val="00C06C79"/>
    <w:rsid w:val="00C06D82"/>
    <w:rsid w:val="00C06DBD"/>
    <w:rsid w:val="00C06EE7"/>
    <w:rsid w:val="00C07432"/>
    <w:rsid w:val="00C074F3"/>
    <w:rsid w:val="00C07879"/>
    <w:rsid w:val="00C07AB1"/>
    <w:rsid w:val="00C07D3B"/>
    <w:rsid w:val="00C07D3E"/>
    <w:rsid w:val="00C07F26"/>
    <w:rsid w:val="00C1016B"/>
    <w:rsid w:val="00C102B0"/>
    <w:rsid w:val="00C103C4"/>
    <w:rsid w:val="00C106B6"/>
    <w:rsid w:val="00C1090E"/>
    <w:rsid w:val="00C109D9"/>
    <w:rsid w:val="00C10A74"/>
    <w:rsid w:val="00C10C13"/>
    <w:rsid w:val="00C11303"/>
    <w:rsid w:val="00C11861"/>
    <w:rsid w:val="00C119C5"/>
    <w:rsid w:val="00C11A86"/>
    <w:rsid w:val="00C120B6"/>
    <w:rsid w:val="00C1240F"/>
    <w:rsid w:val="00C12608"/>
    <w:rsid w:val="00C12E5F"/>
    <w:rsid w:val="00C12EB9"/>
    <w:rsid w:val="00C12F9F"/>
    <w:rsid w:val="00C13431"/>
    <w:rsid w:val="00C13733"/>
    <w:rsid w:val="00C13923"/>
    <w:rsid w:val="00C13B6C"/>
    <w:rsid w:val="00C13B76"/>
    <w:rsid w:val="00C13BE3"/>
    <w:rsid w:val="00C13D2E"/>
    <w:rsid w:val="00C13D5E"/>
    <w:rsid w:val="00C13DDE"/>
    <w:rsid w:val="00C13E0C"/>
    <w:rsid w:val="00C14008"/>
    <w:rsid w:val="00C1405A"/>
    <w:rsid w:val="00C14140"/>
    <w:rsid w:val="00C1459A"/>
    <w:rsid w:val="00C14904"/>
    <w:rsid w:val="00C14AAB"/>
    <w:rsid w:val="00C1529F"/>
    <w:rsid w:val="00C154DA"/>
    <w:rsid w:val="00C1565B"/>
    <w:rsid w:val="00C15669"/>
    <w:rsid w:val="00C15A1B"/>
    <w:rsid w:val="00C15A81"/>
    <w:rsid w:val="00C15BB2"/>
    <w:rsid w:val="00C15BDF"/>
    <w:rsid w:val="00C15E8A"/>
    <w:rsid w:val="00C1611C"/>
    <w:rsid w:val="00C16299"/>
    <w:rsid w:val="00C16441"/>
    <w:rsid w:val="00C16670"/>
    <w:rsid w:val="00C166FD"/>
    <w:rsid w:val="00C1695B"/>
    <w:rsid w:val="00C16B09"/>
    <w:rsid w:val="00C172B7"/>
    <w:rsid w:val="00C175BB"/>
    <w:rsid w:val="00C175D5"/>
    <w:rsid w:val="00C17846"/>
    <w:rsid w:val="00C178E3"/>
    <w:rsid w:val="00C17928"/>
    <w:rsid w:val="00C17936"/>
    <w:rsid w:val="00C17CD7"/>
    <w:rsid w:val="00C17D37"/>
    <w:rsid w:val="00C17F84"/>
    <w:rsid w:val="00C20100"/>
    <w:rsid w:val="00C20385"/>
    <w:rsid w:val="00C207F4"/>
    <w:rsid w:val="00C20CB1"/>
    <w:rsid w:val="00C20CE2"/>
    <w:rsid w:val="00C210FE"/>
    <w:rsid w:val="00C21559"/>
    <w:rsid w:val="00C21628"/>
    <w:rsid w:val="00C216D3"/>
    <w:rsid w:val="00C21A4F"/>
    <w:rsid w:val="00C21AC2"/>
    <w:rsid w:val="00C21BBC"/>
    <w:rsid w:val="00C21D7B"/>
    <w:rsid w:val="00C220ED"/>
    <w:rsid w:val="00C220F0"/>
    <w:rsid w:val="00C2245F"/>
    <w:rsid w:val="00C2248A"/>
    <w:rsid w:val="00C22653"/>
    <w:rsid w:val="00C2295A"/>
    <w:rsid w:val="00C22989"/>
    <w:rsid w:val="00C229FD"/>
    <w:rsid w:val="00C22A31"/>
    <w:rsid w:val="00C22F54"/>
    <w:rsid w:val="00C23093"/>
    <w:rsid w:val="00C2336D"/>
    <w:rsid w:val="00C2343B"/>
    <w:rsid w:val="00C2382A"/>
    <w:rsid w:val="00C23934"/>
    <w:rsid w:val="00C23AA9"/>
    <w:rsid w:val="00C23B58"/>
    <w:rsid w:val="00C23B7C"/>
    <w:rsid w:val="00C23EFB"/>
    <w:rsid w:val="00C24609"/>
    <w:rsid w:val="00C24911"/>
    <w:rsid w:val="00C24CAA"/>
    <w:rsid w:val="00C24D03"/>
    <w:rsid w:val="00C24EFB"/>
    <w:rsid w:val="00C24F1D"/>
    <w:rsid w:val="00C25095"/>
    <w:rsid w:val="00C25096"/>
    <w:rsid w:val="00C250A4"/>
    <w:rsid w:val="00C253A7"/>
    <w:rsid w:val="00C2545B"/>
    <w:rsid w:val="00C254F0"/>
    <w:rsid w:val="00C25786"/>
    <w:rsid w:val="00C257F5"/>
    <w:rsid w:val="00C25AD6"/>
    <w:rsid w:val="00C25E14"/>
    <w:rsid w:val="00C25EF0"/>
    <w:rsid w:val="00C25F92"/>
    <w:rsid w:val="00C25FCE"/>
    <w:rsid w:val="00C26059"/>
    <w:rsid w:val="00C2623E"/>
    <w:rsid w:val="00C269B5"/>
    <w:rsid w:val="00C26CA8"/>
    <w:rsid w:val="00C26E44"/>
    <w:rsid w:val="00C270ED"/>
    <w:rsid w:val="00C27173"/>
    <w:rsid w:val="00C2728B"/>
    <w:rsid w:val="00C272D6"/>
    <w:rsid w:val="00C2775F"/>
    <w:rsid w:val="00C278A5"/>
    <w:rsid w:val="00C279BB"/>
    <w:rsid w:val="00C279C2"/>
    <w:rsid w:val="00C27A06"/>
    <w:rsid w:val="00C27B21"/>
    <w:rsid w:val="00C27BE9"/>
    <w:rsid w:val="00C3024D"/>
    <w:rsid w:val="00C30399"/>
    <w:rsid w:val="00C30A42"/>
    <w:rsid w:val="00C30BD5"/>
    <w:rsid w:val="00C30E23"/>
    <w:rsid w:val="00C30EB9"/>
    <w:rsid w:val="00C30EF7"/>
    <w:rsid w:val="00C30F61"/>
    <w:rsid w:val="00C31037"/>
    <w:rsid w:val="00C31121"/>
    <w:rsid w:val="00C3125E"/>
    <w:rsid w:val="00C312B2"/>
    <w:rsid w:val="00C312B6"/>
    <w:rsid w:val="00C31318"/>
    <w:rsid w:val="00C314E0"/>
    <w:rsid w:val="00C31552"/>
    <w:rsid w:val="00C3157E"/>
    <w:rsid w:val="00C31A28"/>
    <w:rsid w:val="00C31BA2"/>
    <w:rsid w:val="00C32169"/>
    <w:rsid w:val="00C32220"/>
    <w:rsid w:val="00C32537"/>
    <w:rsid w:val="00C326F6"/>
    <w:rsid w:val="00C32712"/>
    <w:rsid w:val="00C329DA"/>
    <w:rsid w:val="00C33069"/>
    <w:rsid w:val="00C332B5"/>
    <w:rsid w:val="00C33690"/>
    <w:rsid w:val="00C3372E"/>
    <w:rsid w:val="00C33A0F"/>
    <w:rsid w:val="00C33A97"/>
    <w:rsid w:val="00C33A9A"/>
    <w:rsid w:val="00C33EC8"/>
    <w:rsid w:val="00C33EDB"/>
    <w:rsid w:val="00C33FE5"/>
    <w:rsid w:val="00C34015"/>
    <w:rsid w:val="00C34063"/>
    <w:rsid w:val="00C341FF"/>
    <w:rsid w:val="00C345D1"/>
    <w:rsid w:val="00C346FB"/>
    <w:rsid w:val="00C34796"/>
    <w:rsid w:val="00C34913"/>
    <w:rsid w:val="00C349D8"/>
    <w:rsid w:val="00C34AFC"/>
    <w:rsid w:val="00C34C70"/>
    <w:rsid w:val="00C34E35"/>
    <w:rsid w:val="00C34F4F"/>
    <w:rsid w:val="00C35057"/>
    <w:rsid w:val="00C350E2"/>
    <w:rsid w:val="00C352CB"/>
    <w:rsid w:val="00C3535E"/>
    <w:rsid w:val="00C3539E"/>
    <w:rsid w:val="00C35414"/>
    <w:rsid w:val="00C35519"/>
    <w:rsid w:val="00C35856"/>
    <w:rsid w:val="00C35A5C"/>
    <w:rsid w:val="00C35C31"/>
    <w:rsid w:val="00C35CB9"/>
    <w:rsid w:val="00C35E47"/>
    <w:rsid w:val="00C35E5D"/>
    <w:rsid w:val="00C35F8F"/>
    <w:rsid w:val="00C35F96"/>
    <w:rsid w:val="00C35FF5"/>
    <w:rsid w:val="00C36116"/>
    <w:rsid w:val="00C361C1"/>
    <w:rsid w:val="00C36564"/>
    <w:rsid w:val="00C366C8"/>
    <w:rsid w:val="00C36702"/>
    <w:rsid w:val="00C36CC5"/>
    <w:rsid w:val="00C36D5B"/>
    <w:rsid w:val="00C36EBF"/>
    <w:rsid w:val="00C36F20"/>
    <w:rsid w:val="00C37124"/>
    <w:rsid w:val="00C371B6"/>
    <w:rsid w:val="00C372CA"/>
    <w:rsid w:val="00C374C7"/>
    <w:rsid w:val="00C377AA"/>
    <w:rsid w:val="00C378A3"/>
    <w:rsid w:val="00C37C57"/>
    <w:rsid w:val="00C401F8"/>
    <w:rsid w:val="00C403AE"/>
    <w:rsid w:val="00C403C8"/>
    <w:rsid w:val="00C40807"/>
    <w:rsid w:val="00C40854"/>
    <w:rsid w:val="00C40A12"/>
    <w:rsid w:val="00C40ACA"/>
    <w:rsid w:val="00C40D22"/>
    <w:rsid w:val="00C41178"/>
    <w:rsid w:val="00C412EC"/>
    <w:rsid w:val="00C414CA"/>
    <w:rsid w:val="00C41766"/>
    <w:rsid w:val="00C417E0"/>
    <w:rsid w:val="00C41A59"/>
    <w:rsid w:val="00C41E60"/>
    <w:rsid w:val="00C422C1"/>
    <w:rsid w:val="00C4252E"/>
    <w:rsid w:val="00C42725"/>
    <w:rsid w:val="00C42981"/>
    <w:rsid w:val="00C42A91"/>
    <w:rsid w:val="00C43177"/>
    <w:rsid w:val="00C4378E"/>
    <w:rsid w:val="00C4390A"/>
    <w:rsid w:val="00C4392E"/>
    <w:rsid w:val="00C43990"/>
    <w:rsid w:val="00C43A27"/>
    <w:rsid w:val="00C43D29"/>
    <w:rsid w:val="00C43FCD"/>
    <w:rsid w:val="00C440E5"/>
    <w:rsid w:val="00C441B9"/>
    <w:rsid w:val="00C4424F"/>
    <w:rsid w:val="00C4430A"/>
    <w:rsid w:val="00C44472"/>
    <w:rsid w:val="00C44487"/>
    <w:rsid w:val="00C44492"/>
    <w:rsid w:val="00C4452A"/>
    <w:rsid w:val="00C445EB"/>
    <w:rsid w:val="00C44B40"/>
    <w:rsid w:val="00C44BD6"/>
    <w:rsid w:val="00C44C8D"/>
    <w:rsid w:val="00C45142"/>
    <w:rsid w:val="00C451DC"/>
    <w:rsid w:val="00C45294"/>
    <w:rsid w:val="00C45567"/>
    <w:rsid w:val="00C4566B"/>
    <w:rsid w:val="00C45BBD"/>
    <w:rsid w:val="00C45C6C"/>
    <w:rsid w:val="00C460F7"/>
    <w:rsid w:val="00C462EB"/>
    <w:rsid w:val="00C46415"/>
    <w:rsid w:val="00C46955"/>
    <w:rsid w:val="00C4697A"/>
    <w:rsid w:val="00C46AB0"/>
    <w:rsid w:val="00C46B99"/>
    <w:rsid w:val="00C46C50"/>
    <w:rsid w:val="00C46C51"/>
    <w:rsid w:val="00C46D28"/>
    <w:rsid w:val="00C46D72"/>
    <w:rsid w:val="00C46E5C"/>
    <w:rsid w:val="00C46F24"/>
    <w:rsid w:val="00C4741C"/>
    <w:rsid w:val="00C4765D"/>
    <w:rsid w:val="00C47BD5"/>
    <w:rsid w:val="00C50028"/>
    <w:rsid w:val="00C500FA"/>
    <w:rsid w:val="00C50358"/>
    <w:rsid w:val="00C503E0"/>
    <w:rsid w:val="00C508D3"/>
    <w:rsid w:val="00C50ED9"/>
    <w:rsid w:val="00C50FC4"/>
    <w:rsid w:val="00C511D0"/>
    <w:rsid w:val="00C511F4"/>
    <w:rsid w:val="00C51235"/>
    <w:rsid w:val="00C51472"/>
    <w:rsid w:val="00C51555"/>
    <w:rsid w:val="00C515F9"/>
    <w:rsid w:val="00C5188D"/>
    <w:rsid w:val="00C51DA1"/>
    <w:rsid w:val="00C526D9"/>
    <w:rsid w:val="00C52C0C"/>
    <w:rsid w:val="00C52E9E"/>
    <w:rsid w:val="00C52EEF"/>
    <w:rsid w:val="00C5302E"/>
    <w:rsid w:val="00C530C6"/>
    <w:rsid w:val="00C5314F"/>
    <w:rsid w:val="00C53303"/>
    <w:rsid w:val="00C5339D"/>
    <w:rsid w:val="00C53529"/>
    <w:rsid w:val="00C53634"/>
    <w:rsid w:val="00C53867"/>
    <w:rsid w:val="00C53B3A"/>
    <w:rsid w:val="00C53BFB"/>
    <w:rsid w:val="00C53D44"/>
    <w:rsid w:val="00C53EBC"/>
    <w:rsid w:val="00C54300"/>
    <w:rsid w:val="00C54BA7"/>
    <w:rsid w:val="00C54BCF"/>
    <w:rsid w:val="00C54CE2"/>
    <w:rsid w:val="00C54E1B"/>
    <w:rsid w:val="00C54E99"/>
    <w:rsid w:val="00C55064"/>
    <w:rsid w:val="00C55124"/>
    <w:rsid w:val="00C5571E"/>
    <w:rsid w:val="00C557E5"/>
    <w:rsid w:val="00C55B90"/>
    <w:rsid w:val="00C55EDF"/>
    <w:rsid w:val="00C560EB"/>
    <w:rsid w:val="00C56788"/>
    <w:rsid w:val="00C56811"/>
    <w:rsid w:val="00C56905"/>
    <w:rsid w:val="00C569C6"/>
    <w:rsid w:val="00C56D68"/>
    <w:rsid w:val="00C56EE3"/>
    <w:rsid w:val="00C57328"/>
    <w:rsid w:val="00C5749E"/>
    <w:rsid w:val="00C5758E"/>
    <w:rsid w:val="00C57678"/>
    <w:rsid w:val="00C576E8"/>
    <w:rsid w:val="00C577B4"/>
    <w:rsid w:val="00C579F0"/>
    <w:rsid w:val="00C57C57"/>
    <w:rsid w:val="00C57CB7"/>
    <w:rsid w:val="00C57D35"/>
    <w:rsid w:val="00C57F10"/>
    <w:rsid w:val="00C57FC9"/>
    <w:rsid w:val="00C60078"/>
    <w:rsid w:val="00C6023E"/>
    <w:rsid w:val="00C60259"/>
    <w:rsid w:val="00C602D5"/>
    <w:rsid w:val="00C60332"/>
    <w:rsid w:val="00C603D6"/>
    <w:rsid w:val="00C606A5"/>
    <w:rsid w:val="00C606E4"/>
    <w:rsid w:val="00C606FB"/>
    <w:rsid w:val="00C60BAA"/>
    <w:rsid w:val="00C60BE4"/>
    <w:rsid w:val="00C60C2D"/>
    <w:rsid w:val="00C60D1D"/>
    <w:rsid w:val="00C60D25"/>
    <w:rsid w:val="00C60E07"/>
    <w:rsid w:val="00C60E75"/>
    <w:rsid w:val="00C6129A"/>
    <w:rsid w:val="00C61347"/>
    <w:rsid w:val="00C6169A"/>
    <w:rsid w:val="00C61774"/>
    <w:rsid w:val="00C61869"/>
    <w:rsid w:val="00C61ADD"/>
    <w:rsid w:val="00C61B57"/>
    <w:rsid w:val="00C61B88"/>
    <w:rsid w:val="00C61C65"/>
    <w:rsid w:val="00C61CE7"/>
    <w:rsid w:val="00C61E99"/>
    <w:rsid w:val="00C61EEF"/>
    <w:rsid w:val="00C62179"/>
    <w:rsid w:val="00C62364"/>
    <w:rsid w:val="00C62544"/>
    <w:rsid w:val="00C625FC"/>
    <w:rsid w:val="00C62639"/>
    <w:rsid w:val="00C62691"/>
    <w:rsid w:val="00C62B5C"/>
    <w:rsid w:val="00C62B73"/>
    <w:rsid w:val="00C62C49"/>
    <w:rsid w:val="00C62D15"/>
    <w:rsid w:val="00C62DBE"/>
    <w:rsid w:val="00C63776"/>
    <w:rsid w:val="00C63947"/>
    <w:rsid w:val="00C63E8A"/>
    <w:rsid w:val="00C63F45"/>
    <w:rsid w:val="00C64108"/>
    <w:rsid w:val="00C6418D"/>
    <w:rsid w:val="00C641BE"/>
    <w:rsid w:val="00C64562"/>
    <w:rsid w:val="00C64CFA"/>
    <w:rsid w:val="00C64EF1"/>
    <w:rsid w:val="00C64F95"/>
    <w:rsid w:val="00C64FC9"/>
    <w:rsid w:val="00C65C87"/>
    <w:rsid w:val="00C65E72"/>
    <w:rsid w:val="00C65EED"/>
    <w:rsid w:val="00C6609E"/>
    <w:rsid w:val="00C66173"/>
    <w:rsid w:val="00C6645D"/>
    <w:rsid w:val="00C6655E"/>
    <w:rsid w:val="00C66990"/>
    <w:rsid w:val="00C66B76"/>
    <w:rsid w:val="00C66D24"/>
    <w:rsid w:val="00C670FF"/>
    <w:rsid w:val="00C6724F"/>
    <w:rsid w:val="00C67335"/>
    <w:rsid w:val="00C67361"/>
    <w:rsid w:val="00C675C8"/>
    <w:rsid w:val="00C6768F"/>
    <w:rsid w:val="00C6771B"/>
    <w:rsid w:val="00C67872"/>
    <w:rsid w:val="00C67898"/>
    <w:rsid w:val="00C678A6"/>
    <w:rsid w:val="00C67B8B"/>
    <w:rsid w:val="00C708F8"/>
    <w:rsid w:val="00C70AF4"/>
    <w:rsid w:val="00C70B95"/>
    <w:rsid w:val="00C70C5E"/>
    <w:rsid w:val="00C71311"/>
    <w:rsid w:val="00C7131F"/>
    <w:rsid w:val="00C7170B"/>
    <w:rsid w:val="00C71714"/>
    <w:rsid w:val="00C717C7"/>
    <w:rsid w:val="00C718F3"/>
    <w:rsid w:val="00C71994"/>
    <w:rsid w:val="00C71BA7"/>
    <w:rsid w:val="00C7207B"/>
    <w:rsid w:val="00C723FD"/>
    <w:rsid w:val="00C7243A"/>
    <w:rsid w:val="00C7269E"/>
    <w:rsid w:val="00C72751"/>
    <w:rsid w:val="00C727C5"/>
    <w:rsid w:val="00C72A7A"/>
    <w:rsid w:val="00C731F9"/>
    <w:rsid w:val="00C732F5"/>
    <w:rsid w:val="00C73399"/>
    <w:rsid w:val="00C73622"/>
    <w:rsid w:val="00C73D6D"/>
    <w:rsid w:val="00C73E89"/>
    <w:rsid w:val="00C74224"/>
    <w:rsid w:val="00C744A7"/>
    <w:rsid w:val="00C74504"/>
    <w:rsid w:val="00C7465F"/>
    <w:rsid w:val="00C74730"/>
    <w:rsid w:val="00C7480D"/>
    <w:rsid w:val="00C74A01"/>
    <w:rsid w:val="00C74D5F"/>
    <w:rsid w:val="00C74DB2"/>
    <w:rsid w:val="00C74E4B"/>
    <w:rsid w:val="00C74EC4"/>
    <w:rsid w:val="00C74EE6"/>
    <w:rsid w:val="00C74FA8"/>
    <w:rsid w:val="00C75482"/>
    <w:rsid w:val="00C755BD"/>
    <w:rsid w:val="00C75664"/>
    <w:rsid w:val="00C756F0"/>
    <w:rsid w:val="00C75803"/>
    <w:rsid w:val="00C758B4"/>
    <w:rsid w:val="00C75977"/>
    <w:rsid w:val="00C75C24"/>
    <w:rsid w:val="00C75D26"/>
    <w:rsid w:val="00C76077"/>
    <w:rsid w:val="00C76214"/>
    <w:rsid w:val="00C76224"/>
    <w:rsid w:val="00C768D7"/>
    <w:rsid w:val="00C76964"/>
    <w:rsid w:val="00C769B9"/>
    <w:rsid w:val="00C7725B"/>
    <w:rsid w:val="00C774FE"/>
    <w:rsid w:val="00C77647"/>
    <w:rsid w:val="00C779D5"/>
    <w:rsid w:val="00C77B65"/>
    <w:rsid w:val="00C77C9C"/>
    <w:rsid w:val="00C77E20"/>
    <w:rsid w:val="00C8019F"/>
    <w:rsid w:val="00C808E0"/>
    <w:rsid w:val="00C8093B"/>
    <w:rsid w:val="00C809E7"/>
    <w:rsid w:val="00C80C94"/>
    <w:rsid w:val="00C80F2F"/>
    <w:rsid w:val="00C812A6"/>
    <w:rsid w:val="00C8176D"/>
    <w:rsid w:val="00C81DC8"/>
    <w:rsid w:val="00C821CA"/>
    <w:rsid w:val="00C8225B"/>
    <w:rsid w:val="00C8228F"/>
    <w:rsid w:val="00C82342"/>
    <w:rsid w:val="00C823AD"/>
    <w:rsid w:val="00C82425"/>
    <w:rsid w:val="00C8249F"/>
    <w:rsid w:val="00C8287D"/>
    <w:rsid w:val="00C83230"/>
    <w:rsid w:val="00C832CE"/>
    <w:rsid w:val="00C837F9"/>
    <w:rsid w:val="00C83D21"/>
    <w:rsid w:val="00C83D35"/>
    <w:rsid w:val="00C83DA0"/>
    <w:rsid w:val="00C83DF2"/>
    <w:rsid w:val="00C83E58"/>
    <w:rsid w:val="00C83EB7"/>
    <w:rsid w:val="00C8435B"/>
    <w:rsid w:val="00C843DB"/>
    <w:rsid w:val="00C84F2D"/>
    <w:rsid w:val="00C84FA7"/>
    <w:rsid w:val="00C84FC4"/>
    <w:rsid w:val="00C852B2"/>
    <w:rsid w:val="00C8545A"/>
    <w:rsid w:val="00C85661"/>
    <w:rsid w:val="00C858CF"/>
    <w:rsid w:val="00C859B9"/>
    <w:rsid w:val="00C85E01"/>
    <w:rsid w:val="00C86413"/>
    <w:rsid w:val="00C868F3"/>
    <w:rsid w:val="00C86AFC"/>
    <w:rsid w:val="00C86D21"/>
    <w:rsid w:val="00C86E43"/>
    <w:rsid w:val="00C86E59"/>
    <w:rsid w:val="00C87132"/>
    <w:rsid w:val="00C873F7"/>
    <w:rsid w:val="00C874F6"/>
    <w:rsid w:val="00C878A6"/>
    <w:rsid w:val="00C87C4D"/>
    <w:rsid w:val="00C9003F"/>
    <w:rsid w:val="00C90093"/>
    <w:rsid w:val="00C90543"/>
    <w:rsid w:val="00C90563"/>
    <w:rsid w:val="00C90634"/>
    <w:rsid w:val="00C9065F"/>
    <w:rsid w:val="00C908BC"/>
    <w:rsid w:val="00C90917"/>
    <w:rsid w:val="00C90A4F"/>
    <w:rsid w:val="00C90F72"/>
    <w:rsid w:val="00C915DD"/>
    <w:rsid w:val="00C917EC"/>
    <w:rsid w:val="00C91B24"/>
    <w:rsid w:val="00C91BF2"/>
    <w:rsid w:val="00C91C2C"/>
    <w:rsid w:val="00C91F38"/>
    <w:rsid w:val="00C920B7"/>
    <w:rsid w:val="00C92429"/>
    <w:rsid w:val="00C92465"/>
    <w:rsid w:val="00C924E0"/>
    <w:rsid w:val="00C925F0"/>
    <w:rsid w:val="00C9271B"/>
    <w:rsid w:val="00C92784"/>
    <w:rsid w:val="00C92958"/>
    <w:rsid w:val="00C93123"/>
    <w:rsid w:val="00C9316B"/>
    <w:rsid w:val="00C931D2"/>
    <w:rsid w:val="00C93227"/>
    <w:rsid w:val="00C9351C"/>
    <w:rsid w:val="00C93AA6"/>
    <w:rsid w:val="00C9467A"/>
    <w:rsid w:val="00C94A74"/>
    <w:rsid w:val="00C94A99"/>
    <w:rsid w:val="00C94EAF"/>
    <w:rsid w:val="00C95410"/>
    <w:rsid w:val="00C954D2"/>
    <w:rsid w:val="00C95695"/>
    <w:rsid w:val="00C956C6"/>
    <w:rsid w:val="00C95781"/>
    <w:rsid w:val="00C95793"/>
    <w:rsid w:val="00C95A45"/>
    <w:rsid w:val="00C95AA7"/>
    <w:rsid w:val="00C95D4D"/>
    <w:rsid w:val="00C95DAA"/>
    <w:rsid w:val="00C95E89"/>
    <w:rsid w:val="00C95EE0"/>
    <w:rsid w:val="00C96036"/>
    <w:rsid w:val="00C96047"/>
    <w:rsid w:val="00C96080"/>
    <w:rsid w:val="00C960F6"/>
    <w:rsid w:val="00C9657D"/>
    <w:rsid w:val="00C967FE"/>
    <w:rsid w:val="00C9688B"/>
    <w:rsid w:val="00C96DD3"/>
    <w:rsid w:val="00C96DEF"/>
    <w:rsid w:val="00C971A9"/>
    <w:rsid w:val="00C97BCC"/>
    <w:rsid w:val="00C97EEB"/>
    <w:rsid w:val="00C97F82"/>
    <w:rsid w:val="00CA015A"/>
    <w:rsid w:val="00CA0585"/>
    <w:rsid w:val="00CA0654"/>
    <w:rsid w:val="00CA0721"/>
    <w:rsid w:val="00CA0810"/>
    <w:rsid w:val="00CA0958"/>
    <w:rsid w:val="00CA0A2C"/>
    <w:rsid w:val="00CA0B91"/>
    <w:rsid w:val="00CA0D61"/>
    <w:rsid w:val="00CA0D7B"/>
    <w:rsid w:val="00CA15D1"/>
    <w:rsid w:val="00CA15E7"/>
    <w:rsid w:val="00CA1686"/>
    <w:rsid w:val="00CA16AA"/>
    <w:rsid w:val="00CA17CE"/>
    <w:rsid w:val="00CA1906"/>
    <w:rsid w:val="00CA1AC4"/>
    <w:rsid w:val="00CA1E5E"/>
    <w:rsid w:val="00CA1F7F"/>
    <w:rsid w:val="00CA212B"/>
    <w:rsid w:val="00CA21C1"/>
    <w:rsid w:val="00CA22FD"/>
    <w:rsid w:val="00CA2319"/>
    <w:rsid w:val="00CA23C5"/>
    <w:rsid w:val="00CA23D4"/>
    <w:rsid w:val="00CA24B7"/>
    <w:rsid w:val="00CA26D2"/>
    <w:rsid w:val="00CA29DD"/>
    <w:rsid w:val="00CA3091"/>
    <w:rsid w:val="00CA3107"/>
    <w:rsid w:val="00CA3170"/>
    <w:rsid w:val="00CA3220"/>
    <w:rsid w:val="00CA32BB"/>
    <w:rsid w:val="00CA333E"/>
    <w:rsid w:val="00CA36B1"/>
    <w:rsid w:val="00CA3A0C"/>
    <w:rsid w:val="00CA3EAC"/>
    <w:rsid w:val="00CA3F18"/>
    <w:rsid w:val="00CA4495"/>
    <w:rsid w:val="00CA4599"/>
    <w:rsid w:val="00CA45CC"/>
    <w:rsid w:val="00CA4A36"/>
    <w:rsid w:val="00CA4ACA"/>
    <w:rsid w:val="00CA4B8C"/>
    <w:rsid w:val="00CA4C43"/>
    <w:rsid w:val="00CA4D62"/>
    <w:rsid w:val="00CA4ECB"/>
    <w:rsid w:val="00CA54BA"/>
    <w:rsid w:val="00CA5538"/>
    <w:rsid w:val="00CA568A"/>
    <w:rsid w:val="00CA56ED"/>
    <w:rsid w:val="00CA56FA"/>
    <w:rsid w:val="00CA5705"/>
    <w:rsid w:val="00CA5789"/>
    <w:rsid w:val="00CA57C6"/>
    <w:rsid w:val="00CA5A1E"/>
    <w:rsid w:val="00CA5B81"/>
    <w:rsid w:val="00CA5BDC"/>
    <w:rsid w:val="00CA5DDC"/>
    <w:rsid w:val="00CA5FFB"/>
    <w:rsid w:val="00CA66AD"/>
    <w:rsid w:val="00CA680A"/>
    <w:rsid w:val="00CA6B0F"/>
    <w:rsid w:val="00CA6CA0"/>
    <w:rsid w:val="00CA6D73"/>
    <w:rsid w:val="00CA6E31"/>
    <w:rsid w:val="00CA7266"/>
    <w:rsid w:val="00CA727C"/>
    <w:rsid w:val="00CA75BD"/>
    <w:rsid w:val="00CA7722"/>
    <w:rsid w:val="00CA78C8"/>
    <w:rsid w:val="00CA7BEE"/>
    <w:rsid w:val="00CB01B0"/>
    <w:rsid w:val="00CB01CB"/>
    <w:rsid w:val="00CB026C"/>
    <w:rsid w:val="00CB060D"/>
    <w:rsid w:val="00CB09A8"/>
    <w:rsid w:val="00CB09F5"/>
    <w:rsid w:val="00CB0A49"/>
    <w:rsid w:val="00CB0FAB"/>
    <w:rsid w:val="00CB1284"/>
    <w:rsid w:val="00CB12BE"/>
    <w:rsid w:val="00CB1340"/>
    <w:rsid w:val="00CB1395"/>
    <w:rsid w:val="00CB13A1"/>
    <w:rsid w:val="00CB1594"/>
    <w:rsid w:val="00CB15E2"/>
    <w:rsid w:val="00CB16A3"/>
    <w:rsid w:val="00CB1E1F"/>
    <w:rsid w:val="00CB2169"/>
    <w:rsid w:val="00CB228B"/>
    <w:rsid w:val="00CB2590"/>
    <w:rsid w:val="00CB2638"/>
    <w:rsid w:val="00CB27B2"/>
    <w:rsid w:val="00CB294F"/>
    <w:rsid w:val="00CB2AE3"/>
    <w:rsid w:val="00CB2BCD"/>
    <w:rsid w:val="00CB2C4A"/>
    <w:rsid w:val="00CB2E9D"/>
    <w:rsid w:val="00CB2EB6"/>
    <w:rsid w:val="00CB3290"/>
    <w:rsid w:val="00CB3635"/>
    <w:rsid w:val="00CB36E6"/>
    <w:rsid w:val="00CB3835"/>
    <w:rsid w:val="00CB3F13"/>
    <w:rsid w:val="00CB3F3D"/>
    <w:rsid w:val="00CB4744"/>
    <w:rsid w:val="00CB4955"/>
    <w:rsid w:val="00CB4F38"/>
    <w:rsid w:val="00CB5064"/>
    <w:rsid w:val="00CB5440"/>
    <w:rsid w:val="00CB54B6"/>
    <w:rsid w:val="00CB5B68"/>
    <w:rsid w:val="00CB5E4F"/>
    <w:rsid w:val="00CB5EFB"/>
    <w:rsid w:val="00CB5F6E"/>
    <w:rsid w:val="00CB5FDE"/>
    <w:rsid w:val="00CB6221"/>
    <w:rsid w:val="00CB62A0"/>
    <w:rsid w:val="00CB62F8"/>
    <w:rsid w:val="00CB64EB"/>
    <w:rsid w:val="00CB6598"/>
    <w:rsid w:val="00CB6645"/>
    <w:rsid w:val="00CB6945"/>
    <w:rsid w:val="00CB6CE2"/>
    <w:rsid w:val="00CB6E0A"/>
    <w:rsid w:val="00CB6EBD"/>
    <w:rsid w:val="00CB7187"/>
    <w:rsid w:val="00CB723E"/>
    <w:rsid w:val="00CB7304"/>
    <w:rsid w:val="00CB750B"/>
    <w:rsid w:val="00CB756E"/>
    <w:rsid w:val="00CB7B5E"/>
    <w:rsid w:val="00CB7DD3"/>
    <w:rsid w:val="00CB7EE7"/>
    <w:rsid w:val="00CB7F7C"/>
    <w:rsid w:val="00CC0060"/>
    <w:rsid w:val="00CC01E5"/>
    <w:rsid w:val="00CC0599"/>
    <w:rsid w:val="00CC0654"/>
    <w:rsid w:val="00CC06B2"/>
    <w:rsid w:val="00CC0A6E"/>
    <w:rsid w:val="00CC107A"/>
    <w:rsid w:val="00CC11BB"/>
    <w:rsid w:val="00CC11C2"/>
    <w:rsid w:val="00CC13D8"/>
    <w:rsid w:val="00CC1486"/>
    <w:rsid w:val="00CC14A8"/>
    <w:rsid w:val="00CC14B5"/>
    <w:rsid w:val="00CC1A65"/>
    <w:rsid w:val="00CC1D8E"/>
    <w:rsid w:val="00CC1DB7"/>
    <w:rsid w:val="00CC1FEA"/>
    <w:rsid w:val="00CC22F0"/>
    <w:rsid w:val="00CC2449"/>
    <w:rsid w:val="00CC2616"/>
    <w:rsid w:val="00CC2A3B"/>
    <w:rsid w:val="00CC2C17"/>
    <w:rsid w:val="00CC2CC2"/>
    <w:rsid w:val="00CC2E25"/>
    <w:rsid w:val="00CC30B3"/>
    <w:rsid w:val="00CC30DA"/>
    <w:rsid w:val="00CC3259"/>
    <w:rsid w:val="00CC334E"/>
    <w:rsid w:val="00CC33FD"/>
    <w:rsid w:val="00CC34DE"/>
    <w:rsid w:val="00CC372D"/>
    <w:rsid w:val="00CC3C26"/>
    <w:rsid w:val="00CC3C37"/>
    <w:rsid w:val="00CC3CA6"/>
    <w:rsid w:val="00CC3FA1"/>
    <w:rsid w:val="00CC4039"/>
    <w:rsid w:val="00CC407E"/>
    <w:rsid w:val="00CC4164"/>
    <w:rsid w:val="00CC42B3"/>
    <w:rsid w:val="00CC42BE"/>
    <w:rsid w:val="00CC4799"/>
    <w:rsid w:val="00CC4A2C"/>
    <w:rsid w:val="00CC4B89"/>
    <w:rsid w:val="00CC4C6B"/>
    <w:rsid w:val="00CC4F23"/>
    <w:rsid w:val="00CC5064"/>
    <w:rsid w:val="00CC51BE"/>
    <w:rsid w:val="00CC524B"/>
    <w:rsid w:val="00CC5B17"/>
    <w:rsid w:val="00CC61D6"/>
    <w:rsid w:val="00CC6232"/>
    <w:rsid w:val="00CC63D2"/>
    <w:rsid w:val="00CC67AC"/>
    <w:rsid w:val="00CC6CC5"/>
    <w:rsid w:val="00CC6FA2"/>
    <w:rsid w:val="00CC71C5"/>
    <w:rsid w:val="00CC745C"/>
    <w:rsid w:val="00CC751A"/>
    <w:rsid w:val="00CC78E9"/>
    <w:rsid w:val="00CC79DD"/>
    <w:rsid w:val="00CC7AB6"/>
    <w:rsid w:val="00CC7B0C"/>
    <w:rsid w:val="00CC7C07"/>
    <w:rsid w:val="00CC7C95"/>
    <w:rsid w:val="00CC7E07"/>
    <w:rsid w:val="00CD0168"/>
    <w:rsid w:val="00CD040F"/>
    <w:rsid w:val="00CD04C6"/>
    <w:rsid w:val="00CD0552"/>
    <w:rsid w:val="00CD057A"/>
    <w:rsid w:val="00CD08D4"/>
    <w:rsid w:val="00CD0DB2"/>
    <w:rsid w:val="00CD0DC2"/>
    <w:rsid w:val="00CD0E24"/>
    <w:rsid w:val="00CD0FC1"/>
    <w:rsid w:val="00CD0FC6"/>
    <w:rsid w:val="00CD10BA"/>
    <w:rsid w:val="00CD1119"/>
    <w:rsid w:val="00CD11EA"/>
    <w:rsid w:val="00CD1863"/>
    <w:rsid w:val="00CD1B13"/>
    <w:rsid w:val="00CD2045"/>
    <w:rsid w:val="00CD20A7"/>
    <w:rsid w:val="00CD2339"/>
    <w:rsid w:val="00CD2419"/>
    <w:rsid w:val="00CD26D1"/>
    <w:rsid w:val="00CD271C"/>
    <w:rsid w:val="00CD27A3"/>
    <w:rsid w:val="00CD2878"/>
    <w:rsid w:val="00CD29AF"/>
    <w:rsid w:val="00CD2A42"/>
    <w:rsid w:val="00CD2BEB"/>
    <w:rsid w:val="00CD2C5F"/>
    <w:rsid w:val="00CD2CDD"/>
    <w:rsid w:val="00CD2D22"/>
    <w:rsid w:val="00CD2D7F"/>
    <w:rsid w:val="00CD2E73"/>
    <w:rsid w:val="00CD314F"/>
    <w:rsid w:val="00CD31C9"/>
    <w:rsid w:val="00CD325B"/>
    <w:rsid w:val="00CD32DF"/>
    <w:rsid w:val="00CD3456"/>
    <w:rsid w:val="00CD34B0"/>
    <w:rsid w:val="00CD3511"/>
    <w:rsid w:val="00CD36C7"/>
    <w:rsid w:val="00CD37FE"/>
    <w:rsid w:val="00CD390A"/>
    <w:rsid w:val="00CD3AE6"/>
    <w:rsid w:val="00CD3ECA"/>
    <w:rsid w:val="00CD3F05"/>
    <w:rsid w:val="00CD429C"/>
    <w:rsid w:val="00CD42A4"/>
    <w:rsid w:val="00CD4466"/>
    <w:rsid w:val="00CD461D"/>
    <w:rsid w:val="00CD4684"/>
    <w:rsid w:val="00CD48E7"/>
    <w:rsid w:val="00CD4C1E"/>
    <w:rsid w:val="00CD4D71"/>
    <w:rsid w:val="00CD4DAC"/>
    <w:rsid w:val="00CD4EAE"/>
    <w:rsid w:val="00CD4F35"/>
    <w:rsid w:val="00CD5094"/>
    <w:rsid w:val="00CD52A2"/>
    <w:rsid w:val="00CD533C"/>
    <w:rsid w:val="00CD539A"/>
    <w:rsid w:val="00CD5778"/>
    <w:rsid w:val="00CD5C50"/>
    <w:rsid w:val="00CD5D4D"/>
    <w:rsid w:val="00CD6093"/>
    <w:rsid w:val="00CD60E3"/>
    <w:rsid w:val="00CD652D"/>
    <w:rsid w:val="00CD654C"/>
    <w:rsid w:val="00CD6743"/>
    <w:rsid w:val="00CD6CF9"/>
    <w:rsid w:val="00CD7064"/>
    <w:rsid w:val="00CD7518"/>
    <w:rsid w:val="00CD76AD"/>
    <w:rsid w:val="00CD779D"/>
    <w:rsid w:val="00CD782A"/>
    <w:rsid w:val="00CD7A35"/>
    <w:rsid w:val="00CD7B70"/>
    <w:rsid w:val="00CD7BAE"/>
    <w:rsid w:val="00CD7EC2"/>
    <w:rsid w:val="00CE0438"/>
    <w:rsid w:val="00CE0610"/>
    <w:rsid w:val="00CE068D"/>
    <w:rsid w:val="00CE08F9"/>
    <w:rsid w:val="00CE0CBD"/>
    <w:rsid w:val="00CE0CEB"/>
    <w:rsid w:val="00CE12CA"/>
    <w:rsid w:val="00CE12E4"/>
    <w:rsid w:val="00CE1779"/>
    <w:rsid w:val="00CE17AE"/>
    <w:rsid w:val="00CE1806"/>
    <w:rsid w:val="00CE1EC8"/>
    <w:rsid w:val="00CE1F70"/>
    <w:rsid w:val="00CE22DA"/>
    <w:rsid w:val="00CE24FE"/>
    <w:rsid w:val="00CE263A"/>
    <w:rsid w:val="00CE281F"/>
    <w:rsid w:val="00CE28A6"/>
    <w:rsid w:val="00CE29CD"/>
    <w:rsid w:val="00CE2A4D"/>
    <w:rsid w:val="00CE2B63"/>
    <w:rsid w:val="00CE2BCD"/>
    <w:rsid w:val="00CE2E7D"/>
    <w:rsid w:val="00CE2F1D"/>
    <w:rsid w:val="00CE306D"/>
    <w:rsid w:val="00CE318E"/>
    <w:rsid w:val="00CE3245"/>
    <w:rsid w:val="00CE328B"/>
    <w:rsid w:val="00CE33CD"/>
    <w:rsid w:val="00CE3DAE"/>
    <w:rsid w:val="00CE40FC"/>
    <w:rsid w:val="00CE42D9"/>
    <w:rsid w:val="00CE4386"/>
    <w:rsid w:val="00CE45D8"/>
    <w:rsid w:val="00CE4603"/>
    <w:rsid w:val="00CE472B"/>
    <w:rsid w:val="00CE4ACA"/>
    <w:rsid w:val="00CE4D4C"/>
    <w:rsid w:val="00CE5095"/>
    <w:rsid w:val="00CE5162"/>
    <w:rsid w:val="00CE532D"/>
    <w:rsid w:val="00CE541B"/>
    <w:rsid w:val="00CE564A"/>
    <w:rsid w:val="00CE56E0"/>
    <w:rsid w:val="00CE5E00"/>
    <w:rsid w:val="00CE5F79"/>
    <w:rsid w:val="00CE5F99"/>
    <w:rsid w:val="00CE62D1"/>
    <w:rsid w:val="00CE6547"/>
    <w:rsid w:val="00CE6897"/>
    <w:rsid w:val="00CE6961"/>
    <w:rsid w:val="00CE6CE2"/>
    <w:rsid w:val="00CE6D3B"/>
    <w:rsid w:val="00CE6D7A"/>
    <w:rsid w:val="00CE6DF0"/>
    <w:rsid w:val="00CE7266"/>
    <w:rsid w:val="00CE730D"/>
    <w:rsid w:val="00CE735F"/>
    <w:rsid w:val="00CE7523"/>
    <w:rsid w:val="00CE7674"/>
    <w:rsid w:val="00CE768D"/>
    <w:rsid w:val="00CE78C6"/>
    <w:rsid w:val="00CE7E7B"/>
    <w:rsid w:val="00CE7F1F"/>
    <w:rsid w:val="00CE7FD9"/>
    <w:rsid w:val="00CF00F9"/>
    <w:rsid w:val="00CF0420"/>
    <w:rsid w:val="00CF068E"/>
    <w:rsid w:val="00CF06C8"/>
    <w:rsid w:val="00CF1285"/>
    <w:rsid w:val="00CF1296"/>
    <w:rsid w:val="00CF12C2"/>
    <w:rsid w:val="00CF143C"/>
    <w:rsid w:val="00CF14BC"/>
    <w:rsid w:val="00CF15E3"/>
    <w:rsid w:val="00CF176F"/>
    <w:rsid w:val="00CF1784"/>
    <w:rsid w:val="00CF1809"/>
    <w:rsid w:val="00CF19A6"/>
    <w:rsid w:val="00CF19E2"/>
    <w:rsid w:val="00CF1C21"/>
    <w:rsid w:val="00CF1CEA"/>
    <w:rsid w:val="00CF1F79"/>
    <w:rsid w:val="00CF2082"/>
    <w:rsid w:val="00CF2174"/>
    <w:rsid w:val="00CF21A6"/>
    <w:rsid w:val="00CF2347"/>
    <w:rsid w:val="00CF23F8"/>
    <w:rsid w:val="00CF2421"/>
    <w:rsid w:val="00CF274B"/>
    <w:rsid w:val="00CF29C2"/>
    <w:rsid w:val="00CF2B05"/>
    <w:rsid w:val="00CF3161"/>
    <w:rsid w:val="00CF32BC"/>
    <w:rsid w:val="00CF3D68"/>
    <w:rsid w:val="00CF3F3E"/>
    <w:rsid w:val="00CF40B0"/>
    <w:rsid w:val="00CF444A"/>
    <w:rsid w:val="00CF452A"/>
    <w:rsid w:val="00CF4559"/>
    <w:rsid w:val="00CF47EF"/>
    <w:rsid w:val="00CF48D8"/>
    <w:rsid w:val="00CF4A5A"/>
    <w:rsid w:val="00CF4AA3"/>
    <w:rsid w:val="00CF4E55"/>
    <w:rsid w:val="00CF4E89"/>
    <w:rsid w:val="00CF5056"/>
    <w:rsid w:val="00CF52D7"/>
    <w:rsid w:val="00CF52FB"/>
    <w:rsid w:val="00CF585C"/>
    <w:rsid w:val="00CF5971"/>
    <w:rsid w:val="00CF5A9E"/>
    <w:rsid w:val="00CF5B98"/>
    <w:rsid w:val="00CF5EF9"/>
    <w:rsid w:val="00CF5F8E"/>
    <w:rsid w:val="00CF609F"/>
    <w:rsid w:val="00CF61AA"/>
    <w:rsid w:val="00CF6440"/>
    <w:rsid w:val="00CF6605"/>
    <w:rsid w:val="00CF678C"/>
    <w:rsid w:val="00CF7365"/>
    <w:rsid w:val="00CF73B0"/>
    <w:rsid w:val="00CF73CA"/>
    <w:rsid w:val="00CF7583"/>
    <w:rsid w:val="00CF758E"/>
    <w:rsid w:val="00CF7656"/>
    <w:rsid w:val="00CF76A8"/>
    <w:rsid w:val="00CF76ED"/>
    <w:rsid w:val="00CF779B"/>
    <w:rsid w:val="00CF77E1"/>
    <w:rsid w:val="00CF78EC"/>
    <w:rsid w:val="00CF7970"/>
    <w:rsid w:val="00CF7C5D"/>
    <w:rsid w:val="00CF7C5F"/>
    <w:rsid w:val="00CF7D5A"/>
    <w:rsid w:val="00CF7D71"/>
    <w:rsid w:val="00CF7FF7"/>
    <w:rsid w:val="00D0009E"/>
    <w:rsid w:val="00D000BB"/>
    <w:rsid w:val="00D007BA"/>
    <w:rsid w:val="00D00BC3"/>
    <w:rsid w:val="00D01028"/>
    <w:rsid w:val="00D01274"/>
    <w:rsid w:val="00D012FD"/>
    <w:rsid w:val="00D014E8"/>
    <w:rsid w:val="00D015CE"/>
    <w:rsid w:val="00D0175F"/>
    <w:rsid w:val="00D019A0"/>
    <w:rsid w:val="00D01C3D"/>
    <w:rsid w:val="00D01F9D"/>
    <w:rsid w:val="00D02074"/>
    <w:rsid w:val="00D0209D"/>
    <w:rsid w:val="00D020B2"/>
    <w:rsid w:val="00D02119"/>
    <w:rsid w:val="00D023B6"/>
    <w:rsid w:val="00D023F8"/>
    <w:rsid w:val="00D0242D"/>
    <w:rsid w:val="00D02603"/>
    <w:rsid w:val="00D027EB"/>
    <w:rsid w:val="00D02CED"/>
    <w:rsid w:val="00D030EA"/>
    <w:rsid w:val="00D033C2"/>
    <w:rsid w:val="00D0377F"/>
    <w:rsid w:val="00D03B64"/>
    <w:rsid w:val="00D03E7B"/>
    <w:rsid w:val="00D042C4"/>
    <w:rsid w:val="00D0450A"/>
    <w:rsid w:val="00D04797"/>
    <w:rsid w:val="00D047D9"/>
    <w:rsid w:val="00D04899"/>
    <w:rsid w:val="00D04A09"/>
    <w:rsid w:val="00D04AFF"/>
    <w:rsid w:val="00D04B56"/>
    <w:rsid w:val="00D04C6B"/>
    <w:rsid w:val="00D04D0C"/>
    <w:rsid w:val="00D04F6D"/>
    <w:rsid w:val="00D0517A"/>
    <w:rsid w:val="00D051EE"/>
    <w:rsid w:val="00D05603"/>
    <w:rsid w:val="00D056E3"/>
    <w:rsid w:val="00D05801"/>
    <w:rsid w:val="00D05B28"/>
    <w:rsid w:val="00D05EAB"/>
    <w:rsid w:val="00D05F3B"/>
    <w:rsid w:val="00D05F40"/>
    <w:rsid w:val="00D065D4"/>
    <w:rsid w:val="00D06A95"/>
    <w:rsid w:val="00D06AAF"/>
    <w:rsid w:val="00D06B8F"/>
    <w:rsid w:val="00D06C10"/>
    <w:rsid w:val="00D06C35"/>
    <w:rsid w:val="00D06D60"/>
    <w:rsid w:val="00D07006"/>
    <w:rsid w:val="00D07194"/>
    <w:rsid w:val="00D072FA"/>
    <w:rsid w:val="00D0730D"/>
    <w:rsid w:val="00D07347"/>
    <w:rsid w:val="00D073DF"/>
    <w:rsid w:val="00D074AA"/>
    <w:rsid w:val="00D074D2"/>
    <w:rsid w:val="00D07731"/>
    <w:rsid w:val="00D0779B"/>
    <w:rsid w:val="00D079FE"/>
    <w:rsid w:val="00D07C61"/>
    <w:rsid w:val="00D07E0D"/>
    <w:rsid w:val="00D07EAF"/>
    <w:rsid w:val="00D07F7B"/>
    <w:rsid w:val="00D10185"/>
    <w:rsid w:val="00D10450"/>
    <w:rsid w:val="00D1063A"/>
    <w:rsid w:val="00D10780"/>
    <w:rsid w:val="00D107F6"/>
    <w:rsid w:val="00D10819"/>
    <w:rsid w:val="00D109A8"/>
    <w:rsid w:val="00D10AFF"/>
    <w:rsid w:val="00D10C4E"/>
    <w:rsid w:val="00D10CBE"/>
    <w:rsid w:val="00D10DCD"/>
    <w:rsid w:val="00D10F44"/>
    <w:rsid w:val="00D10F89"/>
    <w:rsid w:val="00D11033"/>
    <w:rsid w:val="00D1146D"/>
    <w:rsid w:val="00D11B84"/>
    <w:rsid w:val="00D11EB2"/>
    <w:rsid w:val="00D1229B"/>
    <w:rsid w:val="00D12476"/>
    <w:rsid w:val="00D124B3"/>
    <w:rsid w:val="00D124B9"/>
    <w:rsid w:val="00D12752"/>
    <w:rsid w:val="00D1293B"/>
    <w:rsid w:val="00D12BB4"/>
    <w:rsid w:val="00D13099"/>
    <w:rsid w:val="00D130AF"/>
    <w:rsid w:val="00D131F7"/>
    <w:rsid w:val="00D1388C"/>
    <w:rsid w:val="00D138C9"/>
    <w:rsid w:val="00D13CC8"/>
    <w:rsid w:val="00D13D9C"/>
    <w:rsid w:val="00D1404A"/>
    <w:rsid w:val="00D1426E"/>
    <w:rsid w:val="00D142BA"/>
    <w:rsid w:val="00D1439D"/>
    <w:rsid w:val="00D14686"/>
    <w:rsid w:val="00D146FE"/>
    <w:rsid w:val="00D1494E"/>
    <w:rsid w:val="00D14A31"/>
    <w:rsid w:val="00D14C79"/>
    <w:rsid w:val="00D14FD2"/>
    <w:rsid w:val="00D1508D"/>
    <w:rsid w:val="00D15313"/>
    <w:rsid w:val="00D15436"/>
    <w:rsid w:val="00D15C30"/>
    <w:rsid w:val="00D15E05"/>
    <w:rsid w:val="00D15FD4"/>
    <w:rsid w:val="00D15FFB"/>
    <w:rsid w:val="00D16438"/>
    <w:rsid w:val="00D168FF"/>
    <w:rsid w:val="00D16998"/>
    <w:rsid w:val="00D16C79"/>
    <w:rsid w:val="00D16F3A"/>
    <w:rsid w:val="00D1725A"/>
    <w:rsid w:val="00D17390"/>
    <w:rsid w:val="00D175A1"/>
    <w:rsid w:val="00D17680"/>
    <w:rsid w:val="00D1777D"/>
    <w:rsid w:val="00D179DF"/>
    <w:rsid w:val="00D17DD0"/>
    <w:rsid w:val="00D17DFA"/>
    <w:rsid w:val="00D17EB1"/>
    <w:rsid w:val="00D17F58"/>
    <w:rsid w:val="00D200B9"/>
    <w:rsid w:val="00D2016B"/>
    <w:rsid w:val="00D206C6"/>
    <w:rsid w:val="00D207B2"/>
    <w:rsid w:val="00D209AA"/>
    <w:rsid w:val="00D20A1F"/>
    <w:rsid w:val="00D2101F"/>
    <w:rsid w:val="00D21121"/>
    <w:rsid w:val="00D21201"/>
    <w:rsid w:val="00D21608"/>
    <w:rsid w:val="00D21705"/>
    <w:rsid w:val="00D218AB"/>
    <w:rsid w:val="00D21903"/>
    <w:rsid w:val="00D21AA7"/>
    <w:rsid w:val="00D21CD6"/>
    <w:rsid w:val="00D21D14"/>
    <w:rsid w:val="00D21F38"/>
    <w:rsid w:val="00D223D7"/>
    <w:rsid w:val="00D22517"/>
    <w:rsid w:val="00D226F6"/>
    <w:rsid w:val="00D228C5"/>
    <w:rsid w:val="00D22911"/>
    <w:rsid w:val="00D22E17"/>
    <w:rsid w:val="00D22FEA"/>
    <w:rsid w:val="00D2303C"/>
    <w:rsid w:val="00D2318D"/>
    <w:rsid w:val="00D231BC"/>
    <w:rsid w:val="00D23635"/>
    <w:rsid w:val="00D238AD"/>
    <w:rsid w:val="00D23DE9"/>
    <w:rsid w:val="00D23E35"/>
    <w:rsid w:val="00D23FFE"/>
    <w:rsid w:val="00D242FB"/>
    <w:rsid w:val="00D24759"/>
    <w:rsid w:val="00D24A18"/>
    <w:rsid w:val="00D25091"/>
    <w:rsid w:val="00D251BB"/>
    <w:rsid w:val="00D255D9"/>
    <w:rsid w:val="00D25A09"/>
    <w:rsid w:val="00D25B2B"/>
    <w:rsid w:val="00D25E19"/>
    <w:rsid w:val="00D26017"/>
    <w:rsid w:val="00D260A6"/>
    <w:rsid w:val="00D263E2"/>
    <w:rsid w:val="00D26403"/>
    <w:rsid w:val="00D26506"/>
    <w:rsid w:val="00D26984"/>
    <w:rsid w:val="00D26DE5"/>
    <w:rsid w:val="00D27041"/>
    <w:rsid w:val="00D27144"/>
    <w:rsid w:val="00D271F0"/>
    <w:rsid w:val="00D2765D"/>
    <w:rsid w:val="00D27781"/>
    <w:rsid w:val="00D27AD2"/>
    <w:rsid w:val="00D27F7B"/>
    <w:rsid w:val="00D3011B"/>
    <w:rsid w:val="00D30120"/>
    <w:rsid w:val="00D30416"/>
    <w:rsid w:val="00D304BF"/>
    <w:rsid w:val="00D30650"/>
    <w:rsid w:val="00D30B60"/>
    <w:rsid w:val="00D30E0E"/>
    <w:rsid w:val="00D30E66"/>
    <w:rsid w:val="00D30FBF"/>
    <w:rsid w:val="00D312FB"/>
    <w:rsid w:val="00D31563"/>
    <w:rsid w:val="00D31AA3"/>
    <w:rsid w:val="00D31AD6"/>
    <w:rsid w:val="00D31D6E"/>
    <w:rsid w:val="00D31FC9"/>
    <w:rsid w:val="00D31FF7"/>
    <w:rsid w:val="00D32151"/>
    <w:rsid w:val="00D32256"/>
    <w:rsid w:val="00D32492"/>
    <w:rsid w:val="00D324C2"/>
    <w:rsid w:val="00D32596"/>
    <w:rsid w:val="00D32657"/>
    <w:rsid w:val="00D32717"/>
    <w:rsid w:val="00D32827"/>
    <w:rsid w:val="00D32A6B"/>
    <w:rsid w:val="00D32AE5"/>
    <w:rsid w:val="00D32B7D"/>
    <w:rsid w:val="00D32D23"/>
    <w:rsid w:val="00D330F9"/>
    <w:rsid w:val="00D3395F"/>
    <w:rsid w:val="00D33A93"/>
    <w:rsid w:val="00D33B96"/>
    <w:rsid w:val="00D33C5C"/>
    <w:rsid w:val="00D33EA9"/>
    <w:rsid w:val="00D33EFE"/>
    <w:rsid w:val="00D34095"/>
    <w:rsid w:val="00D34125"/>
    <w:rsid w:val="00D34576"/>
    <w:rsid w:val="00D34612"/>
    <w:rsid w:val="00D3486B"/>
    <w:rsid w:val="00D348E4"/>
    <w:rsid w:val="00D34B00"/>
    <w:rsid w:val="00D34DB0"/>
    <w:rsid w:val="00D34FCD"/>
    <w:rsid w:val="00D35373"/>
    <w:rsid w:val="00D355B7"/>
    <w:rsid w:val="00D35D75"/>
    <w:rsid w:val="00D3603F"/>
    <w:rsid w:val="00D3612D"/>
    <w:rsid w:val="00D3619A"/>
    <w:rsid w:val="00D361CC"/>
    <w:rsid w:val="00D3623D"/>
    <w:rsid w:val="00D362B3"/>
    <w:rsid w:val="00D36348"/>
    <w:rsid w:val="00D3648E"/>
    <w:rsid w:val="00D36B74"/>
    <w:rsid w:val="00D36D94"/>
    <w:rsid w:val="00D36ED6"/>
    <w:rsid w:val="00D36F22"/>
    <w:rsid w:val="00D37041"/>
    <w:rsid w:val="00D3717A"/>
    <w:rsid w:val="00D371C8"/>
    <w:rsid w:val="00D3725B"/>
    <w:rsid w:val="00D3732A"/>
    <w:rsid w:val="00D37371"/>
    <w:rsid w:val="00D374BA"/>
    <w:rsid w:val="00D37581"/>
    <w:rsid w:val="00D37C1F"/>
    <w:rsid w:val="00D40059"/>
    <w:rsid w:val="00D4009B"/>
    <w:rsid w:val="00D4022A"/>
    <w:rsid w:val="00D4079A"/>
    <w:rsid w:val="00D40CB0"/>
    <w:rsid w:val="00D40D3D"/>
    <w:rsid w:val="00D40EA4"/>
    <w:rsid w:val="00D41307"/>
    <w:rsid w:val="00D41365"/>
    <w:rsid w:val="00D41B28"/>
    <w:rsid w:val="00D41CB6"/>
    <w:rsid w:val="00D421B8"/>
    <w:rsid w:val="00D422F8"/>
    <w:rsid w:val="00D42583"/>
    <w:rsid w:val="00D42F2B"/>
    <w:rsid w:val="00D432BA"/>
    <w:rsid w:val="00D4346D"/>
    <w:rsid w:val="00D4391F"/>
    <w:rsid w:val="00D43B13"/>
    <w:rsid w:val="00D43CE8"/>
    <w:rsid w:val="00D43EB0"/>
    <w:rsid w:val="00D44224"/>
    <w:rsid w:val="00D442B8"/>
    <w:rsid w:val="00D445F0"/>
    <w:rsid w:val="00D44836"/>
    <w:rsid w:val="00D44CAB"/>
    <w:rsid w:val="00D44D4A"/>
    <w:rsid w:val="00D44F7E"/>
    <w:rsid w:val="00D45263"/>
    <w:rsid w:val="00D45339"/>
    <w:rsid w:val="00D454AF"/>
    <w:rsid w:val="00D454DB"/>
    <w:rsid w:val="00D45531"/>
    <w:rsid w:val="00D45846"/>
    <w:rsid w:val="00D45A62"/>
    <w:rsid w:val="00D45F73"/>
    <w:rsid w:val="00D460C5"/>
    <w:rsid w:val="00D4628A"/>
    <w:rsid w:val="00D46771"/>
    <w:rsid w:val="00D46AEB"/>
    <w:rsid w:val="00D46BE9"/>
    <w:rsid w:val="00D46C5A"/>
    <w:rsid w:val="00D475A4"/>
    <w:rsid w:val="00D475A6"/>
    <w:rsid w:val="00D475E2"/>
    <w:rsid w:val="00D47BBE"/>
    <w:rsid w:val="00D47D27"/>
    <w:rsid w:val="00D47E50"/>
    <w:rsid w:val="00D47F45"/>
    <w:rsid w:val="00D47FD2"/>
    <w:rsid w:val="00D50079"/>
    <w:rsid w:val="00D50314"/>
    <w:rsid w:val="00D503EC"/>
    <w:rsid w:val="00D5088C"/>
    <w:rsid w:val="00D51341"/>
    <w:rsid w:val="00D515D4"/>
    <w:rsid w:val="00D517B2"/>
    <w:rsid w:val="00D5181D"/>
    <w:rsid w:val="00D520E6"/>
    <w:rsid w:val="00D52199"/>
    <w:rsid w:val="00D521F9"/>
    <w:rsid w:val="00D525EC"/>
    <w:rsid w:val="00D5292D"/>
    <w:rsid w:val="00D52997"/>
    <w:rsid w:val="00D52AA6"/>
    <w:rsid w:val="00D52AB8"/>
    <w:rsid w:val="00D52AD2"/>
    <w:rsid w:val="00D53082"/>
    <w:rsid w:val="00D5309D"/>
    <w:rsid w:val="00D5313B"/>
    <w:rsid w:val="00D5328B"/>
    <w:rsid w:val="00D53521"/>
    <w:rsid w:val="00D53A7C"/>
    <w:rsid w:val="00D53F23"/>
    <w:rsid w:val="00D53FB2"/>
    <w:rsid w:val="00D53FE3"/>
    <w:rsid w:val="00D5400F"/>
    <w:rsid w:val="00D540A5"/>
    <w:rsid w:val="00D5417A"/>
    <w:rsid w:val="00D541CA"/>
    <w:rsid w:val="00D544BC"/>
    <w:rsid w:val="00D544BE"/>
    <w:rsid w:val="00D544FA"/>
    <w:rsid w:val="00D545EA"/>
    <w:rsid w:val="00D54852"/>
    <w:rsid w:val="00D54CFF"/>
    <w:rsid w:val="00D54FD6"/>
    <w:rsid w:val="00D55066"/>
    <w:rsid w:val="00D55292"/>
    <w:rsid w:val="00D5530F"/>
    <w:rsid w:val="00D553D3"/>
    <w:rsid w:val="00D55759"/>
    <w:rsid w:val="00D55A09"/>
    <w:rsid w:val="00D55B66"/>
    <w:rsid w:val="00D56202"/>
    <w:rsid w:val="00D5635D"/>
    <w:rsid w:val="00D563F0"/>
    <w:rsid w:val="00D56451"/>
    <w:rsid w:val="00D5660F"/>
    <w:rsid w:val="00D56731"/>
    <w:rsid w:val="00D56C40"/>
    <w:rsid w:val="00D56D74"/>
    <w:rsid w:val="00D571F2"/>
    <w:rsid w:val="00D5733F"/>
    <w:rsid w:val="00D5740A"/>
    <w:rsid w:val="00D57429"/>
    <w:rsid w:val="00D57A87"/>
    <w:rsid w:val="00D57E4B"/>
    <w:rsid w:val="00D600DC"/>
    <w:rsid w:val="00D602BB"/>
    <w:rsid w:val="00D60836"/>
    <w:rsid w:val="00D608B5"/>
    <w:rsid w:val="00D6094C"/>
    <w:rsid w:val="00D609D4"/>
    <w:rsid w:val="00D60A91"/>
    <w:rsid w:val="00D60C1E"/>
    <w:rsid w:val="00D60D5A"/>
    <w:rsid w:val="00D60DF4"/>
    <w:rsid w:val="00D61120"/>
    <w:rsid w:val="00D61128"/>
    <w:rsid w:val="00D61204"/>
    <w:rsid w:val="00D6176B"/>
    <w:rsid w:val="00D617F2"/>
    <w:rsid w:val="00D6192E"/>
    <w:rsid w:val="00D61F0A"/>
    <w:rsid w:val="00D6226C"/>
    <w:rsid w:val="00D62912"/>
    <w:rsid w:val="00D62926"/>
    <w:rsid w:val="00D62ACF"/>
    <w:rsid w:val="00D62D98"/>
    <w:rsid w:val="00D62EE1"/>
    <w:rsid w:val="00D62F26"/>
    <w:rsid w:val="00D63057"/>
    <w:rsid w:val="00D631A2"/>
    <w:rsid w:val="00D63231"/>
    <w:rsid w:val="00D6323E"/>
    <w:rsid w:val="00D63273"/>
    <w:rsid w:val="00D632CB"/>
    <w:rsid w:val="00D63369"/>
    <w:rsid w:val="00D634C6"/>
    <w:rsid w:val="00D63663"/>
    <w:rsid w:val="00D63B58"/>
    <w:rsid w:val="00D63C99"/>
    <w:rsid w:val="00D63DEC"/>
    <w:rsid w:val="00D63EDC"/>
    <w:rsid w:val="00D6409F"/>
    <w:rsid w:val="00D64561"/>
    <w:rsid w:val="00D64616"/>
    <w:rsid w:val="00D646CB"/>
    <w:rsid w:val="00D647EE"/>
    <w:rsid w:val="00D64829"/>
    <w:rsid w:val="00D64846"/>
    <w:rsid w:val="00D64B71"/>
    <w:rsid w:val="00D64BDE"/>
    <w:rsid w:val="00D65236"/>
    <w:rsid w:val="00D654FE"/>
    <w:rsid w:val="00D65863"/>
    <w:rsid w:val="00D65E5D"/>
    <w:rsid w:val="00D65F35"/>
    <w:rsid w:val="00D660D2"/>
    <w:rsid w:val="00D66D0A"/>
    <w:rsid w:val="00D66F1B"/>
    <w:rsid w:val="00D6743A"/>
    <w:rsid w:val="00D675EF"/>
    <w:rsid w:val="00D676B8"/>
    <w:rsid w:val="00D6794F"/>
    <w:rsid w:val="00D67A70"/>
    <w:rsid w:val="00D67C56"/>
    <w:rsid w:val="00D67CD4"/>
    <w:rsid w:val="00D67FB4"/>
    <w:rsid w:val="00D70198"/>
    <w:rsid w:val="00D702CD"/>
    <w:rsid w:val="00D7066E"/>
    <w:rsid w:val="00D70B3C"/>
    <w:rsid w:val="00D70C66"/>
    <w:rsid w:val="00D70C77"/>
    <w:rsid w:val="00D70F1B"/>
    <w:rsid w:val="00D7111E"/>
    <w:rsid w:val="00D71168"/>
    <w:rsid w:val="00D712A9"/>
    <w:rsid w:val="00D712BD"/>
    <w:rsid w:val="00D71677"/>
    <w:rsid w:val="00D716FC"/>
    <w:rsid w:val="00D7193A"/>
    <w:rsid w:val="00D719C1"/>
    <w:rsid w:val="00D719ED"/>
    <w:rsid w:val="00D71AE4"/>
    <w:rsid w:val="00D71AFF"/>
    <w:rsid w:val="00D71C1C"/>
    <w:rsid w:val="00D71FE4"/>
    <w:rsid w:val="00D720B2"/>
    <w:rsid w:val="00D7211F"/>
    <w:rsid w:val="00D721FE"/>
    <w:rsid w:val="00D7225A"/>
    <w:rsid w:val="00D72521"/>
    <w:rsid w:val="00D725A9"/>
    <w:rsid w:val="00D7276C"/>
    <w:rsid w:val="00D7277B"/>
    <w:rsid w:val="00D72A65"/>
    <w:rsid w:val="00D72B6C"/>
    <w:rsid w:val="00D72EDA"/>
    <w:rsid w:val="00D73509"/>
    <w:rsid w:val="00D735F0"/>
    <w:rsid w:val="00D73806"/>
    <w:rsid w:val="00D739F5"/>
    <w:rsid w:val="00D73AA3"/>
    <w:rsid w:val="00D73AF8"/>
    <w:rsid w:val="00D73EE0"/>
    <w:rsid w:val="00D74187"/>
    <w:rsid w:val="00D741DC"/>
    <w:rsid w:val="00D74535"/>
    <w:rsid w:val="00D7470D"/>
    <w:rsid w:val="00D74748"/>
    <w:rsid w:val="00D74FD8"/>
    <w:rsid w:val="00D75167"/>
    <w:rsid w:val="00D752D3"/>
    <w:rsid w:val="00D75627"/>
    <w:rsid w:val="00D75703"/>
    <w:rsid w:val="00D759D6"/>
    <w:rsid w:val="00D75F9E"/>
    <w:rsid w:val="00D761A4"/>
    <w:rsid w:val="00D7620F"/>
    <w:rsid w:val="00D7623D"/>
    <w:rsid w:val="00D76324"/>
    <w:rsid w:val="00D76406"/>
    <w:rsid w:val="00D764AC"/>
    <w:rsid w:val="00D76760"/>
    <w:rsid w:val="00D76764"/>
    <w:rsid w:val="00D76C9E"/>
    <w:rsid w:val="00D76E50"/>
    <w:rsid w:val="00D770E6"/>
    <w:rsid w:val="00D771A6"/>
    <w:rsid w:val="00D771CC"/>
    <w:rsid w:val="00D772F3"/>
    <w:rsid w:val="00D773FE"/>
    <w:rsid w:val="00D7741E"/>
    <w:rsid w:val="00D77574"/>
    <w:rsid w:val="00D7767E"/>
    <w:rsid w:val="00D77962"/>
    <w:rsid w:val="00D77A72"/>
    <w:rsid w:val="00D77B71"/>
    <w:rsid w:val="00D80255"/>
    <w:rsid w:val="00D80A18"/>
    <w:rsid w:val="00D80B96"/>
    <w:rsid w:val="00D80D28"/>
    <w:rsid w:val="00D80DEB"/>
    <w:rsid w:val="00D81045"/>
    <w:rsid w:val="00D81348"/>
    <w:rsid w:val="00D8134D"/>
    <w:rsid w:val="00D8135F"/>
    <w:rsid w:val="00D81464"/>
    <w:rsid w:val="00D814AC"/>
    <w:rsid w:val="00D8161C"/>
    <w:rsid w:val="00D817DD"/>
    <w:rsid w:val="00D81B47"/>
    <w:rsid w:val="00D81D29"/>
    <w:rsid w:val="00D81D4B"/>
    <w:rsid w:val="00D81DA2"/>
    <w:rsid w:val="00D81F75"/>
    <w:rsid w:val="00D8217D"/>
    <w:rsid w:val="00D82446"/>
    <w:rsid w:val="00D8257D"/>
    <w:rsid w:val="00D829ED"/>
    <w:rsid w:val="00D82C13"/>
    <w:rsid w:val="00D82DC9"/>
    <w:rsid w:val="00D833BE"/>
    <w:rsid w:val="00D833EC"/>
    <w:rsid w:val="00D83629"/>
    <w:rsid w:val="00D83740"/>
    <w:rsid w:val="00D83869"/>
    <w:rsid w:val="00D8396F"/>
    <w:rsid w:val="00D839A9"/>
    <w:rsid w:val="00D8415C"/>
    <w:rsid w:val="00D84428"/>
    <w:rsid w:val="00D84539"/>
    <w:rsid w:val="00D8472F"/>
    <w:rsid w:val="00D84765"/>
    <w:rsid w:val="00D849F4"/>
    <w:rsid w:val="00D84CA4"/>
    <w:rsid w:val="00D84CC6"/>
    <w:rsid w:val="00D84EA8"/>
    <w:rsid w:val="00D84EB1"/>
    <w:rsid w:val="00D84FD2"/>
    <w:rsid w:val="00D85252"/>
    <w:rsid w:val="00D856E5"/>
    <w:rsid w:val="00D85B1B"/>
    <w:rsid w:val="00D85DF3"/>
    <w:rsid w:val="00D85E02"/>
    <w:rsid w:val="00D86041"/>
    <w:rsid w:val="00D860E1"/>
    <w:rsid w:val="00D86214"/>
    <w:rsid w:val="00D864F9"/>
    <w:rsid w:val="00D8661D"/>
    <w:rsid w:val="00D869BB"/>
    <w:rsid w:val="00D86D4B"/>
    <w:rsid w:val="00D86F8A"/>
    <w:rsid w:val="00D870E2"/>
    <w:rsid w:val="00D87228"/>
    <w:rsid w:val="00D873E3"/>
    <w:rsid w:val="00D87798"/>
    <w:rsid w:val="00D87B9E"/>
    <w:rsid w:val="00D87F98"/>
    <w:rsid w:val="00D901E1"/>
    <w:rsid w:val="00D90455"/>
    <w:rsid w:val="00D904B9"/>
    <w:rsid w:val="00D90547"/>
    <w:rsid w:val="00D906B5"/>
    <w:rsid w:val="00D9075B"/>
    <w:rsid w:val="00D90C65"/>
    <w:rsid w:val="00D90CDE"/>
    <w:rsid w:val="00D90F52"/>
    <w:rsid w:val="00D910B2"/>
    <w:rsid w:val="00D91149"/>
    <w:rsid w:val="00D9119F"/>
    <w:rsid w:val="00D9128F"/>
    <w:rsid w:val="00D91371"/>
    <w:rsid w:val="00D915CA"/>
    <w:rsid w:val="00D9173F"/>
    <w:rsid w:val="00D917AE"/>
    <w:rsid w:val="00D919CE"/>
    <w:rsid w:val="00D91AFD"/>
    <w:rsid w:val="00D91CAE"/>
    <w:rsid w:val="00D9230E"/>
    <w:rsid w:val="00D923F3"/>
    <w:rsid w:val="00D9253D"/>
    <w:rsid w:val="00D925DB"/>
    <w:rsid w:val="00D92911"/>
    <w:rsid w:val="00D9293E"/>
    <w:rsid w:val="00D92940"/>
    <w:rsid w:val="00D92ACB"/>
    <w:rsid w:val="00D92B60"/>
    <w:rsid w:val="00D92BFE"/>
    <w:rsid w:val="00D92C4C"/>
    <w:rsid w:val="00D92E0C"/>
    <w:rsid w:val="00D92ED3"/>
    <w:rsid w:val="00D92FE1"/>
    <w:rsid w:val="00D931A7"/>
    <w:rsid w:val="00D93286"/>
    <w:rsid w:val="00D934C7"/>
    <w:rsid w:val="00D93668"/>
    <w:rsid w:val="00D93A25"/>
    <w:rsid w:val="00D93B57"/>
    <w:rsid w:val="00D93E9B"/>
    <w:rsid w:val="00D93F0A"/>
    <w:rsid w:val="00D940A4"/>
    <w:rsid w:val="00D94236"/>
    <w:rsid w:val="00D94320"/>
    <w:rsid w:val="00D94649"/>
    <w:rsid w:val="00D94AA5"/>
    <w:rsid w:val="00D94CB1"/>
    <w:rsid w:val="00D95110"/>
    <w:rsid w:val="00D9532E"/>
    <w:rsid w:val="00D953BD"/>
    <w:rsid w:val="00D95436"/>
    <w:rsid w:val="00D95499"/>
    <w:rsid w:val="00D955B3"/>
    <w:rsid w:val="00D95685"/>
    <w:rsid w:val="00D95D5D"/>
    <w:rsid w:val="00D95E0D"/>
    <w:rsid w:val="00D96057"/>
    <w:rsid w:val="00D961DB"/>
    <w:rsid w:val="00D9620C"/>
    <w:rsid w:val="00D96245"/>
    <w:rsid w:val="00D963CE"/>
    <w:rsid w:val="00D967C5"/>
    <w:rsid w:val="00D9690C"/>
    <w:rsid w:val="00D96C75"/>
    <w:rsid w:val="00D96EEB"/>
    <w:rsid w:val="00D9714D"/>
    <w:rsid w:val="00D97208"/>
    <w:rsid w:val="00D97649"/>
    <w:rsid w:val="00D976BF"/>
    <w:rsid w:val="00D97737"/>
    <w:rsid w:val="00D97880"/>
    <w:rsid w:val="00D97A5A"/>
    <w:rsid w:val="00D97B14"/>
    <w:rsid w:val="00D97D27"/>
    <w:rsid w:val="00D97E3D"/>
    <w:rsid w:val="00DA0229"/>
    <w:rsid w:val="00DA0F2A"/>
    <w:rsid w:val="00DA10C4"/>
    <w:rsid w:val="00DA1208"/>
    <w:rsid w:val="00DA1636"/>
    <w:rsid w:val="00DA16CD"/>
    <w:rsid w:val="00DA1848"/>
    <w:rsid w:val="00DA194B"/>
    <w:rsid w:val="00DA1A44"/>
    <w:rsid w:val="00DA1EC5"/>
    <w:rsid w:val="00DA1ED1"/>
    <w:rsid w:val="00DA229E"/>
    <w:rsid w:val="00DA2776"/>
    <w:rsid w:val="00DA27CD"/>
    <w:rsid w:val="00DA290F"/>
    <w:rsid w:val="00DA2DE8"/>
    <w:rsid w:val="00DA2E5D"/>
    <w:rsid w:val="00DA309A"/>
    <w:rsid w:val="00DA30B1"/>
    <w:rsid w:val="00DA31F7"/>
    <w:rsid w:val="00DA32E1"/>
    <w:rsid w:val="00DA36DF"/>
    <w:rsid w:val="00DA37ED"/>
    <w:rsid w:val="00DA3945"/>
    <w:rsid w:val="00DA3971"/>
    <w:rsid w:val="00DA3BBE"/>
    <w:rsid w:val="00DA3DCC"/>
    <w:rsid w:val="00DA3DDC"/>
    <w:rsid w:val="00DA3FBF"/>
    <w:rsid w:val="00DA422D"/>
    <w:rsid w:val="00DA4252"/>
    <w:rsid w:val="00DA443B"/>
    <w:rsid w:val="00DA4690"/>
    <w:rsid w:val="00DA4728"/>
    <w:rsid w:val="00DA47E2"/>
    <w:rsid w:val="00DA492B"/>
    <w:rsid w:val="00DA5087"/>
    <w:rsid w:val="00DA52D8"/>
    <w:rsid w:val="00DA54D7"/>
    <w:rsid w:val="00DA55B4"/>
    <w:rsid w:val="00DA58B9"/>
    <w:rsid w:val="00DA591A"/>
    <w:rsid w:val="00DA5AD2"/>
    <w:rsid w:val="00DA5BC5"/>
    <w:rsid w:val="00DA5E63"/>
    <w:rsid w:val="00DA5EF6"/>
    <w:rsid w:val="00DA6166"/>
    <w:rsid w:val="00DA637D"/>
    <w:rsid w:val="00DA6529"/>
    <w:rsid w:val="00DA6576"/>
    <w:rsid w:val="00DA6626"/>
    <w:rsid w:val="00DA685E"/>
    <w:rsid w:val="00DA69CD"/>
    <w:rsid w:val="00DA6D58"/>
    <w:rsid w:val="00DA6FEE"/>
    <w:rsid w:val="00DA7069"/>
    <w:rsid w:val="00DA71E8"/>
    <w:rsid w:val="00DA720B"/>
    <w:rsid w:val="00DA737C"/>
    <w:rsid w:val="00DA74AD"/>
    <w:rsid w:val="00DA7663"/>
    <w:rsid w:val="00DA79A2"/>
    <w:rsid w:val="00DA7E63"/>
    <w:rsid w:val="00DA7E67"/>
    <w:rsid w:val="00DB0183"/>
    <w:rsid w:val="00DB0782"/>
    <w:rsid w:val="00DB08B6"/>
    <w:rsid w:val="00DB0B2F"/>
    <w:rsid w:val="00DB0BB3"/>
    <w:rsid w:val="00DB0D78"/>
    <w:rsid w:val="00DB0E3A"/>
    <w:rsid w:val="00DB0FB7"/>
    <w:rsid w:val="00DB13D2"/>
    <w:rsid w:val="00DB144D"/>
    <w:rsid w:val="00DB144F"/>
    <w:rsid w:val="00DB15DD"/>
    <w:rsid w:val="00DB1686"/>
    <w:rsid w:val="00DB1B03"/>
    <w:rsid w:val="00DB1CE5"/>
    <w:rsid w:val="00DB1DEB"/>
    <w:rsid w:val="00DB1F3C"/>
    <w:rsid w:val="00DB1F99"/>
    <w:rsid w:val="00DB2076"/>
    <w:rsid w:val="00DB20E3"/>
    <w:rsid w:val="00DB217E"/>
    <w:rsid w:val="00DB26EF"/>
    <w:rsid w:val="00DB27FF"/>
    <w:rsid w:val="00DB2814"/>
    <w:rsid w:val="00DB2833"/>
    <w:rsid w:val="00DB2A29"/>
    <w:rsid w:val="00DB2BFF"/>
    <w:rsid w:val="00DB3201"/>
    <w:rsid w:val="00DB3369"/>
    <w:rsid w:val="00DB33A5"/>
    <w:rsid w:val="00DB3866"/>
    <w:rsid w:val="00DB3BE7"/>
    <w:rsid w:val="00DB3CD1"/>
    <w:rsid w:val="00DB3DD3"/>
    <w:rsid w:val="00DB3EF6"/>
    <w:rsid w:val="00DB4098"/>
    <w:rsid w:val="00DB40CC"/>
    <w:rsid w:val="00DB45BD"/>
    <w:rsid w:val="00DB4A1D"/>
    <w:rsid w:val="00DB4B42"/>
    <w:rsid w:val="00DB4B51"/>
    <w:rsid w:val="00DB4D8D"/>
    <w:rsid w:val="00DB4FB5"/>
    <w:rsid w:val="00DB51A5"/>
    <w:rsid w:val="00DB5220"/>
    <w:rsid w:val="00DB5279"/>
    <w:rsid w:val="00DB52DE"/>
    <w:rsid w:val="00DB59FB"/>
    <w:rsid w:val="00DB5A3B"/>
    <w:rsid w:val="00DB5C53"/>
    <w:rsid w:val="00DB5F8D"/>
    <w:rsid w:val="00DB5FBB"/>
    <w:rsid w:val="00DB602F"/>
    <w:rsid w:val="00DB6303"/>
    <w:rsid w:val="00DB6702"/>
    <w:rsid w:val="00DB6736"/>
    <w:rsid w:val="00DB6901"/>
    <w:rsid w:val="00DB6CB2"/>
    <w:rsid w:val="00DB6FDA"/>
    <w:rsid w:val="00DB701C"/>
    <w:rsid w:val="00DB7117"/>
    <w:rsid w:val="00DB72B3"/>
    <w:rsid w:val="00DB75AD"/>
    <w:rsid w:val="00DB76C4"/>
    <w:rsid w:val="00DB7A36"/>
    <w:rsid w:val="00DB7A7C"/>
    <w:rsid w:val="00DB7E10"/>
    <w:rsid w:val="00DB7F43"/>
    <w:rsid w:val="00DB7FB1"/>
    <w:rsid w:val="00DC0106"/>
    <w:rsid w:val="00DC0201"/>
    <w:rsid w:val="00DC054F"/>
    <w:rsid w:val="00DC05AF"/>
    <w:rsid w:val="00DC09BC"/>
    <w:rsid w:val="00DC0BD4"/>
    <w:rsid w:val="00DC0CFC"/>
    <w:rsid w:val="00DC0D45"/>
    <w:rsid w:val="00DC0D7D"/>
    <w:rsid w:val="00DC0DA7"/>
    <w:rsid w:val="00DC0DE0"/>
    <w:rsid w:val="00DC0E12"/>
    <w:rsid w:val="00DC1075"/>
    <w:rsid w:val="00DC10A9"/>
    <w:rsid w:val="00DC1104"/>
    <w:rsid w:val="00DC126E"/>
    <w:rsid w:val="00DC1496"/>
    <w:rsid w:val="00DC14E3"/>
    <w:rsid w:val="00DC181D"/>
    <w:rsid w:val="00DC1820"/>
    <w:rsid w:val="00DC1E1F"/>
    <w:rsid w:val="00DC21F9"/>
    <w:rsid w:val="00DC224C"/>
    <w:rsid w:val="00DC2388"/>
    <w:rsid w:val="00DC2579"/>
    <w:rsid w:val="00DC2B58"/>
    <w:rsid w:val="00DC2E93"/>
    <w:rsid w:val="00DC2F25"/>
    <w:rsid w:val="00DC31F1"/>
    <w:rsid w:val="00DC33E4"/>
    <w:rsid w:val="00DC34CE"/>
    <w:rsid w:val="00DC39AA"/>
    <w:rsid w:val="00DC3A45"/>
    <w:rsid w:val="00DC3AAC"/>
    <w:rsid w:val="00DC3D31"/>
    <w:rsid w:val="00DC3F27"/>
    <w:rsid w:val="00DC40DD"/>
    <w:rsid w:val="00DC424F"/>
    <w:rsid w:val="00DC449A"/>
    <w:rsid w:val="00DC459F"/>
    <w:rsid w:val="00DC47A1"/>
    <w:rsid w:val="00DC48CB"/>
    <w:rsid w:val="00DC4A07"/>
    <w:rsid w:val="00DC4A97"/>
    <w:rsid w:val="00DC50C7"/>
    <w:rsid w:val="00DC5242"/>
    <w:rsid w:val="00DC52CC"/>
    <w:rsid w:val="00DC57D3"/>
    <w:rsid w:val="00DC5A6F"/>
    <w:rsid w:val="00DC5C52"/>
    <w:rsid w:val="00DC5CD0"/>
    <w:rsid w:val="00DC5CEA"/>
    <w:rsid w:val="00DC5E2A"/>
    <w:rsid w:val="00DC5F00"/>
    <w:rsid w:val="00DC5F6F"/>
    <w:rsid w:val="00DC6245"/>
    <w:rsid w:val="00DC6255"/>
    <w:rsid w:val="00DC6716"/>
    <w:rsid w:val="00DC6747"/>
    <w:rsid w:val="00DC690F"/>
    <w:rsid w:val="00DC69A6"/>
    <w:rsid w:val="00DC6DEE"/>
    <w:rsid w:val="00DC6ECF"/>
    <w:rsid w:val="00DC7120"/>
    <w:rsid w:val="00DC72B1"/>
    <w:rsid w:val="00DC72FE"/>
    <w:rsid w:val="00DC7308"/>
    <w:rsid w:val="00DC74DA"/>
    <w:rsid w:val="00DC76E4"/>
    <w:rsid w:val="00DC774D"/>
    <w:rsid w:val="00DC7762"/>
    <w:rsid w:val="00DC77AB"/>
    <w:rsid w:val="00DC788D"/>
    <w:rsid w:val="00DC7910"/>
    <w:rsid w:val="00DC7AA5"/>
    <w:rsid w:val="00DD0475"/>
    <w:rsid w:val="00DD0579"/>
    <w:rsid w:val="00DD0774"/>
    <w:rsid w:val="00DD097A"/>
    <w:rsid w:val="00DD0C65"/>
    <w:rsid w:val="00DD0CB5"/>
    <w:rsid w:val="00DD0D6A"/>
    <w:rsid w:val="00DD0E15"/>
    <w:rsid w:val="00DD107C"/>
    <w:rsid w:val="00DD144F"/>
    <w:rsid w:val="00DD1771"/>
    <w:rsid w:val="00DD17A4"/>
    <w:rsid w:val="00DD1AA1"/>
    <w:rsid w:val="00DD1BDF"/>
    <w:rsid w:val="00DD1D98"/>
    <w:rsid w:val="00DD1E3A"/>
    <w:rsid w:val="00DD2164"/>
    <w:rsid w:val="00DD23E2"/>
    <w:rsid w:val="00DD24C1"/>
    <w:rsid w:val="00DD2677"/>
    <w:rsid w:val="00DD291B"/>
    <w:rsid w:val="00DD2BD8"/>
    <w:rsid w:val="00DD2BEB"/>
    <w:rsid w:val="00DD2F39"/>
    <w:rsid w:val="00DD2F9C"/>
    <w:rsid w:val="00DD349D"/>
    <w:rsid w:val="00DD3848"/>
    <w:rsid w:val="00DD39AC"/>
    <w:rsid w:val="00DD3A1F"/>
    <w:rsid w:val="00DD3B1C"/>
    <w:rsid w:val="00DD3CEA"/>
    <w:rsid w:val="00DD3F4F"/>
    <w:rsid w:val="00DD43FB"/>
    <w:rsid w:val="00DD4AB5"/>
    <w:rsid w:val="00DD4EFB"/>
    <w:rsid w:val="00DD4F29"/>
    <w:rsid w:val="00DD518B"/>
    <w:rsid w:val="00DD54A5"/>
    <w:rsid w:val="00DD550B"/>
    <w:rsid w:val="00DD5635"/>
    <w:rsid w:val="00DD57AD"/>
    <w:rsid w:val="00DD57CB"/>
    <w:rsid w:val="00DD5862"/>
    <w:rsid w:val="00DD5D81"/>
    <w:rsid w:val="00DD5DFC"/>
    <w:rsid w:val="00DD600E"/>
    <w:rsid w:val="00DD626C"/>
    <w:rsid w:val="00DD62F9"/>
    <w:rsid w:val="00DD648C"/>
    <w:rsid w:val="00DD6766"/>
    <w:rsid w:val="00DD6792"/>
    <w:rsid w:val="00DD68A2"/>
    <w:rsid w:val="00DD6922"/>
    <w:rsid w:val="00DD6AA4"/>
    <w:rsid w:val="00DD6F0B"/>
    <w:rsid w:val="00DD7390"/>
    <w:rsid w:val="00DD759B"/>
    <w:rsid w:val="00DD791D"/>
    <w:rsid w:val="00DD7998"/>
    <w:rsid w:val="00DD7A15"/>
    <w:rsid w:val="00DD7A40"/>
    <w:rsid w:val="00DD7A86"/>
    <w:rsid w:val="00DD7C0E"/>
    <w:rsid w:val="00DD7CD7"/>
    <w:rsid w:val="00DE00C6"/>
    <w:rsid w:val="00DE023A"/>
    <w:rsid w:val="00DE096B"/>
    <w:rsid w:val="00DE0A4C"/>
    <w:rsid w:val="00DE0CDC"/>
    <w:rsid w:val="00DE103E"/>
    <w:rsid w:val="00DE13F4"/>
    <w:rsid w:val="00DE1417"/>
    <w:rsid w:val="00DE14EA"/>
    <w:rsid w:val="00DE154F"/>
    <w:rsid w:val="00DE158E"/>
    <w:rsid w:val="00DE17CB"/>
    <w:rsid w:val="00DE1828"/>
    <w:rsid w:val="00DE191E"/>
    <w:rsid w:val="00DE1C19"/>
    <w:rsid w:val="00DE1C3A"/>
    <w:rsid w:val="00DE208E"/>
    <w:rsid w:val="00DE20BF"/>
    <w:rsid w:val="00DE2101"/>
    <w:rsid w:val="00DE21A5"/>
    <w:rsid w:val="00DE2259"/>
    <w:rsid w:val="00DE23A8"/>
    <w:rsid w:val="00DE26EE"/>
    <w:rsid w:val="00DE2A99"/>
    <w:rsid w:val="00DE30C4"/>
    <w:rsid w:val="00DE30DA"/>
    <w:rsid w:val="00DE3190"/>
    <w:rsid w:val="00DE324B"/>
    <w:rsid w:val="00DE3551"/>
    <w:rsid w:val="00DE3709"/>
    <w:rsid w:val="00DE3796"/>
    <w:rsid w:val="00DE3E94"/>
    <w:rsid w:val="00DE3EC7"/>
    <w:rsid w:val="00DE4254"/>
    <w:rsid w:val="00DE4260"/>
    <w:rsid w:val="00DE4276"/>
    <w:rsid w:val="00DE42FF"/>
    <w:rsid w:val="00DE4375"/>
    <w:rsid w:val="00DE43CD"/>
    <w:rsid w:val="00DE44F2"/>
    <w:rsid w:val="00DE4686"/>
    <w:rsid w:val="00DE477D"/>
    <w:rsid w:val="00DE5426"/>
    <w:rsid w:val="00DE57C4"/>
    <w:rsid w:val="00DE5A0D"/>
    <w:rsid w:val="00DE5B1F"/>
    <w:rsid w:val="00DE5B86"/>
    <w:rsid w:val="00DE5EDE"/>
    <w:rsid w:val="00DE5F33"/>
    <w:rsid w:val="00DE600C"/>
    <w:rsid w:val="00DE65CC"/>
    <w:rsid w:val="00DE67F6"/>
    <w:rsid w:val="00DE687A"/>
    <w:rsid w:val="00DE69D1"/>
    <w:rsid w:val="00DE6A73"/>
    <w:rsid w:val="00DE6DE1"/>
    <w:rsid w:val="00DE6E8C"/>
    <w:rsid w:val="00DE7042"/>
    <w:rsid w:val="00DE705E"/>
    <w:rsid w:val="00DE72EA"/>
    <w:rsid w:val="00DE74F9"/>
    <w:rsid w:val="00DE757A"/>
    <w:rsid w:val="00DE7614"/>
    <w:rsid w:val="00DE77BB"/>
    <w:rsid w:val="00DE7AE3"/>
    <w:rsid w:val="00DF0402"/>
    <w:rsid w:val="00DF050B"/>
    <w:rsid w:val="00DF0511"/>
    <w:rsid w:val="00DF058E"/>
    <w:rsid w:val="00DF0708"/>
    <w:rsid w:val="00DF071E"/>
    <w:rsid w:val="00DF07B5"/>
    <w:rsid w:val="00DF09F4"/>
    <w:rsid w:val="00DF1366"/>
    <w:rsid w:val="00DF1392"/>
    <w:rsid w:val="00DF14CF"/>
    <w:rsid w:val="00DF155E"/>
    <w:rsid w:val="00DF1641"/>
    <w:rsid w:val="00DF170B"/>
    <w:rsid w:val="00DF1722"/>
    <w:rsid w:val="00DF1773"/>
    <w:rsid w:val="00DF182D"/>
    <w:rsid w:val="00DF1917"/>
    <w:rsid w:val="00DF1946"/>
    <w:rsid w:val="00DF1951"/>
    <w:rsid w:val="00DF1BB5"/>
    <w:rsid w:val="00DF1BE9"/>
    <w:rsid w:val="00DF1F0F"/>
    <w:rsid w:val="00DF1F1A"/>
    <w:rsid w:val="00DF2988"/>
    <w:rsid w:val="00DF29D4"/>
    <w:rsid w:val="00DF2CD9"/>
    <w:rsid w:val="00DF2D33"/>
    <w:rsid w:val="00DF2D49"/>
    <w:rsid w:val="00DF2DD4"/>
    <w:rsid w:val="00DF2E2B"/>
    <w:rsid w:val="00DF2E6B"/>
    <w:rsid w:val="00DF32D8"/>
    <w:rsid w:val="00DF35D3"/>
    <w:rsid w:val="00DF372B"/>
    <w:rsid w:val="00DF3971"/>
    <w:rsid w:val="00DF3C1F"/>
    <w:rsid w:val="00DF4073"/>
    <w:rsid w:val="00DF4361"/>
    <w:rsid w:val="00DF4435"/>
    <w:rsid w:val="00DF4453"/>
    <w:rsid w:val="00DF4960"/>
    <w:rsid w:val="00DF4A59"/>
    <w:rsid w:val="00DF4A68"/>
    <w:rsid w:val="00DF4C64"/>
    <w:rsid w:val="00DF4F01"/>
    <w:rsid w:val="00DF514E"/>
    <w:rsid w:val="00DF5157"/>
    <w:rsid w:val="00DF51ED"/>
    <w:rsid w:val="00DF596D"/>
    <w:rsid w:val="00DF5B33"/>
    <w:rsid w:val="00DF5BEC"/>
    <w:rsid w:val="00DF5E03"/>
    <w:rsid w:val="00DF6064"/>
    <w:rsid w:val="00DF60B2"/>
    <w:rsid w:val="00DF6110"/>
    <w:rsid w:val="00DF62B7"/>
    <w:rsid w:val="00DF6375"/>
    <w:rsid w:val="00DF66B3"/>
    <w:rsid w:val="00DF6B96"/>
    <w:rsid w:val="00DF6D44"/>
    <w:rsid w:val="00DF70AF"/>
    <w:rsid w:val="00DF743A"/>
    <w:rsid w:val="00DF74F3"/>
    <w:rsid w:val="00DF7551"/>
    <w:rsid w:val="00DF7612"/>
    <w:rsid w:val="00DF76A9"/>
    <w:rsid w:val="00DF79DF"/>
    <w:rsid w:val="00DF7FAE"/>
    <w:rsid w:val="00E000C2"/>
    <w:rsid w:val="00E00119"/>
    <w:rsid w:val="00E001A2"/>
    <w:rsid w:val="00E00945"/>
    <w:rsid w:val="00E00A5E"/>
    <w:rsid w:val="00E00DBB"/>
    <w:rsid w:val="00E00E0E"/>
    <w:rsid w:val="00E00EE7"/>
    <w:rsid w:val="00E00FFB"/>
    <w:rsid w:val="00E01454"/>
    <w:rsid w:val="00E01798"/>
    <w:rsid w:val="00E017C0"/>
    <w:rsid w:val="00E01CC9"/>
    <w:rsid w:val="00E01E90"/>
    <w:rsid w:val="00E020E5"/>
    <w:rsid w:val="00E02262"/>
    <w:rsid w:val="00E02275"/>
    <w:rsid w:val="00E02278"/>
    <w:rsid w:val="00E024B8"/>
    <w:rsid w:val="00E02999"/>
    <w:rsid w:val="00E02E29"/>
    <w:rsid w:val="00E032D9"/>
    <w:rsid w:val="00E037AA"/>
    <w:rsid w:val="00E03C4F"/>
    <w:rsid w:val="00E03D6F"/>
    <w:rsid w:val="00E03FC8"/>
    <w:rsid w:val="00E04030"/>
    <w:rsid w:val="00E04127"/>
    <w:rsid w:val="00E041F9"/>
    <w:rsid w:val="00E04265"/>
    <w:rsid w:val="00E0427D"/>
    <w:rsid w:val="00E04317"/>
    <w:rsid w:val="00E04459"/>
    <w:rsid w:val="00E04667"/>
    <w:rsid w:val="00E04C94"/>
    <w:rsid w:val="00E04D43"/>
    <w:rsid w:val="00E04E7A"/>
    <w:rsid w:val="00E04EA3"/>
    <w:rsid w:val="00E05106"/>
    <w:rsid w:val="00E0512B"/>
    <w:rsid w:val="00E0534B"/>
    <w:rsid w:val="00E05431"/>
    <w:rsid w:val="00E05560"/>
    <w:rsid w:val="00E055C0"/>
    <w:rsid w:val="00E056EC"/>
    <w:rsid w:val="00E05744"/>
    <w:rsid w:val="00E05778"/>
    <w:rsid w:val="00E05A3D"/>
    <w:rsid w:val="00E05A55"/>
    <w:rsid w:val="00E05B37"/>
    <w:rsid w:val="00E05CD4"/>
    <w:rsid w:val="00E05E1D"/>
    <w:rsid w:val="00E05FBF"/>
    <w:rsid w:val="00E0602A"/>
    <w:rsid w:val="00E06362"/>
    <w:rsid w:val="00E0639D"/>
    <w:rsid w:val="00E06481"/>
    <w:rsid w:val="00E06875"/>
    <w:rsid w:val="00E06955"/>
    <w:rsid w:val="00E06ADC"/>
    <w:rsid w:val="00E06CD0"/>
    <w:rsid w:val="00E07207"/>
    <w:rsid w:val="00E072C9"/>
    <w:rsid w:val="00E07822"/>
    <w:rsid w:val="00E079F0"/>
    <w:rsid w:val="00E07B7F"/>
    <w:rsid w:val="00E07CAF"/>
    <w:rsid w:val="00E10143"/>
    <w:rsid w:val="00E104D2"/>
    <w:rsid w:val="00E109CE"/>
    <w:rsid w:val="00E10C71"/>
    <w:rsid w:val="00E11604"/>
    <w:rsid w:val="00E1176F"/>
    <w:rsid w:val="00E1185B"/>
    <w:rsid w:val="00E118E5"/>
    <w:rsid w:val="00E11B57"/>
    <w:rsid w:val="00E11BCB"/>
    <w:rsid w:val="00E11C9E"/>
    <w:rsid w:val="00E11DF3"/>
    <w:rsid w:val="00E12014"/>
    <w:rsid w:val="00E126DF"/>
    <w:rsid w:val="00E127B3"/>
    <w:rsid w:val="00E127C7"/>
    <w:rsid w:val="00E12841"/>
    <w:rsid w:val="00E1299B"/>
    <w:rsid w:val="00E12A5F"/>
    <w:rsid w:val="00E12AB2"/>
    <w:rsid w:val="00E12D62"/>
    <w:rsid w:val="00E12E25"/>
    <w:rsid w:val="00E12E8E"/>
    <w:rsid w:val="00E12E8F"/>
    <w:rsid w:val="00E13095"/>
    <w:rsid w:val="00E13255"/>
    <w:rsid w:val="00E13316"/>
    <w:rsid w:val="00E13B36"/>
    <w:rsid w:val="00E13CAD"/>
    <w:rsid w:val="00E13EB2"/>
    <w:rsid w:val="00E14408"/>
    <w:rsid w:val="00E144A2"/>
    <w:rsid w:val="00E146FF"/>
    <w:rsid w:val="00E147C6"/>
    <w:rsid w:val="00E14905"/>
    <w:rsid w:val="00E149A4"/>
    <w:rsid w:val="00E14B24"/>
    <w:rsid w:val="00E14D30"/>
    <w:rsid w:val="00E14D5B"/>
    <w:rsid w:val="00E14DB6"/>
    <w:rsid w:val="00E14EBB"/>
    <w:rsid w:val="00E14EE5"/>
    <w:rsid w:val="00E14EE8"/>
    <w:rsid w:val="00E150F4"/>
    <w:rsid w:val="00E15469"/>
    <w:rsid w:val="00E154A0"/>
    <w:rsid w:val="00E155A6"/>
    <w:rsid w:val="00E15752"/>
    <w:rsid w:val="00E159DD"/>
    <w:rsid w:val="00E15A61"/>
    <w:rsid w:val="00E15E27"/>
    <w:rsid w:val="00E161E4"/>
    <w:rsid w:val="00E162C1"/>
    <w:rsid w:val="00E16363"/>
    <w:rsid w:val="00E1640A"/>
    <w:rsid w:val="00E169DF"/>
    <w:rsid w:val="00E16B61"/>
    <w:rsid w:val="00E16BF8"/>
    <w:rsid w:val="00E173A8"/>
    <w:rsid w:val="00E173E6"/>
    <w:rsid w:val="00E175DF"/>
    <w:rsid w:val="00E178BD"/>
    <w:rsid w:val="00E178F2"/>
    <w:rsid w:val="00E178FE"/>
    <w:rsid w:val="00E1797A"/>
    <w:rsid w:val="00E17F86"/>
    <w:rsid w:val="00E20259"/>
    <w:rsid w:val="00E20379"/>
    <w:rsid w:val="00E204BB"/>
    <w:rsid w:val="00E205BA"/>
    <w:rsid w:val="00E20AE8"/>
    <w:rsid w:val="00E20D61"/>
    <w:rsid w:val="00E212B8"/>
    <w:rsid w:val="00E2132C"/>
    <w:rsid w:val="00E213C0"/>
    <w:rsid w:val="00E214AA"/>
    <w:rsid w:val="00E21998"/>
    <w:rsid w:val="00E21A4A"/>
    <w:rsid w:val="00E21ABF"/>
    <w:rsid w:val="00E21BC9"/>
    <w:rsid w:val="00E22078"/>
    <w:rsid w:val="00E224BF"/>
    <w:rsid w:val="00E22613"/>
    <w:rsid w:val="00E22AA1"/>
    <w:rsid w:val="00E22D1E"/>
    <w:rsid w:val="00E22DDF"/>
    <w:rsid w:val="00E235A4"/>
    <w:rsid w:val="00E23725"/>
    <w:rsid w:val="00E2385D"/>
    <w:rsid w:val="00E2389D"/>
    <w:rsid w:val="00E23BDB"/>
    <w:rsid w:val="00E23DC3"/>
    <w:rsid w:val="00E245F6"/>
    <w:rsid w:val="00E24668"/>
    <w:rsid w:val="00E24796"/>
    <w:rsid w:val="00E24A32"/>
    <w:rsid w:val="00E24A80"/>
    <w:rsid w:val="00E24C25"/>
    <w:rsid w:val="00E24DA8"/>
    <w:rsid w:val="00E24E33"/>
    <w:rsid w:val="00E24F41"/>
    <w:rsid w:val="00E24F4A"/>
    <w:rsid w:val="00E25432"/>
    <w:rsid w:val="00E25455"/>
    <w:rsid w:val="00E25CDF"/>
    <w:rsid w:val="00E25D8B"/>
    <w:rsid w:val="00E26315"/>
    <w:rsid w:val="00E2648F"/>
    <w:rsid w:val="00E26705"/>
    <w:rsid w:val="00E2672D"/>
    <w:rsid w:val="00E2676C"/>
    <w:rsid w:val="00E268F8"/>
    <w:rsid w:val="00E269CA"/>
    <w:rsid w:val="00E26BA8"/>
    <w:rsid w:val="00E26C26"/>
    <w:rsid w:val="00E26D3F"/>
    <w:rsid w:val="00E26DF0"/>
    <w:rsid w:val="00E26DF4"/>
    <w:rsid w:val="00E26EA4"/>
    <w:rsid w:val="00E272F1"/>
    <w:rsid w:val="00E27557"/>
    <w:rsid w:val="00E2761D"/>
    <w:rsid w:val="00E2788E"/>
    <w:rsid w:val="00E2789C"/>
    <w:rsid w:val="00E27AA5"/>
    <w:rsid w:val="00E27D07"/>
    <w:rsid w:val="00E27E36"/>
    <w:rsid w:val="00E27E99"/>
    <w:rsid w:val="00E30018"/>
    <w:rsid w:val="00E3005D"/>
    <w:rsid w:val="00E301B0"/>
    <w:rsid w:val="00E30322"/>
    <w:rsid w:val="00E30359"/>
    <w:rsid w:val="00E30381"/>
    <w:rsid w:val="00E307A5"/>
    <w:rsid w:val="00E3095E"/>
    <w:rsid w:val="00E30A56"/>
    <w:rsid w:val="00E30DEE"/>
    <w:rsid w:val="00E31084"/>
    <w:rsid w:val="00E31335"/>
    <w:rsid w:val="00E3190C"/>
    <w:rsid w:val="00E31935"/>
    <w:rsid w:val="00E31A8A"/>
    <w:rsid w:val="00E31D86"/>
    <w:rsid w:val="00E31DD8"/>
    <w:rsid w:val="00E321E8"/>
    <w:rsid w:val="00E32379"/>
    <w:rsid w:val="00E327D0"/>
    <w:rsid w:val="00E32A0C"/>
    <w:rsid w:val="00E32AB2"/>
    <w:rsid w:val="00E32BB2"/>
    <w:rsid w:val="00E333F7"/>
    <w:rsid w:val="00E335FA"/>
    <w:rsid w:val="00E33802"/>
    <w:rsid w:val="00E33E61"/>
    <w:rsid w:val="00E33F53"/>
    <w:rsid w:val="00E33F62"/>
    <w:rsid w:val="00E33F80"/>
    <w:rsid w:val="00E34170"/>
    <w:rsid w:val="00E34175"/>
    <w:rsid w:val="00E341CE"/>
    <w:rsid w:val="00E3442C"/>
    <w:rsid w:val="00E34744"/>
    <w:rsid w:val="00E348A7"/>
    <w:rsid w:val="00E34916"/>
    <w:rsid w:val="00E34B10"/>
    <w:rsid w:val="00E34EB1"/>
    <w:rsid w:val="00E354B0"/>
    <w:rsid w:val="00E357D4"/>
    <w:rsid w:val="00E35A39"/>
    <w:rsid w:val="00E35ADA"/>
    <w:rsid w:val="00E3623B"/>
    <w:rsid w:val="00E36478"/>
    <w:rsid w:val="00E3663F"/>
    <w:rsid w:val="00E36716"/>
    <w:rsid w:val="00E36A07"/>
    <w:rsid w:val="00E36E62"/>
    <w:rsid w:val="00E36F6D"/>
    <w:rsid w:val="00E37051"/>
    <w:rsid w:val="00E37091"/>
    <w:rsid w:val="00E37232"/>
    <w:rsid w:val="00E37340"/>
    <w:rsid w:val="00E3787D"/>
    <w:rsid w:val="00E3796E"/>
    <w:rsid w:val="00E37DB3"/>
    <w:rsid w:val="00E37FAA"/>
    <w:rsid w:val="00E40003"/>
    <w:rsid w:val="00E40170"/>
    <w:rsid w:val="00E40538"/>
    <w:rsid w:val="00E406BD"/>
    <w:rsid w:val="00E40849"/>
    <w:rsid w:val="00E40967"/>
    <w:rsid w:val="00E410C3"/>
    <w:rsid w:val="00E41120"/>
    <w:rsid w:val="00E41232"/>
    <w:rsid w:val="00E415B0"/>
    <w:rsid w:val="00E41682"/>
    <w:rsid w:val="00E41787"/>
    <w:rsid w:val="00E41836"/>
    <w:rsid w:val="00E41A27"/>
    <w:rsid w:val="00E424DC"/>
    <w:rsid w:val="00E42646"/>
    <w:rsid w:val="00E4294E"/>
    <w:rsid w:val="00E4297D"/>
    <w:rsid w:val="00E42A61"/>
    <w:rsid w:val="00E42C86"/>
    <w:rsid w:val="00E42D71"/>
    <w:rsid w:val="00E42E4F"/>
    <w:rsid w:val="00E4320F"/>
    <w:rsid w:val="00E43570"/>
    <w:rsid w:val="00E43A56"/>
    <w:rsid w:val="00E43AC8"/>
    <w:rsid w:val="00E43B85"/>
    <w:rsid w:val="00E43E7F"/>
    <w:rsid w:val="00E43F10"/>
    <w:rsid w:val="00E443C1"/>
    <w:rsid w:val="00E445BC"/>
    <w:rsid w:val="00E44689"/>
    <w:rsid w:val="00E44847"/>
    <w:rsid w:val="00E44BDB"/>
    <w:rsid w:val="00E44C4F"/>
    <w:rsid w:val="00E45364"/>
    <w:rsid w:val="00E45389"/>
    <w:rsid w:val="00E454EF"/>
    <w:rsid w:val="00E456D6"/>
    <w:rsid w:val="00E45A58"/>
    <w:rsid w:val="00E45CF5"/>
    <w:rsid w:val="00E45FB7"/>
    <w:rsid w:val="00E46317"/>
    <w:rsid w:val="00E467FF"/>
    <w:rsid w:val="00E46940"/>
    <w:rsid w:val="00E46986"/>
    <w:rsid w:val="00E46B40"/>
    <w:rsid w:val="00E46C69"/>
    <w:rsid w:val="00E46CE7"/>
    <w:rsid w:val="00E46E3E"/>
    <w:rsid w:val="00E470E1"/>
    <w:rsid w:val="00E47A97"/>
    <w:rsid w:val="00E5017C"/>
    <w:rsid w:val="00E5051B"/>
    <w:rsid w:val="00E5076A"/>
    <w:rsid w:val="00E50CC5"/>
    <w:rsid w:val="00E50DC2"/>
    <w:rsid w:val="00E50E77"/>
    <w:rsid w:val="00E50E94"/>
    <w:rsid w:val="00E50F54"/>
    <w:rsid w:val="00E51053"/>
    <w:rsid w:val="00E5109C"/>
    <w:rsid w:val="00E511F8"/>
    <w:rsid w:val="00E51483"/>
    <w:rsid w:val="00E5185E"/>
    <w:rsid w:val="00E518DE"/>
    <w:rsid w:val="00E51AA7"/>
    <w:rsid w:val="00E51CD8"/>
    <w:rsid w:val="00E52206"/>
    <w:rsid w:val="00E52500"/>
    <w:rsid w:val="00E52533"/>
    <w:rsid w:val="00E52551"/>
    <w:rsid w:val="00E52617"/>
    <w:rsid w:val="00E52893"/>
    <w:rsid w:val="00E52B59"/>
    <w:rsid w:val="00E52B83"/>
    <w:rsid w:val="00E52B92"/>
    <w:rsid w:val="00E53040"/>
    <w:rsid w:val="00E53181"/>
    <w:rsid w:val="00E531A8"/>
    <w:rsid w:val="00E53357"/>
    <w:rsid w:val="00E537CF"/>
    <w:rsid w:val="00E53930"/>
    <w:rsid w:val="00E53A05"/>
    <w:rsid w:val="00E53E65"/>
    <w:rsid w:val="00E53E7B"/>
    <w:rsid w:val="00E54197"/>
    <w:rsid w:val="00E5425D"/>
    <w:rsid w:val="00E54358"/>
    <w:rsid w:val="00E5462B"/>
    <w:rsid w:val="00E54705"/>
    <w:rsid w:val="00E54799"/>
    <w:rsid w:val="00E548DB"/>
    <w:rsid w:val="00E54AA5"/>
    <w:rsid w:val="00E54D38"/>
    <w:rsid w:val="00E54DF6"/>
    <w:rsid w:val="00E55270"/>
    <w:rsid w:val="00E554D4"/>
    <w:rsid w:val="00E55688"/>
    <w:rsid w:val="00E5568D"/>
    <w:rsid w:val="00E5579C"/>
    <w:rsid w:val="00E55B7A"/>
    <w:rsid w:val="00E55BCE"/>
    <w:rsid w:val="00E55BF8"/>
    <w:rsid w:val="00E55EC1"/>
    <w:rsid w:val="00E55F89"/>
    <w:rsid w:val="00E56121"/>
    <w:rsid w:val="00E56168"/>
    <w:rsid w:val="00E561C6"/>
    <w:rsid w:val="00E56529"/>
    <w:rsid w:val="00E56762"/>
    <w:rsid w:val="00E56B9B"/>
    <w:rsid w:val="00E56D32"/>
    <w:rsid w:val="00E56E65"/>
    <w:rsid w:val="00E5728D"/>
    <w:rsid w:val="00E5766E"/>
    <w:rsid w:val="00E57A61"/>
    <w:rsid w:val="00E57AB8"/>
    <w:rsid w:val="00E57ACC"/>
    <w:rsid w:val="00E57AF1"/>
    <w:rsid w:val="00E57D3F"/>
    <w:rsid w:val="00E600C1"/>
    <w:rsid w:val="00E60390"/>
    <w:rsid w:val="00E6042B"/>
    <w:rsid w:val="00E60551"/>
    <w:rsid w:val="00E6057E"/>
    <w:rsid w:val="00E6060A"/>
    <w:rsid w:val="00E60803"/>
    <w:rsid w:val="00E61074"/>
    <w:rsid w:val="00E610D3"/>
    <w:rsid w:val="00E6146B"/>
    <w:rsid w:val="00E614A9"/>
    <w:rsid w:val="00E615BD"/>
    <w:rsid w:val="00E61626"/>
    <w:rsid w:val="00E61642"/>
    <w:rsid w:val="00E616D1"/>
    <w:rsid w:val="00E61711"/>
    <w:rsid w:val="00E618AD"/>
    <w:rsid w:val="00E61B09"/>
    <w:rsid w:val="00E61C0A"/>
    <w:rsid w:val="00E61D06"/>
    <w:rsid w:val="00E61E1D"/>
    <w:rsid w:val="00E620B0"/>
    <w:rsid w:val="00E620BC"/>
    <w:rsid w:val="00E62181"/>
    <w:rsid w:val="00E62343"/>
    <w:rsid w:val="00E62385"/>
    <w:rsid w:val="00E62EDF"/>
    <w:rsid w:val="00E632E5"/>
    <w:rsid w:val="00E6338B"/>
    <w:rsid w:val="00E633FE"/>
    <w:rsid w:val="00E634BF"/>
    <w:rsid w:val="00E63AB1"/>
    <w:rsid w:val="00E63C4F"/>
    <w:rsid w:val="00E63EC2"/>
    <w:rsid w:val="00E64079"/>
    <w:rsid w:val="00E64319"/>
    <w:rsid w:val="00E644AE"/>
    <w:rsid w:val="00E646DE"/>
    <w:rsid w:val="00E646E9"/>
    <w:rsid w:val="00E647D3"/>
    <w:rsid w:val="00E64909"/>
    <w:rsid w:val="00E64C1C"/>
    <w:rsid w:val="00E64D75"/>
    <w:rsid w:val="00E64E41"/>
    <w:rsid w:val="00E64F32"/>
    <w:rsid w:val="00E64F52"/>
    <w:rsid w:val="00E650FF"/>
    <w:rsid w:val="00E6517C"/>
    <w:rsid w:val="00E6542C"/>
    <w:rsid w:val="00E6544B"/>
    <w:rsid w:val="00E65451"/>
    <w:rsid w:val="00E6553B"/>
    <w:rsid w:val="00E65751"/>
    <w:rsid w:val="00E657DF"/>
    <w:rsid w:val="00E6595C"/>
    <w:rsid w:val="00E65A8B"/>
    <w:rsid w:val="00E65FC2"/>
    <w:rsid w:val="00E662D2"/>
    <w:rsid w:val="00E66600"/>
    <w:rsid w:val="00E66644"/>
    <w:rsid w:val="00E66B29"/>
    <w:rsid w:val="00E66D92"/>
    <w:rsid w:val="00E67053"/>
    <w:rsid w:val="00E67172"/>
    <w:rsid w:val="00E67191"/>
    <w:rsid w:val="00E6725B"/>
    <w:rsid w:val="00E6766D"/>
    <w:rsid w:val="00E6785E"/>
    <w:rsid w:val="00E67AA6"/>
    <w:rsid w:val="00E67DE3"/>
    <w:rsid w:val="00E67EB8"/>
    <w:rsid w:val="00E701D3"/>
    <w:rsid w:val="00E7029F"/>
    <w:rsid w:val="00E70410"/>
    <w:rsid w:val="00E70B49"/>
    <w:rsid w:val="00E70D94"/>
    <w:rsid w:val="00E71000"/>
    <w:rsid w:val="00E710EC"/>
    <w:rsid w:val="00E71120"/>
    <w:rsid w:val="00E711F1"/>
    <w:rsid w:val="00E71319"/>
    <w:rsid w:val="00E713A5"/>
    <w:rsid w:val="00E71440"/>
    <w:rsid w:val="00E71740"/>
    <w:rsid w:val="00E71EA1"/>
    <w:rsid w:val="00E7247E"/>
    <w:rsid w:val="00E72612"/>
    <w:rsid w:val="00E726F8"/>
    <w:rsid w:val="00E72726"/>
    <w:rsid w:val="00E7277D"/>
    <w:rsid w:val="00E72C64"/>
    <w:rsid w:val="00E72CAD"/>
    <w:rsid w:val="00E72D03"/>
    <w:rsid w:val="00E730DE"/>
    <w:rsid w:val="00E731EF"/>
    <w:rsid w:val="00E73848"/>
    <w:rsid w:val="00E73951"/>
    <w:rsid w:val="00E73966"/>
    <w:rsid w:val="00E739D7"/>
    <w:rsid w:val="00E73B52"/>
    <w:rsid w:val="00E73D0F"/>
    <w:rsid w:val="00E73E07"/>
    <w:rsid w:val="00E73EA7"/>
    <w:rsid w:val="00E7412F"/>
    <w:rsid w:val="00E74181"/>
    <w:rsid w:val="00E742DE"/>
    <w:rsid w:val="00E74380"/>
    <w:rsid w:val="00E7452D"/>
    <w:rsid w:val="00E74656"/>
    <w:rsid w:val="00E7467B"/>
    <w:rsid w:val="00E748B4"/>
    <w:rsid w:val="00E74D9C"/>
    <w:rsid w:val="00E74DE2"/>
    <w:rsid w:val="00E750F8"/>
    <w:rsid w:val="00E7516F"/>
    <w:rsid w:val="00E751C5"/>
    <w:rsid w:val="00E753DD"/>
    <w:rsid w:val="00E75542"/>
    <w:rsid w:val="00E757E3"/>
    <w:rsid w:val="00E758B3"/>
    <w:rsid w:val="00E75A8C"/>
    <w:rsid w:val="00E75B13"/>
    <w:rsid w:val="00E75C55"/>
    <w:rsid w:val="00E75F97"/>
    <w:rsid w:val="00E762DF"/>
    <w:rsid w:val="00E76342"/>
    <w:rsid w:val="00E763E4"/>
    <w:rsid w:val="00E76423"/>
    <w:rsid w:val="00E76884"/>
    <w:rsid w:val="00E76978"/>
    <w:rsid w:val="00E769C5"/>
    <w:rsid w:val="00E76B6E"/>
    <w:rsid w:val="00E76CE6"/>
    <w:rsid w:val="00E76E5F"/>
    <w:rsid w:val="00E77283"/>
    <w:rsid w:val="00E772E3"/>
    <w:rsid w:val="00E772FC"/>
    <w:rsid w:val="00E777FD"/>
    <w:rsid w:val="00E778B8"/>
    <w:rsid w:val="00E779D9"/>
    <w:rsid w:val="00E77C69"/>
    <w:rsid w:val="00E80385"/>
    <w:rsid w:val="00E804C5"/>
    <w:rsid w:val="00E8080D"/>
    <w:rsid w:val="00E80AA4"/>
    <w:rsid w:val="00E80BFD"/>
    <w:rsid w:val="00E81212"/>
    <w:rsid w:val="00E81550"/>
    <w:rsid w:val="00E81708"/>
    <w:rsid w:val="00E81773"/>
    <w:rsid w:val="00E8186A"/>
    <w:rsid w:val="00E8190A"/>
    <w:rsid w:val="00E81972"/>
    <w:rsid w:val="00E81AD2"/>
    <w:rsid w:val="00E81D34"/>
    <w:rsid w:val="00E820CF"/>
    <w:rsid w:val="00E821DB"/>
    <w:rsid w:val="00E82A54"/>
    <w:rsid w:val="00E82A64"/>
    <w:rsid w:val="00E82BC9"/>
    <w:rsid w:val="00E82C5A"/>
    <w:rsid w:val="00E82D2A"/>
    <w:rsid w:val="00E82D44"/>
    <w:rsid w:val="00E82DC4"/>
    <w:rsid w:val="00E831A2"/>
    <w:rsid w:val="00E833FB"/>
    <w:rsid w:val="00E836FC"/>
    <w:rsid w:val="00E8390B"/>
    <w:rsid w:val="00E8395B"/>
    <w:rsid w:val="00E83987"/>
    <w:rsid w:val="00E839CC"/>
    <w:rsid w:val="00E83B4B"/>
    <w:rsid w:val="00E83BCB"/>
    <w:rsid w:val="00E83D8F"/>
    <w:rsid w:val="00E84075"/>
    <w:rsid w:val="00E84292"/>
    <w:rsid w:val="00E84D77"/>
    <w:rsid w:val="00E84E27"/>
    <w:rsid w:val="00E84F09"/>
    <w:rsid w:val="00E85505"/>
    <w:rsid w:val="00E855F4"/>
    <w:rsid w:val="00E8573F"/>
    <w:rsid w:val="00E85989"/>
    <w:rsid w:val="00E85BFB"/>
    <w:rsid w:val="00E85F2E"/>
    <w:rsid w:val="00E86657"/>
    <w:rsid w:val="00E866D1"/>
    <w:rsid w:val="00E86800"/>
    <w:rsid w:val="00E868D3"/>
    <w:rsid w:val="00E871D8"/>
    <w:rsid w:val="00E872A8"/>
    <w:rsid w:val="00E87559"/>
    <w:rsid w:val="00E87640"/>
    <w:rsid w:val="00E877C1"/>
    <w:rsid w:val="00E87943"/>
    <w:rsid w:val="00E87B06"/>
    <w:rsid w:val="00E87FB1"/>
    <w:rsid w:val="00E90110"/>
    <w:rsid w:val="00E901AD"/>
    <w:rsid w:val="00E9037D"/>
    <w:rsid w:val="00E903BD"/>
    <w:rsid w:val="00E90550"/>
    <w:rsid w:val="00E905C4"/>
    <w:rsid w:val="00E90731"/>
    <w:rsid w:val="00E907F3"/>
    <w:rsid w:val="00E90891"/>
    <w:rsid w:val="00E90994"/>
    <w:rsid w:val="00E90EAB"/>
    <w:rsid w:val="00E9104A"/>
    <w:rsid w:val="00E9105D"/>
    <w:rsid w:val="00E9135E"/>
    <w:rsid w:val="00E91580"/>
    <w:rsid w:val="00E91774"/>
    <w:rsid w:val="00E9178C"/>
    <w:rsid w:val="00E917EB"/>
    <w:rsid w:val="00E919A2"/>
    <w:rsid w:val="00E91BFB"/>
    <w:rsid w:val="00E91E29"/>
    <w:rsid w:val="00E91F04"/>
    <w:rsid w:val="00E9222D"/>
    <w:rsid w:val="00E9246E"/>
    <w:rsid w:val="00E925B7"/>
    <w:rsid w:val="00E92627"/>
    <w:rsid w:val="00E927BF"/>
    <w:rsid w:val="00E9286A"/>
    <w:rsid w:val="00E92951"/>
    <w:rsid w:val="00E929DA"/>
    <w:rsid w:val="00E92A91"/>
    <w:rsid w:val="00E92DBF"/>
    <w:rsid w:val="00E92EB2"/>
    <w:rsid w:val="00E92F29"/>
    <w:rsid w:val="00E92FDB"/>
    <w:rsid w:val="00E93458"/>
    <w:rsid w:val="00E9358A"/>
    <w:rsid w:val="00E935E3"/>
    <w:rsid w:val="00E9362D"/>
    <w:rsid w:val="00E937F4"/>
    <w:rsid w:val="00E938DB"/>
    <w:rsid w:val="00E93A44"/>
    <w:rsid w:val="00E93FEB"/>
    <w:rsid w:val="00E94215"/>
    <w:rsid w:val="00E94298"/>
    <w:rsid w:val="00E943C9"/>
    <w:rsid w:val="00E94497"/>
    <w:rsid w:val="00E94550"/>
    <w:rsid w:val="00E947B2"/>
    <w:rsid w:val="00E94980"/>
    <w:rsid w:val="00E95438"/>
    <w:rsid w:val="00E95466"/>
    <w:rsid w:val="00E9568F"/>
    <w:rsid w:val="00E95A26"/>
    <w:rsid w:val="00E95B18"/>
    <w:rsid w:val="00E95CB6"/>
    <w:rsid w:val="00E95D00"/>
    <w:rsid w:val="00E95D82"/>
    <w:rsid w:val="00E96350"/>
    <w:rsid w:val="00E9643B"/>
    <w:rsid w:val="00E96464"/>
    <w:rsid w:val="00E96610"/>
    <w:rsid w:val="00E96613"/>
    <w:rsid w:val="00E96627"/>
    <w:rsid w:val="00E9664C"/>
    <w:rsid w:val="00E96758"/>
    <w:rsid w:val="00E96831"/>
    <w:rsid w:val="00E96AC3"/>
    <w:rsid w:val="00E96C1B"/>
    <w:rsid w:val="00E97023"/>
    <w:rsid w:val="00E97101"/>
    <w:rsid w:val="00E97189"/>
    <w:rsid w:val="00E97793"/>
    <w:rsid w:val="00E977C0"/>
    <w:rsid w:val="00E97996"/>
    <w:rsid w:val="00E97B4E"/>
    <w:rsid w:val="00E97BED"/>
    <w:rsid w:val="00E97D55"/>
    <w:rsid w:val="00E97D81"/>
    <w:rsid w:val="00EA00EE"/>
    <w:rsid w:val="00EA037B"/>
    <w:rsid w:val="00EA045C"/>
    <w:rsid w:val="00EA0484"/>
    <w:rsid w:val="00EA067D"/>
    <w:rsid w:val="00EA06BB"/>
    <w:rsid w:val="00EA08B5"/>
    <w:rsid w:val="00EA098E"/>
    <w:rsid w:val="00EA0A8D"/>
    <w:rsid w:val="00EA0B0A"/>
    <w:rsid w:val="00EA0BE3"/>
    <w:rsid w:val="00EA0CC3"/>
    <w:rsid w:val="00EA0D36"/>
    <w:rsid w:val="00EA0DCA"/>
    <w:rsid w:val="00EA0F29"/>
    <w:rsid w:val="00EA0F68"/>
    <w:rsid w:val="00EA1979"/>
    <w:rsid w:val="00EA19E0"/>
    <w:rsid w:val="00EA1F20"/>
    <w:rsid w:val="00EA206A"/>
    <w:rsid w:val="00EA258D"/>
    <w:rsid w:val="00EA2A37"/>
    <w:rsid w:val="00EA2BCD"/>
    <w:rsid w:val="00EA2BE7"/>
    <w:rsid w:val="00EA2E34"/>
    <w:rsid w:val="00EA3013"/>
    <w:rsid w:val="00EA31F3"/>
    <w:rsid w:val="00EA32D4"/>
    <w:rsid w:val="00EA3686"/>
    <w:rsid w:val="00EA38FA"/>
    <w:rsid w:val="00EA4394"/>
    <w:rsid w:val="00EA44EF"/>
    <w:rsid w:val="00EA49E2"/>
    <w:rsid w:val="00EA4BEF"/>
    <w:rsid w:val="00EA4DA5"/>
    <w:rsid w:val="00EA4DAB"/>
    <w:rsid w:val="00EA5179"/>
    <w:rsid w:val="00EA58B0"/>
    <w:rsid w:val="00EA6033"/>
    <w:rsid w:val="00EA61B1"/>
    <w:rsid w:val="00EA6266"/>
    <w:rsid w:val="00EA6420"/>
    <w:rsid w:val="00EA66F3"/>
    <w:rsid w:val="00EA67BD"/>
    <w:rsid w:val="00EA6843"/>
    <w:rsid w:val="00EA697A"/>
    <w:rsid w:val="00EA7008"/>
    <w:rsid w:val="00EA7034"/>
    <w:rsid w:val="00EA7250"/>
    <w:rsid w:val="00EA73D5"/>
    <w:rsid w:val="00EA7432"/>
    <w:rsid w:val="00EA74B9"/>
    <w:rsid w:val="00EA7939"/>
    <w:rsid w:val="00EA79A1"/>
    <w:rsid w:val="00EA7EDB"/>
    <w:rsid w:val="00EA7EEA"/>
    <w:rsid w:val="00EA7F1C"/>
    <w:rsid w:val="00EB00BD"/>
    <w:rsid w:val="00EB0226"/>
    <w:rsid w:val="00EB0538"/>
    <w:rsid w:val="00EB0969"/>
    <w:rsid w:val="00EB0D38"/>
    <w:rsid w:val="00EB0F26"/>
    <w:rsid w:val="00EB1203"/>
    <w:rsid w:val="00EB1798"/>
    <w:rsid w:val="00EB17BD"/>
    <w:rsid w:val="00EB1BEB"/>
    <w:rsid w:val="00EB1CDD"/>
    <w:rsid w:val="00EB1CE4"/>
    <w:rsid w:val="00EB1CF3"/>
    <w:rsid w:val="00EB1D84"/>
    <w:rsid w:val="00EB1EA3"/>
    <w:rsid w:val="00EB1FF0"/>
    <w:rsid w:val="00EB21B1"/>
    <w:rsid w:val="00EB239B"/>
    <w:rsid w:val="00EB23B3"/>
    <w:rsid w:val="00EB27C6"/>
    <w:rsid w:val="00EB2890"/>
    <w:rsid w:val="00EB2A49"/>
    <w:rsid w:val="00EB2AA1"/>
    <w:rsid w:val="00EB2CD9"/>
    <w:rsid w:val="00EB2EA6"/>
    <w:rsid w:val="00EB32DA"/>
    <w:rsid w:val="00EB3368"/>
    <w:rsid w:val="00EB34B2"/>
    <w:rsid w:val="00EB38C3"/>
    <w:rsid w:val="00EB3D74"/>
    <w:rsid w:val="00EB3E26"/>
    <w:rsid w:val="00EB40AC"/>
    <w:rsid w:val="00EB415A"/>
    <w:rsid w:val="00EB43A3"/>
    <w:rsid w:val="00EB441F"/>
    <w:rsid w:val="00EB4594"/>
    <w:rsid w:val="00EB4861"/>
    <w:rsid w:val="00EB488A"/>
    <w:rsid w:val="00EB4B66"/>
    <w:rsid w:val="00EB4E6B"/>
    <w:rsid w:val="00EB5410"/>
    <w:rsid w:val="00EB5711"/>
    <w:rsid w:val="00EB5997"/>
    <w:rsid w:val="00EB5A44"/>
    <w:rsid w:val="00EB5A45"/>
    <w:rsid w:val="00EB623A"/>
    <w:rsid w:val="00EB63DB"/>
    <w:rsid w:val="00EB6484"/>
    <w:rsid w:val="00EB6878"/>
    <w:rsid w:val="00EB6C48"/>
    <w:rsid w:val="00EB6D8D"/>
    <w:rsid w:val="00EB7329"/>
    <w:rsid w:val="00EB7482"/>
    <w:rsid w:val="00EB7506"/>
    <w:rsid w:val="00EB775B"/>
    <w:rsid w:val="00EB7940"/>
    <w:rsid w:val="00EB7A18"/>
    <w:rsid w:val="00EB7B56"/>
    <w:rsid w:val="00EB7B6B"/>
    <w:rsid w:val="00EB7CC8"/>
    <w:rsid w:val="00EC0158"/>
    <w:rsid w:val="00EC01CB"/>
    <w:rsid w:val="00EC065C"/>
    <w:rsid w:val="00EC08A0"/>
    <w:rsid w:val="00EC0AF6"/>
    <w:rsid w:val="00EC0BC1"/>
    <w:rsid w:val="00EC0BE9"/>
    <w:rsid w:val="00EC0F9A"/>
    <w:rsid w:val="00EC10F5"/>
    <w:rsid w:val="00EC157A"/>
    <w:rsid w:val="00EC1774"/>
    <w:rsid w:val="00EC17B9"/>
    <w:rsid w:val="00EC18C0"/>
    <w:rsid w:val="00EC1905"/>
    <w:rsid w:val="00EC1986"/>
    <w:rsid w:val="00EC19E6"/>
    <w:rsid w:val="00EC1EB3"/>
    <w:rsid w:val="00EC1FF2"/>
    <w:rsid w:val="00EC2031"/>
    <w:rsid w:val="00EC2247"/>
    <w:rsid w:val="00EC24BA"/>
    <w:rsid w:val="00EC298C"/>
    <w:rsid w:val="00EC29CA"/>
    <w:rsid w:val="00EC2ABF"/>
    <w:rsid w:val="00EC2D18"/>
    <w:rsid w:val="00EC3002"/>
    <w:rsid w:val="00EC32A6"/>
    <w:rsid w:val="00EC3716"/>
    <w:rsid w:val="00EC3993"/>
    <w:rsid w:val="00EC3B6C"/>
    <w:rsid w:val="00EC3CCF"/>
    <w:rsid w:val="00EC3DDF"/>
    <w:rsid w:val="00EC439F"/>
    <w:rsid w:val="00EC444F"/>
    <w:rsid w:val="00EC47C8"/>
    <w:rsid w:val="00EC4A3C"/>
    <w:rsid w:val="00EC4EEA"/>
    <w:rsid w:val="00EC516C"/>
    <w:rsid w:val="00EC54F7"/>
    <w:rsid w:val="00EC550F"/>
    <w:rsid w:val="00EC5531"/>
    <w:rsid w:val="00EC55FA"/>
    <w:rsid w:val="00EC55FD"/>
    <w:rsid w:val="00EC597E"/>
    <w:rsid w:val="00EC5ACC"/>
    <w:rsid w:val="00EC5D44"/>
    <w:rsid w:val="00EC5E53"/>
    <w:rsid w:val="00EC5E97"/>
    <w:rsid w:val="00EC5F6A"/>
    <w:rsid w:val="00EC5FBE"/>
    <w:rsid w:val="00EC6368"/>
    <w:rsid w:val="00EC66BD"/>
    <w:rsid w:val="00EC679E"/>
    <w:rsid w:val="00EC6A94"/>
    <w:rsid w:val="00EC6C64"/>
    <w:rsid w:val="00EC6DCE"/>
    <w:rsid w:val="00EC6E71"/>
    <w:rsid w:val="00EC7080"/>
    <w:rsid w:val="00EC70EB"/>
    <w:rsid w:val="00EC7104"/>
    <w:rsid w:val="00EC7AE5"/>
    <w:rsid w:val="00EC7B5F"/>
    <w:rsid w:val="00EC7BB4"/>
    <w:rsid w:val="00EC7D60"/>
    <w:rsid w:val="00ED021F"/>
    <w:rsid w:val="00ED084B"/>
    <w:rsid w:val="00ED0A94"/>
    <w:rsid w:val="00ED0B4E"/>
    <w:rsid w:val="00ED0C8B"/>
    <w:rsid w:val="00ED0DD7"/>
    <w:rsid w:val="00ED0E07"/>
    <w:rsid w:val="00ED0E4E"/>
    <w:rsid w:val="00ED11EF"/>
    <w:rsid w:val="00ED1209"/>
    <w:rsid w:val="00ED1480"/>
    <w:rsid w:val="00ED157C"/>
    <w:rsid w:val="00ED1630"/>
    <w:rsid w:val="00ED1B13"/>
    <w:rsid w:val="00ED1B49"/>
    <w:rsid w:val="00ED1D2F"/>
    <w:rsid w:val="00ED1F68"/>
    <w:rsid w:val="00ED201F"/>
    <w:rsid w:val="00ED222D"/>
    <w:rsid w:val="00ED28C2"/>
    <w:rsid w:val="00ED2C72"/>
    <w:rsid w:val="00ED2C8E"/>
    <w:rsid w:val="00ED2DE0"/>
    <w:rsid w:val="00ED2E88"/>
    <w:rsid w:val="00ED3010"/>
    <w:rsid w:val="00ED3373"/>
    <w:rsid w:val="00ED3A40"/>
    <w:rsid w:val="00ED3A44"/>
    <w:rsid w:val="00ED451F"/>
    <w:rsid w:val="00ED45CC"/>
    <w:rsid w:val="00ED492C"/>
    <w:rsid w:val="00ED4AEF"/>
    <w:rsid w:val="00ED4AF0"/>
    <w:rsid w:val="00ED4BA5"/>
    <w:rsid w:val="00ED4E0B"/>
    <w:rsid w:val="00ED4E16"/>
    <w:rsid w:val="00ED523B"/>
    <w:rsid w:val="00ED532F"/>
    <w:rsid w:val="00ED552E"/>
    <w:rsid w:val="00ED5632"/>
    <w:rsid w:val="00ED5A40"/>
    <w:rsid w:val="00ED5C0C"/>
    <w:rsid w:val="00ED5D0C"/>
    <w:rsid w:val="00ED5ECF"/>
    <w:rsid w:val="00ED619F"/>
    <w:rsid w:val="00ED635A"/>
    <w:rsid w:val="00ED6920"/>
    <w:rsid w:val="00ED69B8"/>
    <w:rsid w:val="00ED6B49"/>
    <w:rsid w:val="00ED6EEF"/>
    <w:rsid w:val="00ED6F9E"/>
    <w:rsid w:val="00ED701C"/>
    <w:rsid w:val="00ED7076"/>
    <w:rsid w:val="00ED753B"/>
    <w:rsid w:val="00ED75E3"/>
    <w:rsid w:val="00ED7620"/>
    <w:rsid w:val="00ED78BB"/>
    <w:rsid w:val="00ED796D"/>
    <w:rsid w:val="00ED7EE6"/>
    <w:rsid w:val="00ED7FE5"/>
    <w:rsid w:val="00EE001A"/>
    <w:rsid w:val="00EE00E6"/>
    <w:rsid w:val="00EE0179"/>
    <w:rsid w:val="00EE03B9"/>
    <w:rsid w:val="00EE0414"/>
    <w:rsid w:val="00EE07B5"/>
    <w:rsid w:val="00EE07FC"/>
    <w:rsid w:val="00EE08BF"/>
    <w:rsid w:val="00EE08DF"/>
    <w:rsid w:val="00EE0EC6"/>
    <w:rsid w:val="00EE0F52"/>
    <w:rsid w:val="00EE0FFF"/>
    <w:rsid w:val="00EE1000"/>
    <w:rsid w:val="00EE102A"/>
    <w:rsid w:val="00EE103D"/>
    <w:rsid w:val="00EE1513"/>
    <w:rsid w:val="00EE16A3"/>
    <w:rsid w:val="00EE1976"/>
    <w:rsid w:val="00EE19FE"/>
    <w:rsid w:val="00EE1A05"/>
    <w:rsid w:val="00EE1A0C"/>
    <w:rsid w:val="00EE1BD7"/>
    <w:rsid w:val="00EE20D2"/>
    <w:rsid w:val="00EE2310"/>
    <w:rsid w:val="00EE24B9"/>
    <w:rsid w:val="00EE271B"/>
    <w:rsid w:val="00EE2A5E"/>
    <w:rsid w:val="00EE2B50"/>
    <w:rsid w:val="00EE2E3A"/>
    <w:rsid w:val="00EE2F90"/>
    <w:rsid w:val="00EE3073"/>
    <w:rsid w:val="00EE30CB"/>
    <w:rsid w:val="00EE3B3C"/>
    <w:rsid w:val="00EE3D24"/>
    <w:rsid w:val="00EE3D67"/>
    <w:rsid w:val="00EE3F06"/>
    <w:rsid w:val="00EE3F74"/>
    <w:rsid w:val="00EE3F95"/>
    <w:rsid w:val="00EE3FB2"/>
    <w:rsid w:val="00EE4153"/>
    <w:rsid w:val="00EE4344"/>
    <w:rsid w:val="00EE4392"/>
    <w:rsid w:val="00EE43B0"/>
    <w:rsid w:val="00EE4815"/>
    <w:rsid w:val="00EE4818"/>
    <w:rsid w:val="00EE4E8A"/>
    <w:rsid w:val="00EE4F13"/>
    <w:rsid w:val="00EE5028"/>
    <w:rsid w:val="00EE508B"/>
    <w:rsid w:val="00EE50C5"/>
    <w:rsid w:val="00EE50EB"/>
    <w:rsid w:val="00EE50FE"/>
    <w:rsid w:val="00EE5185"/>
    <w:rsid w:val="00EE52F4"/>
    <w:rsid w:val="00EE578B"/>
    <w:rsid w:val="00EE5D14"/>
    <w:rsid w:val="00EE5E24"/>
    <w:rsid w:val="00EE68E7"/>
    <w:rsid w:val="00EE695B"/>
    <w:rsid w:val="00EE6A7A"/>
    <w:rsid w:val="00EE6B36"/>
    <w:rsid w:val="00EE7591"/>
    <w:rsid w:val="00EE76A7"/>
    <w:rsid w:val="00EE77EB"/>
    <w:rsid w:val="00EE792A"/>
    <w:rsid w:val="00EE79CB"/>
    <w:rsid w:val="00EF00E7"/>
    <w:rsid w:val="00EF04E2"/>
    <w:rsid w:val="00EF06FE"/>
    <w:rsid w:val="00EF0748"/>
    <w:rsid w:val="00EF0BD6"/>
    <w:rsid w:val="00EF0BED"/>
    <w:rsid w:val="00EF0C4D"/>
    <w:rsid w:val="00EF0D2E"/>
    <w:rsid w:val="00EF0E24"/>
    <w:rsid w:val="00EF125F"/>
    <w:rsid w:val="00EF1E10"/>
    <w:rsid w:val="00EF1E40"/>
    <w:rsid w:val="00EF1F3E"/>
    <w:rsid w:val="00EF2168"/>
    <w:rsid w:val="00EF24EF"/>
    <w:rsid w:val="00EF2624"/>
    <w:rsid w:val="00EF2898"/>
    <w:rsid w:val="00EF297E"/>
    <w:rsid w:val="00EF2C24"/>
    <w:rsid w:val="00EF2F36"/>
    <w:rsid w:val="00EF2FCD"/>
    <w:rsid w:val="00EF30C7"/>
    <w:rsid w:val="00EF314C"/>
    <w:rsid w:val="00EF3267"/>
    <w:rsid w:val="00EF35B1"/>
    <w:rsid w:val="00EF3785"/>
    <w:rsid w:val="00EF38E1"/>
    <w:rsid w:val="00EF3925"/>
    <w:rsid w:val="00EF39E0"/>
    <w:rsid w:val="00EF3B1E"/>
    <w:rsid w:val="00EF40A1"/>
    <w:rsid w:val="00EF4294"/>
    <w:rsid w:val="00EF44DC"/>
    <w:rsid w:val="00EF47CF"/>
    <w:rsid w:val="00EF497E"/>
    <w:rsid w:val="00EF49B7"/>
    <w:rsid w:val="00EF4D8A"/>
    <w:rsid w:val="00EF4E9C"/>
    <w:rsid w:val="00EF4F73"/>
    <w:rsid w:val="00EF5129"/>
    <w:rsid w:val="00EF5136"/>
    <w:rsid w:val="00EF516D"/>
    <w:rsid w:val="00EF5221"/>
    <w:rsid w:val="00EF55AF"/>
    <w:rsid w:val="00EF55DD"/>
    <w:rsid w:val="00EF568D"/>
    <w:rsid w:val="00EF5788"/>
    <w:rsid w:val="00EF57F1"/>
    <w:rsid w:val="00EF58A7"/>
    <w:rsid w:val="00EF597D"/>
    <w:rsid w:val="00EF5B64"/>
    <w:rsid w:val="00EF5D5D"/>
    <w:rsid w:val="00EF5D67"/>
    <w:rsid w:val="00EF62C7"/>
    <w:rsid w:val="00EF62D7"/>
    <w:rsid w:val="00EF62D9"/>
    <w:rsid w:val="00EF6355"/>
    <w:rsid w:val="00EF650D"/>
    <w:rsid w:val="00EF6594"/>
    <w:rsid w:val="00EF682E"/>
    <w:rsid w:val="00EF68B7"/>
    <w:rsid w:val="00EF6C5C"/>
    <w:rsid w:val="00EF6C95"/>
    <w:rsid w:val="00EF6E18"/>
    <w:rsid w:val="00EF6EE5"/>
    <w:rsid w:val="00EF72D1"/>
    <w:rsid w:val="00EF7394"/>
    <w:rsid w:val="00EF73AD"/>
    <w:rsid w:val="00EF7504"/>
    <w:rsid w:val="00EF77E0"/>
    <w:rsid w:val="00EF7A3E"/>
    <w:rsid w:val="00EF7C20"/>
    <w:rsid w:val="00EF7DCE"/>
    <w:rsid w:val="00EF7E25"/>
    <w:rsid w:val="00EF7F53"/>
    <w:rsid w:val="00F001F1"/>
    <w:rsid w:val="00F00387"/>
    <w:rsid w:val="00F0049C"/>
    <w:rsid w:val="00F009CF"/>
    <w:rsid w:val="00F00A1C"/>
    <w:rsid w:val="00F00A91"/>
    <w:rsid w:val="00F00CD3"/>
    <w:rsid w:val="00F00D58"/>
    <w:rsid w:val="00F00E35"/>
    <w:rsid w:val="00F011BA"/>
    <w:rsid w:val="00F013E8"/>
    <w:rsid w:val="00F01C21"/>
    <w:rsid w:val="00F01CE5"/>
    <w:rsid w:val="00F01F07"/>
    <w:rsid w:val="00F025CC"/>
    <w:rsid w:val="00F02799"/>
    <w:rsid w:val="00F02CB0"/>
    <w:rsid w:val="00F02E20"/>
    <w:rsid w:val="00F02EA7"/>
    <w:rsid w:val="00F02F41"/>
    <w:rsid w:val="00F02FD8"/>
    <w:rsid w:val="00F03145"/>
    <w:rsid w:val="00F0373C"/>
    <w:rsid w:val="00F038AC"/>
    <w:rsid w:val="00F03B9A"/>
    <w:rsid w:val="00F03D0C"/>
    <w:rsid w:val="00F03DA5"/>
    <w:rsid w:val="00F040B7"/>
    <w:rsid w:val="00F042E4"/>
    <w:rsid w:val="00F04389"/>
    <w:rsid w:val="00F044C3"/>
    <w:rsid w:val="00F04513"/>
    <w:rsid w:val="00F045C0"/>
    <w:rsid w:val="00F045D9"/>
    <w:rsid w:val="00F046BB"/>
    <w:rsid w:val="00F048F7"/>
    <w:rsid w:val="00F04DB5"/>
    <w:rsid w:val="00F04E7E"/>
    <w:rsid w:val="00F04F1F"/>
    <w:rsid w:val="00F04F78"/>
    <w:rsid w:val="00F04FD8"/>
    <w:rsid w:val="00F051EA"/>
    <w:rsid w:val="00F05262"/>
    <w:rsid w:val="00F0552D"/>
    <w:rsid w:val="00F058F9"/>
    <w:rsid w:val="00F059D4"/>
    <w:rsid w:val="00F05A9E"/>
    <w:rsid w:val="00F05BFC"/>
    <w:rsid w:val="00F0604E"/>
    <w:rsid w:val="00F060C6"/>
    <w:rsid w:val="00F06255"/>
    <w:rsid w:val="00F0649F"/>
    <w:rsid w:val="00F066FE"/>
    <w:rsid w:val="00F06819"/>
    <w:rsid w:val="00F06B71"/>
    <w:rsid w:val="00F06DBC"/>
    <w:rsid w:val="00F070D7"/>
    <w:rsid w:val="00F07353"/>
    <w:rsid w:val="00F073A7"/>
    <w:rsid w:val="00F0743D"/>
    <w:rsid w:val="00F07579"/>
    <w:rsid w:val="00F078F0"/>
    <w:rsid w:val="00F07E35"/>
    <w:rsid w:val="00F1055F"/>
    <w:rsid w:val="00F108C3"/>
    <w:rsid w:val="00F10A02"/>
    <w:rsid w:val="00F10A82"/>
    <w:rsid w:val="00F10ACF"/>
    <w:rsid w:val="00F10C05"/>
    <w:rsid w:val="00F10C14"/>
    <w:rsid w:val="00F10EFF"/>
    <w:rsid w:val="00F10F03"/>
    <w:rsid w:val="00F10F95"/>
    <w:rsid w:val="00F11232"/>
    <w:rsid w:val="00F1124D"/>
    <w:rsid w:val="00F1136E"/>
    <w:rsid w:val="00F11853"/>
    <w:rsid w:val="00F119F0"/>
    <w:rsid w:val="00F11F6F"/>
    <w:rsid w:val="00F1227A"/>
    <w:rsid w:val="00F1246B"/>
    <w:rsid w:val="00F1253F"/>
    <w:rsid w:val="00F1283E"/>
    <w:rsid w:val="00F128F1"/>
    <w:rsid w:val="00F12949"/>
    <w:rsid w:val="00F12A42"/>
    <w:rsid w:val="00F12D7B"/>
    <w:rsid w:val="00F12E3F"/>
    <w:rsid w:val="00F12F92"/>
    <w:rsid w:val="00F1309A"/>
    <w:rsid w:val="00F130E9"/>
    <w:rsid w:val="00F133A3"/>
    <w:rsid w:val="00F134A7"/>
    <w:rsid w:val="00F13A45"/>
    <w:rsid w:val="00F13C96"/>
    <w:rsid w:val="00F13EBE"/>
    <w:rsid w:val="00F14359"/>
    <w:rsid w:val="00F143DD"/>
    <w:rsid w:val="00F14581"/>
    <w:rsid w:val="00F14613"/>
    <w:rsid w:val="00F1463E"/>
    <w:rsid w:val="00F14EE1"/>
    <w:rsid w:val="00F15436"/>
    <w:rsid w:val="00F15562"/>
    <w:rsid w:val="00F1561F"/>
    <w:rsid w:val="00F156DA"/>
    <w:rsid w:val="00F15DBA"/>
    <w:rsid w:val="00F160D9"/>
    <w:rsid w:val="00F16274"/>
    <w:rsid w:val="00F16AAD"/>
    <w:rsid w:val="00F16D0F"/>
    <w:rsid w:val="00F16D87"/>
    <w:rsid w:val="00F170C6"/>
    <w:rsid w:val="00F17B82"/>
    <w:rsid w:val="00F17B9A"/>
    <w:rsid w:val="00F17C0A"/>
    <w:rsid w:val="00F17F6C"/>
    <w:rsid w:val="00F20012"/>
    <w:rsid w:val="00F201A1"/>
    <w:rsid w:val="00F20224"/>
    <w:rsid w:val="00F2031A"/>
    <w:rsid w:val="00F2046B"/>
    <w:rsid w:val="00F20480"/>
    <w:rsid w:val="00F204A9"/>
    <w:rsid w:val="00F2081A"/>
    <w:rsid w:val="00F20907"/>
    <w:rsid w:val="00F20D01"/>
    <w:rsid w:val="00F20E3E"/>
    <w:rsid w:val="00F2103B"/>
    <w:rsid w:val="00F210A2"/>
    <w:rsid w:val="00F2114F"/>
    <w:rsid w:val="00F21175"/>
    <w:rsid w:val="00F2117D"/>
    <w:rsid w:val="00F2131E"/>
    <w:rsid w:val="00F218A2"/>
    <w:rsid w:val="00F21970"/>
    <w:rsid w:val="00F21A0E"/>
    <w:rsid w:val="00F21DD4"/>
    <w:rsid w:val="00F22022"/>
    <w:rsid w:val="00F22355"/>
    <w:rsid w:val="00F22506"/>
    <w:rsid w:val="00F22539"/>
    <w:rsid w:val="00F2256B"/>
    <w:rsid w:val="00F226C4"/>
    <w:rsid w:val="00F22761"/>
    <w:rsid w:val="00F227BF"/>
    <w:rsid w:val="00F22840"/>
    <w:rsid w:val="00F22FB0"/>
    <w:rsid w:val="00F230BF"/>
    <w:rsid w:val="00F23554"/>
    <w:rsid w:val="00F2387F"/>
    <w:rsid w:val="00F23BE5"/>
    <w:rsid w:val="00F23F39"/>
    <w:rsid w:val="00F2425D"/>
    <w:rsid w:val="00F243AB"/>
    <w:rsid w:val="00F2445F"/>
    <w:rsid w:val="00F24ACB"/>
    <w:rsid w:val="00F24DD6"/>
    <w:rsid w:val="00F24E00"/>
    <w:rsid w:val="00F24EA1"/>
    <w:rsid w:val="00F25172"/>
    <w:rsid w:val="00F2559F"/>
    <w:rsid w:val="00F25878"/>
    <w:rsid w:val="00F25BC6"/>
    <w:rsid w:val="00F25BDF"/>
    <w:rsid w:val="00F25C07"/>
    <w:rsid w:val="00F25D4B"/>
    <w:rsid w:val="00F25D6C"/>
    <w:rsid w:val="00F25F77"/>
    <w:rsid w:val="00F26348"/>
    <w:rsid w:val="00F2636D"/>
    <w:rsid w:val="00F26387"/>
    <w:rsid w:val="00F263D4"/>
    <w:rsid w:val="00F264A3"/>
    <w:rsid w:val="00F265CB"/>
    <w:rsid w:val="00F2669E"/>
    <w:rsid w:val="00F26708"/>
    <w:rsid w:val="00F269F6"/>
    <w:rsid w:val="00F26BA0"/>
    <w:rsid w:val="00F26BE0"/>
    <w:rsid w:val="00F2718F"/>
    <w:rsid w:val="00F27446"/>
    <w:rsid w:val="00F27587"/>
    <w:rsid w:val="00F27857"/>
    <w:rsid w:val="00F27C2A"/>
    <w:rsid w:val="00F27C84"/>
    <w:rsid w:val="00F30103"/>
    <w:rsid w:val="00F3012F"/>
    <w:rsid w:val="00F3036F"/>
    <w:rsid w:val="00F3048F"/>
    <w:rsid w:val="00F30691"/>
    <w:rsid w:val="00F307F8"/>
    <w:rsid w:val="00F3086A"/>
    <w:rsid w:val="00F309D1"/>
    <w:rsid w:val="00F30F8D"/>
    <w:rsid w:val="00F30FFD"/>
    <w:rsid w:val="00F311B0"/>
    <w:rsid w:val="00F311BD"/>
    <w:rsid w:val="00F314B3"/>
    <w:rsid w:val="00F315D1"/>
    <w:rsid w:val="00F31879"/>
    <w:rsid w:val="00F318A0"/>
    <w:rsid w:val="00F31CEE"/>
    <w:rsid w:val="00F31F63"/>
    <w:rsid w:val="00F320C1"/>
    <w:rsid w:val="00F32298"/>
    <w:rsid w:val="00F3235D"/>
    <w:rsid w:val="00F3261D"/>
    <w:rsid w:val="00F32745"/>
    <w:rsid w:val="00F327C8"/>
    <w:rsid w:val="00F3287A"/>
    <w:rsid w:val="00F328B0"/>
    <w:rsid w:val="00F32988"/>
    <w:rsid w:val="00F32A61"/>
    <w:rsid w:val="00F32B8A"/>
    <w:rsid w:val="00F32C81"/>
    <w:rsid w:val="00F32ECE"/>
    <w:rsid w:val="00F32F06"/>
    <w:rsid w:val="00F330FC"/>
    <w:rsid w:val="00F335A4"/>
    <w:rsid w:val="00F33689"/>
    <w:rsid w:val="00F33A6B"/>
    <w:rsid w:val="00F33F5A"/>
    <w:rsid w:val="00F341E2"/>
    <w:rsid w:val="00F342BD"/>
    <w:rsid w:val="00F342FB"/>
    <w:rsid w:val="00F345D5"/>
    <w:rsid w:val="00F34BBC"/>
    <w:rsid w:val="00F34C3A"/>
    <w:rsid w:val="00F34DD9"/>
    <w:rsid w:val="00F34E1C"/>
    <w:rsid w:val="00F34E57"/>
    <w:rsid w:val="00F34EDB"/>
    <w:rsid w:val="00F3506D"/>
    <w:rsid w:val="00F35081"/>
    <w:rsid w:val="00F3519D"/>
    <w:rsid w:val="00F352B9"/>
    <w:rsid w:val="00F35379"/>
    <w:rsid w:val="00F353C4"/>
    <w:rsid w:val="00F35477"/>
    <w:rsid w:val="00F354F4"/>
    <w:rsid w:val="00F3565E"/>
    <w:rsid w:val="00F35C7F"/>
    <w:rsid w:val="00F35CFC"/>
    <w:rsid w:val="00F35DF5"/>
    <w:rsid w:val="00F35E14"/>
    <w:rsid w:val="00F3609B"/>
    <w:rsid w:val="00F362B7"/>
    <w:rsid w:val="00F3644D"/>
    <w:rsid w:val="00F3647A"/>
    <w:rsid w:val="00F364B2"/>
    <w:rsid w:val="00F3654A"/>
    <w:rsid w:val="00F3658E"/>
    <w:rsid w:val="00F36AA0"/>
    <w:rsid w:val="00F36BC4"/>
    <w:rsid w:val="00F36E79"/>
    <w:rsid w:val="00F36F1B"/>
    <w:rsid w:val="00F37101"/>
    <w:rsid w:val="00F3736B"/>
    <w:rsid w:val="00F374C1"/>
    <w:rsid w:val="00F375BF"/>
    <w:rsid w:val="00F37800"/>
    <w:rsid w:val="00F37977"/>
    <w:rsid w:val="00F37FC6"/>
    <w:rsid w:val="00F401D9"/>
    <w:rsid w:val="00F40219"/>
    <w:rsid w:val="00F40231"/>
    <w:rsid w:val="00F402FC"/>
    <w:rsid w:val="00F4056A"/>
    <w:rsid w:val="00F40C4D"/>
    <w:rsid w:val="00F41115"/>
    <w:rsid w:val="00F41293"/>
    <w:rsid w:val="00F4134E"/>
    <w:rsid w:val="00F41450"/>
    <w:rsid w:val="00F414CB"/>
    <w:rsid w:val="00F416BF"/>
    <w:rsid w:val="00F41B02"/>
    <w:rsid w:val="00F41B16"/>
    <w:rsid w:val="00F41D97"/>
    <w:rsid w:val="00F41E51"/>
    <w:rsid w:val="00F41F4D"/>
    <w:rsid w:val="00F41FAD"/>
    <w:rsid w:val="00F421F8"/>
    <w:rsid w:val="00F42579"/>
    <w:rsid w:val="00F4276A"/>
    <w:rsid w:val="00F428C2"/>
    <w:rsid w:val="00F42C73"/>
    <w:rsid w:val="00F42EF5"/>
    <w:rsid w:val="00F43891"/>
    <w:rsid w:val="00F43947"/>
    <w:rsid w:val="00F439D5"/>
    <w:rsid w:val="00F43A1F"/>
    <w:rsid w:val="00F43A74"/>
    <w:rsid w:val="00F4404A"/>
    <w:rsid w:val="00F44203"/>
    <w:rsid w:val="00F44809"/>
    <w:rsid w:val="00F44A1E"/>
    <w:rsid w:val="00F44C4A"/>
    <w:rsid w:val="00F44D00"/>
    <w:rsid w:val="00F44D3A"/>
    <w:rsid w:val="00F44F8A"/>
    <w:rsid w:val="00F450C5"/>
    <w:rsid w:val="00F451A3"/>
    <w:rsid w:val="00F458FA"/>
    <w:rsid w:val="00F45A7E"/>
    <w:rsid w:val="00F45B94"/>
    <w:rsid w:val="00F45D2F"/>
    <w:rsid w:val="00F45EA3"/>
    <w:rsid w:val="00F45FC3"/>
    <w:rsid w:val="00F46034"/>
    <w:rsid w:val="00F465F1"/>
    <w:rsid w:val="00F466C6"/>
    <w:rsid w:val="00F46A28"/>
    <w:rsid w:val="00F46D9C"/>
    <w:rsid w:val="00F46E99"/>
    <w:rsid w:val="00F4702D"/>
    <w:rsid w:val="00F4725C"/>
    <w:rsid w:val="00F47342"/>
    <w:rsid w:val="00F473DA"/>
    <w:rsid w:val="00F477C7"/>
    <w:rsid w:val="00F47902"/>
    <w:rsid w:val="00F47A40"/>
    <w:rsid w:val="00F47C34"/>
    <w:rsid w:val="00F47D72"/>
    <w:rsid w:val="00F47D82"/>
    <w:rsid w:val="00F500E5"/>
    <w:rsid w:val="00F5024D"/>
    <w:rsid w:val="00F502A7"/>
    <w:rsid w:val="00F502CA"/>
    <w:rsid w:val="00F50336"/>
    <w:rsid w:val="00F505AC"/>
    <w:rsid w:val="00F5062B"/>
    <w:rsid w:val="00F50721"/>
    <w:rsid w:val="00F50B6C"/>
    <w:rsid w:val="00F50BB9"/>
    <w:rsid w:val="00F50CDB"/>
    <w:rsid w:val="00F50E24"/>
    <w:rsid w:val="00F51351"/>
    <w:rsid w:val="00F51565"/>
    <w:rsid w:val="00F5158C"/>
    <w:rsid w:val="00F51619"/>
    <w:rsid w:val="00F51638"/>
    <w:rsid w:val="00F51788"/>
    <w:rsid w:val="00F51B71"/>
    <w:rsid w:val="00F51DBF"/>
    <w:rsid w:val="00F52450"/>
    <w:rsid w:val="00F52768"/>
    <w:rsid w:val="00F52AB4"/>
    <w:rsid w:val="00F52CE4"/>
    <w:rsid w:val="00F52D88"/>
    <w:rsid w:val="00F53219"/>
    <w:rsid w:val="00F534EA"/>
    <w:rsid w:val="00F535C8"/>
    <w:rsid w:val="00F535EE"/>
    <w:rsid w:val="00F53C5F"/>
    <w:rsid w:val="00F53DD1"/>
    <w:rsid w:val="00F53F2D"/>
    <w:rsid w:val="00F54295"/>
    <w:rsid w:val="00F542D2"/>
    <w:rsid w:val="00F544E1"/>
    <w:rsid w:val="00F547D2"/>
    <w:rsid w:val="00F54F2A"/>
    <w:rsid w:val="00F54F45"/>
    <w:rsid w:val="00F54F66"/>
    <w:rsid w:val="00F5525D"/>
    <w:rsid w:val="00F55269"/>
    <w:rsid w:val="00F554E0"/>
    <w:rsid w:val="00F5574E"/>
    <w:rsid w:val="00F55823"/>
    <w:rsid w:val="00F55A6D"/>
    <w:rsid w:val="00F55CF1"/>
    <w:rsid w:val="00F55E78"/>
    <w:rsid w:val="00F55F22"/>
    <w:rsid w:val="00F56127"/>
    <w:rsid w:val="00F561C8"/>
    <w:rsid w:val="00F56454"/>
    <w:rsid w:val="00F566A1"/>
    <w:rsid w:val="00F568C3"/>
    <w:rsid w:val="00F56A77"/>
    <w:rsid w:val="00F56AC8"/>
    <w:rsid w:val="00F56C4A"/>
    <w:rsid w:val="00F56DBC"/>
    <w:rsid w:val="00F56F23"/>
    <w:rsid w:val="00F573F3"/>
    <w:rsid w:val="00F575B9"/>
    <w:rsid w:val="00F57635"/>
    <w:rsid w:val="00F57A6E"/>
    <w:rsid w:val="00F57B1C"/>
    <w:rsid w:val="00F57CC6"/>
    <w:rsid w:val="00F57FF3"/>
    <w:rsid w:val="00F60023"/>
    <w:rsid w:val="00F60123"/>
    <w:rsid w:val="00F60166"/>
    <w:rsid w:val="00F60313"/>
    <w:rsid w:val="00F603DC"/>
    <w:rsid w:val="00F60483"/>
    <w:rsid w:val="00F605C9"/>
    <w:rsid w:val="00F606FF"/>
    <w:rsid w:val="00F60A1B"/>
    <w:rsid w:val="00F60A42"/>
    <w:rsid w:val="00F60A9F"/>
    <w:rsid w:val="00F60D86"/>
    <w:rsid w:val="00F60F69"/>
    <w:rsid w:val="00F6124E"/>
    <w:rsid w:val="00F613F5"/>
    <w:rsid w:val="00F6177B"/>
    <w:rsid w:val="00F61A69"/>
    <w:rsid w:val="00F61B2C"/>
    <w:rsid w:val="00F61BE9"/>
    <w:rsid w:val="00F61F3F"/>
    <w:rsid w:val="00F6203A"/>
    <w:rsid w:val="00F623AC"/>
    <w:rsid w:val="00F624FB"/>
    <w:rsid w:val="00F6267B"/>
    <w:rsid w:val="00F6284E"/>
    <w:rsid w:val="00F62B6D"/>
    <w:rsid w:val="00F62D3D"/>
    <w:rsid w:val="00F62E3A"/>
    <w:rsid w:val="00F62FAB"/>
    <w:rsid w:val="00F63124"/>
    <w:rsid w:val="00F63506"/>
    <w:rsid w:val="00F6371F"/>
    <w:rsid w:val="00F637F4"/>
    <w:rsid w:val="00F637FE"/>
    <w:rsid w:val="00F63B10"/>
    <w:rsid w:val="00F63B83"/>
    <w:rsid w:val="00F64312"/>
    <w:rsid w:val="00F64514"/>
    <w:rsid w:val="00F64533"/>
    <w:rsid w:val="00F64CEF"/>
    <w:rsid w:val="00F64DBA"/>
    <w:rsid w:val="00F64E92"/>
    <w:rsid w:val="00F650C0"/>
    <w:rsid w:val="00F65158"/>
    <w:rsid w:val="00F6599F"/>
    <w:rsid w:val="00F65A21"/>
    <w:rsid w:val="00F65D50"/>
    <w:rsid w:val="00F65DDB"/>
    <w:rsid w:val="00F6604F"/>
    <w:rsid w:val="00F6625A"/>
    <w:rsid w:val="00F6646C"/>
    <w:rsid w:val="00F66666"/>
    <w:rsid w:val="00F6691E"/>
    <w:rsid w:val="00F66BCA"/>
    <w:rsid w:val="00F66DA7"/>
    <w:rsid w:val="00F66F8B"/>
    <w:rsid w:val="00F673A4"/>
    <w:rsid w:val="00F673AA"/>
    <w:rsid w:val="00F674C5"/>
    <w:rsid w:val="00F6768F"/>
    <w:rsid w:val="00F677FC"/>
    <w:rsid w:val="00F67A4A"/>
    <w:rsid w:val="00F67EB3"/>
    <w:rsid w:val="00F70232"/>
    <w:rsid w:val="00F7059F"/>
    <w:rsid w:val="00F708FD"/>
    <w:rsid w:val="00F70923"/>
    <w:rsid w:val="00F709CB"/>
    <w:rsid w:val="00F70B46"/>
    <w:rsid w:val="00F70BAB"/>
    <w:rsid w:val="00F70D7B"/>
    <w:rsid w:val="00F70EA5"/>
    <w:rsid w:val="00F70F8A"/>
    <w:rsid w:val="00F71142"/>
    <w:rsid w:val="00F712A8"/>
    <w:rsid w:val="00F712E8"/>
    <w:rsid w:val="00F71439"/>
    <w:rsid w:val="00F715AD"/>
    <w:rsid w:val="00F71603"/>
    <w:rsid w:val="00F7198F"/>
    <w:rsid w:val="00F71A27"/>
    <w:rsid w:val="00F71AC8"/>
    <w:rsid w:val="00F71C9D"/>
    <w:rsid w:val="00F72113"/>
    <w:rsid w:val="00F722DB"/>
    <w:rsid w:val="00F72411"/>
    <w:rsid w:val="00F7249C"/>
    <w:rsid w:val="00F725FE"/>
    <w:rsid w:val="00F729CB"/>
    <w:rsid w:val="00F72AE7"/>
    <w:rsid w:val="00F72D0C"/>
    <w:rsid w:val="00F72DB1"/>
    <w:rsid w:val="00F7301A"/>
    <w:rsid w:val="00F73594"/>
    <w:rsid w:val="00F7364E"/>
    <w:rsid w:val="00F73E19"/>
    <w:rsid w:val="00F73E6D"/>
    <w:rsid w:val="00F73EC3"/>
    <w:rsid w:val="00F74365"/>
    <w:rsid w:val="00F745B8"/>
    <w:rsid w:val="00F74630"/>
    <w:rsid w:val="00F74BA2"/>
    <w:rsid w:val="00F75045"/>
    <w:rsid w:val="00F75192"/>
    <w:rsid w:val="00F7530E"/>
    <w:rsid w:val="00F75555"/>
    <w:rsid w:val="00F75AC2"/>
    <w:rsid w:val="00F75B3E"/>
    <w:rsid w:val="00F75C14"/>
    <w:rsid w:val="00F75E13"/>
    <w:rsid w:val="00F75E4C"/>
    <w:rsid w:val="00F75EA5"/>
    <w:rsid w:val="00F75F0B"/>
    <w:rsid w:val="00F7644C"/>
    <w:rsid w:val="00F76834"/>
    <w:rsid w:val="00F76A85"/>
    <w:rsid w:val="00F76B00"/>
    <w:rsid w:val="00F76DB6"/>
    <w:rsid w:val="00F7733D"/>
    <w:rsid w:val="00F77955"/>
    <w:rsid w:val="00F77B4E"/>
    <w:rsid w:val="00F77C41"/>
    <w:rsid w:val="00F77FF1"/>
    <w:rsid w:val="00F80584"/>
    <w:rsid w:val="00F807C0"/>
    <w:rsid w:val="00F809E7"/>
    <w:rsid w:val="00F80DFB"/>
    <w:rsid w:val="00F80E72"/>
    <w:rsid w:val="00F81184"/>
    <w:rsid w:val="00F81393"/>
    <w:rsid w:val="00F8153D"/>
    <w:rsid w:val="00F81996"/>
    <w:rsid w:val="00F81A0F"/>
    <w:rsid w:val="00F81D03"/>
    <w:rsid w:val="00F81D53"/>
    <w:rsid w:val="00F81E43"/>
    <w:rsid w:val="00F82102"/>
    <w:rsid w:val="00F82107"/>
    <w:rsid w:val="00F8230C"/>
    <w:rsid w:val="00F82354"/>
    <w:rsid w:val="00F82420"/>
    <w:rsid w:val="00F82436"/>
    <w:rsid w:val="00F824FA"/>
    <w:rsid w:val="00F8294C"/>
    <w:rsid w:val="00F82A45"/>
    <w:rsid w:val="00F830A5"/>
    <w:rsid w:val="00F834E0"/>
    <w:rsid w:val="00F83535"/>
    <w:rsid w:val="00F83684"/>
    <w:rsid w:val="00F83B58"/>
    <w:rsid w:val="00F83DF3"/>
    <w:rsid w:val="00F83F34"/>
    <w:rsid w:val="00F83FCE"/>
    <w:rsid w:val="00F8425C"/>
    <w:rsid w:val="00F843C2"/>
    <w:rsid w:val="00F84433"/>
    <w:rsid w:val="00F8471F"/>
    <w:rsid w:val="00F849A6"/>
    <w:rsid w:val="00F84D80"/>
    <w:rsid w:val="00F84E58"/>
    <w:rsid w:val="00F854E3"/>
    <w:rsid w:val="00F85550"/>
    <w:rsid w:val="00F855D2"/>
    <w:rsid w:val="00F85795"/>
    <w:rsid w:val="00F8588E"/>
    <w:rsid w:val="00F859AF"/>
    <w:rsid w:val="00F859D0"/>
    <w:rsid w:val="00F859F1"/>
    <w:rsid w:val="00F8610A"/>
    <w:rsid w:val="00F86141"/>
    <w:rsid w:val="00F86529"/>
    <w:rsid w:val="00F86820"/>
    <w:rsid w:val="00F868B5"/>
    <w:rsid w:val="00F86ABE"/>
    <w:rsid w:val="00F86AD9"/>
    <w:rsid w:val="00F86B14"/>
    <w:rsid w:val="00F86D55"/>
    <w:rsid w:val="00F86D93"/>
    <w:rsid w:val="00F86FBF"/>
    <w:rsid w:val="00F8723F"/>
    <w:rsid w:val="00F87253"/>
    <w:rsid w:val="00F87303"/>
    <w:rsid w:val="00F874AC"/>
    <w:rsid w:val="00F87741"/>
    <w:rsid w:val="00F87A0E"/>
    <w:rsid w:val="00F87BA1"/>
    <w:rsid w:val="00F87E0E"/>
    <w:rsid w:val="00F87EE5"/>
    <w:rsid w:val="00F90381"/>
    <w:rsid w:val="00F90389"/>
    <w:rsid w:val="00F903A5"/>
    <w:rsid w:val="00F906E5"/>
    <w:rsid w:val="00F9077B"/>
    <w:rsid w:val="00F90855"/>
    <w:rsid w:val="00F90B98"/>
    <w:rsid w:val="00F90D02"/>
    <w:rsid w:val="00F90EEC"/>
    <w:rsid w:val="00F9120A"/>
    <w:rsid w:val="00F91226"/>
    <w:rsid w:val="00F913C4"/>
    <w:rsid w:val="00F9142A"/>
    <w:rsid w:val="00F914BC"/>
    <w:rsid w:val="00F91564"/>
    <w:rsid w:val="00F9157E"/>
    <w:rsid w:val="00F91983"/>
    <w:rsid w:val="00F919A3"/>
    <w:rsid w:val="00F919EF"/>
    <w:rsid w:val="00F91A8F"/>
    <w:rsid w:val="00F91D01"/>
    <w:rsid w:val="00F91D15"/>
    <w:rsid w:val="00F91FFD"/>
    <w:rsid w:val="00F9203A"/>
    <w:rsid w:val="00F920F5"/>
    <w:rsid w:val="00F921C3"/>
    <w:rsid w:val="00F928B3"/>
    <w:rsid w:val="00F92C11"/>
    <w:rsid w:val="00F936F3"/>
    <w:rsid w:val="00F93E09"/>
    <w:rsid w:val="00F940EC"/>
    <w:rsid w:val="00F942FB"/>
    <w:rsid w:val="00F945A0"/>
    <w:rsid w:val="00F9460F"/>
    <w:rsid w:val="00F946FC"/>
    <w:rsid w:val="00F94721"/>
    <w:rsid w:val="00F9474F"/>
    <w:rsid w:val="00F94888"/>
    <w:rsid w:val="00F94CDC"/>
    <w:rsid w:val="00F94EE0"/>
    <w:rsid w:val="00F94F34"/>
    <w:rsid w:val="00F9508F"/>
    <w:rsid w:val="00F95186"/>
    <w:rsid w:val="00F95404"/>
    <w:rsid w:val="00F95415"/>
    <w:rsid w:val="00F95446"/>
    <w:rsid w:val="00F95542"/>
    <w:rsid w:val="00F9590D"/>
    <w:rsid w:val="00F95C17"/>
    <w:rsid w:val="00F95C1D"/>
    <w:rsid w:val="00F95C6B"/>
    <w:rsid w:val="00F9606A"/>
    <w:rsid w:val="00F9636B"/>
    <w:rsid w:val="00F963B8"/>
    <w:rsid w:val="00F964E7"/>
    <w:rsid w:val="00F9656A"/>
    <w:rsid w:val="00F9701A"/>
    <w:rsid w:val="00F9702F"/>
    <w:rsid w:val="00F97076"/>
    <w:rsid w:val="00F97360"/>
    <w:rsid w:val="00F97545"/>
    <w:rsid w:val="00F97684"/>
    <w:rsid w:val="00F97951"/>
    <w:rsid w:val="00F9797D"/>
    <w:rsid w:val="00F97A0B"/>
    <w:rsid w:val="00F97C70"/>
    <w:rsid w:val="00F97DCB"/>
    <w:rsid w:val="00F97DFE"/>
    <w:rsid w:val="00F97E30"/>
    <w:rsid w:val="00F97EC5"/>
    <w:rsid w:val="00F97FC5"/>
    <w:rsid w:val="00FA0038"/>
    <w:rsid w:val="00FA0374"/>
    <w:rsid w:val="00FA0460"/>
    <w:rsid w:val="00FA072E"/>
    <w:rsid w:val="00FA07D5"/>
    <w:rsid w:val="00FA0B3E"/>
    <w:rsid w:val="00FA0BFC"/>
    <w:rsid w:val="00FA0EFF"/>
    <w:rsid w:val="00FA0F63"/>
    <w:rsid w:val="00FA155E"/>
    <w:rsid w:val="00FA1699"/>
    <w:rsid w:val="00FA1A47"/>
    <w:rsid w:val="00FA1CCD"/>
    <w:rsid w:val="00FA1E04"/>
    <w:rsid w:val="00FA2074"/>
    <w:rsid w:val="00FA25B6"/>
    <w:rsid w:val="00FA287D"/>
    <w:rsid w:val="00FA29D2"/>
    <w:rsid w:val="00FA2AA3"/>
    <w:rsid w:val="00FA2D27"/>
    <w:rsid w:val="00FA2EA8"/>
    <w:rsid w:val="00FA33AC"/>
    <w:rsid w:val="00FA370B"/>
    <w:rsid w:val="00FA3910"/>
    <w:rsid w:val="00FA3A53"/>
    <w:rsid w:val="00FA3C17"/>
    <w:rsid w:val="00FA3CB3"/>
    <w:rsid w:val="00FA4731"/>
    <w:rsid w:val="00FA489C"/>
    <w:rsid w:val="00FA4A09"/>
    <w:rsid w:val="00FA4B17"/>
    <w:rsid w:val="00FA4D4B"/>
    <w:rsid w:val="00FA4DFB"/>
    <w:rsid w:val="00FA54AD"/>
    <w:rsid w:val="00FA595D"/>
    <w:rsid w:val="00FA60D3"/>
    <w:rsid w:val="00FA61D8"/>
    <w:rsid w:val="00FA6452"/>
    <w:rsid w:val="00FA64C5"/>
    <w:rsid w:val="00FA6843"/>
    <w:rsid w:val="00FA6A99"/>
    <w:rsid w:val="00FA6B37"/>
    <w:rsid w:val="00FA6EE4"/>
    <w:rsid w:val="00FA7276"/>
    <w:rsid w:val="00FA75D9"/>
    <w:rsid w:val="00FA75F2"/>
    <w:rsid w:val="00FA77A9"/>
    <w:rsid w:val="00FA7EB2"/>
    <w:rsid w:val="00FA7EC4"/>
    <w:rsid w:val="00FB03D4"/>
    <w:rsid w:val="00FB08AE"/>
    <w:rsid w:val="00FB0933"/>
    <w:rsid w:val="00FB0A1A"/>
    <w:rsid w:val="00FB0AE8"/>
    <w:rsid w:val="00FB0C1F"/>
    <w:rsid w:val="00FB0F6B"/>
    <w:rsid w:val="00FB136A"/>
    <w:rsid w:val="00FB13B7"/>
    <w:rsid w:val="00FB1434"/>
    <w:rsid w:val="00FB174D"/>
    <w:rsid w:val="00FB1A2D"/>
    <w:rsid w:val="00FB1B88"/>
    <w:rsid w:val="00FB1F0E"/>
    <w:rsid w:val="00FB2105"/>
    <w:rsid w:val="00FB215E"/>
    <w:rsid w:val="00FB2370"/>
    <w:rsid w:val="00FB253A"/>
    <w:rsid w:val="00FB2713"/>
    <w:rsid w:val="00FB293F"/>
    <w:rsid w:val="00FB2A78"/>
    <w:rsid w:val="00FB2C3F"/>
    <w:rsid w:val="00FB34AA"/>
    <w:rsid w:val="00FB3755"/>
    <w:rsid w:val="00FB37F4"/>
    <w:rsid w:val="00FB3844"/>
    <w:rsid w:val="00FB3A1E"/>
    <w:rsid w:val="00FB3A88"/>
    <w:rsid w:val="00FB3B6D"/>
    <w:rsid w:val="00FB3B73"/>
    <w:rsid w:val="00FB3DFF"/>
    <w:rsid w:val="00FB3F62"/>
    <w:rsid w:val="00FB42C7"/>
    <w:rsid w:val="00FB468C"/>
    <w:rsid w:val="00FB47B3"/>
    <w:rsid w:val="00FB4A3F"/>
    <w:rsid w:val="00FB4D7F"/>
    <w:rsid w:val="00FB4E58"/>
    <w:rsid w:val="00FB4EE4"/>
    <w:rsid w:val="00FB4F38"/>
    <w:rsid w:val="00FB55F3"/>
    <w:rsid w:val="00FB5692"/>
    <w:rsid w:val="00FB57C3"/>
    <w:rsid w:val="00FB5F23"/>
    <w:rsid w:val="00FB625B"/>
    <w:rsid w:val="00FB6363"/>
    <w:rsid w:val="00FB6597"/>
    <w:rsid w:val="00FB6612"/>
    <w:rsid w:val="00FB685C"/>
    <w:rsid w:val="00FB691C"/>
    <w:rsid w:val="00FB6977"/>
    <w:rsid w:val="00FB6C10"/>
    <w:rsid w:val="00FB6E15"/>
    <w:rsid w:val="00FB7172"/>
    <w:rsid w:val="00FB7185"/>
    <w:rsid w:val="00FB7435"/>
    <w:rsid w:val="00FB76A9"/>
    <w:rsid w:val="00FB76AC"/>
    <w:rsid w:val="00FB78EB"/>
    <w:rsid w:val="00FB799E"/>
    <w:rsid w:val="00FB7D89"/>
    <w:rsid w:val="00FB7E55"/>
    <w:rsid w:val="00FC0034"/>
    <w:rsid w:val="00FC023A"/>
    <w:rsid w:val="00FC027D"/>
    <w:rsid w:val="00FC0288"/>
    <w:rsid w:val="00FC049A"/>
    <w:rsid w:val="00FC0553"/>
    <w:rsid w:val="00FC0595"/>
    <w:rsid w:val="00FC06A8"/>
    <w:rsid w:val="00FC06E3"/>
    <w:rsid w:val="00FC104D"/>
    <w:rsid w:val="00FC125B"/>
    <w:rsid w:val="00FC13F9"/>
    <w:rsid w:val="00FC1648"/>
    <w:rsid w:val="00FC16BE"/>
    <w:rsid w:val="00FC191E"/>
    <w:rsid w:val="00FC1A26"/>
    <w:rsid w:val="00FC1BC7"/>
    <w:rsid w:val="00FC2093"/>
    <w:rsid w:val="00FC2216"/>
    <w:rsid w:val="00FC2538"/>
    <w:rsid w:val="00FC263C"/>
    <w:rsid w:val="00FC27ED"/>
    <w:rsid w:val="00FC2BFA"/>
    <w:rsid w:val="00FC2D2D"/>
    <w:rsid w:val="00FC2DDE"/>
    <w:rsid w:val="00FC2F38"/>
    <w:rsid w:val="00FC3058"/>
    <w:rsid w:val="00FC39B8"/>
    <w:rsid w:val="00FC3A3D"/>
    <w:rsid w:val="00FC3A56"/>
    <w:rsid w:val="00FC3C43"/>
    <w:rsid w:val="00FC3E19"/>
    <w:rsid w:val="00FC3FCA"/>
    <w:rsid w:val="00FC4063"/>
    <w:rsid w:val="00FC4595"/>
    <w:rsid w:val="00FC46B8"/>
    <w:rsid w:val="00FC497E"/>
    <w:rsid w:val="00FC4FC1"/>
    <w:rsid w:val="00FC508F"/>
    <w:rsid w:val="00FC56E9"/>
    <w:rsid w:val="00FC5A27"/>
    <w:rsid w:val="00FC5A2F"/>
    <w:rsid w:val="00FC5C4E"/>
    <w:rsid w:val="00FC5C81"/>
    <w:rsid w:val="00FC5D66"/>
    <w:rsid w:val="00FC604F"/>
    <w:rsid w:val="00FC60F5"/>
    <w:rsid w:val="00FC6105"/>
    <w:rsid w:val="00FC6278"/>
    <w:rsid w:val="00FC6480"/>
    <w:rsid w:val="00FC64ED"/>
    <w:rsid w:val="00FC652B"/>
    <w:rsid w:val="00FC68F3"/>
    <w:rsid w:val="00FC6D1B"/>
    <w:rsid w:val="00FC6E7F"/>
    <w:rsid w:val="00FC75C8"/>
    <w:rsid w:val="00FC785E"/>
    <w:rsid w:val="00FC794D"/>
    <w:rsid w:val="00FC7A24"/>
    <w:rsid w:val="00FC7ABA"/>
    <w:rsid w:val="00FC7B14"/>
    <w:rsid w:val="00FC7B76"/>
    <w:rsid w:val="00FC7E0E"/>
    <w:rsid w:val="00FC7E4F"/>
    <w:rsid w:val="00FD01C4"/>
    <w:rsid w:val="00FD062B"/>
    <w:rsid w:val="00FD0630"/>
    <w:rsid w:val="00FD08C5"/>
    <w:rsid w:val="00FD09CF"/>
    <w:rsid w:val="00FD0BD2"/>
    <w:rsid w:val="00FD0C86"/>
    <w:rsid w:val="00FD0D09"/>
    <w:rsid w:val="00FD0D87"/>
    <w:rsid w:val="00FD133A"/>
    <w:rsid w:val="00FD1862"/>
    <w:rsid w:val="00FD18DA"/>
    <w:rsid w:val="00FD1A26"/>
    <w:rsid w:val="00FD1AA9"/>
    <w:rsid w:val="00FD1AAF"/>
    <w:rsid w:val="00FD1AC8"/>
    <w:rsid w:val="00FD1DB9"/>
    <w:rsid w:val="00FD2259"/>
    <w:rsid w:val="00FD2410"/>
    <w:rsid w:val="00FD25A7"/>
    <w:rsid w:val="00FD29EA"/>
    <w:rsid w:val="00FD29FC"/>
    <w:rsid w:val="00FD2BE5"/>
    <w:rsid w:val="00FD2C64"/>
    <w:rsid w:val="00FD2E9A"/>
    <w:rsid w:val="00FD2F40"/>
    <w:rsid w:val="00FD3038"/>
    <w:rsid w:val="00FD3078"/>
    <w:rsid w:val="00FD3155"/>
    <w:rsid w:val="00FD343D"/>
    <w:rsid w:val="00FD3A8E"/>
    <w:rsid w:val="00FD3A9F"/>
    <w:rsid w:val="00FD40B6"/>
    <w:rsid w:val="00FD40F7"/>
    <w:rsid w:val="00FD41FA"/>
    <w:rsid w:val="00FD41FF"/>
    <w:rsid w:val="00FD429B"/>
    <w:rsid w:val="00FD4584"/>
    <w:rsid w:val="00FD45CE"/>
    <w:rsid w:val="00FD4625"/>
    <w:rsid w:val="00FD497A"/>
    <w:rsid w:val="00FD49A5"/>
    <w:rsid w:val="00FD4A3C"/>
    <w:rsid w:val="00FD4C82"/>
    <w:rsid w:val="00FD4D8E"/>
    <w:rsid w:val="00FD4DA4"/>
    <w:rsid w:val="00FD4DA7"/>
    <w:rsid w:val="00FD4F94"/>
    <w:rsid w:val="00FD525F"/>
    <w:rsid w:val="00FD5324"/>
    <w:rsid w:val="00FD543F"/>
    <w:rsid w:val="00FD5468"/>
    <w:rsid w:val="00FD5637"/>
    <w:rsid w:val="00FD57E9"/>
    <w:rsid w:val="00FD58E2"/>
    <w:rsid w:val="00FD5B9A"/>
    <w:rsid w:val="00FD5BC4"/>
    <w:rsid w:val="00FD5D03"/>
    <w:rsid w:val="00FD5EE5"/>
    <w:rsid w:val="00FD60F1"/>
    <w:rsid w:val="00FD60F2"/>
    <w:rsid w:val="00FD61FA"/>
    <w:rsid w:val="00FD63D3"/>
    <w:rsid w:val="00FD6456"/>
    <w:rsid w:val="00FD6721"/>
    <w:rsid w:val="00FD6DEA"/>
    <w:rsid w:val="00FD6F52"/>
    <w:rsid w:val="00FD722B"/>
    <w:rsid w:val="00FD72BB"/>
    <w:rsid w:val="00FD74CC"/>
    <w:rsid w:val="00FD75A8"/>
    <w:rsid w:val="00FD7680"/>
    <w:rsid w:val="00FD7764"/>
    <w:rsid w:val="00FD7798"/>
    <w:rsid w:val="00FD792C"/>
    <w:rsid w:val="00FD7981"/>
    <w:rsid w:val="00FD79F3"/>
    <w:rsid w:val="00FD79F5"/>
    <w:rsid w:val="00FD7F47"/>
    <w:rsid w:val="00FE0157"/>
    <w:rsid w:val="00FE05AE"/>
    <w:rsid w:val="00FE06CD"/>
    <w:rsid w:val="00FE0B26"/>
    <w:rsid w:val="00FE0BE1"/>
    <w:rsid w:val="00FE0CAD"/>
    <w:rsid w:val="00FE0CFF"/>
    <w:rsid w:val="00FE0E8C"/>
    <w:rsid w:val="00FE1020"/>
    <w:rsid w:val="00FE10CA"/>
    <w:rsid w:val="00FE1487"/>
    <w:rsid w:val="00FE154D"/>
    <w:rsid w:val="00FE1717"/>
    <w:rsid w:val="00FE1766"/>
    <w:rsid w:val="00FE17C8"/>
    <w:rsid w:val="00FE1952"/>
    <w:rsid w:val="00FE1AC3"/>
    <w:rsid w:val="00FE1AD7"/>
    <w:rsid w:val="00FE1CD7"/>
    <w:rsid w:val="00FE1D75"/>
    <w:rsid w:val="00FE1FF0"/>
    <w:rsid w:val="00FE21AF"/>
    <w:rsid w:val="00FE236C"/>
    <w:rsid w:val="00FE23B0"/>
    <w:rsid w:val="00FE24FF"/>
    <w:rsid w:val="00FE2768"/>
    <w:rsid w:val="00FE2969"/>
    <w:rsid w:val="00FE2C4A"/>
    <w:rsid w:val="00FE2D99"/>
    <w:rsid w:val="00FE2DCD"/>
    <w:rsid w:val="00FE2DCF"/>
    <w:rsid w:val="00FE2E1D"/>
    <w:rsid w:val="00FE303C"/>
    <w:rsid w:val="00FE3174"/>
    <w:rsid w:val="00FE3680"/>
    <w:rsid w:val="00FE3695"/>
    <w:rsid w:val="00FE3D52"/>
    <w:rsid w:val="00FE3D58"/>
    <w:rsid w:val="00FE3E9C"/>
    <w:rsid w:val="00FE3F71"/>
    <w:rsid w:val="00FE40C7"/>
    <w:rsid w:val="00FE4227"/>
    <w:rsid w:val="00FE4289"/>
    <w:rsid w:val="00FE4359"/>
    <w:rsid w:val="00FE4420"/>
    <w:rsid w:val="00FE45A9"/>
    <w:rsid w:val="00FE4713"/>
    <w:rsid w:val="00FE4AC2"/>
    <w:rsid w:val="00FE4BA1"/>
    <w:rsid w:val="00FE5069"/>
    <w:rsid w:val="00FE51A8"/>
    <w:rsid w:val="00FE54BD"/>
    <w:rsid w:val="00FE5890"/>
    <w:rsid w:val="00FE5B06"/>
    <w:rsid w:val="00FE6103"/>
    <w:rsid w:val="00FE63FB"/>
    <w:rsid w:val="00FE6846"/>
    <w:rsid w:val="00FE69A9"/>
    <w:rsid w:val="00FE6BB3"/>
    <w:rsid w:val="00FE6CB5"/>
    <w:rsid w:val="00FE6CD6"/>
    <w:rsid w:val="00FE6D00"/>
    <w:rsid w:val="00FE6D67"/>
    <w:rsid w:val="00FE707F"/>
    <w:rsid w:val="00FE720E"/>
    <w:rsid w:val="00FE74F9"/>
    <w:rsid w:val="00FE7740"/>
    <w:rsid w:val="00FE7902"/>
    <w:rsid w:val="00FE7A29"/>
    <w:rsid w:val="00FE7F6E"/>
    <w:rsid w:val="00FF012B"/>
    <w:rsid w:val="00FF01CE"/>
    <w:rsid w:val="00FF051A"/>
    <w:rsid w:val="00FF06E1"/>
    <w:rsid w:val="00FF0805"/>
    <w:rsid w:val="00FF0E3E"/>
    <w:rsid w:val="00FF0F95"/>
    <w:rsid w:val="00FF1280"/>
    <w:rsid w:val="00FF12B7"/>
    <w:rsid w:val="00FF19B2"/>
    <w:rsid w:val="00FF1A67"/>
    <w:rsid w:val="00FF1ADF"/>
    <w:rsid w:val="00FF1BBC"/>
    <w:rsid w:val="00FF220D"/>
    <w:rsid w:val="00FF28B0"/>
    <w:rsid w:val="00FF2ABE"/>
    <w:rsid w:val="00FF3013"/>
    <w:rsid w:val="00FF303A"/>
    <w:rsid w:val="00FF30B6"/>
    <w:rsid w:val="00FF3192"/>
    <w:rsid w:val="00FF3A76"/>
    <w:rsid w:val="00FF3E8A"/>
    <w:rsid w:val="00FF428D"/>
    <w:rsid w:val="00FF4C54"/>
    <w:rsid w:val="00FF4DA5"/>
    <w:rsid w:val="00FF4EFA"/>
    <w:rsid w:val="00FF5175"/>
    <w:rsid w:val="00FF5752"/>
    <w:rsid w:val="00FF5891"/>
    <w:rsid w:val="00FF5D82"/>
    <w:rsid w:val="00FF5E9F"/>
    <w:rsid w:val="00FF5FB7"/>
    <w:rsid w:val="00FF6AE6"/>
    <w:rsid w:val="00FF6AFD"/>
    <w:rsid w:val="00FF6B87"/>
    <w:rsid w:val="00FF6F64"/>
    <w:rsid w:val="00FF6F6F"/>
    <w:rsid w:val="00FF7092"/>
    <w:rsid w:val="00FF726F"/>
    <w:rsid w:val="00FF7405"/>
    <w:rsid w:val="00FF74B1"/>
    <w:rsid w:val="00FF78D3"/>
    <w:rsid w:val="00FF791C"/>
    <w:rsid w:val="00FF7BCF"/>
    <w:rsid w:val="00FF7E7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53399A"/>
  <w15:docId w15:val="{C8DD5F9D-4AF9-40DB-B178-E84470501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3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uiPriority="32"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17D"/>
    <w:pPr>
      <w:spacing w:after="0" w:line="240" w:lineRule="auto"/>
    </w:pPr>
    <w:rPr>
      <w:rFonts w:ascii="Times New Roman" w:hAnsi="Times New Roman" w:cs="Times New Roman"/>
      <w:sz w:val="24"/>
      <w:szCs w:val="24"/>
      <w:lang w:eastAsia="pt-BR"/>
    </w:rPr>
  </w:style>
  <w:style w:type="paragraph" w:styleId="Ttulo1">
    <w:name w:val="heading 1"/>
    <w:aliases w:val="«H1 Título»"/>
    <w:basedOn w:val="Normal"/>
    <w:next w:val="Normal"/>
    <w:link w:val="Ttulo1Char"/>
    <w:uiPriority w:val="99"/>
    <w:qFormat/>
    <w:rsid w:val="00831984"/>
    <w:pPr>
      <w:keepNext/>
      <w:spacing w:before="240" w:after="240"/>
      <w:outlineLvl w:val="0"/>
    </w:pPr>
    <w:rPr>
      <w:rFonts w:ascii="Arial" w:hAnsi="Arial" w:cs="Arial"/>
      <w:b/>
      <w:bCs/>
      <w:kern w:val="28"/>
      <w:sz w:val="28"/>
      <w:szCs w:val="28"/>
    </w:rPr>
  </w:style>
  <w:style w:type="paragraph" w:styleId="Ttulo2">
    <w:name w:val="heading 2"/>
    <w:aliases w:val="«H2 Subtítulo»"/>
    <w:basedOn w:val="Normal"/>
    <w:next w:val="Normal"/>
    <w:link w:val="Ttulo2Char"/>
    <w:uiPriority w:val="99"/>
    <w:qFormat/>
    <w:rsid w:val="00831984"/>
    <w:pPr>
      <w:keepNext/>
      <w:tabs>
        <w:tab w:val="right" w:pos="284"/>
        <w:tab w:val="left" w:pos="340"/>
      </w:tabs>
      <w:spacing w:before="240" w:after="240"/>
      <w:outlineLvl w:val="1"/>
    </w:pPr>
    <w:rPr>
      <w:b/>
      <w:bCs/>
      <w:sz w:val="22"/>
      <w:szCs w:val="22"/>
    </w:rPr>
  </w:style>
  <w:style w:type="paragraph" w:styleId="Ttulo3">
    <w:name w:val="heading 3"/>
    <w:aliases w:val="«H3 Intertítulos»"/>
    <w:basedOn w:val="Normal"/>
    <w:next w:val="Normal"/>
    <w:link w:val="Ttulo3Char"/>
    <w:uiPriority w:val="99"/>
    <w:qFormat/>
    <w:rsid w:val="00831984"/>
    <w:pPr>
      <w:keepNext/>
      <w:spacing w:before="120" w:after="240"/>
      <w:outlineLvl w:val="2"/>
    </w:pPr>
    <w:rPr>
      <w:rFonts w:ascii="Arial" w:hAnsi="Arial" w:cs="Arial"/>
    </w:rPr>
  </w:style>
  <w:style w:type="paragraph" w:styleId="Ttulo4">
    <w:name w:val="heading 4"/>
    <w:aliases w:val="«H4 Intertítulo»"/>
    <w:basedOn w:val="Normal"/>
    <w:next w:val="Normal"/>
    <w:link w:val="Ttulo4Char"/>
    <w:uiPriority w:val="99"/>
    <w:qFormat/>
    <w:rsid w:val="00831984"/>
    <w:pPr>
      <w:keepNext/>
      <w:tabs>
        <w:tab w:val="left" w:pos="567"/>
      </w:tabs>
      <w:spacing w:before="240" w:after="240"/>
      <w:outlineLvl w:val="3"/>
    </w:pPr>
    <w:rPr>
      <w:b/>
      <w:bCs/>
      <w:sz w:val="22"/>
      <w:szCs w:val="22"/>
    </w:rPr>
  </w:style>
  <w:style w:type="paragraph" w:styleId="Ttulo5">
    <w:name w:val="heading 5"/>
    <w:basedOn w:val="Normal"/>
    <w:next w:val="Normal"/>
    <w:link w:val="Ttulo5Char"/>
    <w:qFormat/>
    <w:rsid w:val="00831984"/>
    <w:pPr>
      <w:tabs>
        <w:tab w:val="num" w:pos="0"/>
      </w:tabs>
      <w:suppressAutoHyphens/>
      <w:spacing w:before="200" w:line="276" w:lineRule="auto"/>
      <w:ind w:left="1008" w:hanging="1008"/>
      <w:outlineLvl w:val="4"/>
    </w:pPr>
    <w:rPr>
      <w:rFonts w:ascii="Calibri" w:hAnsi="Calibri"/>
      <w:smallCaps/>
      <w:color w:val="943634"/>
      <w:spacing w:val="10"/>
      <w:sz w:val="22"/>
      <w:szCs w:val="26"/>
      <w:lang w:val="en-US" w:eastAsia="en-US"/>
    </w:rPr>
  </w:style>
  <w:style w:type="paragraph" w:styleId="Ttulo6">
    <w:name w:val="heading 6"/>
    <w:basedOn w:val="Normal"/>
    <w:next w:val="Normal"/>
    <w:link w:val="Ttulo6Char"/>
    <w:qFormat/>
    <w:rsid w:val="00831984"/>
    <w:pPr>
      <w:tabs>
        <w:tab w:val="num" w:pos="0"/>
      </w:tabs>
      <w:suppressAutoHyphens/>
      <w:spacing w:line="276" w:lineRule="auto"/>
      <w:ind w:left="1152" w:hanging="1152"/>
      <w:outlineLvl w:val="5"/>
    </w:pPr>
    <w:rPr>
      <w:rFonts w:ascii="Calibri" w:hAnsi="Calibri"/>
      <w:smallCaps/>
      <w:color w:val="C0504D"/>
      <w:spacing w:val="5"/>
      <w:sz w:val="22"/>
      <w:szCs w:val="20"/>
      <w:lang w:val="en-US" w:eastAsia="en-US"/>
    </w:rPr>
  </w:style>
  <w:style w:type="paragraph" w:styleId="Ttulo7">
    <w:name w:val="heading 7"/>
    <w:basedOn w:val="Normal"/>
    <w:next w:val="Normal"/>
    <w:link w:val="Ttulo7Char"/>
    <w:qFormat/>
    <w:rsid w:val="00831984"/>
    <w:pPr>
      <w:tabs>
        <w:tab w:val="num" w:pos="0"/>
      </w:tabs>
      <w:suppressAutoHyphens/>
      <w:spacing w:line="276" w:lineRule="auto"/>
      <w:ind w:left="1296" w:hanging="1296"/>
      <w:outlineLvl w:val="6"/>
    </w:pPr>
    <w:rPr>
      <w:rFonts w:ascii="Calibri" w:hAnsi="Calibri"/>
      <w:b/>
      <w:smallCaps/>
      <w:color w:val="C0504D"/>
      <w:spacing w:val="10"/>
      <w:sz w:val="20"/>
      <w:szCs w:val="20"/>
      <w:lang w:val="en-US" w:eastAsia="en-US"/>
    </w:rPr>
  </w:style>
  <w:style w:type="paragraph" w:styleId="Ttulo8">
    <w:name w:val="heading 8"/>
    <w:basedOn w:val="Normal"/>
    <w:next w:val="Normal"/>
    <w:link w:val="Ttulo8Char"/>
    <w:qFormat/>
    <w:rsid w:val="00831984"/>
    <w:pPr>
      <w:tabs>
        <w:tab w:val="num" w:pos="0"/>
      </w:tabs>
      <w:suppressAutoHyphens/>
      <w:spacing w:line="276" w:lineRule="auto"/>
      <w:ind w:left="1440" w:hanging="1440"/>
      <w:outlineLvl w:val="7"/>
    </w:pPr>
    <w:rPr>
      <w:rFonts w:ascii="Calibri" w:hAnsi="Calibri"/>
      <w:b/>
      <w:i/>
      <w:smallCaps/>
      <w:color w:val="943634"/>
      <w:sz w:val="20"/>
      <w:szCs w:val="20"/>
      <w:lang w:val="en-US" w:eastAsia="en-US"/>
    </w:rPr>
  </w:style>
  <w:style w:type="paragraph" w:styleId="Ttulo9">
    <w:name w:val="heading 9"/>
    <w:basedOn w:val="Normal"/>
    <w:next w:val="Normal"/>
    <w:link w:val="Ttulo9Char"/>
    <w:qFormat/>
    <w:rsid w:val="00831984"/>
    <w:pPr>
      <w:tabs>
        <w:tab w:val="num" w:pos="0"/>
      </w:tabs>
      <w:suppressAutoHyphens/>
      <w:spacing w:line="276" w:lineRule="auto"/>
      <w:ind w:left="1584" w:hanging="1584"/>
      <w:outlineLvl w:val="8"/>
    </w:pPr>
    <w:rPr>
      <w:rFonts w:ascii="Calibri" w:hAnsi="Calibri"/>
      <w:b/>
      <w:i/>
      <w:smallCaps/>
      <w:color w:val="622423"/>
      <w:sz w:val="20"/>
      <w:szCs w:val="20"/>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H1 Título» Char"/>
    <w:basedOn w:val="Fontepargpadro"/>
    <w:link w:val="Ttulo1"/>
    <w:uiPriority w:val="99"/>
    <w:locked/>
    <w:rsid w:val="00831984"/>
    <w:rPr>
      <w:rFonts w:ascii="Arial" w:hAnsi="Arial" w:cs="Arial"/>
      <w:b/>
      <w:bCs/>
      <w:kern w:val="28"/>
      <w:sz w:val="28"/>
      <w:szCs w:val="28"/>
      <w:lang w:eastAsia="pt-BR"/>
    </w:rPr>
  </w:style>
  <w:style w:type="character" w:customStyle="1" w:styleId="Ttulo2Char">
    <w:name w:val="Título 2 Char"/>
    <w:aliases w:val="«H2 Subtítulo» Char"/>
    <w:basedOn w:val="Fontepargpadro"/>
    <w:link w:val="Ttulo2"/>
    <w:uiPriority w:val="99"/>
    <w:locked/>
    <w:rsid w:val="00831984"/>
    <w:rPr>
      <w:rFonts w:ascii="Times New Roman" w:hAnsi="Times New Roman" w:cs="Times New Roman"/>
      <w:b/>
      <w:bCs/>
      <w:lang w:eastAsia="pt-BR"/>
    </w:rPr>
  </w:style>
  <w:style w:type="character" w:customStyle="1" w:styleId="Ttulo3Char">
    <w:name w:val="Título 3 Char"/>
    <w:aliases w:val="«H3 Intertítulos» Char"/>
    <w:basedOn w:val="Fontepargpadro"/>
    <w:link w:val="Ttulo3"/>
    <w:uiPriority w:val="99"/>
    <w:locked/>
    <w:rsid w:val="00831984"/>
    <w:rPr>
      <w:rFonts w:ascii="Arial" w:hAnsi="Arial" w:cs="Arial"/>
      <w:sz w:val="24"/>
      <w:szCs w:val="24"/>
      <w:lang w:eastAsia="pt-BR"/>
    </w:rPr>
  </w:style>
  <w:style w:type="character" w:customStyle="1" w:styleId="Ttulo4Char">
    <w:name w:val="Título 4 Char"/>
    <w:aliases w:val="«H4 Intertítulo» Char"/>
    <w:basedOn w:val="Fontepargpadro"/>
    <w:link w:val="Ttulo4"/>
    <w:uiPriority w:val="99"/>
    <w:locked/>
    <w:rsid w:val="00831984"/>
    <w:rPr>
      <w:rFonts w:ascii="Times New Roman" w:hAnsi="Times New Roman" w:cs="Times New Roman"/>
      <w:b/>
      <w:bCs/>
      <w:lang w:eastAsia="pt-BR"/>
    </w:rPr>
  </w:style>
  <w:style w:type="character" w:customStyle="1" w:styleId="Ttulo5Char">
    <w:name w:val="Título 5 Char"/>
    <w:basedOn w:val="Fontepargpadro"/>
    <w:link w:val="Ttulo5"/>
    <w:uiPriority w:val="99"/>
    <w:locked/>
    <w:rsid w:val="00831984"/>
    <w:rPr>
      <w:rFonts w:ascii="Calibri" w:hAnsi="Calibri" w:cs="Times New Roman"/>
      <w:smallCaps/>
      <w:color w:val="943634"/>
      <w:spacing w:val="10"/>
      <w:sz w:val="26"/>
      <w:szCs w:val="26"/>
      <w:lang w:val="en-US"/>
    </w:rPr>
  </w:style>
  <w:style w:type="character" w:customStyle="1" w:styleId="Ttulo6Char">
    <w:name w:val="Título 6 Char"/>
    <w:basedOn w:val="Fontepargpadro"/>
    <w:link w:val="Ttulo6"/>
    <w:locked/>
    <w:rsid w:val="00831984"/>
    <w:rPr>
      <w:rFonts w:ascii="Calibri" w:hAnsi="Calibri" w:cs="Times New Roman"/>
      <w:smallCaps/>
      <w:color w:val="C0504D"/>
      <w:spacing w:val="5"/>
      <w:sz w:val="20"/>
      <w:szCs w:val="20"/>
      <w:lang w:val="en-US"/>
    </w:rPr>
  </w:style>
  <w:style w:type="character" w:customStyle="1" w:styleId="Ttulo7Char">
    <w:name w:val="Título 7 Char"/>
    <w:basedOn w:val="Fontepargpadro"/>
    <w:link w:val="Ttulo7"/>
    <w:uiPriority w:val="99"/>
    <w:locked/>
    <w:rsid w:val="00831984"/>
    <w:rPr>
      <w:rFonts w:ascii="Calibri" w:hAnsi="Calibri" w:cs="Times New Roman"/>
      <w:b/>
      <w:smallCaps/>
      <w:color w:val="C0504D"/>
      <w:spacing w:val="10"/>
      <w:sz w:val="20"/>
      <w:szCs w:val="20"/>
      <w:lang w:val="en-US"/>
    </w:rPr>
  </w:style>
  <w:style w:type="character" w:customStyle="1" w:styleId="Ttulo8Char">
    <w:name w:val="Título 8 Char"/>
    <w:basedOn w:val="Fontepargpadro"/>
    <w:link w:val="Ttulo8"/>
    <w:uiPriority w:val="99"/>
    <w:locked/>
    <w:rsid w:val="00831984"/>
    <w:rPr>
      <w:rFonts w:ascii="Calibri" w:hAnsi="Calibri" w:cs="Times New Roman"/>
      <w:b/>
      <w:i/>
      <w:smallCaps/>
      <w:color w:val="943634"/>
      <w:sz w:val="20"/>
      <w:szCs w:val="20"/>
      <w:lang w:val="en-US"/>
    </w:rPr>
  </w:style>
  <w:style w:type="character" w:customStyle="1" w:styleId="Ttulo9Char">
    <w:name w:val="Título 9 Char"/>
    <w:basedOn w:val="Fontepargpadro"/>
    <w:link w:val="Ttulo9"/>
    <w:uiPriority w:val="99"/>
    <w:locked/>
    <w:rsid w:val="00831984"/>
    <w:rPr>
      <w:rFonts w:ascii="Calibri" w:hAnsi="Calibri" w:cs="Times New Roman"/>
      <w:b/>
      <w:i/>
      <w:smallCaps/>
      <w:color w:val="622423"/>
      <w:sz w:val="20"/>
      <w:szCs w:val="20"/>
      <w:lang w:val="en-US"/>
    </w:rPr>
  </w:style>
  <w:style w:type="paragraph" w:styleId="Corpodetexto">
    <w:name w:val="Body Text"/>
    <w:basedOn w:val="Normal"/>
    <w:link w:val="CorpodetextoChar"/>
    <w:uiPriority w:val="99"/>
    <w:rsid w:val="00831984"/>
    <w:pPr>
      <w:keepLines/>
      <w:tabs>
        <w:tab w:val="left" w:pos="851"/>
      </w:tabs>
      <w:spacing w:before="120" w:after="120"/>
      <w:jc w:val="both"/>
    </w:pPr>
    <w:rPr>
      <w:sz w:val="22"/>
      <w:szCs w:val="22"/>
    </w:rPr>
  </w:style>
  <w:style w:type="character" w:customStyle="1" w:styleId="CorpodetextoChar">
    <w:name w:val="Corpo de texto Char"/>
    <w:basedOn w:val="Fontepargpadro"/>
    <w:link w:val="Corpodetexto"/>
    <w:uiPriority w:val="99"/>
    <w:locked/>
    <w:rsid w:val="00831984"/>
    <w:rPr>
      <w:rFonts w:ascii="Times New Roman" w:hAnsi="Times New Roman" w:cs="Times New Roman"/>
      <w:lang w:eastAsia="pt-BR"/>
    </w:rPr>
  </w:style>
  <w:style w:type="paragraph" w:customStyle="1" w:styleId="CG-DblSp">
    <w:name w:val="CG-Dbl Sp"/>
    <w:aliases w:val="d1"/>
    <w:basedOn w:val="Normal"/>
    <w:uiPriority w:val="99"/>
    <w:rsid w:val="00831984"/>
    <w:pPr>
      <w:tabs>
        <w:tab w:val="left" w:pos="340"/>
      </w:tabs>
      <w:spacing w:before="120" w:after="120"/>
    </w:pPr>
    <w:rPr>
      <w:sz w:val="22"/>
      <w:szCs w:val="22"/>
    </w:rPr>
  </w:style>
  <w:style w:type="character" w:customStyle="1" w:styleId="iManageFooter">
    <w:name w:val="iManage Footer"/>
    <w:basedOn w:val="Fontepargpadro"/>
    <w:uiPriority w:val="99"/>
    <w:rsid w:val="00831984"/>
    <w:rPr>
      <w:rFonts w:cs="Times New Roman"/>
      <w:sz w:val="16"/>
      <w:szCs w:val="16"/>
      <w:lang w:val="en-US"/>
    </w:rPr>
  </w:style>
  <w:style w:type="character" w:styleId="Nmerodepgina">
    <w:name w:val="page number"/>
    <w:basedOn w:val="Fontepargpadro"/>
    <w:rsid w:val="00831984"/>
    <w:rPr>
      <w:rFonts w:cs="Times New Roman"/>
      <w:lang w:val="en-US"/>
    </w:rPr>
  </w:style>
  <w:style w:type="paragraph" w:styleId="Cabealho">
    <w:name w:val="header"/>
    <w:aliases w:val="even,EY Header"/>
    <w:basedOn w:val="Normal"/>
    <w:link w:val="CabealhoChar"/>
    <w:rsid w:val="00831984"/>
    <w:pPr>
      <w:tabs>
        <w:tab w:val="center" w:pos="4320"/>
        <w:tab w:val="right" w:pos="8640"/>
      </w:tabs>
    </w:pPr>
    <w:rPr>
      <w:sz w:val="20"/>
      <w:szCs w:val="20"/>
    </w:rPr>
  </w:style>
  <w:style w:type="character" w:customStyle="1" w:styleId="CabealhoChar">
    <w:name w:val="Cabeçalho Char"/>
    <w:aliases w:val="even Char,EY Header Char"/>
    <w:basedOn w:val="Fontepargpadro"/>
    <w:link w:val="Cabealho"/>
    <w:locked/>
    <w:rsid w:val="00831984"/>
    <w:rPr>
      <w:rFonts w:ascii="Times New Roman" w:hAnsi="Times New Roman" w:cs="Times New Roman"/>
      <w:sz w:val="20"/>
      <w:szCs w:val="20"/>
      <w:lang w:eastAsia="pt-BR"/>
    </w:rPr>
  </w:style>
  <w:style w:type="paragraph" w:styleId="Rodap">
    <w:name w:val="footer"/>
    <w:basedOn w:val="Normal"/>
    <w:link w:val="RodapChar"/>
    <w:uiPriority w:val="99"/>
    <w:rsid w:val="00831984"/>
    <w:pPr>
      <w:tabs>
        <w:tab w:val="center" w:pos="4320"/>
        <w:tab w:val="right" w:pos="8640"/>
      </w:tabs>
    </w:pPr>
    <w:rPr>
      <w:sz w:val="20"/>
      <w:szCs w:val="20"/>
    </w:rPr>
  </w:style>
  <w:style w:type="character" w:customStyle="1" w:styleId="RodapChar">
    <w:name w:val="Rodapé Char"/>
    <w:basedOn w:val="Fontepargpadro"/>
    <w:link w:val="Rodap"/>
    <w:uiPriority w:val="99"/>
    <w:locked/>
    <w:rsid w:val="00831984"/>
    <w:rPr>
      <w:rFonts w:ascii="Times New Roman" w:hAnsi="Times New Roman" w:cs="Times New Roman"/>
      <w:sz w:val="20"/>
      <w:szCs w:val="20"/>
      <w:lang w:eastAsia="pt-BR"/>
    </w:rPr>
  </w:style>
  <w:style w:type="character" w:customStyle="1" w:styleId="FooterRightSideText">
    <w:name w:val="FooterRightSideText"/>
    <w:basedOn w:val="Fontepargpadro"/>
    <w:uiPriority w:val="99"/>
    <w:rsid w:val="00831984"/>
    <w:rPr>
      <w:rFonts w:cs="Times New Roman"/>
      <w:lang w:val="en-US"/>
    </w:rPr>
  </w:style>
  <w:style w:type="paragraph" w:customStyle="1" w:styleId="centerheadbold">
    <w:name w:val="center head bold"/>
    <w:basedOn w:val="Normal"/>
    <w:uiPriority w:val="99"/>
    <w:rsid w:val="00831984"/>
    <w:pPr>
      <w:keepNext/>
      <w:widowControl w:val="0"/>
      <w:spacing w:after="240"/>
      <w:jc w:val="center"/>
    </w:pPr>
    <w:rPr>
      <w:b/>
      <w:bCs/>
      <w:sz w:val="22"/>
      <w:szCs w:val="22"/>
    </w:rPr>
  </w:style>
  <w:style w:type="paragraph" w:styleId="Textodecomentrio">
    <w:name w:val="annotation text"/>
    <w:basedOn w:val="Normal"/>
    <w:link w:val="TextodecomentrioChar"/>
    <w:uiPriority w:val="99"/>
    <w:semiHidden/>
    <w:rsid w:val="00831984"/>
    <w:rPr>
      <w:sz w:val="20"/>
      <w:szCs w:val="20"/>
    </w:rPr>
  </w:style>
  <w:style w:type="character" w:customStyle="1" w:styleId="TextodecomentrioChar">
    <w:name w:val="Texto de comentário Char"/>
    <w:basedOn w:val="Fontepargpadro"/>
    <w:link w:val="Textodecomentrio"/>
    <w:uiPriority w:val="99"/>
    <w:locked/>
    <w:rsid w:val="00831984"/>
    <w:rPr>
      <w:rFonts w:ascii="Times New Roman" w:hAnsi="Times New Roman" w:cs="Times New Roman"/>
      <w:sz w:val="20"/>
      <w:szCs w:val="20"/>
      <w:lang w:eastAsia="pt-BR"/>
    </w:rPr>
  </w:style>
  <w:style w:type="table" w:styleId="Tabelacomgrade">
    <w:name w:val="Table Grid"/>
    <w:basedOn w:val="Tabelanormal"/>
    <w:rsid w:val="00831984"/>
    <w:pPr>
      <w:spacing w:after="0" w:line="240" w:lineRule="auto"/>
    </w:pPr>
    <w:rPr>
      <w:rFonts w:ascii="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9-ENDEREOCarta">
    <w:name w:val="09 - «ENDEREÇO» Carta"/>
    <w:basedOn w:val="Normal"/>
    <w:uiPriority w:val="99"/>
    <w:rsid w:val="00831984"/>
    <w:pPr>
      <w:spacing w:line="260" w:lineRule="atLeast"/>
    </w:pPr>
    <w:rPr>
      <w:sz w:val="22"/>
      <w:szCs w:val="22"/>
      <w:lang w:eastAsia="en-US"/>
    </w:rPr>
  </w:style>
  <w:style w:type="paragraph" w:customStyle="1" w:styleId="17TEXTOcorpojustificado">
    <w:name w:val="17. «TEXTO» corpo justificado"/>
    <w:basedOn w:val="Normal"/>
    <w:uiPriority w:val="99"/>
    <w:rsid w:val="00831984"/>
    <w:pPr>
      <w:spacing w:line="260" w:lineRule="atLeast"/>
      <w:jc w:val="both"/>
    </w:pPr>
    <w:rPr>
      <w:rFonts w:ascii="Times" w:hAnsi="Times" w:cs="Times"/>
      <w:sz w:val="22"/>
      <w:szCs w:val="22"/>
    </w:rPr>
  </w:style>
  <w:style w:type="paragraph" w:customStyle="1" w:styleId="CG-Title-Left-Bold">
    <w:name w:val="CG-Title-Left-Bold"/>
    <w:aliases w:val="t3"/>
    <w:basedOn w:val="Normal"/>
    <w:next w:val="CG-SingleSp1"/>
    <w:uiPriority w:val="99"/>
    <w:rsid w:val="00831984"/>
    <w:pPr>
      <w:keepNext/>
      <w:spacing w:after="120"/>
    </w:pPr>
    <w:rPr>
      <w:b/>
      <w:bCs/>
      <w:sz w:val="22"/>
      <w:szCs w:val="22"/>
    </w:rPr>
  </w:style>
  <w:style w:type="paragraph" w:customStyle="1" w:styleId="CG-SingleSp1">
    <w:name w:val="CG-Single Sp 1"/>
    <w:aliases w:val="s3"/>
    <w:basedOn w:val="Normal"/>
    <w:uiPriority w:val="99"/>
    <w:rsid w:val="00831984"/>
    <w:pPr>
      <w:spacing w:after="240"/>
      <w:ind w:firstLine="1440"/>
    </w:pPr>
    <w:rPr>
      <w:sz w:val="20"/>
      <w:szCs w:val="20"/>
    </w:rPr>
  </w:style>
  <w:style w:type="paragraph" w:customStyle="1" w:styleId="CG-Bullet">
    <w:name w:val="CG-Bullet"/>
    <w:aliases w:val="b1"/>
    <w:basedOn w:val="Normal"/>
    <w:uiPriority w:val="99"/>
    <w:rsid w:val="00831984"/>
    <w:pPr>
      <w:tabs>
        <w:tab w:val="num" w:pos="360"/>
      </w:tabs>
      <w:ind w:left="360" w:hanging="360"/>
    </w:pPr>
    <w:rPr>
      <w:sz w:val="20"/>
      <w:szCs w:val="20"/>
    </w:rPr>
  </w:style>
  <w:style w:type="paragraph" w:styleId="Corpodetexto2">
    <w:name w:val="Body Text 2"/>
    <w:basedOn w:val="Normal"/>
    <w:link w:val="Corpodetexto2Char"/>
    <w:uiPriority w:val="99"/>
    <w:rsid w:val="00831984"/>
    <w:pPr>
      <w:spacing w:before="120" w:after="120" w:line="480" w:lineRule="auto"/>
    </w:pPr>
    <w:rPr>
      <w:sz w:val="20"/>
      <w:szCs w:val="20"/>
    </w:rPr>
  </w:style>
  <w:style w:type="character" w:customStyle="1" w:styleId="Corpodetexto2Char">
    <w:name w:val="Corpo de texto 2 Char"/>
    <w:basedOn w:val="Fontepargpadro"/>
    <w:link w:val="Corpodetexto2"/>
    <w:uiPriority w:val="99"/>
    <w:locked/>
    <w:rsid w:val="00831984"/>
    <w:rPr>
      <w:rFonts w:ascii="Times New Roman" w:hAnsi="Times New Roman" w:cs="Times New Roman"/>
      <w:sz w:val="20"/>
      <w:szCs w:val="20"/>
      <w:lang w:eastAsia="pt-BR"/>
    </w:rPr>
  </w:style>
  <w:style w:type="paragraph" w:styleId="Corpodetexto3">
    <w:name w:val="Body Text 3"/>
    <w:basedOn w:val="Normal"/>
    <w:link w:val="Corpodetexto3Char"/>
    <w:uiPriority w:val="99"/>
    <w:rsid w:val="00831984"/>
    <w:pPr>
      <w:spacing w:after="120"/>
    </w:pPr>
    <w:rPr>
      <w:sz w:val="16"/>
      <w:szCs w:val="16"/>
    </w:rPr>
  </w:style>
  <w:style w:type="character" w:customStyle="1" w:styleId="Corpodetexto3Char">
    <w:name w:val="Corpo de texto 3 Char"/>
    <w:basedOn w:val="Fontepargpadro"/>
    <w:link w:val="Corpodetexto3"/>
    <w:uiPriority w:val="99"/>
    <w:locked/>
    <w:rsid w:val="00831984"/>
    <w:rPr>
      <w:rFonts w:ascii="Times New Roman" w:hAnsi="Times New Roman" w:cs="Times New Roman"/>
      <w:sz w:val="16"/>
      <w:szCs w:val="16"/>
      <w:lang w:eastAsia="pt-BR"/>
    </w:rPr>
  </w:style>
  <w:style w:type="paragraph" w:customStyle="1" w:styleId="16FOOTERrodap">
    <w:name w:val="16. «FOOTER» rodapé"/>
    <w:basedOn w:val="Normal"/>
    <w:uiPriority w:val="99"/>
    <w:rsid w:val="00831984"/>
    <w:pPr>
      <w:tabs>
        <w:tab w:val="center" w:pos="4320"/>
      </w:tabs>
      <w:spacing w:before="260"/>
      <w:jc w:val="center"/>
    </w:pPr>
    <w:rPr>
      <w:rFonts w:ascii="Times" w:hAnsi="Times" w:cs="Times"/>
      <w:sz w:val="22"/>
      <w:szCs w:val="22"/>
    </w:rPr>
  </w:style>
  <w:style w:type="paragraph" w:customStyle="1" w:styleId="CG-Title-Left-Underscore">
    <w:name w:val="CG-Title-Left-Underscore"/>
    <w:aliases w:val="t4"/>
    <w:basedOn w:val="Normal"/>
    <w:next w:val="Normal"/>
    <w:uiPriority w:val="99"/>
    <w:rsid w:val="00831984"/>
    <w:pPr>
      <w:keepNext/>
      <w:spacing w:after="240"/>
    </w:pPr>
    <w:rPr>
      <w:sz w:val="20"/>
      <w:szCs w:val="20"/>
      <w:u w:val="single"/>
    </w:rPr>
  </w:style>
  <w:style w:type="paragraph" w:customStyle="1" w:styleId="rulecutoff">
    <w:name w:val="rulecutoff"/>
    <w:basedOn w:val="Normal"/>
    <w:uiPriority w:val="99"/>
    <w:rsid w:val="00831984"/>
    <w:pPr>
      <w:tabs>
        <w:tab w:val="left" w:leader="underscore" w:pos="1440"/>
      </w:tabs>
      <w:spacing w:after="180"/>
      <w:jc w:val="center"/>
    </w:pPr>
    <w:rPr>
      <w:sz w:val="20"/>
      <w:szCs w:val="20"/>
    </w:rPr>
  </w:style>
  <w:style w:type="paragraph" w:customStyle="1" w:styleId="SingleSpace">
    <w:name w:val="SingleSpace"/>
    <w:basedOn w:val="Normal"/>
    <w:uiPriority w:val="99"/>
    <w:rsid w:val="00831984"/>
    <w:pPr>
      <w:spacing w:after="240"/>
      <w:ind w:firstLine="720"/>
      <w:jc w:val="both"/>
    </w:pPr>
    <w:rPr>
      <w:sz w:val="22"/>
      <w:szCs w:val="22"/>
    </w:rPr>
  </w:style>
  <w:style w:type="paragraph" w:customStyle="1" w:styleId="Leftheading">
    <w:name w:val="Left heading"/>
    <w:basedOn w:val="Normal"/>
    <w:uiPriority w:val="99"/>
    <w:rsid w:val="00831984"/>
    <w:pPr>
      <w:keepNext/>
      <w:widowControl w:val="0"/>
      <w:tabs>
        <w:tab w:val="left" w:pos="900"/>
      </w:tabs>
      <w:spacing w:after="120"/>
    </w:pPr>
    <w:rPr>
      <w:b/>
      <w:bCs/>
      <w:sz w:val="22"/>
      <w:szCs w:val="22"/>
    </w:rPr>
  </w:style>
  <w:style w:type="character" w:styleId="Hyperlink">
    <w:name w:val="Hyperlink"/>
    <w:basedOn w:val="Fontepargpadro"/>
    <w:uiPriority w:val="99"/>
    <w:rsid w:val="00831984"/>
    <w:rPr>
      <w:rFonts w:cs="Times New Roman"/>
      <w:color w:val="auto"/>
      <w:u w:val="none"/>
      <w:effect w:val="none"/>
    </w:rPr>
  </w:style>
  <w:style w:type="character" w:customStyle="1" w:styleId="Estilo11pt">
    <w:name w:val="Estilo 11 pt"/>
    <w:basedOn w:val="Fontepargpadro"/>
    <w:uiPriority w:val="99"/>
    <w:rsid w:val="00831984"/>
    <w:rPr>
      <w:rFonts w:cs="Times New Roman"/>
      <w:sz w:val="24"/>
      <w:szCs w:val="24"/>
    </w:rPr>
  </w:style>
  <w:style w:type="paragraph" w:customStyle="1" w:styleId="EstiloCorpodetextoAntes0ptDepoisde0pt">
    <w:name w:val="Estilo Corpo de texto + Antes:  0 pt Depois de:  0 pt"/>
    <w:basedOn w:val="Corpodetexto"/>
    <w:uiPriority w:val="99"/>
    <w:rsid w:val="00831984"/>
    <w:pPr>
      <w:spacing w:before="0" w:after="0"/>
    </w:pPr>
    <w:rPr>
      <w:sz w:val="24"/>
      <w:szCs w:val="24"/>
    </w:rPr>
  </w:style>
  <w:style w:type="paragraph" w:styleId="Textodebalo">
    <w:name w:val="Balloon Text"/>
    <w:basedOn w:val="Normal"/>
    <w:link w:val="TextodebaloChar"/>
    <w:uiPriority w:val="99"/>
    <w:rsid w:val="00831984"/>
    <w:rPr>
      <w:rFonts w:ascii="Tahoma" w:hAnsi="Tahoma" w:cs="Tahoma"/>
      <w:sz w:val="16"/>
      <w:szCs w:val="16"/>
    </w:rPr>
  </w:style>
  <w:style w:type="character" w:customStyle="1" w:styleId="TextodebaloChar">
    <w:name w:val="Texto de balão Char"/>
    <w:basedOn w:val="Fontepargpadro"/>
    <w:link w:val="Textodebalo"/>
    <w:uiPriority w:val="99"/>
    <w:locked/>
    <w:rsid w:val="00831984"/>
    <w:rPr>
      <w:rFonts w:ascii="Tahoma" w:hAnsi="Tahoma" w:cs="Tahoma"/>
      <w:sz w:val="16"/>
      <w:szCs w:val="16"/>
      <w:lang w:eastAsia="pt-BR"/>
    </w:rPr>
  </w:style>
  <w:style w:type="paragraph" w:customStyle="1" w:styleId="Default">
    <w:name w:val="Default"/>
    <w:rsid w:val="00831984"/>
    <w:pPr>
      <w:autoSpaceDE w:val="0"/>
      <w:autoSpaceDN w:val="0"/>
      <w:adjustRightInd w:val="0"/>
      <w:spacing w:after="0" w:line="240" w:lineRule="auto"/>
    </w:pPr>
    <w:rPr>
      <w:rFonts w:ascii="Arial" w:hAnsi="Arial" w:cs="Arial"/>
      <w:color w:val="000000"/>
      <w:sz w:val="24"/>
      <w:szCs w:val="24"/>
      <w:lang w:eastAsia="pt-BR"/>
    </w:rPr>
  </w:style>
  <w:style w:type="paragraph" w:customStyle="1" w:styleId="PargrafodaLista1">
    <w:name w:val="Parágrafo da Lista1"/>
    <w:basedOn w:val="Normal"/>
    <w:uiPriority w:val="99"/>
    <w:rsid w:val="00831984"/>
    <w:pPr>
      <w:ind w:left="708"/>
    </w:pPr>
    <w:rPr>
      <w:sz w:val="20"/>
      <w:szCs w:val="20"/>
    </w:rPr>
  </w:style>
  <w:style w:type="paragraph" w:customStyle="1" w:styleId="Normal1">
    <w:name w:val="Normal 1"/>
    <w:basedOn w:val="Normal"/>
    <w:uiPriority w:val="99"/>
    <w:rsid w:val="00831984"/>
    <w:pPr>
      <w:spacing w:after="240" w:line="280" w:lineRule="atLeast"/>
      <w:ind w:left="454"/>
      <w:jc w:val="both"/>
    </w:pPr>
    <w:rPr>
      <w:lang w:val="en-US" w:eastAsia="en-US"/>
    </w:rPr>
  </w:style>
  <w:style w:type="paragraph" w:styleId="Recuodecorpodetexto">
    <w:name w:val="Body Text Indent"/>
    <w:basedOn w:val="Normal"/>
    <w:link w:val="RecuodecorpodetextoChar"/>
    <w:uiPriority w:val="99"/>
    <w:rsid w:val="00831984"/>
    <w:pPr>
      <w:spacing w:after="120"/>
      <w:ind w:left="283"/>
    </w:pPr>
    <w:rPr>
      <w:sz w:val="20"/>
      <w:szCs w:val="20"/>
    </w:rPr>
  </w:style>
  <w:style w:type="character" w:customStyle="1" w:styleId="RecuodecorpodetextoChar">
    <w:name w:val="Recuo de corpo de texto Char"/>
    <w:basedOn w:val="Fontepargpadro"/>
    <w:link w:val="Recuodecorpodetexto"/>
    <w:uiPriority w:val="99"/>
    <w:locked/>
    <w:rsid w:val="00831984"/>
    <w:rPr>
      <w:rFonts w:ascii="Times New Roman" w:hAnsi="Times New Roman" w:cs="Times New Roman"/>
      <w:sz w:val="20"/>
      <w:szCs w:val="20"/>
      <w:lang w:eastAsia="pt-BR"/>
    </w:rPr>
  </w:style>
  <w:style w:type="paragraph" w:styleId="Recuodecorpodetexto3">
    <w:name w:val="Body Text Indent 3"/>
    <w:basedOn w:val="Normal"/>
    <w:link w:val="Recuodecorpodetexto3Char"/>
    <w:uiPriority w:val="99"/>
    <w:rsid w:val="00831984"/>
    <w:pPr>
      <w:spacing w:after="120"/>
      <w:ind w:left="283"/>
    </w:pPr>
    <w:rPr>
      <w:sz w:val="16"/>
      <w:szCs w:val="16"/>
    </w:rPr>
  </w:style>
  <w:style w:type="character" w:customStyle="1" w:styleId="Recuodecorpodetexto3Char">
    <w:name w:val="Recuo de corpo de texto 3 Char"/>
    <w:basedOn w:val="Fontepargpadro"/>
    <w:link w:val="Recuodecorpodetexto3"/>
    <w:uiPriority w:val="99"/>
    <w:locked/>
    <w:rsid w:val="00831984"/>
    <w:rPr>
      <w:rFonts w:ascii="Times New Roman" w:hAnsi="Times New Roman" w:cs="Times New Roman"/>
      <w:sz w:val="16"/>
      <w:szCs w:val="16"/>
      <w:lang w:eastAsia="pt-BR"/>
    </w:rPr>
  </w:style>
  <w:style w:type="paragraph" w:customStyle="1" w:styleId="Contedodetabela">
    <w:name w:val="Conteúdo de tabela"/>
    <w:basedOn w:val="Normal"/>
    <w:uiPriority w:val="99"/>
    <w:rsid w:val="00831984"/>
    <w:pPr>
      <w:suppressLineNumbers/>
      <w:suppressAutoHyphens/>
    </w:pPr>
    <w:rPr>
      <w:rFonts w:cs="Calibri"/>
      <w:sz w:val="20"/>
      <w:szCs w:val="20"/>
      <w:lang w:eastAsia="ar-SA"/>
    </w:rPr>
  </w:style>
  <w:style w:type="character" w:customStyle="1" w:styleId="H3InterttulosCharChar">
    <w:name w:val="«H3 Intertítulos» Char Char"/>
    <w:basedOn w:val="Fontepargpadro"/>
    <w:uiPriority w:val="99"/>
    <w:rsid w:val="00831984"/>
    <w:rPr>
      <w:rFonts w:ascii="Arial" w:hAnsi="Arial" w:cs="Arial"/>
      <w:sz w:val="20"/>
      <w:szCs w:val="20"/>
    </w:rPr>
  </w:style>
  <w:style w:type="character" w:customStyle="1" w:styleId="Ttulo3Char1">
    <w:name w:val="Título 3 Char1"/>
    <w:basedOn w:val="Fontepargpadro"/>
    <w:uiPriority w:val="99"/>
    <w:locked/>
    <w:rsid w:val="00831984"/>
    <w:rPr>
      <w:rFonts w:ascii="Arial" w:hAnsi="Arial" w:cs="Calibri"/>
      <w:bCs/>
      <w:sz w:val="24"/>
      <w:lang w:eastAsia="ar-SA" w:bidi="ar-SA"/>
    </w:rPr>
  </w:style>
  <w:style w:type="paragraph" w:customStyle="1" w:styleId="CorpodetextoLatimArial">
    <w:name w:val="Corpo de texto + (Latim) Arial"/>
    <w:aliases w:val="10 pt,Justificado,Primeira linha:  2,5 cm,..."/>
    <w:basedOn w:val="Corpodetexto"/>
    <w:uiPriority w:val="99"/>
    <w:rsid w:val="00831984"/>
    <w:pPr>
      <w:keepLines w:val="0"/>
      <w:tabs>
        <w:tab w:val="clear" w:pos="851"/>
      </w:tabs>
      <w:suppressAutoHyphens/>
      <w:spacing w:before="0" w:after="0"/>
      <w:ind w:firstLine="1418"/>
    </w:pPr>
    <w:rPr>
      <w:rFonts w:ascii="Arial" w:hAnsi="Arial" w:cs="Arial"/>
      <w:sz w:val="20"/>
      <w:szCs w:val="20"/>
      <w:lang w:eastAsia="ar-SA"/>
    </w:rPr>
  </w:style>
  <w:style w:type="paragraph" w:customStyle="1" w:styleId="Standard">
    <w:name w:val="Standard"/>
    <w:uiPriority w:val="99"/>
    <w:rsid w:val="00831984"/>
    <w:pPr>
      <w:widowControl w:val="0"/>
      <w:tabs>
        <w:tab w:val="left" w:pos="709"/>
      </w:tabs>
      <w:suppressAutoHyphens/>
      <w:spacing w:after="0" w:line="240" w:lineRule="auto"/>
    </w:pPr>
    <w:rPr>
      <w:rFonts w:ascii="Times New Roman" w:eastAsia="SimSun" w:hAnsi="Times New Roman" w:cs="Tahoma"/>
      <w:color w:val="00000A"/>
      <w:sz w:val="24"/>
      <w:szCs w:val="24"/>
      <w:lang w:eastAsia="hi-IN" w:bidi="hi-IN"/>
    </w:rPr>
  </w:style>
  <w:style w:type="paragraph" w:customStyle="1" w:styleId="estilocorpodetextoantes0ptdepoisde0pt0">
    <w:name w:val="estilocorpodetextoantes0ptdepoisde0pt"/>
    <w:basedOn w:val="Normal"/>
    <w:uiPriority w:val="99"/>
    <w:rsid w:val="00831984"/>
    <w:pPr>
      <w:spacing w:before="100" w:beforeAutospacing="1" w:after="100" w:afterAutospacing="1"/>
    </w:pPr>
  </w:style>
  <w:style w:type="paragraph" w:customStyle="1" w:styleId="padro">
    <w:name w:val="padro"/>
    <w:basedOn w:val="Normal"/>
    <w:uiPriority w:val="99"/>
    <w:rsid w:val="00831984"/>
    <w:pPr>
      <w:spacing w:before="100" w:beforeAutospacing="1" w:after="100" w:afterAutospacing="1"/>
    </w:pPr>
  </w:style>
  <w:style w:type="paragraph" w:customStyle="1" w:styleId="singlespace0">
    <w:name w:val="singlespace"/>
    <w:basedOn w:val="Normal"/>
    <w:uiPriority w:val="99"/>
    <w:rsid w:val="00831984"/>
    <w:pPr>
      <w:spacing w:before="100" w:beforeAutospacing="1" w:after="100" w:afterAutospacing="1"/>
    </w:pPr>
  </w:style>
  <w:style w:type="character" w:customStyle="1" w:styleId="object">
    <w:name w:val="object"/>
    <w:basedOn w:val="Fontepargpadro"/>
    <w:rsid w:val="00831984"/>
    <w:rPr>
      <w:rFonts w:cs="Times New Roman"/>
    </w:rPr>
  </w:style>
  <w:style w:type="character" w:styleId="Forte">
    <w:name w:val="Strong"/>
    <w:basedOn w:val="Fontepargpadro"/>
    <w:uiPriority w:val="22"/>
    <w:qFormat/>
    <w:rsid w:val="00831984"/>
    <w:rPr>
      <w:rFonts w:cs="Times New Roman"/>
      <w:b/>
    </w:rPr>
  </w:style>
  <w:style w:type="paragraph" w:customStyle="1" w:styleId="Corpo-TR">
    <w:name w:val="Corpo-TR"/>
    <w:basedOn w:val="Normal"/>
    <w:uiPriority w:val="99"/>
    <w:rsid w:val="00831984"/>
    <w:pPr>
      <w:widowControl w:val="0"/>
      <w:suppressAutoHyphens/>
      <w:spacing w:before="120" w:after="120"/>
      <w:ind w:firstLine="708"/>
      <w:jc w:val="both"/>
    </w:pPr>
    <w:rPr>
      <w:rFonts w:ascii="Verdana" w:eastAsia="WenQuanYi Micro Hei" w:hAnsi="Verdana" w:cs="Arial"/>
      <w:kern w:val="1"/>
      <w:lang w:eastAsia="hi-IN" w:bidi="hi-IN"/>
    </w:rPr>
  </w:style>
  <w:style w:type="paragraph" w:customStyle="1" w:styleId="TextodeTabela">
    <w:name w:val="Texto de Tabela"/>
    <w:basedOn w:val="Normal"/>
    <w:uiPriority w:val="99"/>
    <w:rsid w:val="00831984"/>
    <w:pPr>
      <w:spacing w:before="40" w:after="40"/>
    </w:pPr>
    <w:rPr>
      <w:rFonts w:ascii="Arial" w:hAnsi="Arial" w:cs="Arial"/>
      <w:sz w:val="20"/>
      <w:szCs w:val="20"/>
      <w:lang w:eastAsia="en-US"/>
    </w:rPr>
  </w:style>
  <w:style w:type="paragraph" w:customStyle="1" w:styleId="TextodaTabela">
    <w:name w:val="Texto da Tabela"/>
    <w:basedOn w:val="Normal"/>
    <w:link w:val="TextodaTabelaChar"/>
    <w:uiPriority w:val="99"/>
    <w:rsid w:val="00831984"/>
    <w:pPr>
      <w:spacing w:before="40" w:after="40"/>
    </w:pPr>
    <w:rPr>
      <w:rFonts w:ascii="Arial" w:hAnsi="Arial" w:cs="Arial"/>
      <w:sz w:val="22"/>
      <w:szCs w:val="20"/>
      <w:lang w:eastAsia="en-US"/>
    </w:rPr>
  </w:style>
  <w:style w:type="character" w:customStyle="1" w:styleId="TextodaTabelaChar">
    <w:name w:val="Texto da Tabela Char"/>
    <w:basedOn w:val="Fontepargpadro"/>
    <w:link w:val="TextodaTabela"/>
    <w:uiPriority w:val="99"/>
    <w:locked/>
    <w:rsid w:val="00831984"/>
    <w:rPr>
      <w:rFonts w:ascii="Arial" w:hAnsi="Arial" w:cs="Arial"/>
      <w:sz w:val="20"/>
      <w:szCs w:val="20"/>
    </w:rPr>
  </w:style>
  <w:style w:type="paragraph" w:customStyle="1" w:styleId="TextodoTtulodaTabela">
    <w:name w:val="Texto do Título da Tabela"/>
    <w:basedOn w:val="Normal"/>
    <w:uiPriority w:val="99"/>
    <w:rsid w:val="00831984"/>
    <w:pPr>
      <w:spacing w:before="60" w:after="60"/>
    </w:pPr>
    <w:rPr>
      <w:rFonts w:ascii="Arial Black" w:hAnsi="Arial Black"/>
      <w:sz w:val="18"/>
      <w:szCs w:val="20"/>
      <w:lang w:eastAsia="en-US"/>
    </w:rPr>
  </w:style>
  <w:style w:type="character" w:customStyle="1" w:styleId="BaseChar">
    <w:name w:val="Base Char"/>
    <w:basedOn w:val="Fontepargpadro"/>
    <w:uiPriority w:val="99"/>
    <w:rsid w:val="00831984"/>
    <w:rPr>
      <w:rFonts w:ascii="Arial" w:hAnsi="Arial" w:cs="Arial"/>
      <w:sz w:val="16"/>
      <w:lang w:val="pt-BR" w:eastAsia="en-US" w:bidi="ar-SA"/>
    </w:rPr>
  </w:style>
  <w:style w:type="character" w:customStyle="1" w:styleId="WW8Num2z1">
    <w:name w:val="WW8Num2z1"/>
    <w:uiPriority w:val="99"/>
    <w:rsid w:val="00831984"/>
    <w:rPr>
      <w:rFonts w:ascii="Symbol" w:hAnsi="Symbol"/>
      <w:sz w:val="22"/>
    </w:rPr>
  </w:style>
  <w:style w:type="character" w:customStyle="1" w:styleId="WW8Num3z2">
    <w:name w:val="WW8Num3z2"/>
    <w:uiPriority w:val="99"/>
    <w:rsid w:val="00831984"/>
    <w:rPr>
      <w:rFonts w:ascii="Times New Roman" w:hAnsi="Times New Roman"/>
      <w:b/>
      <w:i/>
    </w:rPr>
  </w:style>
  <w:style w:type="character" w:customStyle="1" w:styleId="WW8Num5z0">
    <w:name w:val="WW8Num5z0"/>
    <w:uiPriority w:val="99"/>
    <w:rsid w:val="00831984"/>
    <w:rPr>
      <w:rFonts w:ascii="Symbol" w:hAnsi="Symbol"/>
    </w:rPr>
  </w:style>
  <w:style w:type="character" w:customStyle="1" w:styleId="WW8Num6z0">
    <w:name w:val="WW8Num6z0"/>
    <w:uiPriority w:val="99"/>
    <w:rsid w:val="00831984"/>
    <w:rPr>
      <w:rFonts w:ascii="Symbol" w:hAnsi="Symbol"/>
    </w:rPr>
  </w:style>
  <w:style w:type="character" w:customStyle="1" w:styleId="Absatz-Standardschriftart">
    <w:name w:val="Absatz-Standardschriftart"/>
    <w:uiPriority w:val="99"/>
    <w:rsid w:val="00831984"/>
  </w:style>
  <w:style w:type="character" w:customStyle="1" w:styleId="WW-Absatz-Standardschriftart">
    <w:name w:val="WW-Absatz-Standardschriftart"/>
    <w:uiPriority w:val="99"/>
    <w:rsid w:val="00831984"/>
  </w:style>
  <w:style w:type="character" w:customStyle="1" w:styleId="WW-Absatz-Standardschriftart1">
    <w:name w:val="WW-Absatz-Standardschriftart1"/>
    <w:uiPriority w:val="99"/>
    <w:rsid w:val="00831984"/>
  </w:style>
  <w:style w:type="character" w:customStyle="1" w:styleId="WW-Absatz-Standardschriftart11">
    <w:name w:val="WW-Absatz-Standardschriftart11"/>
    <w:uiPriority w:val="99"/>
    <w:rsid w:val="00831984"/>
  </w:style>
  <w:style w:type="character" w:customStyle="1" w:styleId="WW-Absatz-Standardschriftart111">
    <w:name w:val="WW-Absatz-Standardschriftart111"/>
    <w:uiPriority w:val="99"/>
    <w:rsid w:val="00831984"/>
  </w:style>
  <w:style w:type="character" w:customStyle="1" w:styleId="WW-Absatz-Standardschriftart1111">
    <w:name w:val="WW-Absatz-Standardschriftart1111"/>
    <w:uiPriority w:val="99"/>
    <w:rsid w:val="00831984"/>
  </w:style>
  <w:style w:type="character" w:customStyle="1" w:styleId="WW-Absatz-Standardschriftart11111">
    <w:name w:val="WW-Absatz-Standardschriftart11111"/>
    <w:uiPriority w:val="99"/>
    <w:rsid w:val="00831984"/>
  </w:style>
  <w:style w:type="character" w:customStyle="1" w:styleId="WW8Num2z0">
    <w:name w:val="WW8Num2z0"/>
    <w:uiPriority w:val="99"/>
    <w:rsid w:val="00831984"/>
    <w:rPr>
      <w:rFonts w:ascii="Symbol" w:hAnsi="Symbol"/>
    </w:rPr>
  </w:style>
  <w:style w:type="character" w:customStyle="1" w:styleId="WW8Num3z0">
    <w:name w:val="WW8Num3z0"/>
    <w:uiPriority w:val="99"/>
    <w:rsid w:val="00831984"/>
    <w:rPr>
      <w:rFonts w:ascii="Symbol" w:hAnsi="Symbol"/>
      <w:sz w:val="24"/>
    </w:rPr>
  </w:style>
  <w:style w:type="character" w:customStyle="1" w:styleId="WW8Num4z0">
    <w:name w:val="WW8Num4z0"/>
    <w:uiPriority w:val="99"/>
    <w:rsid w:val="00831984"/>
    <w:rPr>
      <w:rFonts w:ascii="Symbol" w:hAnsi="Symbol"/>
    </w:rPr>
  </w:style>
  <w:style w:type="character" w:customStyle="1" w:styleId="WW8Num5z1">
    <w:name w:val="WW8Num5z1"/>
    <w:uiPriority w:val="99"/>
    <w:rsid w:val="00831984"/>
    <w:rPr>
      <w:rFonts w:ascii="OpenSymbol" w:hAnsi="OpenSymbol"/>
    </w:rPr>
  </w:style>
  <w:style w:type="character" w:customStyle="1" w:styleId="WW8Num6z1">
    <w:name w:val="WW8Num6z1"/>
    <w:uiPriority w:val="99"/>
    <w:rsid w:val="00831984"/>
    <w:rPr>
      <w:rFonts w:ascii="OpenSymbol" w:hAnsi="OpenSymbol"/>
    </w:rPr>
  </w:style>
  <w:style w:type="character" w:customStyle="1" w:styleId="WW8Num7z0">
    <w:name w:val="WW8Num7z0"/>
    <w:uiPriority w:val="99"/>
    <w:rsid w:val="00831984"/>
    <w:rPr>
      <w:rFonts w:ascii="Symbol" w:hAnsi="Symbol"/>
    </w:rPr>
  </w:style>
  <w:style w:type="character" w:customStyle="1" w:styleId="WW8Num8z0">
    <w:name w:val="WW8Num8z0"/>
    <w:uiPriority w:val="99"/>
    <w:rsid w:val="00831984"/>
    <w:rPr>
      <w:rFonts w:ascii="Symbol" w:hAnsi="Symbol"/>
    </w:rPr>
  </w:style>
  <w:style w:type="character" w:customStyle="1" w:styleId="WW8Num8z1">
    <w:name w:val="WW8Num8z1"/>
    <w:uiPriority w:val="99"/>
    <w:rsid w:val="00831984"/>
    <w:rPr>
      <w:rFonts w:ascii="Courier New" w:hAnsi="Courier New"/>
    </w:rPr>
  </w:style>
  <w:style w:type="character" w:customStyle="1" w:styleId="WW8Num8z2">
    <w:name w:val="WW8Num8z2"/>
    <w:uiPriority w:val="99"/>
    <w:rsid w:val="00831984"/>
    <w:rPr>
      <w:rFonts w:ascii="Wingdings" w:hAnsi="Wingdings"/>
    </w:rPr>
  </w:style>
  <w:style w:type="character" w:customStyle="1" w:styleId="WW8Num9z0">
    <w:name w:val="WW8Num9z0"/>
    <w:uiPriority w:val="99"/>
    <w:rsid w:val="00831984"/>
    <w:rPr>
      <w:b/>
    </w:rPr>
  </w:style>
  <w:style w:type="character" w:customStyle="1" w:styleId="WW8Num10z0">
    <w:name w:val="WW8Num10z0"/>
    <w:uiPriority w:val="99"/>
    <w:rsid w:val="00831984"/>
    <w:rPr>
      <w:rFonts w:ascii="Symbol" w:hAnsi="Symbol"/>
    </w:rPr>
  </w:style>
  <w:style w:type="character" w:customStyle="1" w:styleId="WW8Num10z1">
    <w:name w:val="WW8Num10z1"/>
    <w:uiPriority w:val="99"/>
    <w:rsid w:val="00831984"/>
    <w:rPr>
      <w:rFonts w:ascii="Courier New" w:hAnsi="Courier New"/>
    </w:rPr>
  </w:style>
  <w:style w:type="character" w:customStyle="1" w:styleId="WW8Num10z2">
    <w:name w:val="WW8Num10z2"/>
    <w:uiPriority w:val="99"/>
    <w:rsid w:val="00831984"/>
    <w:rPr>
      <w:rFonts w:ascii="Wingdings" w:hAnsi="Wingdings"/>
    </w:rPr>
  </w:style>
  <w:style w:type="character" w:customStyle="1" w:styleId="WW8Num11z0">
    <w:name w:val="WW8Num11z0"/>
    <w:uiPriority w:val="99"/>
    <w:rsid w:val="00831984"/>
    <w:rPr>
      <w:b/>
    </w:rPr>
  </w:style>
  <w:style w:type="character" w:customStyle="1" w:styleId="WW8Num12z0">
    <w:name w:val="WW8Num12z0"/>
    <w:uiPriority w:val="99"/>
    <w:rsid w:val="00831984"/>
    <w:rPr>
      <w:b/>
    </w:rPr>
  </w:style>
  <w:style w:type="character" w:customStyle="1" w:styleId="WW8Num13z1">
    <w:name w:val="WW8Num13z1"/>
    <w:uiPriority w:val="99"/>
    <w:rsid w:val="00831984"/>
    <w:rPr>
      <w:rFonts w:ascii="Symbol" w:hAnsi="Symbol"/>
      <w:sz w:val="22"/>
    </w:rPr>
  </w:style>
  <w:style w:type="character" w:customStyle="1" w:styleId="WW8Num14z0">
    <w:name w:val="WW8Num14z0"/>
    <w:uiPriority w:val="99"/>
    <w:rsid w:val="00831984"/>
    <w:rPr>
      <w:rFonts w:ascii="Symbol" w:hAnsi="Symbol"/>
    </w:rPr>
  </w:style>
  <w:style w:type="character" w:customStyle="1" w:styleId="WW8Num14z1">
    <w:name w:val="WW8Num14z1"/>
    <w:uiPriority w:val="99"/>
    <w:rsid w:val="00831984"/>
    <w:rPr>
      <w:rFonts w:ascii="Courier New" w:hAnsi="Courier New"/>
    </w:rPr>
  </w:style>
  <w:style w:type="character" w:customStyle="1" w:styleId="WW8Num14z2">
    <w:name w:val="WW8Num14z2"/>
    <w:uiPriority w:val="99"/>
    <w:rsid w:val="00831984"/>
    <w:rPr>
      <w:rFonts w:ascii="Wingdings" w:hAnsi="Wingdings"/>
    </w:rPr>
  </w:style>
  <w:style w:type="character" w:customStyle="1" w:styleId="WW8Num15z0">
    <w:name w:val="WW8Num15z0"/>
    <w:uiPriority w:val="99"/>
    <w:rsid w:val="00831984"/>
    <w:rPr>
      <w:b/>
    </w:rPr>
  </w:style>
  <w:style w:type="character" w:customStyle="1" w:styleId="WW8Num17z0">
    <w:name w:val="WW8Num17z0"/>
    <w:uiPriority w:val="99"/>
    <w:rsid w:val="00831984"/>
    <w:rPr>
      <w:rFonts w:ascii="Symbol" w:hAnsi="Symbol"/>
    </w:rPr>
  </w:style>
  <w:style w:type="character" w:customStyle="1" w:styleId="WW8Num17z1">
    <w:name w:val="WW8Num17z1"/>
    <w:uiPriority w:val="99"/>
    <w:rsid w:val="00831984"/>
    <w:rPr>
      <w:rFonts w:ascii="Courier New" w:hAnsi="Courier New"/>
    </w:rPr>
  </w:style>
  <w:style w:type="character" w:customStyle="1" w:styleId="WW8Num17z2">
    <w:name w:val="WW8Num17z2"/>
    <w:uiPriority w:val="99"/>
    <w:rsid w:val="00831984"/>
    <w:rPr>
      <w:rFonts w:ascii="Wingdings" w:hAnsi="Wingdings"/>
    </w:rPr>
  </w:style>
  <w:style w:type="character" w:customStyle="1" w:styleId="WW8Num18z0">
    <w:name w:val="WW8Num18z0"/>
    <w:uiPriority w:val="99"/>
    <w:rsid w:val="00831984"/>
    <w:rPr>
      <w:rFonts w:ascii="Symbol" w:hAnsi="Symbol"/>
    </w:rPr>
  </w:style>
  <w:style w:type="character" w:customStyle="1" w:styleId="WW8Num19z0">
    <w:name w:val="WW8Num19z0"/>
    <w:uiPriority w:val="99"/>
    <w:rsid w:val="00831984"/>
    <w:rPr>
      <w:rFonts w:ascii="Symbol" w:hAnsi="Symbol"/>
    </w:rPr>
  </w:style>
  <w:style w:type="character" w:customStyle="1" w:styleId="WW8Num19z1">
    <w:name w:val="WW8Num19z1"/>
    <w:uiPriority w:val="99"/>
    <w:rsid w:val="00831984"/>
    <w:rPr>
      <w:rFonts w:ascii="Courier New" w:hAnsi="Courier New"/>
    </w:rPr>
  </w:style>
  <w:style w:type="character" w:customStyle="1" w:styleId="WW8Num19z2">
    <w:name w:val="WW8Num19z2"/>
    <w:uiPriority w:val="99"/>
    <w:rsid w:val="00831984"/>
    <w:rPr>
      <w:rFonts w:ascii="Wingdings" w:hAnsi="Wingdings"/>
    </w:rPr>
  </w:style>
  <w:style w:type="character" w:customStyle="1" w:styleId="WW8Num20z0">
    <w:name w:val="WW8Num20z0"/>
    <w:uiPriority w:val="99"/>
    <w:rsid w:val="00831984"/>
    <w:rPr>
      <w:rFonts w:ascii="Wingdings" w:hAnsi="Wingdings"/>
    </w:rPr>
  </w:style>
  <w:style w:type="character" w:customStyle="1" w:styleId="WW8Num22z0">
    <w:name w:val="WW8Num22z0"/>
    <w:uiPriority w:val="99"/>
    <w:rsid w:val="00831984"/>
    <w:rPr>
      <w:rFonts w:ascii="Symbol" w:hAnsi="Symbol"/>
    </w:rPr>
  </w:style>
  <w:style w:type="character" w:customStyle="1" w:styleId="WW8Num23z0">
    <w:name w:val="WW8Num23z0"/>
    <w:uiPriority w:val="99"/>
    <w:rsid w:val="00831984"/>
    <w:rPr>
      <w:rFonts w:ascii="Symbol" w:hAnsi="Symbol"/>
    </w:rPr>
  </w:style>
  <w:style w:type="character" w:customStyle="1" w:styleId="WW8Num23z1">
    <w:name w:val="WW8Num23z1"/>
    <w:uiPriority w:val="99"/>
    <w:rsid w:val="00831984"/>
    <w:rPr>
      <w:rFonts w:ascii="Courier New" w:hAnsi="Courier New"/>
    </w:rPr>
  </w:style>
  <w:style w:type="character" w:customStyle="1" w:styleId="WW8Num23z2">
    <w:name w:val="WW8Num23z2"/>
    <w:uiPriority w:val="99"/>
    <w:rsid w:val="00831984"/>
    <w:rPr>
      <w:rFonts w:ascii="Wingdings" w:hAnsi="Wingdings"/>
    </w:rPr>
  </w:style>
  <w:style w:type="character" w:customStyle="1" w:styleId="WW8Num24z0">
    <w:name w:val="WW8Num24z0"/>
    <w:uiPriority w:val="99"/>
    <w:rsid w:val="00831984"/>
    <w:rPr>
      <w:rFonts w:ascii="Symbol" w:hAnsi="Symbol"/>
    </w:rPr>
  </w:style>
  <w:style w:type="character" w:customStyle="1" w:styleId="WW8Num24z1">
    <w:name w:val="WW8Num24z1"/>
    <w:uiPriority w:val="99"/>
    <w:rsid w:val="00831984"/>
    <w:rPr>
      <w:rFonts w:ascii="Courier New" w:hAnsi="Courier New"/>
    </w:rPr>
  </w:style>
  <w:style w:type="character" w:customStyle="1" w:styleId="WW8Num24z2">
    <w:name w:val="WW8Num24z2"/>
    <w:uiPriority w:val="99"/>
    <w:rsid w:val="00831984"/>
    <w:rPr>
      <w:rFonts w:ascii="Wingdings" w:hAnsi="Wingdings"/>
    </w:rPr>
  </w:style>
  <w:style w:type="character" w:customStyle="1" w:styleId="WW8Num25z0">
    <w:name w:val="WW8Num25z0"/>
    <w:uiPriority w:val="99"/>
    <w:rsid w:val="00831984"/>
    <w:rPr>
      <w:b/>
    </w:rPr>
  </w:style>
  <w:style w:type="character" w:customStyle="1" w:styleId="WW8Num26z0">
    <w:name w:val="WW8Num26z0"/>
    <w:uiPriority w:val="99"/>
    <w:rsid w:val="00831984"/>
    <w:rPr>
      <w:sz w:val="22"/>
    </w:rPr>
  </w:style>
  <w:style w:type="character" w:customStyle="1" w:styleId="WW8Num27z0">
    <w:name w:val="WW8Num27z0"/>
    <w:uiPriority w:val="99"/>
    <w:rsid w:val="00831984"/>
    <w:rPr>
      <w:b/>
      <w:i/>
    </w:rPr>
  </w:style>
  <w:style w:type="character" w:customStyle="1" w:styleId="WW8Num28z0">
    <w:name w:val="WW8Num28z0"/>
    <w:uiPriority w:val="99"/>
    <w:rsid w:val="00831984"/>
    <w:rPr>
      <w:rFonts w:ascii="Symbol" w:hAnsi="Symbol"/>
    </w:rPr>
  </w:style>
  <w:style w:type="character" w:customStyle="1" w:styleId="WW8Num28z1">
    <w:name w:val="WW8Num28z1"/>
    <w:uiPriority w:val="99"/>
    <w:rsid w:val="00831984"/>
    <w:rPr>
      <w:rFonts w:ascii="Courier New" w:hAnsi="Courier New"/>
    </w:rPr>
  </w:style>
  <w:style w:type="character" w:customStyle="1" w:styleId="WW8Num28z2">
    <w:name w:val="WW8Num28z2"/>
    <w:uiPriority w:val="99"/>
    <w:rsid w:val="00831984"/>
    <w:rPr>
      <w:rFonts w:ascii="Wingdings" w:hAnsi="Wingdings"/>
    </w:rPr>
  </w:style>
  <w:style w:type="character" w:customStyle="1" w:styleId="WW8Num29z0">
    <w:name w:val="WW8Num29z0"/>
    <w:uiPriority w:val="99"/>
    <w:rsid w:val="00831984"/>
    <w:rPr>
      <w:b/>
    </w:rPr>
  </w:style>
  <w:style w:type="character" w:customStyle="1" w:styleId="WW8Num31z0">
    <w:name w:val="WW8Num31z0"/>
    <w:uiPriority w:val="99"/>
    <w:rsid w:val="00831984"/>
    <w:rPr>
      <w:rFonts w:ascii="Symbol" w:hAnsi="Symbol"/>
      <w:sz w:val="24"/>
    </w:rPr>
  </w:style>
  <w:style w:type="character" w:customStyle="1" w:styleId="WW8Num32z0">
    <w:name w:val="WW8Num32z0"/>
    <w:uiPriority w:val="99"/>
    <w:rsid w:val="00831984"/>
    <w:rPr>
      <w:rFonts w:ascii="Symbol" w:hAnsi="Symbol"/>
    </w:rPr>
  </w:style>
  <w:style w:type="character" w:customStyle="1" w:styleId="WW8Num32z1">
    <w:name w:val="WW8Num32z1"/>
    <w:uiPriority w:val="99"/>
    <w:rsid w:val="00831984"/>
    <w:rPr>
      <w:rFonts w:ascii="Courier New" w:hAnsi="Courier New"/>
    </w:rPr>
  </w:style>
  <w:style w:type="character" w:customStyle="1" w:styleId="WW8Num32z2">
    <w:name w:val="WW8Num32z2"/>
    <w:uiPriority w:val="99"/>
    <w:rsid w:val="00831984"/>
    <w:rPr>
      <w:rFonts w:ascii="Wingdings" w:hAnsi="Wingdings"/>
    </w:rPr>
  </w:style>
  <w:style w:type="character" w:customStyle="1" w:styleId="WW8Num33z0">
    <w:name w:val="WW8Num33z0"/>
    <w:uiPriority w:val="99"/>
    <w:rsid w:val="00831984"/>
    <w:rPr>
      <w:rFonts w:ascii="Symbol" w:hAnsi="Symbol"/>
    </w:rPr>
  </w:style>
  <w:style w:type="character" w:customStyle="1" w:styleId="WW8Num33z1">
    <w:name w:val="WW8Num33z1"/>
    <w:uiPriority w:val="99"/>
    <w:rsid w:val="00831984"/>
    <w:rPr>
      <w:rFonts w:ascii="Courier New" w:hAnsi="Courier New"/>
    </w:rPr>
  </w:style>
  <w:style w:type="character" w:customStyle="1" w:styleId="WW8Num33z2">
    <w:name w:val="WW8Num33z2"/>
    <w:uiPriority w:val="99"/>
    <w:rsid w:val="00831984"/>
    <w:rPr>
      <w:rFonts w:ascii="Wingdings" w:hAnsi="Wingdings"/>
    </w:rPr>
  </w:style>
  <w:style w:type="character" w:customStyle="1" w:styleId="WW8Num34z2">
    <w:name w:val="WW8Num34z2"/>
    <w:uiPriority w:val="99"/>
    <w:rsid w:val="00831984"/>
    <w:rPr>
      <w:rFonts w:ascii="Times New Roman" w:hAnsi="Times New Roman"/>
      <w:b/>
      <w:i/>
    </w:rPr>
  </w:style>
  <w:style w:type="character" w:customStyle="1" w:styleId="WW8Num36z0">
    <w:name w:val="WW8Num36z0"/>
    <w:uiPriority w:val="99"/>
    <w:rsid w:val="00831984"/>
    <w:rPr>
      <w:rFonts w:ascii="Symbol" w:hAnsi="Symbol"/>
    </w:rPr>
  </w:style>
  <w:style w:type="character" w:customStyle="1" w:styleId="WW8Num36z1">
    <w:name w:val="WW8Num36z1"/>
    <w:uiPriority w:val="99"/>
    <w:rsid w:val="00831984"/>
    <w:rPr>
      <w:rFonts w:ascii="Courier New" w:hAnsi="Courier New"/>
    </w:rPr>
  </w:style>
  <w:style w:type="character" w:customStyle="1" w:styleId="WW8Num36z2">
    <w:name w:val="WW8Num36z2"/>
    <w:uiPriority w:val="99"/>
    <w:rsid w:val="00831984"/>
    <w:rPr>
      <w:rFonts w:ascii="Wingdings" w:hAnsi="Wingdings"/>
    </w:rPr>
  </w:style>
  <w:style w:type="character" w:customStyle="1" w:styleId="WW8Num37z0">
    <w:name w:val="WW8Num37z0"/>
    <w:uiPriority w:val="99"/>
    <w:rsid w:val="00831984"/>
    <w:rPr>
      <w:rFonts w:ascii="Symbol" w:hAnsi="Symbol"/>
    </w:rPr>
  </w:style>
  <w:style w:type="character" w:customStyle="1" w:styleId="WW8Num38z0">
    <w:name w:val="WW8Num38z0"/>
    <w:uiPriority w:val="99"/>
    <w:rsid w:val="00831984"/>
    <w:rPr>
      <w:rFonts w:ascii="Symbol" w:hAnsi="Symbol"/>
      <w:sz w:val="24"/>
    </w:rPr>
  </w:style>
  <w:style w:type="character" w:customStyle="1" w:styleId="WW8Num39z0">
    <w:name w:val="WW8Num39z0"/>
    <w:uiPriority w:val="99"/>
    <w:rsid w:val="00831984"/>
    <w:rPr>
      <w:rFonts w:ascii="Symbol" w:hAnsi="Symbol"/>
    </w:rPr>
  </w:style>
  <w:style w:type="character" w:customStyle="1" w:styleId="WW8Num39z1">
    <w:name w:val="WW8Num39z1"/>
    <w:uiPriority w:val="99"/>
    <w:rsid w:val="00831984"/>
    <w:rPr>
      <w:rFonts w:ascii="Courier New" w:hAnsi="Courier New"/>
    </w:rPr>
  </w:style>
  <w:style w:type="character" w:customStyle="1" w:styleId="WW8Num39z2">
    <w:name w:val="WW8Num39z2"/>
    <w:uiPriority w:val="99"/>
    <w:rsid w:val="00831984"/>
    <w:rPr>
      <w:rFonts w:ascii="Wingdings" w:hAnsi="Wingdings"/>
    </w:rPr>
  </w:style>
  <w:style w:type="character" w:customStyle="1" w:styleId="WW8Num40z0">
    <w:name w:val="WW8Num40z0"/>
    <w:uiPriority w:val="99"/>
    <w:rsid w:val="00831984"/>
    <w:rPr>
      <w:rFonts w:ascii="Symbol" w:hAnsi="Symbol"/>
    </w:rPr>
  </w:style>
  <w:style w:type="character" w:customStyle="1" w:styleId="WW8Num40z1">
    <w:name w:val="WW8Num40z1"/>
    <w:uiPriority w:val="99"/>
    <w:rsid w:val="00831984"/>
    <w:rPr>
      <w:rFonts w:ascii="Courier New" w:hAnsi="Courier New"/>
    </w:rPr>
  </w:style>
  <w:style w:type="character" w:customStyle="1" w:styleId="WW8Num40z2">
    <w:name w:val="WW8Num40z2"/>
    <w:uiPriority w:val="99"/>
    <w:rsid w:val="00831984"/>
    <w:rPr>
      <w:rFonts w:ascii="Wingdings" w:hAnsi="Wingdings"/>
    </w:rPr>
  </w:style>
  <w:style w:type="character" w:customStyle="1" w:styleId="WW8Num41z0">
    <w:name w:val="WW8Num41z0"/>
    <w:uiPriority w:val="99"/>
    <w:rsid w:val="00831984"/>
    <w:rPr>
      <w:rFonts w:ascii="Symbol" w:hAnsi="Symbol"/>
    </w:rPr>
  </w:style>
  <w:style w:type="character" w:customStyle="1" w:styleId="WW8Num43z0">
    <w:name w:val="WW8Num43z0"/>
    <w:uiPriority w:val="99"/>
    <w:rsid w:val="00831984"/>
    <w:rPr>
      <w:rFonts w:ascii="Symbol" w:hAnsi="Symbol"/>
    </w:rPr>
  </w:style>
  <w:style w:type="character" w:customStyle="1" w:styleId="WW8Num45z0">
    <w:name w:val="WW8Num45z0"/>
    <w:uiPriority w:val="99"/>
    <w:rsid w:val="00831984"/>
    <w:rPr>
      <w:rFonts w:ascii="Symbol" w:hAnsi="Symbol"/>
    </w:rPr>
  </w:style>
  <w:style w:type="character" w:customStyle="1" w:styleId="WW8Num45z1">
    <w:name w:val="WW8Num45z1"/>
    <w:uiPriority w:val="99"/>
    <w:rsid w:val="00831984"/>
    <w:rPr>
      <w:rFonts w:ascii="Courier New" w:hAnsi="Courier New"/>
    </w:rPr>
  </w:style>
  <w:style w:type="character" w:customStyle="1" w:styleId="WW8Num45z2">
    <w:name w:val="WW8Num45z2"/>
    <w:uiPriority w:val="99"/>
    <w:rsid w:val="00831984"/>
    <w:rPr>
      <w:rFonts w:ascii="Wingdings" w:hAnsi="Wingdings"/>
    </w:rPr>
  </w:style>
  <w:style w:type="character" w:customStyle="1" w:styleId="WW8Num46z0">
    <w:name w:val="WW8Num46z0"/>
    <w:uiPriority w:val="99"/>
    <w:rsid w:val="00831984"/>
    <w:rPr>
      <w:rFonts w:ascii="Symbol" w:hAnsi="Symbol"/>
    </w:rPr>
  </w:style>
  <w:style w:type="character" w:customStyle="1" w:styleId="WW8NumSt4z0">
    <w:name w:val="WW8NumSt4z0"/>
    <w:uiPriority w:val="99"/>
    <w:rsid w:val="00831984"/>
    <w:rPr>
      <w:rFonts w:ascii="Symbol" w:hAnsi="Symbol"/>
    </w:rPr>
  </w:style>
  <w:style w:type="character" w:customStyle="1" w:styleId="WW8NumSt5z0">
    <w:name w:val="WW8NumSt5z0"/>
    <w:uiPriority w:val="99"/>
    <w:rsid w:val="00831984"/>
    <w:rPr>
      <w:rFonts w:ascii="Symbol" w:hAnsi="Symbol"/>
    </w:rPr>
  </w:style>
  <w:style w:type="character" w:customStyle="1" w:styleId="Fontepargpadro1">
    <w:name w:val="Fonte parág. padrão1"/>
    <w:uiPriority w:val="99"/>
    <w:rsid w:val="00831984"/>
  </w:style>
  <w:style w:type="character" w:customStyle="1" w:styleId="TtuloChar">
    <w:name w:val="Título Char"/>
    <w:basedOn w:val="Fontepargpadro1"/>
    <w:uiPriority w:val="99"/>
    <w:rsid w:val="00831984"/>
    <w:rPr>
      <w:rFonts w:cs="Times New Roman"/>
      <w:smallCaps/>
      <w:sz w:val="48"/>
      <w:szCs w:val="48"/>
    </w:rPr>
  </w:style>
  <w:style w:type="character" w:customStyle="1" w:styleId="TextodenotaderodapChar">
    <w:name w:val="Texto de nota de rodapé Char"/>
    <w:basedOn w:val="Fontepargpadro1"/>
    <w:uiPriority w:val="99"/>
    <w:rsid w:val="00831984"/>
    <w:rPr>
      <w:rFonts w:ascii="Times New Roman" w:hAnsi="Times New Roman" w:cs="Times New Roman"/>
      <w:sz w:val="20"/>
      <w:szCs w:val="20"/>
    </w:rPr>
  </w:style>
  <w:style w:type="character" w:customStyle="1" w:styleId="Caracteresdenotaderodap">
    <w:name w:val="Caracteres de nota de rodapé"/>
    <w:basedOn w:val="Fontepargpadro1"/>
    <w:uiPriority w:val="99"/>
    <w:rsid w:val="00831984"/>
    <w:rPr>
      <w:rFonts w:cs="Times New Roman"/>
      <w:vertAlign w:val="superscript"/>
    </w:rPr>
  </w:style>
  <w:style w:type="character" w:customStyle="1" w:styleId="DeltaViewDeletion">
    <w:name w:val="DeltaView Deletion"/>
    <w:uiPriority w:val="99"/>
    <w:rsid w:val="00831984"/>
    <w:rPr>
      <w:strike/>
      <w:color w:val="FF0000"/>
      <w:spacing w:val="0"/>
    </w:rPr>
  </w:style>
  <w:style w:type="character" w:styleId="nfase">
    <w:name w:val="Emphasis"/>
    <w:basedOn w:val="Fontepargpadro"/>
    <w:uiPriority w:val="20"/>
    <w:qFormat/>
    <w:rsid w:val="00831984"/>
    <w:rPr>
      <w:rFonts w:ascii="Tahoma" w:hAnsi="Tahoma" w:cs="Times New Roman"/>
      <w:b/>
      <w:spacing w:val="10"/>
      <w:sz w:val="18"/>
    </w:rPr>
  </w:style>
  <w:style w:type="character" w:customStyle="1" w:styleId="Recuodecorpodetexto2Char">
    <w:name w:val="Recuo de corpo de texto 2 Char"/>
    <w:basedOn w:val="Fontepargpadro1"/>
    <w:uiPriority w:val="99"/>
    <w:rsid w:val="00831984"/>
    <w:rPr>
      <w:rFonts w:ascii="Times New Roman" w:hAnsi="Times New Roman" w:cs="Times New Roman"/>
      <w:sz w:val="24"/>
      <w:szCs w:val="24"/>
    </w:rPr>
  </w:style>
  <w:style w:type="character" w:customStyle="1" w:styleId="DeltaViewInsertion">
    <w:name w:val="DeltaView Insertion"/>
    <w:uiPriority w:val="99"/>
    <w:rsid w:val="00831984"/>
    <w:rPr>
      <w:b/>
      <w:color w:val="0000FF"/>
      <w:spacing w:val="0"/>
      <w:u w:val="double"/>
    </w:rPr>
  </w:style>
  <w:style w:type="character" w:customStyle="1" w:styleId="SubttuloChar">
    <w:name w:val="Subtítulo Char"/>
    <w:basedOn w:val="Fontepargpadro1"/>
    <w:uiPriority w:val="99"/>
    <w:rsid w:val="00831984"/>
    <w:rPr>
      <w:rFonts w:ascii="Cambria" w:hAnsi="Cambria" w:cs="Times New Roman"/>
      <w:sz w:val="22"/>
      <w:szCs w:val="22"/>
    </w:rPr>
  </w:style>
  <w:style w:type="character" w:customStyle="1" w:styleId="SemEspaamentoChar">
    <w:name w:val="Sem Espaçamento Char"/>
    <w:basedOn w:val="Fontepargpadro1"/>
    <w:uiPriority w:val="99"/>
    <w:rsid w:val="00831984"/>
    <w:rPr>
      <w:rFonts w:cs="Times New Roman"/>
    </w:rPr>
  </w:style>
  <w:style w:type="character" w:customStyle="1" w:styleId="CitaoChar">
    <w:name w:val="Citação Char"/>
    <w:basedOn w:val="Fontepargpadro1"/>
    <w:uiPriority w:val="29"/>
    <w:rsid w:val="00831984"/>
    <w:rPr>
      <w:rFonts w:cs="Times New Roman"/>
      <w:i/>
    </w:rPr>
  </w:style>
  <w:style w:type="character" w:customStyle="1" w:styleId="CitaoIntensaChar">
    <w:name w:val="Citação Intensa Char"/>
    <w:basedOn w:val="Fontepargpadro1"/>
    <w:uiPriority w:val="99"/>
    <w:rsid w:val="00831984"/>
    <w:rPr>
      <w:rFonts w:cs="Times New Roman"/>
      <w:b/>
      <w:i/>
      <w:color w:val="FFFFFF"/>
      <w:shd w:val="clear" w:color="auto" w:fill="C0504D"/>
    </w:rPr>
  </w:style>
  <w:style w:type="character" w:styleId="nfaseSutil">
    <w:name w:val="Subtle Emphasis"/>
    <w:basedOn w:val="Fontepargpadro"/>
    <w:uiPriority w:val="99"/>
    <w:qFormat/>
    <w:rsid w:val="00831984"/>
    <w:rPr>
      <w:rFonts w:cs="Times New Roman"/>
      <w:i/>
    </w:rPr>
  </w:style>
  <w:style w:type="character" w:styleId="nfaseIntensa">
    <w:name w:val="Intense Emphasis"/>
    <w:basedOn w:val="Fontepargpadro"/>
    <w:uiPriority w:val="99"/>
    <w:qFormat/>
    <w:rsid w:val="00831984"/>
    <w:rPr>
      <w:rFonts w:cs="Times New Roman"/>
      <w:b/>
      <w:i/>
      <w:color w:val="C0504D"/>
      <w:spacing w:val="10"/>
    </w:rPr>
  </w:style>
  <w:style w:type="character" w:styleId="RefernciaSutil">
    <w:name w:val="Subtle Reference"/>
    <w:basedOn w:val="Fontepargpadro"/>
    <w:uiPriority w:val="99"/>
    <w:qFormat/>
    <w:rsid w:val="00831984"/>
    <w:rPr>
      <w:rFonts w:ascii="Tahoma" w:hAnsi="Tahoma" w:cs="Times New Roman"/>
      <w:b/>
      <w:sz w:val="18"/>
    </w:rPr>
  </w:style>
  <w:style w:type="character" w:styleId="RefernciaIntensa">
    <w:name w:val="Intense Reference"/>
    <w:basedOn w:val="Fontepargpadro"/>
    <w:uiPriority w:val="32"/>
    <w:qFormat/>
    <w:rsid w:val="00831984"/>
    <w:rPr>
      <w:rFonts w:cs="Times New Roman"/>
      <w:b/>
      <w:smallCaps/>
      <w:spacing w:val="5"/>
      <w:sz w:val="22"/>
      <w:u w:val="single"/>
    </w:rPr>
  </w:style>
  <w:style w:type="character" w:styleId="TtulodoLivro">
    <w:name w:val="Book Title"/>
    <w:basedOn w:val="Fontepargpadro"/>
    <w:uiPriority w:val="99"/>
    <w:qFormat/>
    <w:rsid w:val="00831984"/>
    <w:rPr>
      <w:rFonts w:ascii="Cambria" w:hAnsi="Cambria" w:cs="Times New Roman"/>
      <w:i/>
      <w:sz w:val="20"/>
    </w:rPr>
  </w:style>
  <w:style w:type="character" w:customStyle="1" w:styleId="Smbolosdenumerao">
    <w:name w:val="Símbolos de numeração"/>
    <w:uiPriority w:val="99"/>
    <w:rsid w:val="00831984"/>
  </w:style>
  <w:style w:type="paragraph" w:customStyle="1" w:styleId="Ttulo10">
    <w:name w:val="Título1"/>
    <w:basedOn w:val="Normal"/>
    <w:next w:val="Normal"/>
    <w:uiPriority w:val="99"/>
    <w:rsid w:val="00831984"/>
    <w:pPr>
      <w:suppressAutoHyphens/>
      <w:spacing w:after="200"/>
      <w:jc w:val="right"/>
    </w:pPr>
    <w:rPr>
      <w:rFonts w:ascii="Calibri" w:hAnsi="Calibri"/>
      <w:smallCaps/>
      <w:sz w:val="48"/>
      <w:szCs w:val="48"/>
      <w:lang w:val="en-US" w:eastAsia="en-US"/>
    </w:rPr>
  </w:style>
  <w:style w:type="paragraph" w:styleId="Lista">
    <w:name w:val="List"/>
    <w:basedOn w:val="Corpodetexto"/>
    <w:uiPriority w:val="99"/>
    <w:rsid w:val="00831984"/>
    <w:pPr>
      <w:keepLines w:val="0"/>
      <w:tabs>
        <w:tab w:val="clear" w:pos="851"/>
      </w:tabs>
      <w:suppressAutoHyphens/>
      <w:spacing w:before="0" w:after="200" w:line="312" w:lineRule="auto"/>
    </w:pPr>
    <w:rPr>
      <w:rFonts w:ascii="Calibri" w:hAnsi="Calibri" w:cs="Lohit Hindi"/>
      <w:sz w:val="20"/>
      <w:szCs w:val="20"/>
      <w:lang w:val="en-US" w:eastAsia="en-US"/>
    </w:rPr>
  </w:style>
  <w:style w:type="paragraph" w:customStyle="1" w:styleId="Legenda1">
    <w:name w:val="Legenda1"/>
    <w:basedOn w:val="Normal"/>
    <w:next w:val="Normal"/>
    <w:uiPriority w:val="99"/>
    <w:rsid w:val="00831984"/>
    <w:pPr>
      <w:suppressAutoHyphens/>
      <w:spacing w:after="200" w:line="276" w:lineRule="auto"/>
      <w:jc w:val="both"/>
    </w:pPr>
    <w:rPr>
      <w:rFonts w:ascii="Calibri" w:hAnsi="Calibri"/>
      <w:b/>
      <w:bCs/>
      <w:caps/>
      <w:sz w:val="16"/>
      <w:szCs w:val="18"/>
      <w:lang w:val="en-US" w:eastAsia="en-US"/>
    </w:rPr>
  </w:style>
  <w:style w:type="paragraph" w:customStyle="1" w:styleId="ndice">
    <w:name w:val="Índice"/>
    <w:basedOn w:val="Normal"/>
    <w:uiPriority w:val="99"/>
    <w:rsid w:val="00831984"/>
    <w:pPr>
      <w:suppressLineNumbers/>
      <w:suppressAutoHyphens/>
      <w:spacing w:after="200" w:line="276" w:lineRule="auto"/>
      <w:jc w:val="both"/>
    </w:pPr>
    <w:rPr>
      <w:rFonts w:ascii="Calibri" w:hAnsi="Calibri" w:cs="Lohit Hindi"/>
      <w:sz w:val="20"/>
      <w:szCs w:val="20"/>
      <w:lang w:val="en-US" w:eastAsia="en-US"/>
    </w:rPr>
  </w:style>
  <w:style w:type="paragraph" w:styleId="Textodenotaderodap">
    <w:name w:val="footnote text"/>
    <w:basedOn w:val="Normal"/>
    <w:link w:val="TextodenotaderodapChar1"/>
    <w:uiPriority w:val="99"/>
    <w:rsid w:val="00831984"/>
    <w:pPr>
      <w:suppressAutoHyphens/>
      <w:spacing w:after="200" w:line="276" w:lineRule="auto"/>
      <w:jc w:val="both"/>
    </w:pPr>
    <w:rPr>
      <w:rFonts w:ascii="Calibri" w:hAnsi="Calibri"/>
      <w:sz w:val="20"/>
      <w:szCs w:val="20"/>
      <w:lang w:val="en-US" w:eastAsia="en-US"/>
    </w:rPr>
  </w:style>
  <w:style w:type="character" w:customStyle="1" w:styleId="TextodenotaderodapChar1">
    <w:name w:val="Texto de nota de rodapé Char1"/>
    <w:basedOn w:val="Fontepargpadro"/>
    <w:link w:val="Textodenotaderodap"/>
    <w:uiPriority w:val="99"/>
    <w:locked/>
    <w:rsid w:val="00831984"/>
    <w:rPr>
      <w:rFonts w:ascii="Calibri" w:hAnsi="Calibri" w:cs="Times New Roman"/>
      <w:sz w:val="20"/>
      <w:szCs w:val="20"/>
      <w:lang w:val="en-US"/>
    </w:rPr>
  </w:style>
  <w:style w:type="paragraph" w:styleId="NormalWeb">
    <w:name w:val="Normal (Web)"/>
    <w:basedOn w:val="Normal"/>
    <w:uiPriority w:val="99"/>
    <w:rsid w:val="00831984"/>
    <w:pPr>
      <w:suppressAutoHyphens/>
      <w:spacing w:before="280" w:after="280" w:line="276" w:lineRule="auto"/>
      <w:jc w:val="both"/>
    </w:pPr>
    <w:rPr>
      <w:rFonts w:ascii="Arial Unicode MS" w:eastAsia="Arial Unicode MS" w:hAnsi="Arial Unicode MS" w:cs="Arial Unicode MS"/>
      <w:color w:val="000000"/>
      <w:sz w:val="20"/>
      <w:szCs w:val="20"/>
      <w:lang w:val="en-US" w:eastAsia="en-US"/>
    </w:rPr>
  </w:style>
  <w:style w:type="paragraph" w:customStyle="1" w:styleId="Recuodecorpodetexto31">
    <w:name w:val="Recuo de corpo de texto 31"/>
    <w:basedOn w:val="Normal"/>
    <w:uiPriority w:val="99"/>
    <w:rsid w:val="00831984"/>
    <w:pPr>
      <w:suppressAutoHyphens/>
      <w:spacing w:after="120" w:line="276" w:lineRule="auto"/>
      <w:ind w:left="283"/>
      <w:jc w:val="both"/>
    </w:pPr>
    <w:rPr>
      <w:rFonts w:ascii="Calibri" w:hAnsi="Calibri"/>
      <w:sz w:val="16"/>
      <w:szCs w:val="16"/>
      <w:lang w:val="en-US" w:eastAsia="en-US"/>
    </w:rPr>
  </w:style>
  <w:style w:type="paragraph" w:customStyle="1" w:styleId="Recuodecorpodetexto21">
    <w:name w:val="Recuo de corpo de texto 21"/>
    <w:basedOn w:val="Normal"/>
    <w:uiPriority w:val="99"/>
    <w:rsid w:val="00831984"/>
    <w:pPr>
      <w:suppressAutoHyphens/>
      <w:spacing w:after="120" w:line="480" w:lineRule="auto"/>
      <w:ind w:left="360"/>
      <w:jc w:val="both"/>
    </w:pPr>
    <w:rPr>
      <w:rFonts w:ascii="Calibri" w:hAnsi="Calibri"/>
      <w:sz w:val="20"/>
      <w:szCs w:val="20"/>
      <w:lang w:val="en-US" w:eastAsia="en-US"/>
    </w:rPr>
  </w:style>
  <w:style w:type="paragraph" w:customStyle="1" w:styleId="Normal10">
    <w:name w:val="Normal1"/>
    <w:rsid w:val="00831984"/>
    <w:pPr>
      <w:suppressAutoHyphens/>
      <w:autoSpaceDE w:val="0"/>
      <w:jc w:val="both"/>
    </w:pPr>
    <w:rPr>
      <w:rFonts w:ascii="Times New Roman" w:hAnsi="Times New Roman" w:cs="Times New Roman"/>
      <w:color w:val="000000"/>
      <w:sz w:val="24"/>
      <w:szCs w:val="24"/>
      <w:lang w:val="en-US"/>
    </w:rPr>
  </w:style>
  <w:style w:type="paragraph" w:customStyle="1" w:styleId="SDM">
    <w:name w:val="SDM"/>
    <w:basedOn w:val="Normal"/>
    <w:uiPriority w:val="99"/>
    <w:rsid w:val="00831984"/>
    <w:pPr>
      <w:suppressAutoHyphens/>
      <w:spacing w:after="200" w:line="276" w:lineRule="auto"/>
      <w:jc w:val="both"/>
    </w:pPr>
    <w:rPr>
      <w:rFonts w:ascii="Calibri" w:hAnsi="Calibri"/>
      <w:bCs/>
      <w:sz w:val="20"/>
      <w:szCs w:val="20"/>
      <w:lang w:val="en-US" w:eastAsia="en-US"/>
    </w:rPr>
  </w:style>
  <w:style w:type="paragraph" w:customStyle="1" w:styleId="Corpodetexto21">
    <w:name w:val="Corpo de texto 21"/>
    <w:basedOn w:val="Normal"/>
    <w:uiPriority w:val="99"/>
    <w:rsid w:val="00831984"/>
    <w:pPr>
      <w:suppressAutoHyphens/>
      <w:spacing w:after="200" w:line="276" w:lineRule="auto"/>
      <w:jc w:val="center"/>
    </w:pPr>
    <w:rPr>
      <w:rFonts w:ascii="Calibri" w:hAnsi="Calibri"/>
      <w:sz w:val="20"/>
      <w:szCs w:val="20"/>
      <w:lang w:val="en-US" w:eastAsia="en-US"/>
    </w:rPr>
  </w:style>
  <w:style w:type="paragraph" w:customStyle="1" w:styleId="Corpodetexto32">
    <w:name w:val="Corpo de texto 32"/>
    <w:basedOn w:val="Normal"/>
    <w:uiPriority w:val="99"/>
    <w:rsid w:val="00831984"/>
    <w:pPr>
      <w:suppressAutoHyphens/>
      <w:spacing w:after="120" w:line="276" w:lineRule="auto"/>
      <w:jc w:val="both"/>
    </w:pPr>
    <w:rPr>
      <w:rFonts w:ascii="Calibri" w:hAnsi="Calibri"/>
      <w:sz w:val="16"/>
      <w:szCs w:val="16"/>
      <w:lang w:val="en-US" w:eastAsia="en-US"/>
    </w:rPr>
  </w:style>
  <w:style w:type="paragraph" w:styleId="PargrafodaLista">
    <w:name w:val="List Paragraph"/>
    <w:aliases w:val="CITAÇÃO,Paragrafo,Lista Colorida - Ênfase 11"/>
    <w:basedOn w:val="Normal"/>
    <w:link w:val="PargrafodaListaChar"/>
    <w:uiPriority w:val="34"/>
    <w:qFormat/>
    <w:rsid w:val="00831984"/>
    <w:pPr>
      <w:suppressAutoHyphens/>
      <w:spacing w:after="200" w:line="276" w:lineRule="auto"/>
      <w:ind w:left="720"/>
      <w:jc w:val="both"/>
    </w:pPr>
    <w:rPr>
      <w:rFonts w:ascii="Calibri" w:hAnsi="Calibri"/>
      <w:sz w:val="20"/>
      <w:szCs w:val="20"/>
      <w:lang w:val="en-US" w:eastAsia="en-US"/>
    </w:rPr>
  </w:style>
  <w:style w:type="paragraph" w:customStyle="1" w:styleId="NormalWeb0">
    <w:name w:val="Normal(Web)"/>
    <w:basedOn w:val="Normal"/>
    <w:uiPriority w:val="99"/>
    <w:rsid w:val="00831984"/>
    <w:pPr>
      <w:widowControl w:val="0"/>
      <w:suppressAutoHyphens/>
      <w:autoSpaceDE w:val="0"/>
      <w:spacing w:before="280" w:after="280" w:line="276" w:lineRule="auto"/>
      <w:jc w:val="both"/>
    </w:pPr>
    <w:rPr>
      <w:rFonts w:ascii="Arial Unicode MS" w:eastAsia="Arial Unicode MS" w:hAnsi="Arial Unicode MS" w:cs="Arial Unicode MS"/>
      <w:color w:val="000000"/>
      <w:sz w:val="20"/>
      <w:szCs w:val="20"/>
      <w:lang w:val="en-US" w:eastAsia="en-US"/>
    </w:rPr>
  </w:style>
  <w:style w:type="paragraph" w:customStyle="1" w:styleId="pargrafodalista0">
    <w:name w:val="pargrafodalista"/>
    <w:basedOn w:val="Normal"/>
    <w:uiPriority w:val="99"/>
    <w:rsid w:val="00831984"/>
    <w:pPr>
      <w:suppressAutoHyphens/>
      <w:spacing w:before="280" w:after="280" w:line="276" w:lineRule="auto"/>
      <w:jc w:val="both"/>
    </w:pPr>
    <w:rPr>
      <w:rFonts w:ascii="Arial Unicode MS" w:eastAsia="Arial Unicode MS" w:hAnsi="Arial Unicode MS" w:cs="Arial Unicode MS"/>
      <w:color w:val="000000"/>
      <w:sz w:val="20"/>
      <w:szCs w:val="20"/>
      <w:lang w:val="en-US" w:eastAsia="en-US"/>
    </w:rPr>
  </w:style>
  <w:style w:type="paragraph" w:customStyle="1" w:styleId="CG-SingleSps1">
    <w:name w:val="CG-Single Sp.s1"/>
    <w:basedOn w:val="Normal"/>
    <w:uiPriority w:val="99"/>
    <w:rsid w:val="00831984"/>
    <w:pPr>
      <w:suppressAutoHyphens/>
      <w:spacing w:after="240" w:line="276" w:lineRule="auto"/>
      <w:jc w:val="both"/>
    </w:pPr>
    <w:rPr>
      <w:rFonts w:ascii="Calibri" w:hAnsi="Calibri"/>
      <w:color w:val="000000"/>
      <w:sz w:val="22"/>
      <w:szCs w:val="20"/>
      <w:lang w:val="en-US" w:eastAsia="en-US"/>
    </w:rPr>
  </w:style>
  <w:style w:type="paragraph" w:customStyle="1" w:styleId="CG-Title-Center-Boldt1">
    <w:name w:val="CG-Title-Center-Bold.t1"/>
    <w:basedOn w:val="Normal"/>
    <w:next w:val="Normal"/>
    <w:uiPriority w:val="99"/>
    <w:rsid w:val="00831984"/>
    <w:pPr>
      <w:keepNext/>
      <w:suppressAutoHyphens/>
      <w:spacing w:after="240" w:line="276" w:lineRule="auto"/>
      <w:jc w:val="center"/>
    </w:pPr>
    <w:rPr>
      <w:rFonts w:ascii="Calibri" w:hAnsi="Calibri"/>
      <w:b/>
      <w:color w:val="000000"/>
      <w:sz w:val="20"/>
      <w:szCs w:val="20"/>
      <w:lang w:val="en-US" w:eastAsia="en-US"/>
    </w:rPr>
  </w:style>
  <w:style w:type="paragraph" w:customStyle="1" w:styleId="CG-Title-Left-Italic">
    <w:name w:val="CG-Title-Left-Italic"/>
    <w:basedOn w:val="Normal"/>
    <w:next w:val="Normal"/>
    <w:uiPriority w:val="99"/>
    <w:rsid w:val="00831984"/>
    <w:pPr>
      <w:keepNext/>
      <w:suppressAutoHyphens/>
      <w:spacing w:after="240" w:line="276" w:lineRule="auto"/>
      <w:jc w:val="both"/>
    </w:pPr>
    <w:rPr>
      <w:rFonts w:ascii="Calibri" w:hAnsi="Calibri"/>
      <w:i/>
      <w:color w:val="000000"/>
      <w:sz w:val="22"/>
      <w:szCs w:val="20"/>
      <w:lang w:val="en-US" w:eastAsia="en-US"/>
    </w:rPr>
  </w:style>
  <w:style w:type="paragraph" w:customStyle="1" w:styleId="CG-SingleSp05">
    <w:name w:val="CG-Single Sp 0.5"/>
    <w:basedOn w:val="Normal"/>
    <w:uiPriority w:val="99"/>
    <w:rsid w:val="00831984"/>
    <w:pPr>
      <w:suppressAutoHyphens/>
      <w:spacing w:after="120" w:line="276" w:lineRule="auto"/>
      <w:ind w:firstLine="720"/>
      <w:jc w:val="both"/>
    </w:pPr>
    <w:rPr>
      <w:rFonts w:ascii="Calibri" w:hAnsi="Calibri"/>
      <w:color w:val="000000"/>
      <w:sz w:val="22"/>
      <w:szCs w:val="20"/>
      <w:lang w:val="en-US" w:eastAsia="en-US"/>
    </w:rPr>
  </w:style>
  <w:style w:type="paragraph" w:customStyle="1" w:styleId="SingleSpace1">
    <w:name w:val="Single Space"/>
    <w:basedOn w:val="Normal"/>
    <w:uiPriority w:val="99"/>
    <w:rsid w:val="00831984"/>
    <w:pPr>
      <w:suppressAutoHyphens/>
      <w:spacing w:after="240" w:line="276" w:lineRule="auto"/>
      <w:ind w:firstLine="720"/>
      <w:jc w:val="both"/>
    </w:pPr>
    <w:rPr>
      <w:rFonts w:ascii="Calibri" w:hAnsi="Calibri"/>
      <w:color w:val="000000"/>
      <w:sz w:val="22"/>
      <w:szCs w:val="20"/>
      <w:lang w:val="en-US" w:eastAsia="en-US"/>
    </w:rPr>
  </w:style>
  <w:style w:type="paragraph" w:customStyle="1" w:styleId="leftheadbold">
    <w:name w:val="left head bold"/>
    <w:basedOn w:val="Normal"/>
    <w:next w:val="SingleSpace1"/>
    <w:uiPriority w:val="99"/>
    <w:rsid w:val="00831984"/>
    <w:pPr>
      <w:keepNext/>
      <w:widowControl w:val="0"/>
      <w:suppressAutoHyphens/>
      <w:spacing w:after="240" w:line="276" w:lineRule="auto"/>
      <w:jc w:val="both"/>
    </w:pPr>
    <w:rPr>
      <w:rFonts w:ascii="Calibri" w:hAnsi="Calibri"/>
      <w:b/>
      <w:color w:val="000000"/>
      <w:sz w:val="20"/>
      <w:szCs w:val="20"/>
      <w:lang w:val="en-US" w:eastAsia="en-US"/>
    </w:rPr>
  </w:style>
  <w:style w:type="paragraph" w:customStyle="1" w:styleId="Commarcadores41">
    <w:name w:val="Com marcadores 41"/>
    <w:basedOn w:val="Normal"/>
    <w:uiPriority w:val="99"/>
    <w:rsid w:val="00831984"/>
    <w:pPr>
      <w:suppressAutoHyphens/>
      <w:spacing w:after="120" w:line="276" w:lineRule="auto"/>
      <w:ind w:firstLine="567"/>
      <w:jc w:val="both"/>
    </w:pPr>
    <w:rPr>
      <w:rFonts w:ascii="Calibri" w:hAnsi="Calibri"/>
      <w:color w:val="000000"/>
      <w:sz w:val="22"/>
      <w:szCs w:val="20"/>
      <w:lang w:eastAsia="en-US"/>
    </w:rPr>
  </w:style>
  <w:style w:type="paragraph" w:customStyle="1" w:styleId="CG-Title-Center-Bold">
    <w:name w:val="CG-Title-Center-Bold"/>
    <w:basedOn w:val="Normal"/>
    <w:next w:val="Normal"/>
    <w:uiPriority w:val="99"/>
    <w:rsid w:val="00831984"/>
    <w:pPr>
      <w:keepNext/>
      <w:suppressAutoHyphens/>
      <w:spacing w:after="240" w:line="276" w:lineRule="auto"/>
      <w:jc w:val="center"/>
    </w:pPr>
    <w:rPr>
      <w:rFonts w:ascii="Calibri" w:hAnsi="Calibri"/>
      <w:b/>
      <w:color w:val="000000"/>
      <w:sz w:val="20"/>
      <w:szCs w:val="20"/>
      <w:lang w:val="en-US" w:eastAsia="en-US"/>
    </w:rPr>
  </w:style>
  <w:style w:type="paragraph" w:customStyle="1" w:styleId="CM104">
    <w:name w:val="CM104"/>
    <w:basedOn w:val="Normal10"/>
    <w:next w:val="Normal10"/>
    <w:uiPriority w:val="99"/>
    <w:rsid w:val="00831984"/>
    <w:pPr>
      <w:widowControl w:val="0"/>
    </w:pPr>
    <w:rPr>
      <w:rFonts w:ascii="Tahoma" w:hAnsi="Tahoma" w:cs="Tahoma"/>
      <w:color w:val="auto"/>
    </w:rPr>
  </w:style>
  <w:style w:type="paragraph" w:customStyle="1" w:styleId="CM106">
    <w:name w:val="CM106"/>
    <w:basedOn w:val="Normal10"/>
    <w:next w:val="Normal10"/>
    <w:uiPriority w:val="99"/>
    <w:rsid w:val="00831984"/>
    <w:pPr>
      <w:widowControl w:val="0"/>
    </w:pPr>
    <w:rPr>
      <w:rFonts w:ascii="Tahoma" w:hAnsi="Tahoma" w:cs="Tahoma"/>
      <w:color w:val="auto"/>
    </w:rPr>
  </w:style>
  <w:style w:type="paragraph" w:customStyle="1" w:styleId="CM103">
    <w:name w:val="CM103"/>
    <w:basedOn w:val="Normal10"/>
    <w:next w:val="Normal10"/>
    <w:uiPriority w:val="99"/>
    <w:rsid w:val="00831984"/>
    <w:pPr>
      <w:widowControl w:val="0"/>
    </w:pPr>
    <w:rPr>
      <w:rFonts w:ascii="Tahoma" w:hAnsi="Tahoma" w:cs="Tahoma"/>
      <w:color w:val="auto"/>
    </w:rPr>
  </w:style>
  <w:style w:type="paragraph" w:customStyle="1" w:styleId="CM115">
    <w:name w:val="CM115"/>
    <w:basedOn w:val="Normal10"/>
    <w:next w:val="Normal10"/>
    <w:uiPriority w:val="99"/>
    <w:rsid w:val="00831984"/>
    <w:pPr>
      <w:widowControl w:val="0"/>
    </w:pPr>
    <w:rPr>
      <w:rFonts w:ascii="Tahoma" w:hAnsi="Tahoma" w:cs="Tahoma"/>
      <w:color w:val="auto"/>
    </w:rPr>
  </w:style>
  <w:style w:type="paragraph" w:customStyle="1" w:styleId="CM14">
    <w:name w:val="CM14"/>
    <w:basedOn w:val="Normal10"/>
    <w:next w:val="Normal10"/>
    <w:uiPriority w:val="99"/>
    <w:rsid w:val="00831984"/>
    <w:pPr>
      <w:widowControl w:val="0"/>
    </w:pPr>
    <w:rPr>
      <w:rFonts w:ascii="Tahoma" w:hAnsi="Tahoma" w:cs="Tahoma"/>
      <w:color w:val="auto"/>
    </w:rPr>
  </w:style>
  <w:style w:type="paragraph" w:customStyle="1" w:styleId="CM4">
    <w:name w:val="CM4"/>
    <w:basedOn w:val="Normal10"/>
    <w:next w:val="Normal10"/>
    <w:uiPriority w:val="99"/>
    <w:rsid w:val="00831984"/>
    <w:pPr>
      <w:widowControl w:val="0"/>
      <w:spacing w:line="223" w:lineRule="atLeast"/>
    </w:pPr>
    <w:rPr>
      <w:rFonts w:ascii="Tahoma" w:hAnsi="Tahoma" w:cs="Tahoma"/>
      <w:color w:val="auto"/>
    </w:rPr>
  </w:style>
  <w:style w:type="paragraph" w:customStyle="1" w:styleId="CM102">
    <w:name w:val="CM102"/>
    <w:basedOn w:val="Normal10"/>
    <w:next w:val="Normal10"/>
    <w:uiPriority w:val="99"/>
    <w:rsid w:val="00831984"/>
    <w:pPr>
      <w:widowControl w:val="0"/>
    </w:pPr>
    <w:rPr>
      <w:rFonts w:ascii="Tahoma" w:hAnsi="Tahoma" w:cs="Tahoma"/>
      <w:color w:val="auto"/>
    </w:rPr>
  </w:style>
  <w:style w:type="paragraph" w:customStyle="1" w:styleId="CM127">
    <w:name w:val="CM127"/>
    <w:basedOn w:val="Normal10"/>
    <w:next w:val="Normal10"/>
    <w:uiPriority w:val="99"/>
    <w:rsid w:val="00831984"/>
    <w:pPr>
      <w:widowControl w:val="0"/>
    </w:pPr>
    <w:rPr>
      <w:rFonts w:ascii="Tahoma" w:hAnsi="Tahoma" w:cs="Tahoma"/>
      <w:color w:val="auto"/>
    </w:rPr>
  </w:style>
  <w:style w:type="paragraph" w:customStyle="1" w:styleId="CM105">
    <w:name w:val="CM105"/>
    <w:basedOn w:val="Normal10"/>
    <w:next w:val="Normal10"/>
    <w:uiPriority w:val="99"/>
    <w:rsid w:val="00831984"/>
    <w:pPr>
      <w:widowControl w:val="0"/>
    </w:pPr>
    <w:rPr>
      <w:rFonts w:ascii="Tahoma" w:hAnsi="Tahoma" w:cs="Tahoma"/>
      <w:color w:val="auto"/>
    </w:rPr>
  </w:style>
  <w:style w:type="paragraph" w:customStyle="1" w:styleId="CM2">
    <w:name w:val="CM2"/>
    <w:basedOn w:val="Normal10"/>
    <w:next w:val="Normal10"/>
    <w:uiPriority w:val="99"/>
    <w:rsid w:val="00831984"/>
    <w:pPr>
      <w:widowControl w:val="0"/>
      <w:spacing w:line="218" w:lineRule="atLeast"/>
    </w:pPr>
    <w:rPr>
      <w:rFonts w:ascii="Tahoma" w:hAnsi="Tahoma" w:cs="Tahoma"/>
      <w:color w:val="auto"/>
    </w:rPr>
  </w:style>
  <w:style w:type="paragraph" w:customStyle="1" w:styleId="CM107">
    <w:name w:val="CM107"/>
    <w:basedOn w:val="Normal10"/>
    <w:next w:val="Normal10"/>
    <w:uiPriority w:val="99"/>
    <w:rsid w:val="00831984"/>
    <w:pPr>
      <w:widowControl w:val="0"/>
    </w:pPr>
    <w:rPr>
      <w:rFonts w:ascii="Tahoma" w:hAnsi="Tahoma" w:cs="Tahoma"/>
      <w:color w:val="auto"/>
    </w:rPr>
  </w:style>
  <w:style w:type="paragraph" w:customStyle="1" w:styleId="CM108">
    <w:name w:val="CM108"/>
    <w:basedOn w:val="Normal10"/>
    <w:next w:val="Normal10"/>
    <w:uiPriority w:val="99"/>
    <w:rsid w:val="00831984"/>
    <w:pPr>
      <w:widowControl w:val="0"/>
    </w:pPr>
    <w:rPr>
      <w:rFonts w:ascii="Tahoma" w:hAnsi="Tahoma" w:cs="Tahoma"/>
      <w:color w:val="auto"/>
    </w:rPr>
  </w:style>
  <w:style w:type="paragraph" w:customStyle="1" w:styleId="CM111">
    <w:name w:val="CM111"/>
    <w:basedOn w:val="Normal10"/>
    <w:next w:val="Normal10"/>
    <w:uiPriority w:val="99"/>
    <w:rsid w:val="00831984"/>
    <w:pPr>
      <w:widowControl w:val="0"/>
    </w:pPr>
    <w:rPr>
      <w:rFonts w:ascii="Tahoma" w:hAnsi="Tahoma" w:cs="Tahoma"/>
      <w:color w:val="auto"/>
    </w:rPr>
  </w:style>
  <w:style w:type="paragraph" w:customStyle="1" w:styleId="CM6">
    <w:name w:val="CM6"/>
    <w:basedOn w:val="Normal10"/>
    <w:next w:val="Normal10"/>
    <w:uiPriority w:val="99"/>
    <w:rsid w:val="00831984"/>
    <w:pPr>
      <w:widowControl w:val="0"/>
      <w:spacing w:line="231" w:lineRule="atLeast"/>
    </w:pPr>
    <w:rPr>
      <w:rFonts w:ascii="Tahoma" w:hAnsi="Tahoma" w:cs="Tahoma"/>
      <w:color w:val="auto"/>
    </w:rPr>
  </w:style>
  <w:style w:type="paragraph" w:customStyle="1" w:styleId="CM124">
    <w:name w:val="CM124"/>
    <w:basedOn w:val="Normal10"/>
    <w:next w:val="Normal10"/>
    <w:uiPriority w:val="99"/>
    <w:rsid w:val="00831984"/>
    <w:pPr>
      <w:widowControl w:val="0"/>
    </w:pPr>
    <w:rPr>
      <w:rFonts w:ascii="Tahoma" w:hAnsi="Tahoma" w:cs="Tahoma"/>
      <w:color w:val="auto"/>
    </w:rPr>
  </w:style>
  <w:style w:type="paragraph" w:customStyle="1" w:styleId="Ttulodendicedeautoridades1">
    <w:name w:val="Título de índice de autoridades1"/>
    <w:basedOn w:val="Normal"/>
    <w:next w:val="Normal"/>
    <w:uiPriority w:val="99"/>
    <w:rsid w:val="00831984"/>
    <w:pPr>
      <w:suppressAutoHyphens/>
      <w:spacing w:before="120" w:after="200" w:line="276" w:lineRule="auto"/>
      <w:jc w:val="both"/>
    </w:pPr>
    <w:rPr>
      <w:rFonts w:ascii="Cambria" w:hAnsi="Cambria" w:cs="Cambria"/>
      <w:b/>
      <w:bCs/>
      <w:sz w:val="20"/>
      <w:szCs w:val="20"/>
      <w:lang w:val="en-US" w:eastAsia="en-US"/>
    </w:rPr>
  </w:style>
  <w:style w:type="paragraph" w:styleId="CabealhodoSumrio">
    <w:name w:val="TOC Heading"/>
    <w:basedOn w:val="Ttulo1"/>
    <w:next w:val="Normal"/>
    <w:uiPriority w:val="99"/>
    <w:qFormat/>
    <w:rsid w:val="00831984"/>
    <w:pPr>
      <w:keepNext w:val="0"/>
      <w:suppressAutoHyphens/>
      <w:spacing w:before="300" w:after="40" w:line="276" w:lineRule="auto"/>
      <w:ind w:left="851"/>
    </w:pPr>
    <w:rPr>
      <w:rFonts w:ascii="Tahoma" w:hAnsi="Tahoma" w:cs="Tahoma"/>
      <w:bCs w:val="0"/>
      <w:smallCaps/>
      <w:spacing w:val="5"/>
      <w:kern w:val="0"/>
      <w:sz w:val="20"/>
      <w:szCs w:val="32"/>
      <w:lang w:val="en-US" w:eastAsia="en-US"/>
    </w:rPr>
  </w:style>
  <w:style w:type="paragraph" w:styleId="Sumrio1">
    <w:name w:val="toc 1"/>
    <w:basedOn w:val="Normal"/>
    <w:next w:val="Normal"/>
    <w:uiPriority w:val="99"/>
    <w:rsid w:val="00831984"/>
    <w:pPr>
      <w:pBdr>
        <w:between w:val="double" w:sz="6" w:space="0" w:color="auto"/>
      </w:pBdr>
      <w:spacing w:before="120" w:after="120"/>
      <w:jc w:val="center"/>
    </w:pPr>
    <w:rPr>
      <w:rFonts w:asciiTheme="minorHAnsi" w:hAnsiTheme="minorHAnsi"/>
      <w:b/>
      <w:bCs/>
      <w:i/>
      <w:iCs/>
    </w:rPr>
  </w:style>
  <w:style w:type="paragraph" w:styleId="Sumrio3">
    <w:name w:val="toc 3"/>
    <w:basedOn w:val="Normal"/>
    <w:next w:val="Normal"/>
    <w:uiPriority w:val="99"/>
    <w:rsid w:val="00831984"/>
    <w:pPr>
      <w:pBdr>
        <w:between w:val="double" w:sz="6" w:space="0" w:color="auto"/>
      </w:pBdr>
      <w:spacing w:before="120" w:after="120"/>
      <w:ind w:left="200"/>
      <w:jc w:val="center"/>
    </w:pPr>
    <w:rPr>
      <w:rFonts w:asciiTheme="minorHAnsi" w:hAnsiTheme="minorHAnsi"/>
      <w:sz w:val="20"/>
      <w:szCs w:val="20"/>
    </w:rPr>
  </w:style>
  <w:style w:type="paragraph" w:styleId="Sumrio2">
    <w:name w:val="toc 2"/>
    <w:basedOn w:val="Normal"/>
    <w:next w:val="Normal"/>
    <w:uiPriority w:val="99"/>
    <w:rsid w:val="00831984"/>
    <w:pPr>
      <w:pBdr>
        <w:between w:val="double" w:sz="6" w:space="0" w:color="auto"/>
      </w:pBdr>
      <w:spacing w:before="120" w:after="120"/>
      <w:jc w:val="center"/>
    </w:pPr>
    <w:rPr>
      <w:rFonts w:asciiTheme="minorHAnsi" w:hAnsiTheme="minorHAnsi"/>
      <w:i/>
      <w:iCs/>
      <w:sz w:val="20"/>
      <w:szCs w:val="20"/>
    </w:rPr>
  </w:style>
  <w:style w:type="paragraph" w:styleId="Sumrio4">
    <w:name w:val="toc 4"/>
    <w:basedOn w:val="Normal"/>
    <w:next w:val="Normal"/>
    <w:uiPriority w:val="99"/>
    <w:rsid w:val="00831984"/>
    <w:pPr>
      <w:pBdr>
        <w:between w:val="double" w:sz="6" w:space="0" w:color="auto"/>
      </w:pBdr>
      <w:spacing w:before="120" w:after="120"/>
      <w:ind w:left="400"/>
      <w:jc w:val="center"/>
    </w:pPr>
    <w:rPr>
      <w:rFonts w:asciiTheme="minorHAnsi" w:hAnsiTheme="minorHAnsi"/>
      <w:sz w:val="20"/>
      <w:szCs w:val="20"/>
    </w:rPr>
  </w:style>
  <w:style w:type="paragraph" w:styleId="Sumrio5">
    <w:name w:val="toc 5"/>
    <w:basedOn w:val="Normal"/>
    <w:next w:val="Normal"/>
    <w:uiPriority w:val="99"/>
    <w:rsid w:val="00831984"/>
    <w:pPr>
      <w:pBdr>
        <w:between w:val="double" w:sz="6" w:space="0" w:color="auto"/>
      </w:pBdr>
      <w:spacing w:before="120" w:after="120"/>
      <w:ind w:left="600"/>
      <w:jc w:val="center"/>
    </w:pPr>
    <w:rPr>
      <w:rFonts w:asciiTheme="minorHAnsi" w:hAnsiTheme="minorHAnsi"/>
      <w:sz w:val="20"/>
      <w:szCs w:val="20"/>
    </w:rPr>
  </w:style>
  <w:style w:type="paragraph" w:styleId="Sumrio6">
    <w:name w:val="toc 6"/>
    <w:basedOn w:val="Normal"/>
    <w:next w:val="Normal"/>
    <w:uiPriority w:val="99"/>
    <w:rsid w:val="00831984"/>
    <w:pPr>
      <w:pBdr>
        <w:between w:val="double" w:sz="6" w:space="0" w:color="auto"/>
      </w:pBdr>
      <w:spacing w:before="120" w:after="120"/>
      <w:ind w:left="800"/>
      <w:jc w:val="center"/>
    </w:pPr>
    <w:rPr>
      <w:rFonts w:asciiTheme="minorHAnsi" w:hAnsiTheme="minorHAnsi"/>
      <w:sz w:val="20"/>
      <w:szCs w:val="20"/>
    </w:rPr>
  </w:style>
  <w:style w:type="paragraph" w:styleId="Sumrio7">
    <w:name w:val="toc 7"/>
    <w:basedOn w:val="Normal"/>
    <w:next w:val="Normal"/>
    <w:uiPriority w:val="99"/>
    <w:rsid w:val="00831984"/>
    <w:pPr>
      <w:pBdr>
        <w:between w:val="double" w:sz="6" w:space="0" w:color="auto"/>
      </w:pBdr>
      <w:spacing w:before="120" w:after="120"/>
      <w:ind w:left="1000"/>
      <w:jc w:val="center"/>
    </w:pPr>
    <w:rPr>
      <w:rFonts w:asciiTheme="minorHAnsi" w:hAnsiTheme="minorHAnsi"/>
      <w:sz w:val="20"/>
      <w:szCs w:val="20"/>
    </w:rPr>
  </w:style>
  <w:style w:type="paragraph" w:styleId="Sumrio8">
    <w:name w:val="toc 8"/>
    <w:basedOn w:val="Normal"/>
    <w:next w:val="Normal"/>
    <w:uiPriority w:val="99"/>
    <w:rsid w:val="00831984"/>
    <w:pPr>
      <w:pBdr>
        <w:between w:val="double" w:sz="6" w:space="0" w:color="auto"/>
      </w:pBdr>
      <w:spacing w:before="120" w:after="120"/>
      <w:ind w:left="1200"/>
      <w:jc w:val="center"/>
    </w:pPr>
    <w:rPr>
      <w:rFonts w:asciiTheme="minorHAnsi" w:hAnsiTheme="minorHAnsi"/>
      <w:sz w:val="20"/>
      <w:szCs w:val="20"/>
    </w:rPr>
  </w:style>
  <w:style w:type="paragraph" w:styleId="Sumrio9">
    <w:name w:val="toc 9"/>
    <w:basedOn w:val="Normal"/>
    <w:next w:val="Normal"/>
    <w:uiPriority w:val="99"/>
    <w:rsid w:val="00831984"/>
    <w:pPr>
      <w:pBdr>
        <w:between w:val="double" w:sz="6" w:space="0" w:color="auto"/>
      </w:pBdr>
      <w:spacing w:before="120" w:after="120"/>
      <w:ind w:left="1400"/>
      <w:jc w:val="center"/>
    </w:pPr>
    <w:rPr>
      <w:rFonts w:asciiTheme="minorHAnsi" w:hAnsiTheme="minorHAnsi"/>
      <w:sz w:val="20"/>
      <w:szCs w:val="20"/>
    </w:rPr>
  </w:style>
  <w:style w:type="paragraph" w:styleId="Subttulo">
    <w:name w:val="Subtitle"/>
    <w:basedOn w:val="Normal"/>
    <w:next w:val="Normal"/>
    <w:link w:val="SubttuloChar1"/>
    <w:qFormat/>
    <w:rsid w:val="00831984"/>
    <w:pPr>
      <w:suppressAutoHyphens/>
      <w:spacing w:after="720"/>
      <w:jc w:val="right"/>
    </w:pPr>
    <w:rPr>
      <w:rFonts w:ascii="Cambria" w:hAnsi="Cambria" w:cs="Cambria"/>
      <w:sz w:val="20"/>
      <w:szCs w:val="22"/>
      <w:lang w:val="en-US" w:eastAsia="en-US"/>
    </w:rPr>
  </w:style>
  <w:style w:type="character" w:customStyle="1" w:styleId="SubttuloChar1">
    <w:name w:val="Subtítulo Char1"/>
    <w:basedOn w:val="Fontepargpadro"/>
    <w:link w:val="Subttulo"/>
    <w:uiPriority w:val="99"/>
    <w:locked/>
    <w:rsid w:val="00831984"/>
    <w:rPr>
      <w:rFonts w:ascii="Cambria" w:hAnsi="Cambria" w:cs="Cambria"/>
      <w:sz w:val="20"/>
      <w:lang w:val="en-US"/>
    </w:rPr>
  </w:style>
  <w:style w:type="paragraph" w:styleId="SemEspaamento">
    <w:name w:val="No Spacing"/>
    <w:basedOn w:val="Normal"/>
    <w:uiPriority w:val="1"/>
    <w:qFormat/>
    <w:rsid w:val="00831984"/>
    <w:pPr>
      <w:suppressAutoHyphens/>
      <w:jc w:val="both"/>
    </w:pPr>
    <w:rPr>
      <w:rFonts w:ascii="Calibri" w:hAnsi="Calibri"/>
      <w:sz w:val="20"/>
      <w:szCs w:val="20"/>
      <w:lang w:val="en-US" w:eastAsia="en-US"/>
    </w:rPr>
  </w:style>
  <w:style w:type="paragraph" w:styleId="Citao">
    <w:name w:val="Quote"/>
    <w:basedOn w:val="Normal"/>
    <w:next w:val="Normal"/>
    <w:link w:val="CitaoChar1"/>
    <w:uiPriority w:val="29"/>
    <w:qFormat/>
    <w:rsid w:val="00831984"/>
    <w:pPr>
      <w:suppressAutoHyphens/>
      <w:spacing w:after="200" w:line="276" w:lineRule="auto"/>
      <w:jc w:val="both"/>
    </w:pPr>
    <w:rPr>
      <w:rFonts w:ascii="Calibri" w:hAnsi="Calibri"/>
      <w:i/>
      <w:sz w:val="20"/>
      <w:szCs w:val="20"/>
      <w:lang w:val="en-US" w:eastAsia="en-US"/>
    </w:rPr>
  </w:style>
  <w:style w:type="character" w:customStyle="1" w:styleId="CitaoChar1">
    <w:name w:val="Citação Char1"/>
    <w:basedOn w:val="Fontepargpadro"/>
    <w:link w:val="Citao"/>
    <w:uiPriority w:val="99"/>
    <w:locked/>
    <w:rsid w:val="00831984"/>
    <w:rPr>
      <w:rFonts w:ascii="Calibri" w:hAnsi="Calibri" w:cs="Times New Roman"/>
      <w:i/>
      <w:sz w:val="20"/>
      <w:szCs w:val="20"/>
      <w:lang w:val="en-US"/>
    </w:rPr>
  </w:style>
  <w:style w:type="paragraph" w:styleId="CitaoIntensa">
    <w:name w:val="Intense Quote"/>
    <w:basedOn w:val="Normal"/>
    <w:next w:val="Normal"/>
    <w:link w:val="CitaoIntensaChar1"/>
    <w:uiPriority w:val="99"/>
    <w:qFormat/>
    <w:rsid w:val="00831984"/>
    <w:pPr>
      <w:shd w:val="clear" w:color="auto" w:fill="C0504D"/>
      <w:suppressAutoHyphens/>
      <w:spacing w:before="140" w:after="140" w:line="276" w:lineRule="auto"/>
      <w:ind w:left="1440" w:right="1440"/>
      <w:jc w:val="both"/>
    </w:pPr>
    <w:rPr>
      <w:rFonts w:ascii="Calibri" w:hAnsi="Calibri"/>
      <w:b/>
      <w:i/>
      <w:color w:val="FFFFFF"/>
      <w:sz w:val="20"/>
      <w:szCs w:val="20"/>
      <w:lang w:val="en-US" w:eastAsia="en-US"/>
    </w:rPr>
  </w:style>
  <w:style w:type="character" w:customStyle="1" w:styleId="CitaoIntensaChar1">
    <w:name w:val="Citação Intensa Char1"/>
    <w:basedOn w:val="Fontepargpadro"/>
    <w:link w:val="CitaoIntensa"/>
    <w:uiPriority w:val="99"/>
    <w:locked/>
    <w:rsid w:val="00831984"/>
    <w:rPr>
      <w:rFonts w:ascii="Calibri" w:hAnsi="Calibri" w:cs="Times New Roman"/>
      <w:b/>
      <w:i/>
      <w:color w:val="FFFFFF"/>
      <w:sz w:val="20"/>
      <w:szCs w:val="20"/>
      <w:shd w:val="clear" w:color="auto" w:fill="C0504D"/>
      <w:lang w:val="en-US"/>
    </w:rPr>
  </w:style>
  <w:style w:type="paragraph" w:customStyle="1" w:styleId="Estilo1">
    <w:name w:val="Estilo1"/>
    <w:basedOn w:val="Ttulo2"/>
    <w:link w:val="Estilo1Char"/>
    <w:uiPriority w:val="99"/>
    <w:qFormat/>
    <w:rsid w:val="00831984"/>
    <w:pPr>
      <w:keepNext w:val="0"/>
      <w:tabs>
        <w:tab w:val="clear" w:pos="284"/>
        <w:tab w:val="clear" w:pos="340"/>
      </w:tabs>
      <w:suppressAutoHyphens/>
      <w:spacing w:line="276" w:lineRule="auto"/>
      <w:ind w:left="851"/>
    </w:pPr>
    <w:rPr>
      <w:rFonts w:ascii="Tahoma" w:hAnsi="Tahoma" w:cs="Tahoma"/>
      <w:bCs w:val="0"/>
      <w:i/>
      <w:smallCaps/>
      <w:spacing w:val="5"/>
      <w:sz w:val="16"/>
      <w:szCs w:val="28"/>
      <w:lang w:val="en-US" w:eastAsia="en-US"/>
    </w:rPr>
  </w:style>
  <w:style w:type="paragraph" w:customStyle="1" w:styleId="Textodecomentrio1">
    <w:name w:val="Texto de comentário1"/>
    <w:basedOn w:val="Normal"/>
    <w:uiPriority w:val="99"/>
    <w:rsid w:val="00831984"/>
    <w:pPr>
      <w:suppressAutoHyphens/>
    </w:pPr>
    <w:rPr>
      <w:sz w:val="20"/>
      <w:szCs w:val="20"/>
      <w:lang w:eastAsia="ar-SA"/>
    </w:rPr>
  </w:style>
  <w:style w:type="paragraph" w:customStyle="1" w:styleId="PargrafodaLista11">
    <w:name w:val="Parágrafo da Lista11"/>
    <w:basedOn w:val="Normal"/>
    <w:uiPriority w:val="99"/>
    <w:rsid w:val="00831984"/>
    <w:pPr>
      <w:suppressAutoHyphens/>
      <w:ind w:left="708"/>
    </w:pPr>
    <w:rPr>
      <w:sz w:val="20"/>
      <w:szCs w:val="20"/>
      <w:lang w:eastAsia="ar-SA"/>
    </w:rPr>
  </w:style>
  <w:style w:type="paragraph" w:customStyle="1" w:styleId="Corpodetexto31">
    <w:name w:val="Corpo de texto 31"/>
    <w:basedOn w:val="Normal"/>
    <w:uiPriority w:val="99"/>
    <w:rsid w:val="00831984"/>
    <w:pPr>
      <w:suppressAutoHyphens/>
      <w:jc w:val="both"/>
    </w:pPr>
    <w:rPr>
      <w:rFonts w:ascii="Arial" w:hAnsi="Arial" w:cs="Arial"/>
      <w:sz w:val="20"/>
      <w:lang w:eastAsia="ar-SA"/>
    </w:rPr>
  </w:style>
  <w:style w:type="paragraph" w:customStyle="1" w:styleId="Sumrio10">
    <w:name w:val="Sumário 10"/>
    <w:basedOn w:val="ndice"/>
    <w:uiPriority w:val="99"/>
    <w:rsid w:val="00831984"/>
    <w:pPr>
      <w:tabs>
        <w:tab w:val="right" w:leader="dot" w:pos="7091"/>
      </w:tabs>
      <w:ind w:left="2547"/>
    </w:pPr>
  </w:style>
  <w:style w:type="paragraph" w:customStyle="1" w:styleId="Ttulodetabela">
    <w:name w:val="Título de tabela"/>
    <w:basedOn w:val="Contedodetabela"/>
    <w:uiPriority w:val="99"/>
    <w:rsid w:val="00831984"/>
    <w:pPr>
      <w:jc w:val="center"/>
    </w:pPr>
    <w:rPr>
      <w:b/>
      <w:bCs/>
    </w:rPr>
  </w:style>
  <w:style w:type="paragraph" w:customStyle="1" w:styleId="PargrafodaLista2">
    <w:name w:val="Parágrafo da Lista2"/>
    <w:basedOn w:val="Normal"/>
    <w:uiPriority w:val="99"/>
    <w:rsid w:val="00831984"/>
    <w:pPr>
      <w:ind w:left="708"/>
    </w:pPr>
    <w:rPr>
      <w:sz w:val="20"/>
      <w:szCs w:val="20"/>
    </w:rPr>
  </w:style>
  <w:style w:type="paragraph" w:customStyle="1" w:styleId="PargrafodaLista3">
    <w:name w:val="Parágrafo da Lista3"/>
    <w:basedOn w:val="Normal"/>
    <w:uiPriority w:val="99"/>
    <w:rsid w:val="00831984"/>
    <w:pPr>
      <w:ind w:left="708"/>
    </w:pPr>
    <w:rPr>
      <w:sz w:val="20"/>
      <w:szCs w:val="20"/>
    </w:rPr>
  </w:style>
  <w:style w:type="paragraph" w:customStyle="1" w:styleId="tptexto">
    <w:name w:val="tptexto"/>
    <w:basedOn w:val="Normal"/>
    <w:uiPriority w:val="99"/>
    <w:rsid w:val="00831984"/>
    <w:pPr>
      <w:spacing w:before="100" w:beforeAutospacing="1" w:after="100" w:afterAutospacing="1"/>
    </w:pPr>
  </w:style>
  <w:style w:type="character" w:customStyle="1" w:styleId="object3">
    <w:name w:val="object3"/>
    <w:basedOn w:val="Fontepargpadro"/>
    <w:uiPriority w:val="99"/>
    <w:rsid w:val="00831984"/>
    <w:rPr>
      <w:rFonts w:cs="Times New Roman"/>
      <w:color w:val="00008B"/>
      <w:u w:val="none"/>
      <w:effect w:val="none"/>
    </w:rPr>
  </w:style>
  <w:style w:type="character" w:customStyle="1" w:styleId="object4">
    <w:name w:val="object4"/>
    <w:basedOn w:val="Fontepargpadro"/>
    <w:uiPriority w:val="99"/>
    <w:rsid w:val="00831984"/>
    <w:rPr>
      <w:rFonts w:cs="Times New Roman"/>
      <w:color w:val="00008B"/>
      <w:u w:val="none"/>
      <w:effect w:val="none"/>
    </w:rPr>
  </w:style>
  <w:style w:type="character" w:customStyle="1" w:styleId="object5">
    <w:name w:val="object5"/>
    <w:basedOn w:val="Fontepargpadro"/>
    <w:uiPriority w:val="99"/>
    <w:rsid w:val="00831984"/>
    <w:rPr>
      <w:rFonts w:cs="Times New Roman"/>
      <w:color w:val="00008B"/>
      <w:u w:val="none"/>
      <w:effect w:val="none"/>
    </w:rPr>
  </w:style>
  <w:style w:type="character" w:customStyle="1" w:styleId="object6">
    <w:name w:val="object6"/>
    <w:basedOn w:val="Fontepargpadro"/>
    <w:uiPriority w:val="99"/>
    <w:rsid w:val="00831984"/>
    <w:rPr>
      <w:rFonts w:cs="Times New Roman"/>
      <w:color w:val="00008B"/>
      <w:u w:val="none"/>
      <w:effect w:val="none"/>
    </w:rPr>
  </w:style>
  <w:style w:type="character" w:customStyle="1" w:styleId="object7">
    <w:name w:val="object7"/>
    <w:basedOn w:val="Fontepargpadro"/>
    <w:uiPriority w:val="99"/>
    <w:rsid w:val="00831984"/>
    <w:rPr>
      <w:rFonts w:cs="Times New Roman"/>
      <w:color w:val="00008B"/>
      <w:u w:val="none"/>
      <w:effect w:val="none"/>
    </w:rPr>
  </w:style>
  <w:style w:type="character" w:customStyle="1" w:styleId="object2">
    <w:name w:val="object2"/>
    <w:basedOn w:val="Fontepargpadro"/>
    <w:uiPriority w:val="99"/>
    <w:rsid w:val="00831984"/>
    <w:rPr>
      <w:rFonts w:cs="Times New Roman"/>
      <w:color w:val="00008B"/>
      <w:u w:val="none"/>
      <w:effect w:val="none"/>
    </w:rPr>
  </w:style>
  <w:style w:type="paragraph" w:styleId="Reviso">
    <w:name w:val="Revision"/>
    <w:hidden/>
    <w:uiPriority w:val="99"/>
    <w:semiHidden/>
    <w:rsid w:val="00831984"/>
    <w:pPr>
      <w:spacing w:after="0" w:line="240" w:lineRule="auto"/>
    </w:pPr>
    <w:rPr>
      <w:rFonts w:ascii="Times New Roman" w:hAnsi="Times New Roman" w:cs="Times New Roman"/>
      <w:sz w:val="20"/>
      <w:szCs w:val="20"/>
      <w:lang w:eastAsia="pt-BR"/>
    </w:rPr>
  </w:style>
  <w:style w:type="paragraph" w:customStyle="1" w:styleId="standard0">
    <w:name w:val="standard"/>
    <w:basedOn w:val="Normal"/>
    <w:uiPriority w:val="99"/>
    <w:rsid w:val="00831984"/>
    <w:pPr>
      <w:spacing w:before="100" w:beforeAutospacing="1" w:after="100" w:afterAutospacing="1"/>
      <w:jc w:val="both"/>
    </w:pPr>
    <w:rPr>
      <w:rFonts w:ascii="Arial" w:hAnsi="Arial"/>
      <w:sz w:val="22"/>
    </w:rPr>
  </w:style>
  <w:style w:type="paragraph" w:customStyle="1" w:styleId="Style11ptFirstline125cm">
    <w:name w:val="Style 11 pt First line:  125 cm"/>
    <w:basedOn w:val="Normal"/>
    <w:uiPriority w:val="99"/>
    <w:rsid w:val="00831984"/>
    <w:pPr>
      <w:spacing w:before="240"/>
      <w:ind w:firstLine="709"/>
      <w:jc w:val="both"/>
    </w:pPr>
    <w:rPr>
      <w:rFonts w:ascii="Arial" w:hAnsi="Arial"/>
      <w:noProof/>
      <w:sz w:val="22"/>
      <w:szCs w:val="20"/>
    </w:rPr>
  </w:style>
  <w:style w:type="paragraph" w:customStyle="1" w:styleId="StyleFirstline102cm">
    <w:name w:val="Style First line:  102 cm"/>
    <w:basedOn w:val="Normal"/>
    <w:uiPriority w:val="99"/>
    <w:rsid w:val="00831984"/>
    <w:pPr>
      <w:spacing w:before="120"/>
      <w:ind w:firstLine="576"/>
      <w:jc w:val="both"/>
    </w:pPr>
    <w:rPr>
      <w:rFonts w:ascii="Arial" w:hAnsi="Arial"/>
      <w:noProof/>
      <w:sz w:val="22"/>
      <w:szCs w:val="20"/>
    </w:rPr>
  </w:style>
  <w:style w:type="character" w:styleId="Refdecomentrio">
    <w:name w:val="annotation reference"/>
    <w:basedOn w:val="Fontepargpadro"/>
    <w:uiPriority w:val="99"/>
    <w:semiHidden/>
    <w:unhideWhenUsed/>
    <w:rsid w:val="001C3D7C"/>
    <w:rPr>
      <w:sz w:val="16"/>
      <w:szCs w:val="16"/>
    </w:rPr>
  </w:style>
  <w:style w:type="paragraph" w:styleId="Assuntodocomentrio">
    <w:name w:val="annotation subject"/>
    <w:basedOn w:val="Textodecomentrio"/>
    <w:next w:val="Textodecomentrio"/>
    <w:link w:val="AssuntodocomentrioChar"/>
    <w:uiPriority w:val="99"/>
    <w:semiHidden/>
    <w:unhideWhenUsed/>
    <w:rsid w:val="001C3D7C"/>
    <w:rPr>
      <w:b/>
      <w:bCs/>
    </w:rPr>
  </w:style>
  <w:style w:type="character" w:customStyle="1" w:styleId="AssuntodocomentrioChar">
    <w:name w:val="Assunto do comentário Char"/>
    <w:basedOn w:val="TextodecomentrioChar"/>
    <w:link w:val="Assuntodocomentrio"/>
    <w:uiPriority w:val="99"/>
    <w:semiHidden/>
    <w:rsid w:val="001C3D7C"/>
    <w:rPr>
      <w:rFonts w:ascii="Times New Roman" w:hAnsi="Times New Roman" w:cs="Times New Roman"/>
      <w:b/>
      <w:bCs/>
      <w:sz w:val="20"/>
      <w:szCs w:val="20"/>
      <w:lang w:eastAsia="pt-BR"/>
    </w:rPr>
  </w:style>
  <w:style w:type="character" w:customStyle="1" w:styleId="CorpodetextoChar1">
    <w:name w:val="Corpo de texto Char1"/>
    <w:basedOn w:val="Fontepargpadro"/>
    <w:uiPriority w:val="99"/>
    <w:locked/>
    <w:rsid w:val="00F34DD9"/>
    <w:rPr>
      <w:rFonts w:ascii="Times New Roman" w:hAnsi="Times New Roman" w:cs="Times New Roman"/>
      <w:sz w:val="20"/>
      <w:szCs w:val="20"/>
      <w:lang w:eastAsia="pt-BR"/>
    </w:rPr>
  </w:style>
  <w:style w:type="character" w:customStyle="1" w:styleId="st">
    <w:name w:val="st"/>
    <w:basedOn w:val="Fontepargpadro"/>
    <w:rsid w:val="00362EA7"/>
  </w:style>
  <w:style w:type="paragraph" w:customStyle="1" w:styleId="textocrecuo">
    <w:name w:val="texto c/ recuo"/>
    <w:basedOn w:val="Normal"/>
    <w:qFormat/>
    <w:rsid w:val="003656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uppressAutoHyphens/>
      <w:autoSpaceDN w:val="0"/>
      <w:spacing w:line="280" w:lineRule="atLeast"/>
      <w:textAlignment w:val="baseline"/>
    </w:pPr>
    <w:rPr>
      <w:rFonts w:ascii="Arial" w:hAnsi="Arial"/>
      <w:color w:val="000000"/>
      <w:sz w:val="22"/>
      <w:szCs w:val="20"/>
      <w:lang w:eastAsia="en-US"/>
    </w:rPr>
  </w:style>
  <w:style w:type="character" w:customStyle="1" w:styleId="PargrafodaListaChar">
    <w:name w:val="Parágrafo da Lista Char"/>
    <w:aliases w:val="CITAÇÃO Char,Paragrafo Char,Lista Colorida - Ênfase 11 Char"/>
    <w:basedOn w:val="Fontepargpadro"/>
    <w:link w:val="PargrafodaLista"/>
    <w:uiPriority w:val="34"/>
    <w:rsid w:val="003F218B"/>
    <w:rPr>
      <w:rFonts w:ascii="Calibri" w:hAnsi="Calibri" w:cs="Times New Roman"/>
      <w:sz w:val="20"/>
      <w:szCs w:val="20"/>
      <w:lang w:val="en-US"/>
    </w:rPr>
  </w:style>
  <w:style w:type="paragraph" w:customStyle="1" w:styleId="corpodotextodf">
    <w:name w:val="corpo do texto df"/>
    <w:basedOn w:val="Normal"/>
    <w:uiPriority w:val="99"/>
    <w:rsid w:val="006C4A56"/>
    <w:pPr>
      <w:keepLines/>
      <w:widowControl w:val="0"/>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jc w:val="both"/>
    </w:pPr>
    <w:rPr>
      <w:sz w:val="22"/>
      <w:szCs w:val="22"/>
      <w:lang w:eastAsia="en-US"/>
    </w:rPr>
  </w:style>
  <w:style w:type="character" w:customStyle="1" w:styleId="Estilo1Char">
    <w:name w:val="Estilo1 Char"/>
    <w:basedOn w:val="Fontepargpadro"/>
    <w:link w:val="Estilo1"/>
    <w:rsid w:val="002F0DA1"/>
    <w:rPr>
      <w:rFonts w:ascii="Tahoma" w:hAnsi="Tahoma" w:cs="Tahoma"/>
      <w:b/>
      <w:i/>
      <w:smallCaps/>
      <w:spacing w:val="5"/>
      <w:sz w:val="16"/>
      <w:szCs w:val="28"/>
      <w:lang w:val="en-US"/>
    </w:rPr>
  </w:style>
  <w:style w:type="paragraph" w:customStyle="1" w:styleId="MediumGrid1-Accent21">
    <w:name w:val="Medium Grid 1 - Accent 21"/>
    <w:basedOn w:val="Normal"/>
    <w:uiPriority w:val="99"/>
    <w:qFormat/>
    <w:rsid w:val="003651EB"/>
    <w:pPr>
      <w:suppressAutoHyphens/>
      <w:spacing w:after="200" w:line="276" w:lineRule="auto"/>
      <w:ind w:left="720"/>
      <w:jc w:val="both"/>
    </w:pPr>
    <w:rPr>
      <w:rFonts w:ascii="Calibri" w:hAnsi="Calibri"/>
      <w:sz w:val="20"/>
      <w:szCs w:val="20"/>
      <w:lang w:val="en-US" w:eastAsia="en-US"/>
    </w:rPr>
  </w:style>
  <w:style w:type="paragraph" w:customStyle="1" w:styleId="MediumShading1-Accent11">
    <w:name w:val="Medium Shading 1 - Accent 11"/>
    <w:basedOn w:val="Normal"/>
    <w:uiPriority w:val="99"/>
    <w:qFormat/>
    <w:rsid w:val="003651EB"/>
    <w:pPr>
      <w:suppressAutoHyphens/>
      <w:jc w:val="both"/>
    </w:pPr>
    <w:rPr>
      <w:rFonts w:ascii="Calibri" w:hAnsi="Calibri"/>
      <w:sz w:val="20"/>
      <w:szCs w:val="20"/>
      <w:lang w:val="en-US" w:eastAsia="en-US"/>
    </w:rPr>
  </w:style>
  <w:style w:type="paragraph" w:customStyle="1" w:styleId="MediumGrid2-Accent21">
    <w:name w:val="Medium Grid 2 - Accent 21"/>
    <w:basedOn w:val="Normal"/>
    <w:next w:val="Normal"/>
    <w:link w:val="MediumGrid2-Accent2Char"/>
    <w:uiPriority w:val="99"/>
    <w:qFormat/>
    <w:rsid w:val="003651EB"/>
    <w:pPr>
      <w:suppressAutoHyphens/>
      <w:spacing w:after="200" w:line="276" w:lineRule="auto"/>
      <w:jc w:val="both"/>
    </w:pPr>
    <w:rPr>
      <w:rFonts w:ascii="Calibri" w:hAnsi="Calibri"/>
      <w:i/>
      <w:sz w:val="20"/>
      <w:szCs w:val="20"/>
      <w:lang w:val="en-US" w:eastAsia="en-US"/>
    </w:rPr>
  </w:style>
  <w:style w:type="character" w:customStyle="1" w:styleId="MediumGrid2-Accent2Char">
    <w:name w:val="Medium Grid 2 - Accent 2 Char"/>
    <w:link w:val="MediumGrid2-Accent21"/>
    <w:uiPriority w:val="99"/>
    <w:locked/>
    <w:rsid w:val="003651EB"/>
    <w:rPr>
      <w:rFonts w:ascii="Calibri" w:hAnsi="Calibri" w:cs="Times New Roman"/>
      <w:i/>
      <w:sz w:val="20"/>
      <w:szCs w:val="20"/>
      <w:lang w:val="en-US"/>
    </w:rPr>
  </w:style>
  <w:style w:type="paragraph" w:customStyle="1" w:styleId="MediumGrid3-Accent21">
    <w:name w:val="Medium Grid 3 - Accent 21"/>
    <w:basedOn w:val="Normal"/>
    <w:next w:val="Normal"/>
    <w:link w:val="MediumGrid3-Accent2Char"/>
    <w:uiPriority w:val="99"/>
    <w:qFormat/>
    <w:rsid w:val="003651EB"/>
    <w:pPr>
      <w:shd w:val="clear" w:color="auto" w:fill="C0504D"/>
      <w:suppressAutoHyphens/>
      <w:spacing w:before="140" w:after="140" w:line="276" w:lineRule="auto"/>
      <w:ind w:left="1440" w:right="1440"/>
      <w:jc w:val="both"/>
    </w:pPr>
    <w:rPr>
      <w:rFonts w:ascii="Calibri" w:hAnsi="Calibri"/>
      <w:b/>
      <w:i/>
      <w:color w:val="FFFFFF"/>
      <w:sz w:val="20"/>
      <w:szCs w:val="20"/>
      <w:lang w:val="en-US" w:eastAsia="en-US"/>
    </w:rPr>
  </w:style>
  <w:style w:type="character" w:customStyle="1" w:styleId="MediumGrid3-Accent2Char">
    <w:name w:val="Medium Grid 3 - Accent 2 Char"/>
    <w:link w:val="MediumGrid3-Accent21"/>
    <w:uiPriority w:val="99"/>
    <w:locked/>
    <w:rsid w:val="003651EB"/>
    <w:rPr>
      <w:rFonts w:ascii="Calibri" w:hAnsi="Calibri" w:cs="Times New Roman"/>
      <w:b/>
      <w:i/>
      <w:color w:val="FFFFFF"/>
      <w:sz w:val="20"/>
      <w:szCs w:val="20"/>
      <w:shd w:val="clear" w:color="auto" w:fill="C0504D"/>
      <w:lang w:val="en-US"/>
    </w:rPr>
  </w:style>
  <w:style w:type="paragraph" w:customStyle="1" w:styleId="MediumList2-Accent21">
    <w:name w:val="Medium List 2 - Accent 21"/>
    <w:hidden/>
    <w:uiPriority w:val="99"/>
    <w:semiHidden/>
    <w:rsid w:val="003651EB"/>
    <w:pPr>
      <w:spacing w:after="0" w:line="240" w:lineRule="auto"/>
    </w:pPr>
    <w:rPr>
      <w:rFonts w:ascii="Times New Roman" w:hAnsi="Times New Roman" w:cs="Times New Roman"/>
      <w:sz w:val="20"/>
      <w:szCs w:val="20"/>
      <w:lang w:eastAsia="pt-BR"/>
    </w:rPr>
  </w:style>
  <w:style w:type="paragraph" w:customStyle="1" w:styleId="ColorfulList-Accent11">
    <w:name w:val="Colorful List - Accent 11"/>
    <w:basedOn w:val="Normal"/>
    <w:uiPriority w:val="34"/>
    <w:qFormat/>
    <w:rsid w:val="003651EB"/>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rsid w:val="003651EB"/>
  </w:style>
  <w:style w:type="table" w:customStyle="1" w:styleId="ListaMdia11">
    <w:name w:val="Lista Média 11"/>
    <w:basedOn w:val="Tabelanormal"/>
    <w:uiPriority w:val="60"/>
    <w:rsid w:val="003651EB"/>
    <w:pPr>
      <w:spacing w:after="0" w:line="240" w:lineRule="auto"/>
    </w:pPr>
    <w:rPr>
      <w:rFonts w:ascii="Calibri" w:eastAsia="Calibri" w:hAnsi="Calibri" w:cs="Times New Roman"/>
      <w:color w:val="000000" w:themeColor="text1"/>
      <w:sz w:val="20"/>
      <w:szCs w:val="20"/>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ombreamentoClaro-nfase1">
    <w:name w:val="Light Shading Accent 1"/>
    <w:basedOn w:val="Tabelanormal"/>
    <w:uiPriority w:val="30"/>
    <w:qFormat/>
    <w:rsid w:val="003651EB"/>
    <w:pPr>
      <w:spacing w:after="0" w:line="240" w:lineRule="auto"/>
    </w:pPr>
    <w:rPr>
      <w:rFonts w:ascii="Calibri" w:eastAsia="Calibri" w:hAnsi="Calibri" w:cs="Times New Roman"/>
      <w:color w:val="365F91" w:themeColor="accent1" w:themeShade="BF"/>
      <w:sz w:val="20"/>
      <w:szCs w:val="20"/>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NoSpacing1">
    <w:name w:val="No Spacing1"/>
    <w:qFormat/>
    <w:rsid w:val="00EF0748"/>
    <w:pPr>
      <w:spacing w:after="0" w:line="240" w:lineRule="auto"/>
    </w:pPr>
    <w:rPr>
      <w:rFonts w:ascii="Calibri" w:eastAsia="SimSun" w:hAnsi="Calibri" w:cs="Calibri"/>
      <w:lang w:eastAsia="pt-BR"/>
    </w:rPr>
  </w:style>
  <w:style w:type="character" w:styleId="TextodoEspaoReservado">
    <w:name w:val="Placeholder Text"/>
    <w:basedOn w:val="Fontepargpadro"/>
    <w:uiPriority w:val="99"/>
    <w:semiHidden/>
    <w:rsid w:val="00190C5B"/>
    <w:rPr>
      <w:color w:val="808080"/>
    </w:rPr>
  </w:style>
  <w:style w:type="paragraph" w:styleId="Recuodecorpodetexto2">
    <w:name w:val="Body Text Indent 2"/>
    <w:basedOn w:val="Normal"/>
    <w:link w:val="Recuodecorpodetexto2Char1"/>
    <w:uiPriority w:val="99"/>
    <w:semiHidden/>
    <w:unhideWhenUsed/>
    <w:rsid w:val="00B03612"/>
    <w:pPr>
      <w:spacing w:after="120" w:line="480" w:lineRule="auto"/>
      <w:ind w:left="283"/>
    </w:pPr>
    <w:rPr>
      <w:sz w:val="20"/>
      <w:szCs w:val="20"/>
    </w:rPr>
  </w:style>
  <w:style w:type="character" w:customStyle="1" w:styleId="Recuodecorpodetexto2Char1">
    <w:name w:val="Recuo de corpo de texto 2 Char1"/>
    <w:basedOn w:val="Fontepargpadro"/>
    <w:link w:val="Recuodecorpodetexto2"/>
    <w:uiPriority w:val="99"/>
    <w:semiHidden/>
    <w:rsid w:val="00B03612"/>
    <w:rPr>
      <w:rFonts w:ascii="Times New Roman" w:hAnsi="Times New Roman" w:cs="Times New Roman"/>
      <w:sz w:val="20"/>
      <w:szCs w:val="20"/>
      <w:lang w:eastAsia="pt-BR"/>
    </w:rPr>
  </w:style>
  <w:style w:type="paragraph" w:customStyle="1" w:styleId="western">
    <w:name w:val="western"/>
    <w:basedOn w:val="Normal"/>
    <w:rsid w:val="006842FF"/>
    <w:pPr>
      <w:spacing w:before="100" w:beforeAutospacing="1" w:after="100" w:afterAutospacing="1"/>
    </w:pPr>
  </w:style>
  <w:style w:type="paragraph" w:customStyle="1" w:styleId="Body">
    <w:name w:val="Body"/>
    <w:basedOn w:val="Normal"/>
    <w:link w:val="BodyChar"/>
    <w:uiPriority w:val="99"/>
    <w:rsid w:val="00E04D43"/>
    <w:pPr>
      <w:spacing w:before="130" w:after="130" w:line="260" w:lineRule="exact"/>
    </w:pPr>
    <w:rPr>
      <w:color w:val="000000"/>
      <w:sz w:val="22"/>
      <w:szCs w:val="20"/>
      <w:lang w:val="en-US"/>
    </w:rPr>
  </w:style>
  <w:style w:type="character" w:customStyle="1" w:styleId="BodyChar">
    <w:name w:val="Body Char"/>
    <w:basedOn w:val="Fontepargpadro"/>
    <w:link w:val="Body"/>
    <w:uiPriority w:val="99"/>
    <w:rsid w:val="00E04D43"/>
    <w:rPr>
      <w:rFonts w:ascii="Times New Roman" w:hAnsi="Times New Roman" w:cs="Times New Roman"/>
      <w:color w:val="000000"/>
      <w:szCs w:val="20"/>
      <w:lang w:val="en-US" w:eastAsia="pt-BR"/>
    </w:rPr>
  </w:style>
  <w:style w:type="paragraph" w:customStyle="1" w:styleId="Style2">
    <w:name w:val="Style2"/>
    <w:basedOn w:val="Normal"/>
    <w:rsid w:val="004527D2"/>
    <w:pPr>
      <w:keepLines/>
      <w:tabs>
        <w:tab w:val="num" w:pos="432"/>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432" w:hanging="432"/>
      <w:outlineLvl w:val="0"/>
    </w:pPr>
    <w:rPr>
      <w:rFonts w:ascii="Arial" w:hAnsi="Arial"/>
      <w:b/>
      <w:caps/>
      <w:szCs w:val="20"/>
      <w:lang w:eastAsia="en-US"/>
    </w:rPr>
  </w:style>
  <w:style w:type="character" w:styleId="Refdenotaderodap">
    <w:name w:val="footnote reference"/>
    <w:basedOn w:val="Fontepargpadro"/>
    <w:uiPriority w:val="99"/>
    <w:semiHidden/>
    <w:unhideWhenUsed/>
    <w:rsid w:val="000A5EBC"/>
    <w:rPr>
      <w:vertAlign w:val="superscript"/>
    </w:rPr>
  </w:style>
  <w:style w:type="paragraph" w:customStyle="1" w:styleId="style3">
    <w:name w:val="style3"/>
    <w:basedOn w:val="Normal"/>
    <w:rsid w:val="00F352B9"/>
    <w:pPr>
      <w:spacing w:before="100" w:beforeAutospacing="1" w:after="100" w:afterAutospacing="1"/>
    </w:pPr>
  </w:style>
  <w:style w:type="character" w:customStyle="1" w:styleId="normaltextrun">
    <w:name w:val="normaltextrun"/>
    <w:basedOn w:val="Fontepargpadro"/>
    <w:rsid w:val="00CF7D5A"/>
  </w:style>
  <w:style w:type="character" w:customStyle="1" w:styleId="markedcontent">
    <w:name w:val="markedcontent"/>
    <w:basedOn w:val="Fontepargpadro"/>
    <w:rsid w:val="00411CD0"/>
  </w:style>
  <w:style w:type="character" w:customStyle="1" w:styleId="ui-provider">
    <w:name w:val="ui-provider"/>
    <w:basedOn w:val="Fontepargpadro"/>
    <w:rsid w:val="00BF2A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408">
      <w:bodyDiv w:val="1"/>
      <w:marLeft w:val="0"/>
      <w:marRight w:val="0"/>
      <w:marTop w:val="0"/>
      <w:marBottom w:val="0"/>
      <w:divBdr>
        <w:top w:val="none" w:sz="0" w:space="0" w:color="auto"/>
        <w:left w:val="none" w:sz="0" w:space="0" w:color="auto"/>
        <w:bottom w:val="none" w:sz="0" w:space="0" w:color="auto"/>
        <w:right w:val="none" w:sz="0" w:space="0" w:color="auto"/>
      </w:divBdr>
    </w:div>
    <w:div w:id="3214120">
      <w:bodyDiv w:val="1"/>
      <w:marLeft w:val="0"/>
      <w:marRight w:val="0"/>
      <w:marTop w:val="0"/>
      <w:marBottom w:val="0"/>
      <w:divBdr>
        <w:top w:val="none" w:sz="0" w:space="0" w:color="auto"/>
        <w:left w:val="none" w:sz="0" w:space="0" w:color="auto"/>
        <w:bottom w:val="none" w:sz="0" w:space="0" w:color="auto"/>
        <w:right w:val="none" w:sz="0" w:space="0" w:color="auto"/>
      </w:divBdr>
    </w:div>
    <w:div w:id="3751998">
      <w:bodyDiv w:val="1"/>
      <w:marLeft w:val="0"/>
      <w:marRight w:val="0"/>
      <w:marTop w:val="0"/>
      <w:marBottom w:val="0"/>
      <w:divBdr>
        <w:top w:val="none" w:sz="0" w:space="0" w:color="auto"/>
        <w:left w:val="none" w:sz="0" w:space="0" w:color="auto"/>
        <w:bottom w:val="none" w:sz="0" w:space="0" w:color="auto"/>
        <w:right w:val="none" w:sz="0" w:space="0" w:color="auto"/>
      </w:divBdr>
    </w:div>
    <w:div w:id="4208794">
      <w:bodyDiv w:val="1"/>
      <w:marLeft w:val="0"/>
      <w:marRight w:val="0"/>
      <w:marTop w:val="0"/>
      <w:marBottom w:val="0"/>
      <w:divBdr>
        <w:top w:val="none" w:sz="0" w:space="0" w:color="auto"/>
        <w:left w:val="none" w:sz="0" w:space="0" w:color="auto"/>
        <w:bottom w:val="none" w:sz="0" w:space="0" w:color="auto"/>
        <w:right w:val="none" w:sz="0" w:space="0" w:color="auto"/>
      </w:divBdr>
    </w:div>
    <w:div w:id="4404303">
      <w:bodyDiv w:val="1"/>
      <w:marLeft w:val="0"/>
      <w:marRight w:val="0"/>
      <w:marTop w:val="0"/>
      <w:marBottom w:val="0"/>
      <w:divBdr>
        <w:top w:val="none" w:sz="0" w:space="0" w:color="auto"/>
        <w:left w:val="none" w:sz="0" w:space="0" w:color="auto"/>
        <w:bottom w:val="none" w:sz="0" w:space="0" w:color="auto"/>
        <w:right w:val="none" w:sz="0" w:space="0" w:color="auto"/>
      </w:divBdr>
    </w:div>
    <w:div w:id="5177689">
      <w:bodyDiv w:val="1"/>
      <w:marLeft w:val="0"/>
      <w:marRight w:val="0"/>
      <w:marTop w:val="0"/>
      <w:marBottom w:val="0"/>
      <w:divBdr>
        <w:top w:val="none" w:sz="0" w:space="0" w:color="auto"/>
        <w:left w:val="none" w:sz="0" w:space="0" w:color="auto"/>
        <w:bottom w:val="none" w:sz="0" w:space="0" w:color="auto"/>
        <w:right w:val="none" w:sz="0" w:space="0" w:color="auto"/>
      </w:divBdr>
    </w:div>
    <w:div w:id="6567559">
      <w:bodyDiv w:val="1"/>
      <w:marLeft w:val="0"/>
      <w:marRight w:val="0"/>
      <w:marTop w:val="0"/>
      <w:marBottom w:val="0"/>
      <w:divBdr>
        <w:top w:val="none" w:sz="0" w:space="0" w:color="auto"/>
        <w:left w:val="none" w:sz="0" w:space="0" w:color="auto"/>
        <w:bottom w:val="none" w:sz="0" w:space="0" w:color="auto"/>
        <w:right w:val="none" w:sz="0" w:space="0" w:color="auto"/>
      </w:divBdr>
    </w:div>
    <w:div w:id="6760993">
      <w:bodyDiv w:val="1"/>
      <w:marLeft w:val="0"/>
      <w:marRight w:val="0"/>
      <w:marTop w:val="0"/>
      <w:marBottom w:val="0"/>
      <w:divBdr>
        <w:top w:val="none" w:sz="0" w:space="0" w:color="auto"/>
        <w:left w:val="none" w:sz="0" w:space="0" w:color="auto"/>
        <w:bottom w:val="none" w:sz="0" w:space="0" w:color="auto"/>
        <w:right w:val="none" w:sz="0" w:space="0" w:color="auto"/>
      </w:divBdr>
    </w:div>
    <w:div w:id="8414177">
      <w:bodyDiv w:val="1"/>
      <w:marLeft w:val="0"/>
      <w:marRight w:val="0"/>
      <w:marTop w:val="0"/>
      <w:marBottom w:val="0"/>
      <w:divBdr>
        <w:top w:val="none" w:sz="0" w:space="0" w:color="auto"/>
        <w:left w:val="none" w:sz="0" w:space="0" w:color="auto"/>
        <w:bottom w:val="none" w:sz="0" w:space="0" w:color="auto"/>
        <w:right w:val="none" w:sz="0" w:space="0" w:color="auto"/>
      </w:divBdr>
    </w:div>
    <w:div w:id="9114129">
      <w:bodyDiv w:val="1"/>
      <w:marLeft w:val="0"/>
      <w:marRight w:val="0"/>
      <w:marTop w:val="0"/>
      <w:marBottom w:val="0"/>
      <w:divBdr>
        <w:top w:val="none" w:sz="0" w:space="0" w:color="auto"/>
        <w:left w:val="none" w:sz="0" w:space="0" w:color="auto"/>
        <w:bottom w:val="none" w:sz="0" w:space="0" w:color="auto"/>
        <w:right w:val="none" w:sz="0" w:space="0" w:color="auto"/>
      </w:divBdr>
    </w:div>
    <w:div w:id="11108304">
      <w:bodyDiv w:val="1"/>
      <w:marLeft w:val="0"/>
      <w:marRight w:val="0"/>
      <w:marTop w:val="0"/>
      <w:marBottom w:val="0"/>
      <w:divBdr>
        <w:top w:val="none" w:sz="0" w:space="0" w:color="auto"/>
        <w:left w:val="none" w:sz="0" w:space="0" w:color="auto"/>
        <w:bottom w:val="none" w:sz="0" w:space="0" w:color="auto"/>
        <w:right w:val="none" w:sz="0" w:space="0" w:color="auto"/>
      </w:divBdr>
    </w:div>
    <w:div w:id="13657533">
      <w:bodyDiv w:val="1"/>
      <w:marLeft w:val="0"/>
      <w:marRight w:val="0"/>
      <w:marTop w:val="0"/>
      <w:marBottom w:val="0"/>
      <w:divBdr>
        <w:top w:val="none" w:sz="0" w:space="0" w:color="auto"/>
        <w:left w:val="none" w:sz="0" w:space="0" w:color="auto"/>
        <w:bottom w:val="none" w:sz="0" w:space="0" w:color="auto"/>
        <w:right w:val="none" w:sz="0" w:space="0" w:color="auto"/>
      </w:divBdr>
    </w:div>
    <w:div w:id="15617252">
      <w:bodyDiv w:val="1"/>
      <w:marLeft w:val="0"/>
      <w:marRight w:val="0"/>
      <w:marTop w:val="0"/>
      <w:marBottom w:val="0"/>
      <w:divBdr>
        <w:top w:val="none" w:sz="0" w:space="0" w:color="auto"/>
        <w:left w:val="none" w:sz="0" w:space="0" w:color="auto"/>
        <w:bottom w:val="none" w:sz="0" w:space="0" w:color="auto"/>
        <w:right w:val="none" w:sz="0" w:space="0" w:color="auto"/>
      </w:divBdr>
    </w:div>
    <w:div w:id="15624508">
      <w:bodyDiv w:val="1"/>
      <w:marLeft w:val="0"/>
      <w:marRight w:val="0"/>
      <w:marTop w:val="0"/>
      <w:marBottom w:val="0"/>
      <w:divBdr>
        <w:top w:val="none" w:sz="0" w:space="0" w:color="auto"/>
        <w:left w:val="none" w:sz="0" w:space="0" w:color="auto"/>
        <w:bottom w:val="none" w:sz="0" w:space="0" w:color="auto"/>
        <w:right w:val="none" w:sz="0" w:space="0" w:color="auto"/>
      </w:divBdr>
    </w:div>
    <w:div w:id="16464063">
      <w:bodyDiv w:val="1"/>
      <w:marLeft w:val="0"/>
      <w:marRight w:val="0"/>
      <w:marTop w:val="0"/>
      <w:marBottom w:val="0"/>
      <w:divBdr>
        <w:top w:val="none" w:sz="0" w:space="0" w:color="auto"/>
        <w:left w:val="none" w:sz="0" w:space="0" w:color="auto"/>
        <w:bottom w:val="none" w:sz="0" w:space="0" w:color="auto"/>
        <w:right w:val="none" w:sz="0" w:space="0" w:color="auto"/>
      </w:divBdr>
    </w:div>
    <w:div w:id="16545337">
      <w:bodyDiv w:val="1"/>
      <w:marLeft w:val="0"/>
      <w:marRight w:val="0"/>
      <w:marTop w:val="0"/>
      <w:marBottom w:val="0"/>
      <w:divBdr>
        <w:top w:val="none" w:sz="0" w:space="0" w:color="auto"/>
        <w:left w:val="none" w:sz="0" w:space="0" w:color="auto"/>
        <w:bottom w:val="none" w:sz="0" w:space="0" w:color="auto"/>
        <w:right w:val="none" w:sz="0" w:space="0" w:color="auto"/>
      </w:divBdr>
    </w:div>
    <w:div w:id="17244589">
      <w:bodyDiv w:val="1"/>
      <w:marLeft w:val="0"/>
      <w:marRight w:val="0"/>
      <w:marTop w:val="0"/>
      <w:marBottom w:val="0"/>
      <w:divBdr>
        <w:top w:val="none" w:sz="0" w:space="0" w:color="auto"/>
        <w:left w:val="none" w:sz="0" w:space="0" w:color="auto"/>
        <w:bottom w:val="none" w:sz="0" w:space="0" w:color="auto"/>
        <w:right w:val="none" w:sz="0" w:space="0" w:color="auto"/>
      </w:divBdr>
    </w:div>
    <w:div w:id="18548459">
      <w:bodyDiv w:val="1"/>
      <w:marLeft w:val="0"/>
      <w:marRight w:val="0"/>
      <w:marTop w:val="0"/>
      <w:marBottom w:val="0"/>
      <w:divBdr>
        <w:top w:val="none" w:sz="0" w:space="0" w:color="auto"/>
        <w:left w:val="none" w:sz="0" w:space="0" w:color="auto"/>
        <w:bottom w:val="none" w:sz="0" w:space="0" w:color="auto"/>
        <w:right w:val="none" w:sz="0" w:space="0" w:color="auto"/>
      </w:divBdr>
    </w:div>
    <w:div w:id="19280182">
      <w:bodyDiv w:val="1"/>
      <w:marLeft w:val="0"/>
      <w:marRight w:val="0"/>
      <w:marTop w:val="0"/>
      <w:marBottom w:val="0"/>
      <w:divBdr>
        <w:top w:val="none" w:sz="0" w:space="0" w:color="auto"/>
        <w:left w:val="none" w:sz="0" w:space="0" w:color="auto"/>
        <w:bottom w:val="none" w:sz="0" w:space="0" w:color="auto"/>
        <w:right w:val="none" w:sz="0" w:space="0" w:color="auto"/>
      </w:divBdr>
    </w:div>
    <w:div w:id="20009965">
      <w:bodyDiv w:val="1"/>
      <w:marLeft w:val="0"/>
      <w:marRight w:val="0"/>
      <w:marTop w:val="0"/>
      <w:marBottom w:val="0"/>
      <w:divBdr>
        <w:top w:val="none" w:sz="0" w:space="0" w:color="auto"/>
        <w:left w:val="none" w:sz="0" w:space="0" w:color="auto"/>
        <w:bottom w:val="none" w:sz="0" w:space="0" w:color="auto"/>
        <w:right w:val="none" w:sz="0" w:space="0" w:color="auto"/>
      </w:divBdr>
    </w:div>
    <w:div w:id="21783644">
      <w:bodyDiv w:val="1"/>
      <w:marLeft w:val="0"/>
      <w:marRight w:val="0"/>
      <w:marTop w:val="0"/>
      <w:marBottom w:val="0"/>
      <w:divBdr>
        <w:top w:val="none" w:sz="0" w:space="0" w:color="auto"/>
        <w:left w:val="none" w:sz="0" w:space="0" w:color="auto"/>
        <w:bottom w:val="none" w:sz="0" w:space="0" w:color="auto"/>
        <w:right w:val="none" w:sz="0" w:space="0" w:color="auto"/>
      </w:divBdr>
    </w:div>
    <w:div w:id="23677149">
      <w:bodyDiv w:val="1"/>
      <w:marLeft w:val="0"/>
      <w:marRight w:val="0"/>
      <w:marTop w:val="0"/>
      <w:marBottom w:val="0"/>
      <w:divBdr>
        <w:top w:val="none" w:sz="0" w:space="0" w:color="auto"/>
        <w:left w:val="none" w:sz="0" w:space="0" w:color="auto"/>
        <w:bottom w:val="none" w:sz="0" w:space="0" w:color="auto"/>
        <w:right w:val="none" w:sz="0" w:space="0" w:color="auto"/>
      </w:divBdr>
    </w:div>
    <w:div w:id="24212475">
      <w:bodyDiv w:val="1"/>
      <w:marLeft w:val="0"/>
      <w:marRight w:val="0"/>
      <w:marTop w:val="0"/>
      <w:marBottom w:val="0"/>
      <w:divBdr>
        <w:top w:val="none" w:sz="0" w:space="0" w:color="auto"/>
        <w:left w:val="none" w:sz="0" w:space="0" w:color="auto"/>
        <w:bottom w:val="none" w:sz="0" w:space="0" w:color="auto"/>
        <w:right w:val="none" w:sz="0" w:space="0" w:color="auto"/>
      </w:divBdr>
    </w:div>
    <w:div w:id="26491232">
      <w:bodyDiv w:val="1"/>
      <w:marLeft w:val="0"/>
      <w:marRight w:val="0"/>
      <w:marTop w:val="0"/>
      <w:marBottom w:val="0"/>
      <w:divBdr>
        <w:top w:val="none" w:sz="0" w:space="0" w:color="auto"/>
        <w:left w:val="none" w:sz="0" w:space="0" w:color="auto"/>
        <w:bottom w:val="none" w:sz="0" w:space="0" w:color="auto"/>
        <w:right w:val="none" w:sz="0" w:space="0" w:color="auto"/>
      </w:divBdr>
    </w:div>
    <w:div w:id="26951873">
      <w:bodyDiv w:val="1"/>
      <w:marLeft w:val="0"/>
      <w:marRight w:val="0"/>
      <w:marTop w:val="0"/>
      <w:marBottom w:val="0"/>
      <w:divBdr>
        <w:top w:val="none" w:sz="0" w:space="0" w:color="auto"/>
        <w:left w:val="none" w:sz="0" w:space="0" w:color="auto"/>
        <w:bottom w:val="none" w:sz="0" w:space="0" w:color="auto"/>
        <w:right w:val="none" w:sz="0" w:space="0" w:color="auto"/>
      </w:divBdr>
    </w:div>
    <w:div w:id="29501573">
      <w:marLeft w:val="0"/>
      <w:marRight w:val="0"/>
      <w:marTop w:val="0"/>
      <w:marBottom w:val="0"/>
      <w:divBdr>
        <w:top w:val="none" w:sz="0" w:space="0" w:color="auto"/>
        <w:left w:val="none" w:sz="0" w:space="0" w:color="auto"/>
        <w:bottom w:val="none" w:sz="0" w:space="0" w:color="auto"/>
        <w:right w:val="none" w:sz="0" w:space="0" w:color="auto"/>
      </w:divBdr>
    </w:div>
    <w:div w:id="29653603">
      <w:bodyDiv w:val="1"/>
      <w:marLeft w:val="0"/>
      <w:marRight w:val="0"/>
      <w:marTop w:val="0"/>
      <w:marBottom w:val="0"/>
      <w:divBdr>
        <w:top w:val="none" w:sz="0" w:space="0" w:color="auto"/>
        <w:left w:val="none" w:sz="0" w:space="0" w:color="auto"/>
        <w:bottom w:val="none" w:sz="0" w:space="0" w:color="auto"/>
        <w:right w:val="none" w:sz="0" w:space="0" w:color="auto"/>
      </w:divBdr>
    </w:div>
    <w:div w:id="29960708">
      <w:bodyDiv w:val="1"/>
      <w:marLeft w:val="0"/>
      <w:marRight w:val="0"/>
      <w:marTop w:val="0"/>
      <w:marBottom w:val="0"/>
      <w:divBdr>
        <w:top w:val="none" w:sz="0" w:space="0" w:color="auto"/>
        <w:left w:val="none" w:sz="0" w:space="0" w:color="auto"/>
        <w:bottom w:val="none" w:sz="0" w:space="0" w:color="auto"/>
        <w:right w:val="none" w:sz="0" w:space="0" w:color="auto"/>
      </w:divBdr>
    </w:div>
    <w:div w:id="29963747">
      <w:bodyDiv w:val="1"/>
      <w:marLeft w:val="0"/>
      <w:marRight w:val="0"/>
      <w:marTop w:val="0"/>
      <w:marBottom w:val="0"/>
      <w:divBdr>
        <w:top w:val="none" w:sz="0" w:space="0" w:color="auto"/>
        <w:left w:val="none" w:sz="0" w:space="0" w:color="auto"/>
        <w:bottom w:val="none" w:sz="0" w:space="0" w:color="auto"/>
        <w:right w:val="none" w:sz="0" w:space="0" w:color="auto"/>
      </w:divBdr>
    </w:div>
    <w:div w:id="30039839">
      <w:bodyDiv w:val="1"/>
      <w:marLeft w:val="0"/>
      <w:marRight w:val="0"/>
      <w:marTop w:val="0"/>
      <w:marBottom w:val="0"/>
      <w:divBdr>
        <w:top w:val="none" w:sz="0" w:space="0" w:color="auto"/>
        <w:left w:val="none" w:sz="0" w:space="0" w:color="auto"/>
        <w:bottom w:val="none" w:sz="0" w:space="0" w:color="auto"/>
        <w:right w:val="none" w:sz="0" w:space="0" w:color="auto"/>
      </w:divBdr>
    </w:div>
    <w:div w:id="31155072">
      <w:bodyDiv w:val="1"/>
      <w:marLeft w:val="0"/>
      <w:marRight w:val="0"/>
      <w:marTop w:val="0"/>
      <w:marBottom w:val="0"/>
      <w:divBdr>
        <w:top w:val="none" w:sz="0" w:space="0" w:color="auto"/>
        <w:left w:val="none" w:sz="0" w:space="0" w:color="auto"/>
        <w:bottom w:val="none" w:sz="0" w:space="0" w:color="auto"/>
        <w:right w:val="none" w:sz="0" w:space="0" w:color="auto"/>
      </w:divBdr>
    </w:div>
    <w:div w:id="31269257">
      <w:bodyDiv w:val="1"/>
      <w:marLeft w:val="0"/>
      <w:marRight w:val="0"/>
      <w:marTop w:val="0"/>
      <w:marBottom w:val="0"/>
      <w:divBdr>
        <w:top w:val="none" w:sz="0" w:space="0" w:color="auto"/>
        <w:left w:val="none" w:sz="0" w:space="0" w:color="auto"/>
        <w:bottom w:val="none" w:sz="0" w:space="0" w:color="auto"/>
        <w:right w:val="none" w:sz="0" w:space="0" w:color="auto"/>
      </w:divBdr>
    </w:div>
    <w:div w:id="31423180">
      <w:bodyDiv w:val="1"/>
      <w:marLeft w:val="0"/>
      <w:marRight w:val="0"/>
      <w:marTop w:val="0"/>
      <w:marBottom w:val="0"/>
      <w:divBdr>
        <w:top w:val="none" w:sz="0" w:space="0" w:color="auto"/>
        <w:left w:val="none" w:sz="0" w:space="0" w:color="auto"/>
        <w:bottom w:val="none" w:sz="0" w:space="0" w:color="auto"/>
        <w:right w:val="none" w:sz="0" w:space="0" w:color="auto"/>
      </w:divBdr>
    </w:div>
    <w:div w:id="34014681">
      <w:bodyDiv w:val="1"/>
      <w:marLeft w:val="0"/>
      <w:marRight w:val="0"/>
      <w:marTop w:val="0"/>
      <w:marBottom w:val="0"/>
      <w:divBdr>
        <w:top w:val="none" w:sz="0" w:space="0" w:color="auto"/>
        <w:left w:val="none" w:sz="0" w:space="0" w:color="auto"/>
        <w:bottom w:val="none" w:sz="0" w:space="0" w:color="auto"/>
        <w:right w:val="none" w:sz="0" w:space="0" w:color="auto"/>
      </w:divBdr>
    </w:div>
    <w:div w:id="34350898">
      <w:bodyDiv w:val="1"/>
      <w:marLeft w:val="0"/>
      <w:marRight w:val="0"/>
      <w:marTop w:val="0"/>
      <w:marBottom w:val="0"/>
      <w:divBdr>
        <w:top w:val="none" w:sz="0" w:space="0" w:color="auto"/>
        <w:left w:val="none" w:sz="0" w:space="0" w:color="auto"/>
        <w:bottom w:val="none" w:sz="0" w:space="0" w:color="auto"/>
        <w:right w:val="none" w:sz="0" w:space="0" w:color="auto"/>
      </w:divBdr>
    </w:div>
    <w:div w:id="34425881">
      <w:bodyDiv w:val="1"/>
      <w:marLeft w:val="0"/>
      <w:marRight w:val="0"/>
      <w:marTop w:val="0"/>
      <w:marBottom w:val="0"/>
      <w:divBdr>
        <w:top w:val="none" w:sz="0" w:space="0" w:color="auto"/>
        <w:left w:val="none" w:sz="0" w:space="0" w:color="auto"/>
        <w:bottom w:val="none" w:sz="0" w:space="0" w:color="auto"/>
        <w:right w:val="none" w:sz="0" w:space="0" w:color="auto"/>
      </w:divBdr>
    </w:div>
    <w:div w:id="34430905">
      <w:bodyDiv w:val="1"/>
      <w:marLeft w:val="0"/>
      <w:marRight w:val="0"/>
      <w:marTop w:val="0"/>
      <w:marBottom w:val="0"/>
      <w:divBdr>
        <w:top w:val="none" w:sz="0" w:space="0" w:color="auto"/>
        <w:left w:val="none" w:sz="0" w:space="0" w:color="auto"/>
        <w:bottom w:val="none" w:sz="0" w:space="0" w:color="auto"/>
        <w:right w:val="none" w:sz="0" w:space="0" w:color="auto"/>
      </w:divBdr>
    </w:div>
    <w:div w:id="36205751">
      <w:bodyDiv w:val="1"/>
      <w:marLeft w:val="0"/>
      <w:marRight w:val="0"/>
      <w:marTop w:val="0"/>
      <w:marBottom w:val="0"/>
      <w:divBdr>
        <w:top w:val="none" w:sz="0" w:space="0" w:color="auto"/>
        <w:left w:val="none" w:sz="0" w:space="0" w:color="auto"/>
        <w:bottom w:val="none" w:sz="0" w:space="0" w:color="auto"/>
        <w:right w:val="none" w:sz="0" w:space="0" w:color="auto"/>
      </w:divBdr>
    </w:div>
    <w:div w:id="36395625">
      <w:bodyDiv w:val="1"/>
      <w:marLeft w:val="0"/>
      <w:marRight w:val="0"/>
      <w:marTop w:val="0"/>
      <w:marBottom w:val="0"/>
      <w:divBdr>
        <w:top w:val="none" w:sz="0" w:space="0" w:color="auto"/>
        <w:left w:val="none" w:sz="0" w:space="0" w:color="auto"/>
        <w:bottom w:val="none" w:sz="0" w:space="0" w:color="auto"/>
        <w:right w:val="none" w:sz="0" w:space="0" w:color="auto"/>
      </w:divBdr>
    </w:div>
    <w:div w:id="36469873">
      <w:bodyDiv w:val="1"/>
      <w:marLeft w:val="0"/>
      <w:marRight w:val="0"/>
      <w:marTop w:val="0"/>
      <w:marBottom w:val="0"/>
      <w:divBdr>
        <w:top w:val="none" w:sz="0" w:space="0" w:color="auto"/>
        <w:left w:val="none" w:sz="0" w:space="0" w:color="auto"/>
        <w:bottom w:val="none" w:sz="0" w:space="0" w:color="auto"/>
        <w:right w:val="none" w:sz="0" w:space="0" w:color="auto"/>
      </w:divBdr>
    </w:div>
    <w:div w:id="39208108">
      <w:bodyDiv w:val="1"/>
      <w:marLeft w:val="0"/>
      <w:marRight w:val="0"/>
      <w:marTop w:val="0"/>
      <w:marBottom w:val="0"/>
      <w:divBdr>
        <w:top w:val="none" w:sz="0" w:space="0" w:color="auto"/>
        <w:left w:val="none" w:sz="0" w:space="0" w:color="auto"/>
        <w:bottom w:val="none" w:sz="0" w:space="0" w:color="auto"/>
        <w:right w:val="none" w:sz="0" w:space="0" w:color="auto"/>
      </w:divBdr>
    </w:div>
    <w:div w:id="39214865">
      <w:bodyDiv w:val="1"/>
      <w:marLeft w:val="0"/>
      <w:marRight w:val="0"/>
      <w:marTop w:val="0"/>
      <w:marBottom w:val="0"/>
      <w:divBdr>
        <w:top w:val="none" w:sz="0" w:space="0" w:color="auto"/>
        <w:left w:val="none" w:sz="0" w:space="0" w:color="auto"/>
        <w:bottom w:val="none" w:sz="0" w:space="0" w:color="auto"/>
        <w:right w:val="none" w:sz="0" w:space="0" w:color="auto"/>
      </w:divBdr>
    </w:div>
    <w:div w:id="40055837">
      <w:bodyDiv w:val="1"/>
      <w:marLeft w:val="0"/>
      <w:marRight w:val="0"/>
      <w:marTop w:val="0"/>
      <w:marBottom w:val="0"/>
      <w:divBdr>
        <w:top w:val="none" w:sz="0" w:space="0" w:color="auto"/>
        <w:left w:val="none" w:sz="0" w:space="0" w:color="auto"/>
        <w:bottom w:val="none" w:sz="0" w:space="0" w:color="auto"/>
        <w:right w:val="none" w:sz="0" w:space="0" w:color="auto"/>
      </w:divBdr>
    </w:div>
    <w:div w:id="40523711">
      <w:bodyDiv w:val="1"/>
      <w:marLeft w:val="0"/>
      <w:marRight w:val="0"/>
      <w:marTop w:val="0"/>
      <w:marBottom w:val="0"/>
      <w:divBdr>
        <w:top w:val="none" w:sz="0" w:space="0" w:color="auto"/>
        <w:left w:val="none" w:sz="0" w:space="0" w:color="auto"/>
        <w:bottom w:val="none" w:sz="0" w:space="0" w:color="auto"/>
        <w:right w:val="none" w:sz="0" w:space="0" w:color="auto"/>
      </w:divBdr>
    </w:div>
    <w:div w:id="40792329">
      <w:bodyDiv w:val="1"/>
      <w:marLeft w:val="0"/>
      <w:marRight w:val="0"/>
      <w:marTop w:val="0"/>
      <w:marBottom w:val="0"/>
      <w:divBdr>
        <w:top w:val="none" w:sz="0" w:space="0" w:color="auto"/>
        <w:left w:val="none" w:sz="0" w:space="0" w:color="auto"/>
        <w:bottom w:val="none" w:sz="0" w:space="0" w:color="auto"/>
        <w:right w:val="none" w:sz="0" w:space="0" w:color="auto"/>
      </w:divBdr>
    </w:div>
    <w:div w:id="40903434">
      <w:bodyDiv w:val="1"/>
      <w:marLeft w:val="0"/>
      <w:marRight w:val="0"/>
      <w:marTop w:val="0"/>
      <w:marBottom w:val="0"/>
      <w:divBdr>
        <w:top w:val="none" w:sz="0" w:space="0" w:color="auto"/>
        <w:left w:val="none" w:sz="0" w:space="0" w:color="auto"/>
        <w:bottom w:val="none" w:sz="0" w:space="0" w:color="auto"/>
        <w:right w:val="none" w:sz="0" w:space="0" w:color="auto"/>
      </w:divBdr>
    </w:div>
    <w:div w:id="41448883">
      <w:bodyDiv w:val="1"/>
      <w:marLeft w:val="0"/>
      <w:marRight w:val="0"/>
      <w:marTop w:val="0"/>
      <w:marBottom w:val="0"/>
      <w:divBdr>
        <w:top w:val="none" w:sz="0" w:space="0" w:color="auto"/>
        <w:left w:val="none" w:sz="0" w:space="0" w:color="auto"/>
        <w:bottom w:val="none" w:sz="0" w:space="0" w:color="auto"/>
        <w:right w:val="none" w:sz="0" w:space="0" w:color="auto"/>
      </w:divBdr>
    </w:div>
    <w:div w:id="43146164">
      <w:bodyDiv w:val="1"/>
      <w:marLeft w:val="0"/>
      <w:marRight w:val="0"/>
      <w:marTop w:val="0"/>
      <w:marBottom w:val="0"/>
      <w:divBdr>
        <w:top w:val="none" w:sz="0" w:space="0" w:color="auto"/>
        <w:left w:val="none" w:sz="0" w:space="0" w:color="auto"/>
        <w:bottom w:val="none" w:sz="0" w:space="0" w:color="auto"/>
        <w:right w:val="none" w:sz="0" w:space="0" w:color="auto"/>
      </w:divBdr>
    </w:div>
    <w:div w:id="43723592">
      <w:bodyDiv w:val="1"/>
      <w:marLeft w:val="0"/>
      <w:marRight w:val="0"/>
      <w:marTop w:val="0"/>
      <w:marBottom w:val="0"/>
      <w:divBdr>
        <w:top w:val="none" w:sz="0" w:space="0" w:color="auto"/>
        <w:left w:val="none" w:sz="0" w:space="0" w:color="auto"/>
        <w:bottom w:val="none" w:sz="0" w:space="0" w:color="auto"/>
        <w:right w:val="none" w:sz="0" w:space="0" w:color="auto"/>
      </w:divBdr>
    </w:div>
    <w:div w:id="45953150">
      <w:bodyDiv w:val="1"/>
      <w:marLeft w:val="0"/>
      <w:marRight w:val="0"/>
      <w:marTop w:val="0"/>
      <w:marBottom w:val="0"/>
      <w:divBdr>
        <w:top w:val="none" w:sz="0" w:space="0" w:color="auto"/>
        <w:left w:val="none" w:sz="0" w:space="0" w:color="auto"/>
        <w:bottom w:val="none" w:sz="0" w:space="0" w:color="auto"/>
        <w:right w:val="none" w:sz="0" w:space="0" w:color="auto"/>
      </w:divBdr>
    </w:div>
    <w:div w:id="46416548">
      <w:bodyDiv w:val="1"/>
      <w:marLeft w:val="0"/>
      <w:marRight w:val="0"/>
      <w:marTop w:val="0"/>
      <w:marBottom w:val="0"/>
      <w:divBdr>
        <w:top w:val="none" w:sz="0" w:space="0" w:color="auto"/>
        <w:left w:val="none" w:sz="0" w:space="0" w:color="auto"/>
        <w:bottom w:val="none" w:sz="0" w:space="0" w:color="auto"/>
        <w:right w:val="none" w:sz="0" w:space="0" w:color="auto"/>
      </w:divBdr>
    </w:div>
    <w:div w:id="49035984">
      <w:bodyDiv w:val="1"/>
      <w:marLeft w:val="0"/>
      <w:marRight w:val="0"/>
      <w:marTop w:val="0"/>
      <w:marBottom w:val="0"/>
      <w:divBdr>
        <w:top w:val="none" w:sz="0" w:space="0" w:color="auto"/>
        <w:left w:val="none" w:sz="0" w:space="0" w:color="auto"/>
        <w:bottom w:val="none" w:sz="0" w:space="0" w:color="auto"/>
        <w:right w:val="none" w:sz="0" w:space="0" w:color="auto"/>
      </w:divBdr>
    </w:div>
    <w:div w:id="50737998">
      <w:bodyDiv w:val="1"/>
      <w:marLeft w:val="0"/>
      <w:marRight w:val="0"/>
      <w:marTop w:val="0"/>
      <w:marBottom w:val="0"/>
      <w:divBdr>
        <w:top w:val="none" w:sz="0" w:space="0" w:color="auto"/>
        <w:left w:val="none" w:sz="0" w:space="0" w:color="auto"/>
        <w:bottom w:val="none" w:sz="0" w:space="0" w:color="auto"/>
        <w:right w:val="none" w:sz="0" w:space="0" w:color="auto"/>
      </w:divBdr>
    </w:div>
    <w:div w:id="51467014">
      <w:bodyDiv w:val="1"/>
      <w:marLeft w:val="0"/>
      <w:marRight w:val="0"/>
      <w:marTop w:val="0"/>
      <w:marBottom w:val="0"/>
      <w:divBdr>
        <w:top w:val="none" w:sz="0" w:space="0" w:color="auto"/>
        <w:left w:val="none" w:sz="0" w:space="0" w:color="auto"/>
        <w:bottom w:val="none" w:sz="0" w:space="0" w:color="auto"/>
        <w:right w:val="none" w:sz="0" w:space="0" w:color="auto"/>
      </w:divBdr>
    </w:div>
    <w:div w:id="51925091">
      <w:bodyDiv w:val="1"/>
      <w:marLeft w:val="0"/>
      <w:marRight w:val="0"/>
      <w:marTop w:val="0"/>
      <w:marBottom w:val="0"/>
      <w:divBdr>
        <w:top w:val="none" w:sz="0" w:space="0" w:color="auto"/>
        <w:left w:val="none" w:sz="0" w:space="0" w:color="auto"/>
        <w:bottom w:val="none" w:sz="0" w:space="0" w:color="auto"/>
        <w:right w:val="none" w:sz="0" w:space="0" w:color="auto"/>
      </w:divBdr>
    </w:div>
    <w:div w:id="53507174">
      <w:marLeft w:val="0"/>
      <w:marRight w:val="0"/>
      <w:marTop w:val="0"/>
      <w:marBottom w:val="0"/>
      <w:divBdr>
        <w:top w:val="none" w:sz="0" w:space="0" w:color="auto"/>
        <w:left w:val="none" w:sz="0" w:space="0" w:color="auto"/>
        <w:bottom w:val="none" w:sz="0" w:space="0" w:color="auto"/>
        <w:right w:val="none" w:sz="0" w:space="0" w:color="auto"/>
      </w:divBdr>
    </w:div>
    <w:div w:id="53821521">
      <w:bodyDiv w:val="1"/>
      <w:marLeft w:val="0"/>
      <w:marRight w:val="0"/>
      <w:marTop w:val="0"/>
      <w:marBottom w:val="0"/>
      <w:divBdr>
        <w:top w:val="none" w:sz="0" w:space="0" w:color="auto"/>
        <w:left w:val="none" w:sz="0" w:space="0" w:color="auto"/>
        <w:bottom w:val="none" w:sz="0" w:space="0" w:color="auto"/>
        <w:right w:val="none" w:sz="0" w:space="0" w:color="auto"/>
      </w:divBdr>
    </w:div>
    <w:div w:id="54201703">
      <w:bodyDiv w:val="1"/>
      <w:marLeft w:val="0"/>
      <w:marRight w:val="0"/>
      <w:marTop w:val="0"/>
      <w:marBottom w:val="0"/>
      <w:divBdr>
        <w:top w:val="none" w:sz="0" w:space="0" w:color="auto"/>
        <w:left w:val="none" w:sz="0" w:space="0" w:color="auto"/>
        <w:bottom w:val="none" w:sz="0" w:space="0" w:color="auto"/>
        <w:right w:val="none" w:sz="0" w:space="0" w:color="auto"/>
      </w:divBdr>
    </w:div>
    <w:div w:id="54397046">
      <w:bodyDiv w:val="1"/>
      <w:marLeft w:val="0"/>
      <w:marRight w:val="0"/>
      <w:marTop w:val="0"/>
      <w:marBottom w:val="0"/>
      <w:divBdr>
        <w:top w:val="none" w:sz="0" w:space="0" w:color="auto"/>
        <w:left w:val="none" w:sz="0" w:space="0" w:color="auto"/>
        <w:bottom w:val="none" w:sz="0" w:space="0" w:color="auto"/>
        <w:right w:val="none" w:sz="0" w:space="0" w:color="auto"/>
      </w:divBdr>
    </w:div>
    <w:div w:id="56242720">
      <w:bodyDiv w:val="1"/>
      <w:marLeft w:val="0"/>
      <w:marRight w:val="0"/>
      <w:marTop w:val="0"/>
      <w:marBottom w:val="0"/>
      <w:divBdr>
        <w:top w:val="none" w:sz="0" w:space="0" w:color="auto"/>
        <w:left w:val="none" w:sz="0" w:space="0" w:color="auto"/>
        <w:bottom w:val="none" w:sz="0" w:space="0" w:color="auto"/>
        <w:right w:val="none" w:sz="0" w:space="0" w:color="auto"/>
      </w:divBdr>
    </w:div>
    <w:div w:id="57632736">
      <w:bodyDiv w:val="1"/>
      <w:marLeft w:val="0"/>
      <w:marRight w:val="0"/>
      <w:marTop w:val="0"/>
      <w:marBottom w:val="0"/>
      <w:divBdr>
        <w:top w:val="none" w:sz="0" w:space="0" w:color="auto"/>
        <w:left w:val="none" w:sz="0" w:space="0" w:color="auto"/>
        <w:bottom w:val="none" w:sz="0" w:space="0" w:color="auto"/>
        <w:right w:val="none" w:sz="0" w:space="0" w:color="auto"/>
      </w:divBdr>
    </w:div>
    <w:div w:id="59141067">
      <w:bodyDiv w:val="1"/>
      <w:marLeft w:val="0"/>
      <w:marRight w:val="0"/>
      <w:marTop w:val="0"/>
      <w:marBottom w:val="0"/>
      <w:divBdr>
        <w:top w:val="none" w:sz="0" w:space="0" w:color="auto"/>
        <w:left w:val="none" w:sz="0" w:space="0" w:color="auto"/>
        <w:bottom w:val="none" w:sz="0" w:space="0" w:color="auto"/>
        <w:right w:val="none" w:sz="0" w:space="0" w:color="auto"/>
      </w:divBdr>
    </w:div>
    <w:div w:id="60443970">
      <w:bodyDiv w:val="1"/>
      <w:marLeft w:val="0"/>
      <w:marRight w:val="0"/>
      <w:marTop w:val="0"/>
      <w:marBottom w:val="0"/>
      <w:divBdr>
        <w:top w:val="none" w:sz="0" w:space="0" w:color="auto"/>
        <w:left w:val="none" w:sz="0" w:space="0" w:color="auto"/>
        <w:bottom w:val="none" w:sz="0" w:space="0" w:color="auto"/>
        <w:right w:val="none" w:sz="0" w:space="0" w:color="auto"/>
      </w:divBdr>
    </w:div>
    <w:div w:id="61295626">
      <w:bodyDiv w:val="1"/>
      <w:marLeft w:val="0"/>
      <w:marRight w:val="0"/>
      <w:marTop w:val="0"/>
      <w:marBottom w:val="0"/>
      <w:divBdr>
        <w:top w:val="none" w:sz="0" w:space="0" w:color="auto"/>
        <w:left w:val="none" w:sz="0" w:space="0" w:color="auto"/>
        <w:bottom w:val="none" w:sz="0" w:space="0" w:color="auto"/>
        <w:right w:val="none" w:sz="0" w:space="0" w:color="auto"/>
      </w:divBdr>
    </w:div>
    <w:div w:id="63337182">
      <w:bodyDiv w:val="1"/>
      <w:marLeft w:val="0"/>
      <w:marRight w:val="0"/>
      <w:marTop w:val="0"/>
      <w:marBottom w:val="0"/>
      <w:divBdr>
        <w:top w:val="none" w:sz="0" w:space="0" w:color="auto"/>
        <w:left w:val="none" w:sz="0" w:space="0" w:color="auto"/>
        <w:bottom w:val="none" w:sz="0" w:space="0" w:color="auto"/>
        <w:right w:val="none" w:sz="0" w:space="0" w:color="auto"/>
      </w:divBdr>
    </w:div>
    <w:div w:id="63647957">
      <w:bodyDiv w:val="1"/>
      <w:marLeft w:val="0"/>
      <w:marRight w:val="0"/>
      <w:marTop w:val="0"/>
      <w:marBottom w:val="0"/>
      <w:divBdr>
        <w:top w:val="none" w:sz="0" w:space="0" w:color="auto"/>
        <w:left w:val="none" w:sz="0" w:space="0" w:color="auto"/>
        <w:bottom w:val="none" w:sz="0" w:space="0" w:color="auto"/>
        <w:right w:val="none" w:sz="0" w:space="0" w:color="auto"/>
      </w:divBdr>
    </w:div>
    <w:div w:id="64845274">
      <w:bodyDiv w:val="1"/>
      <w:marLeft w:val="0"/>
      <w:marRight w:val="0"/>
      <w:marTop w:val="0"/>
      <w:marBottom w:val="0"/>
      <w:divBdr>
        <w:top w:val="none" w:sz="0" w:space="0" w:color="auto"/>
        <w:left w:val="none" w:sz="0" w:space="0" w:color="auto"/>
        <w:bottom w:val="none" w:sz="0" w:space="0" w:color="auto"/>
        <w:right w:val="none" w:sz="0" w:space="0" w:color="auto"/>
      </w:divBdr>
    </w:div>
    <w:div w:id="65538526">
      <w:bodyDiv w:val="1"/>
      <w:marLeft w:val="0"/>
      <w:marRight w:val="0"/>
      <w:marTop w:val="0"/>
      <w:marBottom w:val="0"/>
      <w:divBdr>
        <w:top w:val="none" w:sz="0" w:space="0" w:color="auto"/>
        <w:left w:val="none" w:sz="0" w:space="0" w:color="auto"/>
        <w:bottom w:val="none" w:sz="0" w:space="0" w:color="auto"/>
        <w:right w:val="none" w:sz="0" w:space="0" w:color="auto"/>
      </w:divBdr>
    </w:div>
    <w:div w:id="66924688">
      <w:bodyDiv w:val="1"/>
      <w:marLeft w:val="0"/>
      <w:marRight w:val="0"/>
      <w:marTop w:val="0"/>
      <w:marBottom w:val="0"/>
      <w:divBdr>
        <w:top w:val="none" w:sz="0" w:space="0" w:color="auto"/>
        <w:left w:val="none" w:sz="0" w:space="0" w:color="auto"/>
        <w:bottom w:val="none" w:sz="0" w:space="0" w:color="auto"/>
        <w:right w:val="none" w:sz="0" w:space="0" w:color="auto"/>
      </w:divBdr>
    </w:div>
    <w:div w:id="67045562">
      <w:bodyDiv w:val="1"/>
      <w:marLeft w:val="0"/>
      <w:marRight w:val="0"/>
      <w:marTop w:val="0"/>
      <w:marBottom w:val="0"/>
      <w:divBdr>
        <w:top w:val="none" w:sz="0" w:space="0" w:color="auto"/>
        <w:left w:val="none" w:sz="0" w:space="0" w:color="auto"/>
        <w:bottom w:val="none" w:sz="0" w:space="0" w:color="auto"/>
        <w:right w:val="none" w:sz="0" w:space="0" w:color="auto"/>
      </w:divBdr>
    </w:div>
    <w:div w:id="67848221">
      <w:bodyDiv w:val="1"/>
      <w:marLeft w:val="0"/>
      <w:marRight w:val="0"/>
      <w:marTop w:val="0"/>
      <w:marBottom w:val="0"/>
      <w:divBdr>
        <w:top w:val="none" w:sz="0" w:space="0" w:color="auto"/>
        <w:left w:val="none" w:sz="0" w:space="0" w:color="auto"/>
        <w:bottom w:val="none" w:sz="0" w:space="0" w:color="auto"/>
        <w:right w:val="none" w:sz="0" w:space="0" w:color="auto"/>
      </w:divBdr>
    </w:div>
    <w:div w:id="68307442">
      <w:bodyDiv w:val="1"/>
      <w:marLeft w:val="0"/>
      <w:marRight w:val="0"/>
      <w:marTop w:val="0"/>
      <w:marBottom w:val="0"/>
      <w:divBdr>
        <w:top w:val="none" w:sz="0" w:space="0" w:color="auto"/>
        <w:left w:val="none" w:sz="0" w:space="0" w:color="auto"/>
        <w:bottom w:val="none" w:sz="0" w:space="0" w:color="auto"/>
        <w:right w:val="none" w:sz="0" w:space="0" w:color="auto"/>
      </w:divBdr>
    </w:div>
    <w:div w:id="69812665">
      <w:bodyDiv w:val="1"/>
      <w:marLeft w:val="0"/>
      <w:marRight w:val="0"/>
      <w:marTop w:val="0"/>
      <w:marBottom w:val="0"/>
      <w:divBdr>
        <w:top w:val="none" w:sz="0" w:space="0" w:color="auto"/>
        <w:left w:val="none" w:sz="0" w:space="0" w:color="auto"/>
        <w:bottom w:val="none" w:sz="0" w:space="0" w:color="auto"/>
        <w:right w:val="none" w:sz="0" w:space="0" w:color="auto"/>
      </w:divBdr>
    </w:div>
    <w:div w:id="71660482">
      <w:bodyDiv w:val="1"/>
      <w:marLeft w:val="0"/>
      <w:marRight w:val="0"/>
      <w:marTop w:val="0"/>
      <w:marBottom w:val="0"/>
      <w:divBdr>
        <w:top w:val="none" w:sz="0" w:space="0" w:color="auto"/>
        <w:left w:val="none" w:sz="0" w:space="0" w:color="auto"/>
        <w:bottom w:val="none" w:sz="0" w:space="0" w:color="auto"/>
        <w:right w:val="none" w:sz="0" w:space="0" w:color="auto"/>
      </w:divBdr>
    </w:div>
    <w:div w:id="72506643">
      <w:bodyDiv w:val="1"/>
      <w:marLeft w:val="0"/>
      <w:marRight w:val="0"/>
      <w:marTop w:val="0"/>
      <w:marBottom w:val="0"/>
      <w:divBdr>
        <w:top w:val="none" w:sz="0" w:space="0" w:color="auto"/>
        <w:left w:val="none" w:sz="0" w:space="0" w:color="auto"/>
        <w:bottom w:val="none" w:sz="0" w:space="0" w:color="auto"/>
        <w:right w:val="none" w:sz="0" w:space="0" w:color="auto"/>
      </w:divBdr>
    </w:div>
    <w:div w:id="72548877">
      <w:bodyDiv w:val="1"/>
      <w:marLeft w:val="0"/>
      <w:marRight w:val="0"/>
      <w:marTop w:val="0"/>
      <w:marBottom w:val="0"/>
      <w:divBdr>
        <w:top w:val="none" w:sz="0" w:space="0" w:color="auto"/>
        <w:left w:val="none" w:sz="0" w:space="0" w:color="auto"/>
        <w:bottom w:val="none" w:sz="0" w:space="0" w:color="auto"/>
        <w:right w:val="none" w:sz="0" w:space="0" w:color="auto"/>
      </w:divBdr>
    </w:div>
    <w:div w:id="73816912">
      <w:bodyDiv w:val="1"/>
      <w:marLeft w:val="0"/>
      <w:marRight w:val="0"/>
      <w:marTop w:val="0"/>
      <w:marBottom w:val="0"/>
      <w:divBdr>
        <w:top w:val="none" w:sz="0" w:space="0" w:color="auto"/>
        <w:left w:val="none" w:sz="0" w:space="0" w:color="auto"/>
        <w:bottom w:val="none" w:sz="0" w:space="0" w:color="auto"/>
        <w:right w:val="none" w:sz="0" w:space="0" w:color="auto"/>
      </w:divBdr>
    </w:div>
    <w:div w:id="73943839">
      <w:bodyDiv w:val="1"/>
      <w:marLeft w:val="0"/>
      <w:marRight w:val="0"/>
      <w:marTop w:val="0"/>
      <w:marBottom w:val="0"/>
      <w:divBdr>
        <w:top w:val="none" w:sz="0" w:space="0" w:color="auto"/>
        <w:left w:val="none" w:sz="0" w:space="0" w:color="auto"/>
        <w:bottom w:val="none" w:sz="0" w:space="0" w:color="auto"/>
        <w:right w:val="none" w:sz="0" w:space="0" w:color="auto"/>
      </w:divBdr>
    </w:div>
    <w:div w:id="74790731">
      <w:bodyDiv w:val="1"/>
      <w:marLeft w:val="0"/>
      <w:marRight w:val="0"/>
      <w:marTop w:val="0"/>
      <w:marBottom w:val="0"/>
      <w:divBdr>
        <w:top w:val="none" w:sz="0" w:space="0" w:color="auto"/>
        <w:left w:val="none" w:sz="0" w:space="0" w:color="auto"/>
        <w:bottom w:val="none" w:sz="0" w:space="0" w:color="auto"/>
        <w:right w:val="none" w:sz="0" w:space="0" w:color="auto"/>
      </w:divBdr>
    </w:div>
    <w:div w:id="76248829">
      <w:bodyDiv w:val="1"/>
      <w:marLeft w:val="0"/>
      <w:marRight w:val="0"/>
      <w:marTop w:val="0"/>
      <w:marBottom w:val="0"/>
      <w:divBdr>
        <w:top w:val="none" w:sz="0" w:space="0" w:color="auto"/>
        <w:left w:val="none" w:sz="0" w:space="0" w:color="auto"/>
        <w:bottom w:val="none" w:sz="0" w:space="0" w:color="auto"/>
        <w:right w:val="none" w:sz="0" w:space="0" w:color="auto"/>
      </w:divBdr>
    </w:div>
    <w:div w:id="76829035">
      <w:bodyDiv w:val="1"/>
      <w:marLeft w:val="0"/>
      <w:marRight w:val="0"/>
      <w:marTop w:val="0"/>
      <w:marBottom w:val="0"/>
      <w:divBdr>
        <w:top w:val="none" w:sz="0" w:space="0" w:color="auto"/>
        <w:left w:val="none" w:sz="0" w:space="0" w:color="auto"/>
        <w:bottom w:val="none" w:sz="0" w:space="0" w:color="auto"/>
        <w:right w:val="none" w:sz="0" w:space="0" w:color="auto"/>
      </w:divBdr>
    </w:div>
    <w:div w:id="77404525">
      <w:bodyDiv w:val="1"/>
      <w:marLeft w:val="0"/>
      <w:marRight w:val="0"/>
      <w:marTop w:val="0"/>
      <w:marBottom w:val="0"/>
      <w:divBdr>
        <w:top w:val="none" w:sz="0" w:space="0" w:color="auto"/>
        <w:left w:val="none" w:sz="0" w:space="0" w:color="auto"/>
        <w:bottom w:val="none" w:sz="0" w:space="0" w:color="auto"/>
        <w:right w:val="none" w:sz="0" w:space="0" w:color="auto"/>
      </w:divBdr>
    </w:div>
    <w:div w:id="77413073">
      <w:bodyDiv w:val="1"/>
      <w:marLeft w:val="0"/>
      <w:marRight w:val="0"/>
      <w:marTop w:val="0"/>
      <w:marBottom w:val="0"/>
      <w:divBdr>
        <w:top w:val="none" w:sz="0" w:space="0" w:color="auto"/>
        <w:left w:val="none" w:sz="0" w:space="0" w:color="auto"/>
        <w:bottom w:val="none" w:sz="0" w:space="0" w:color="auto"/>
        <w:right w:val="none" w:sz="0" w:space="0" w:color="auto"/>
      </w:divBdr>
    </w:div>
    <w:div w:id="80103526">
      <w:bodyDiv w:val="1"/>
      <w:marLeft w:val="0"/>
      <w:marRight w:val="0"/>
      <w:marTop w:val="0"/>
      <w:marBottom w:val="0"/>
      <w:divBdr>
        <w:top w:val="none" w:sz="0" w:space="0" w:color="auto"/>
        <w:left w:val="none" w:sz="0" w:space="0" w:color="auto"/>
        <w:bottom w:val="none" w:sz="0" w:space="0" w:color="auto"/>
        <w:right w:val="none" w:sz="0" w:space="0" w:color="auto"/>
      </w:divBdr>
    </w:div>
    <w:div w:id="81414175">
      <w:bodyDiv w:val="1"/>
      <w:marLeft w:val="0"/>
      <w:marRight w:val="0"/>
      <w:marTop w:val="0"/>
      <w:marBottom w:val="0"/>
      <w:divBdr>
        <w:top w:val="none" w:sz="0" w:space="0" w:color="auto"/>
        <w:left w:val="none" w:sz="0" w:space="0" w:color="auto"/>
        <w:bottom w:val="none" w:sz="0" w:space="0" w:color="auto"/>
        <w:right w:val="none" w:sz="0" w:space="0" w:color="auto"/>
      </w:divBdr>
    </w:div>
    <w:div w:id="81952322">
      <w:bodyDiv w:val="1"/>
      <w:marLeft w:val="0"/>
      <w:marRight w:val="0"/>
      <w:marTop w:val="0"/>
      <w:marBottom w:val="0"/>
      <w:divBdr>
        <w:top w:val="none" w:sz="0" w:space="0" w:color="auto"/>
        <w:left w:val="none" w:sz="0" w:space="0" w:color="auto"/>
        <w:bottom w:val="none" w:sz="0" w:space="0" w:color="auto"/>
        <w:right w:val="none" w:sz="0" w:space="0" w:color="auto"/>
      </w:divBdr>
    </w:div>
    <w:div w:id="83380356">
      <w:bodyDiv w:val="1"/>
      <w:marLeft w:val="0"/>
      <w:marRight w:val="0"/>
      <w:marTop w:val="0"/>
      <w:marBottom w:val="0"/>
      <w:divBdr>
        <w:top w:val="none" w:sz="0" w:space="0" w:color="auto"/>
        <w:left w:val="none" w:sz="0" w:space="0" w:color="auto"/>
        <w:bottom w:val="none" w:sz="0" w:space="0" w:color="auto"/>
        <w:right w:val="none" w:sz="0" w:space="0" w:color="auto"/>
      </w:divBdr>
    </w:div>
    <w:div w:id="83380969">
      <w:bodyDiv w:val="1"/>
      <w:marLeft w:val="0"/>
      <w:marRight w:val="0"/>
      <w:marTop w:val="0"/>
      <w:marBottom w:val="0"/>
      <w:divBdr>
        <w:top w:val="none" w:sz="0" w:space="0" w:color="auto"/>
        <w:left w:val="none" w:sz="0" w:space="0" w:color="auto"/>
        <w:bottom w:val="none" w:sz="0" w:space="0" w:color="auto"/>
        <w:right w:val="none" w:sz="0" w:space="0" w:color="auto"/>
      </w:divBdr>
    </w:div>
    <w:div w:id="83573621">
      <w:bodyDiv w:val="1"/>
      <w:marLeft w:val="0"/>
      <w:marRight w:val="0"/>
      <w:marTop w:val="0"/>
      <w:marBottom w:val="0"/>
      <w:divBdr>
        <w:top w:val="none" w:sz="0" w:space="0" w:color="auto"/>
        <w:left w:val="none" w:sz="0" w:space="0" w:color="auto"/>
        <w:bottom w:val="none" w:sz="0" w:space="0" w:color="auto"/>
        <w:right w:val="none" w:sz="0" w:space="0" w:color="auto"/>
      </w:divBdr>
    </w:div>
    <w:div w:id="83764944">
      <w:bodyDiv w:val="1"/>
      <w:marLeft w:val="0"/>
      <w:marRight w:val="0"/>
      <w:marTop w:val="0"/>
      <w:marBottom w:val="0"/>
      <w:divBdr>
        <w:top w:val="none" w:sz="0" w:space="0" w:color="auto"/>
        <w:left w:val="none" w:sz="0" w:space="0" w:color="auto"/>
        <w:bottom w:val="none" w:sz="0" w:space="0" w:color="auto"/>
        <w:right w:val="none" w:sz="0" w:space="0" w:color="auto"/>
      </w:divBdr>
    </w:div>
    <w:div w:id="83767459">
      <w:bodyDiv w:val="1"/>
      <w:marLeft w:val="0"/>
      <w:marRight w:val="0"/>
      <w:marTop w:val="0"/>
      <w:marBottom w:val="0"/>
      <w:divBdr>
        <w:top w:val="none" w:sz="0" w:space="0" w:color="auto"/>
        <w:left w:val="none" w:sz="0" w:space="0" w:color="auto"/>
        <w:bottom w:val="none" w:sz="0" w:space="0" w:color="auto"/>
        <w:right w:val="none" w:sz="0" w:space="0" w:color="auto"/>
      </w:divBdr>
    </w:div>
    <w:div w:id="84153655">
      <w:bodyDiv w:val="1"/>
      <w:marLeft w:val="0"/>
      <w:marRight w:val="0"/>
      <w:marTop w:val="0"/>
      <w:marBottom w:val="0"/>
      <w:divBdr>
        <w:top w:val="none" w:sz="0" w:space="0" w:color="auto"/>
        <w:left w:val="none" w:sz="0" w:space="0" w:color="auto"/>
        <w:bottom w:val="none" w:sz="0" w:space="0" w:color="auto"/>
        <w:right w:val="none" w:sz="0" w:space="0" w:color="auto"/>
      </w:divBdr>
    </w:div>
    <w:div w:id="84764125">
      <w:bodyDiv w:val="1"/>
      <w:marLeft w:val="0"/>
      <w:marRight w:val="0"/>
      <w:marTop w:val="0"/>
      <w:marBottom w:val="0"/>
      <w:divBdr>
        <w:top w:val="none" w:sz="0" w:space="0" w:color="auto"/>
        <w:left w:val="none" w:sz="0" w:space="0" w:color="auto"/>
        <w:bottom w:val="none" w:sz="0" w:space="0" w:color="auto"/>
        <w:right w:val="none" w:sz="0" w:space="0" w:color="auto"/>
      </w:divBdr>
    </w:div>
    <w:div w:id="86464918">
      <w:bodyDiv w:val="1"/>
      <w:marLeft w:val="0"/>
      <w:marRight w:val="0"/>
      <w:marTop w:val="0"/>
      <w:marBottom w:val="0"/>
      <w:divBdr>
        <w:top w:val="none" w:sz="0" w:space="0" w:color="auto"/>
        <w:left w:val="none" w:sz="0" w:space="0" w:color="auto"/>
        <w:bottom w:val="none" w:sz="0" w:space="0" w:color="auto"/>
        <w:right w:val="none" w:sz="0" w:space="0" w:color="auto"/>
      </w:divBdr>
    </w:div>
    <w:div w:id="86925402">
      <w:bodyDiv w:val="1"/>
      <w:marLeft w:val="0"/>
      <w:marRight w:val="0"/>
      <w:marTop w:val="0"/>
      <w:marBottom w:val="0"/>
      <w:divBdr>
        <w:top w:val="none" w:sz="0" w:space="0" w:color="auto"/>
        <w:left w:val="none" w:sz="0" w:space="0" w:color="auto"/>
        <w:bottom w:val="none" w:sz="0" w:space="0" w:color="auto"/>
        <w:right w:val="none" w:sz="0" w:space="0" w:color="auto"/>
      </w:divBdr>
    </w:div>
    <w:div w:id="87044239">
      <w:bodyDiv w:val="1"/>
      <w:marLeft w:val="0"/>
      <w:marRight w:val="0"/>
      <w:marTop w:val="0"/>
      <w:marBottom w:val="0"/>
      <w:divBdr>
        <w:top w:val="none" w:sz="0" w:space="0" w:color="auto"/>
        <w:left w:val="none" w:sz="0" w:space="0" w:color="auto"/>
        <w:bottom w:val="none" w:sz="0" w:space="0" w:color="auto"/>
        <w:right w:val="none" w:sz="0" w:space="0" w:color="auto"/>
      </w:divBdr>
    </w:div>
    <w:div w:id="87390238">
      <w:bodyDiv w:val="1"/>
      <w:marLeft w:val="0"/>
      <w:marRight w:val="0"/>
      <w:marTop w:val="0"/>
      <w:marBottom w:val="0"/>
      <w:divBdr>
        <w:top w:val="none" w:sz="0" w:space="0" w:color="auto"/>
        <w:left w:val="none" w:sz="0" w:space="0" w:color="auto"/>
        <w:bottom w:val="none" w:sz="0" w:space="0" w:color="auto"/>
        <w:right w:val="none" w:sz="0" w:space="0" w:color="auto"/>
      </w:divBdr>
    </w:div>
    <w:div w:id="87894832">
      <w:bodyDiv w:val="1"/>
      <w:marLeft w:val="0"/>
      <w:marRight w:val="0"/>
      <w:marTop w:val="0"/>
      <w:marBottom w:val="0"/>
      <w:divBdr>
        <w:top w:val="none" w:sz="0" w:space="0" w:color="auto"/>
        <w:left w:val="none" w:sz="0" w:space="0" w:color="auto"/>
        <w:bottom w:val="none" w:sz="0" w:space="0" w:color="auto"/>
        <w:right w:val="none" w:sz="0" w:space="0" w:color="auto"/>
      </w:divBdr>
    </w:div>
    <w:div w:id="89662500">
      <w:bodyDiv w:val="1"/>
      <w:marLeft w:val="0"/>
      <w:marRight w:val="0"/>
      <w:marTop w:val="0"/>
      <w:marBottom w:val="0"/>
      <w:divBdr>
        <w:top w:val="none" w:sz="0" w:space="0" w:color="auto"/>
        <w:left w:val="none" w:sz="0" w:space="0" w:color="auto"/>
        <w:bottom w:val="none" w:sz="0" w:space="0" w:color="auto"/>
        <w:right w:val="none" w:sz="0" w:space="0" w:color="auto"/>
      </w:divBdr>
    </w:div>
    <w:div w:id="89739157">
      <w:bodyDiv w:val="1"/>
      <w:marLeft w:val="0"/>
      <w:marRight w:val="0"/>
      <w:marTop w:val="0"/>
      <w:marBottom w:val="0"/>
      <w:divBdr>
        <w:top w:val="none" w:sz="0" w:space="0" w:color="auto"/>
        <w:left w:val="none" w:sz="0" w:space="0" w:color="auto"/>
        <w:bottom w:val="none" w:sz="0" w:space="0" w:color="auto"/>
        <w:right w:val="none" w:sz="0" w:space="0" w:color="auto"/>
      </w:divBdr>
    </w:div>
    <w:div w:id="90393869">
      <w:bodyDiv w:val="1"/>
      <w:marLeft w:val="0"/>
      <w:marRight w:val="0"/>
      <w:marTop w:val="0"/>
      <w:marBottom w:val="0"/>
      <w:divBdr>
        <w:top w:val="none" w:sz="0" w:space="0" w:color="auto"/>
        <w:left w:val="none" w:sz="0" w:space="0" w:color="auto"/>
        <w:bottom w:val="none" w:sz="0" w:space="0" w:color="auto"/>
        <w:right w:val="none" w:sz="0" w:space="0" w:color="auto"/>
      </w:divBdr>
    </w:div>
    <w:div w:id="90930810">
      <w:bodyDiv w:val="1"/>
      <w:marLeft w:val="0"/>
      <w:marRight w:val="0"/>
      <w:marTop w:val="0"/>
      <w:marBottom w:val="0"/>
      <w:divBdr>
        <w:top w:val="none" w:sz="0" w:space="0" w:color="auto"/>
        <w:left w:val="none" w:sz="0" w:space="0" w:color="auto"/>
        <w:bottom w:val="none" w:sz="0" w:space="0" w:color="auto"/>
        <w:right w:val="none" w:sz="0" w:space="0" w:color="auto"/>
      </w:divBdr>
    </w:div>
    <w:div w:id="91516753">
      <w:bodyDiv w:val="1"/>
      <w:marLeft w:val="0"/>
      <w:marRight w:val="0"/>
      <w:marTop w:val="0"/>
      <w:marBottom w:val="0"/>
      <w:divBdr>
        <w:top w:val="none" w:sz="0" w:space="0" w:color="auto"/>
        <w:left w:val="none" w:sz="0" w:space="0" w:color="auto"/>
        <w:bottom w:val="none" w:sz="0" w:space="0" w:color="auto"/>
        <w:right w:val="none" w:sz="0" w:space="0" w:color="auto"/>
      </w:divBdr>
    </w:div>
    <w:div w:id="92170540">
      <w:bodyDiv w:val="1"/>
      <w:marLeft w:val="0"/>
      <w:marRight w:val="0"/>
      <w:marTop w:val="0"/>
      <w:marBottom w:val="0"/>
      <w:divBdr>
        <w:top w:val="none" w:sz="0" w:space="0" w:color="auto"/>
        <w:left w:val="none" w:sz="0" w:space="0" w:color="auto"/>
        <w:bottom w:val="none" w:sz="0" w:space="0" w:color="auto"/>
        <w:right w:val="none" w:sz="0" w:space="0" w:color="auto"/>
      </w:divBdr>
    </w:div>
    <w:div w:id="92215819">
      <w:bodyDiv w:val="1"/>
      <w:marLeft w:val="0"/>
      <w:marRight w:val="0"/>
      <w:marTop w:val="0"/>
      <w:marBottom w:val="0"/>
      <w:divBdr>
        <w:top w:val="none" w:sz="0" w:space="0" w:color="auto"/>
        <w:left w:val="none" w:sz="0" w:space="0" w:color="auto"/>
        <w:bottom w:val="none" w:sz="0" w:space="0" w:color="auto"/>
        <w:right w:val="none" w:sz="0" w:space="0" w:color="auto"/>
      </w:divBdr>
    </w:div>
    <w:div w:id="92406849">
      <w:bodyDiv w:val="1"/>
      <w:marLeft w:val="0"/>
      <w:marRight w:val="0"/>
      <w:marTop w:val="0"/>
      <w:marBottom w:val="0"/>
      <w:divBdr>
        <w:top w:val="none" w:sz="0" w:space="0" w:color="auto"/>
        <w:left w:val="none" w:sz="0" w:space="0" w:color="auto"/>
        <w:bottom w:val="none" w:sz="0" w:space="0" w:color="auto"/>
        <w:right w:val="none" w:sz="0" w:space="0" w:color="auto"/>
      </w:divBdr>
    </w:div>
    <w:div w:id="93206109">
      <w:bodyDiv w:val="1"/>
      <w:marLeft w:val="0"/>
      <w:marRight w:val="0"/>
      <w:marTop w:val="0"/>
      <w:marBottom w:val="0"/>
      <w:divBdr>
        <w:top w:val="none" w:sz="0" w:space="0" w:color="auto"/>
        <w:left w:val="none" w:sz="0" w:space="0" w:color="auto"/>
        <w:bottom w:val="none" w:sz="0" w:space="0" w:color="auto"/>
        <w:right w:val="none" w:sz="0" w:space="0" w:color="auto"/>
      </w:divBdr>
    </w:div>
    <w:div w:id="94058247">
      <w:bodyDiv w:val="1"/>
      <w:marLeft w:val="0"/>
      <w:marRight w:val="0"/>
      <w:marTop w:val="0"/>
      <w:marBottom w:val="0"/>
      <w:divBdr>
        <w:top w:val="none" w:sz="0" w:space="0" w:color="auto"/>
        <w:left w:val="none" w:sz="0" w:space="0" w:color="auto"/>
        <w:bottom w:val="none" w:sz="0" w:space="0" w:color="auto"/>
        <w:right w:val="none" w:sz="0" w:space="0" w:color="auto"/>
      </w:divBdr>
    </w:div>
    <w:div w:id="95253158">
      <w:bodyDiv w:val="1"/>
      <w:marLeft w:val="0"/>
      <w:marRight w:val="0"/>
      <w:marTop w:val="0"/>
      <w:marBottom w:val="0"/>
      <w:divBdr>
        <w:top w:val="none" w:sz="0" w:space="0" w:color="auto"/>
        <w:left w:val="none" w:sz="0" w:space="0" w:color="auto"/>
        <w:bottom w:val="none" w:sz="0" w:space="0" w:color="auto"/>
        <w:right w:val="none" w:sz="0" w:space="0" w:color="auto"/>
      </w:divBdr>
    </w:div>
    <w:div w:id="95911423">
      <w:bodyDiv w:val="1"/>
      <w:marLeft w:val="0"/>
      <w:marRight w:val="0"/>
      <w:marTop w:val="0"/>
      <w:marBottom w:val="0"/>
      <w:divBdr>
        <w:top w:val="none" w:sz="0" w:space="0" w:color="auto"/>
        <w:left w:val="none" w:sz="0" w:space="0" w:color="auto"/>
        <w:bottom w:val="none" w:sz="0" w:space="0" w:color="auto"/>
        <w:right w:val="none" w:sz="0" w:space="0" w:color="auto"/>
      </w:divBdr>
    </w:div>
    <w:div w:id="96215769">
      <w:bodyDiv w:val="1"/>
      <w:marLeft w:val="0"/>
      <w:marRight w:val="0"/>
      <w:marTop w:val="0"/>
      <w:marBottom w:val="0"/>
      <w:divBdr>
        <w:top w:val="none" w:sz="0" w:space="0" w:color="auto"/>
        <w:left w:val="none" w:sz="0" w:space="0" w:color="auto"/>
        <w:bottom w:val="none" w:sz="0" w:space="0" w:color="auto"/>
        <w:right w:val="none" w:sz="0" w:space="0" w:color="auto"/>
      </w:divBdr>
    </w:div>
    <w:div w:id="96410662">
      <w:bodyDiv w:val="1"/>
      <w:marLeft w:val="0"/>
      <w:marRight w:val="0"/>
      <w:marTop w:val="0"/>
      <w:marBottom w:val="0"/>
      <w:divBdr>
        <w:top w:val="none" w:sz="0" w:space="0" w:color="auto"/>
        <w:left w:val="none" w:sz="0" w:space="0" w:color="auto"/>
        <w:bottom w:val="none" w:sz="0" w:space="0" w:color="auto"/>
        <w:right w:val="none" w:sz="0" w:space="0" w:color="auto"/>
      </w:divBdr>
    </w:div>
    <w:div w:id="98450600">
      <w:bodyDiv w:val="1"/>
      <w:marLeft w:val="0"/>
      <w:marRight w:val="0"/>
      <w:marTop w:val="0"/>
      <w:marBottom w:val="0"/>
      <w:divBdr>
        <w:top w:val="none" w:sz="0" w:space="0" w:color="auto"/>
        <w:left w:val="none" w:sz="0" w:space="0" w:color="auto"/>
        <w:bottom w:val="none" w:sz="0" w:space="0" w:color="auto"/>
        <w:right w:val="none" w:sz="0" w:space="0" w:color="auto"/>
      </w:divBdr>
    </w:div>
    <w:div w:id="98793481">
      <w:bodyDiv w:val="1"/>
      <w:marLeft w:val="0"/>
      <w:marRight w:val="0"/>
      <w:marTop w:val="0"/>
      <w:marBottom w:val="0"/>
      <w:divBdr>
        <w:top w:val="none" w:sz="0" w:space="0" w:color="auto"/>
        <w:left w:val="none" w:sz="0" w:space="0" w:color="auto"/>
        <w:bottom w:val="none" w:sz="0" w:space="0" w:color="auto"/>
        <w:right w:val="none" w:sz="0" w:space="0" w:color="auto"/>
      </w:divBdr>
    </w:div>
    <w:div w:id="98795114">
      <w:bodyDiv w:val="1"/>
      <w:marLeft w:val="0"/>
      <w:marRight w:val="0"/>
      <w:marTop w:val="0"/>
      <w:marBottom w:val="0"/>
      <w:divBdr>
        <w:top w:val="none" w:sz="0" w:space="0" w:color="auto"/>
        <w:left w:val="none" w:sz="0" w:space="0" w:color="auto"/>
        <w:bottom w:val="none" w:sz="0" w:space="0" w:color="auto"/>
        <w:right w:val="none" w:sz="0" w:space="0" w:color="auto"/>
      </w:divBdr>
    </w:div>
    <w:div w:id="100078892">
      <w:bodyDiv w:val="1"/>
      <w:marLeft w:val="0"/>
      <w:marRight w:val="0"/>
      <w:marTop w:val="0"/>
      <w:marBottom w:val="0"/>
      <w:divBdr>
        <w:top w:val="none" w:sz="0" w:space="0" w:color="auto"/>
        <w:left w:val="none" w:sz="0" w:space="0" w:color="auto"/>
        <w:bottom w:val="none" w:sz="0" w:space="0" w:color="auto"/>
        <w:right w:val="none" w:sz="0" w:space="0" w:color="auto"/>
      </w:divBdr>
    </w:div>
    <w:div w:id="102966303">
      <w:bodyDiv w:val="1"/>
      <w:marLeft w:val="0"/>
      <w:marRight w:val="0"/>
      <w:marTop w:val="0"/>
      <w:marBottom w:val="0"/>
      <w:divBdr>
        <w:top w:val="none" w:sz="0" w:space="0" w:color="auto"/>
        <w:left w:val="none" w:sz="0" w:space="0" w:color="auto"/>
        <w:bottom w:val="none" w:sz="0" w:space="0" w:color="auto"/>
        <w:right w:val="none" w:sz="0" w:space="0" w:color="auto"/>
      </w:divBdr>
    </w:div>
    <w:div w:id="103117662">
      <w:bodyDiv w:val="1"/>
      <w:marLeft w:val="0"/>
      <w:marRight w:val="0"/>
      <w:marTop w:val="0"/>
      <w:marBottom w:val="0"/>
      <w:divBdr>
        <w:top w:val="none" w:sz="0" w:space="0" w:color="auto"/>
        <w:left w:val="none" w:sz="0" w:space="0" w:color="auto"/>
        <w:bottom w:val="none" w:sz="0" w:space="0" w:color="auto"/>
        <w:right w:val="none" w:sz="0" w:space="0" w:color="auto"/>
      </w:divBdr>
    </w:div>
    <w:div w:id="105465362">
      <w:bodyDiv w:val="1"/>
      <w:marLeft w:val="0"/>
      <w:marRight w:val="0"/>
      <w:marTop w:val="0"/>
      <w:marBottom w:val="0"/>
      <w:divBdr>
        <w:top w:val="none" w:sz="0" w:space="0" w:color="auto"/>
        <w:left w:val="none" w:sz="0" w:space="0" w:color="auto"/>
        <w:bottom w:val="none" w:sz="0" w:space="0" w:color="auto"/>
        <w:right w:val="none" w:sz="0" w:space="0" w:color="auto"/>
      </w:divBdr>
    </w:div>
    <w:div w:id="105971799">
      <w:bodyDiv w:val="1"/>
      <w:marLeft w:val="0"/>
      <w:marRight w:val="0"/>
      <w:marTop w:val="0"/>
      <w:marBottom w:val="0"/>
      <w:divBdr>
        <w:top w:val="none" w:sz="0" w:space="0" w:color="auto"/>
        <w:left w:val="none" w:sz="0" w:space="0" w:color="auto"/>
        <w:bottom w:val="none" w:sz="0" w:space="0" w:color="auto"/>
        <w:right w:val="none" w:sz="0" w:space="0" w:color="auto"/>
      </w:divBdr>
    </w:div>
    <w:div w:id="106782659">
      <w:bodyDiv w:val="1"/>
      <w:marLeft w:val="0"/>
      <w:marRight w:val="0"/>
      <w:marTop w:val="0"/>
      <w:marBottom w:val="0"/>
      <w:divBdr>
        <w:top w:val="none" w:sz="0" w:space="0" w:color="auto"/>
        <w:left w:val="none" w:sz="0" w:space="0" w:color="auto"/>
        <w:bottom w:val="none" w:sz="0" w:space="0" w:color="auto"/>
        <w:right w:val="none" w:sz="0" w:space="0" w:color="auto"/>
      </w:divBdr>
    </w:div>
    <w:div w:id="107087093">
      <w:bodyDiv w:val="1"/>
      <w:marLeft w:val="0"/>
      <w:marRight w:val="0"/>
      <w:marTop w:val="0"/>
      <w:marBottom w:val="0"/>
      <w:divBdr>
        <w:top w:val="none" w:sz="0" w:space="0" w:color="auto"/>
        <w:left w:val="none" w:sz="0" w:space="0" w:color="auto"/>
        <w:bottom w:val="none" w:sz="0" w:space="0" w:color="auto"/>
        <w:right w:val="none" w:sz="0" w:space="0" w:color="auto"/>
      </w:divBdr>
    </w:div>
    <w:div w:id="107742208">
      <w:bodyDiv w:val="1"/>
      <w:marLeft w:val="0"/>
      <w:marRight w:val="0"/>
      <w:marTop w:val="0"/>
      <w:marBottom w:val="0"/>
      <w:divBdr>
        <w:top w:val="none" w:sz="0" w:space="0" w:color="auto"/>
        <w:left w:val="none" w:sz="0" w:space="0" w:color="auto"/>
        <w:bottom w:val="none" w:sz="0" w:space="0" w:color="auto"/>
        <w:right w:val="none" w:sz="0" w:space="0" w:color="auto"/>
      </w:divBdr>
    </w:div>
    <w:div w:id="108210804">
      <w:bodyDiv w:val="1"/>
      <w:marLeft w:val="0"/>
      <w:marRight w:val="0"/>
      <w:marTop w:val="0"/>
      <w:marBottom w:val="0"/>
      <w:divBdr>
        <w:top w:val="none" w:sz="0" w:space="0" w:color="auto"/>
        <w:left w:val="none" w:sz="0" w:space="0" w:color="auto"/>
        <w:bottom w:val="none" w:sz="0" w:space="0" w:color="auto"/>
        <w:right w:val="none" w:sz="0" w:space="0" w:color="auto"/>
      </w:divBdr>
    </w:div>
    <w:div w:id="108397177">
      <w:bodyDiv w:val="1"/>
      <w:marLeft w:val="0"/>
      <w:marRight w:val="0"/>
      <w:marTop w:val="0"/>
      <w:marBottom w:val="0"/>
      <w:divBdr>
        <w:top w:val="none" w:sz="0" w:space="0" w:color="auto"/>
        <w:left w:val="none" w:sz="0" w:space="0" w:color="auto"/>
        <w:bottom w:val="none" w:sz="0" w:space="0" w:color="auto"/>
        <w:right w:val="none" w:sz="0" w:space="0" w:color="auto"/>
      </w:divBdr>
    </w:div>
    <w:div w:id="109590697">
      <w:bodyDiv w:val="1"/>
      <w:marLeft w:val="0"/>
      <w:marRight w:val="0"/>
      <w:marTop w:val="0"/>
      <w:marBottom w:val="0"/>
      <w:divBdr>
        <w:top w:val="none" w:sz="0" w:space="0" w:color="auto"/>
        <w:left w:val="none" w:sz="0" w:space="0" w:color="auto"/>
        <w:bottom w:val="none" w:sz="0" w:space="0" w:color="auto"/>
        <w:right w:val="none" w:sz="0" w:space="0" w:color="auto"/>
      </w:divBdr>
    </w:div>
    <w:div w:id="109597048">
      <w:bodyDiv w:val="1"/>
      <w:marLeft w:val="0"/>
      <w:marRight w:val="0"/>
      <w:marTop w:val="0"/>
      <w:marBottom w:val="0"/>
      <w:divBdr>
        <w:top w:val="none" w:sz="0" w:space="0" w:color="auto"/>
        <w:left w:val="none" w:sz="0" w:space="0" w:color="auto"/>
        <w:bottom w:val="none" w:sz="0" w:space="0" w:color="auto"/>
        <w:right w:val="none" w:sz="0" w:space="0" w:color="auto"/>
      </w:divBdr>
    </w:div>
    <w:div w:id="109856913">
      <w:bodyDiv w:val="1"/>
      <w:marLeft w:val="0"/>
      <w:marRight w:val="0"/>
      <w:marTop w:val="0"/>
      <w:marBottom w:val="0"/>
      <w:divBdr>
        <w:top w:val="none" w:sz="0" w:space="0" w:color="auto"/>
        <w:left w:val="none" w:sz="0" w:space="0" w:color="auto"/>
        <w:bottom w:val="none" w:sz="0" w:space="0" w:color="auto"/>
        <w:right w:val="none" w:sz="0" w:space="0" w:color="auto"/>
      </w:divBdr>
    </w:div>
    <w:div w:id="110363121">
      <w:bodyDiv w:val="1"/>
      <w:marLeft w:val="0"/>
      <w:marRight w:val="0"/>
      <w:marTop w:val="0"/>
      <w:marBottom w:val="0"/>
      <w:divBdr>
        <w:top w:val="none" w:sz="0" w:space="0" w:color="auto"/>
        <w:left w:val="none" w:sz="0" w:space="0" w:color="auto"/>
        <w:bottom w:val="none" w:sz="0" w:space="0" w:color="auto"/>
        <w:right w:val="none" w:sz="0" w:space="0" w:color="auto"/>
      </w:divBdr>
    </w:div>
    <w:div w:id="111173442">
      <w:bodyDiv w:val="1"/>
      <w:marLeft w:val="0"/>
      <w:marRight w:val="0"/>
      <w:marTop w:val="0"/>
      <w:marBottom w:val="0"/>
      <w:divBdr>
        <w:top w:val="none" w:sz="0" w:space="0" w:color="auto"/>
        <w:left w:val="none" w:sz="0" w:space="0" w:color="auto"/>
        <w:bottom w:val="none" w:sz="0" w:space="0" w:color="auto"/>
        <w:right w:val="none" w:sz="0" w:space="0" w:color="auto"/>
      </w:divBdr>
    </w:div>
    <w:div w:id="111176369">
      <w:bodyDiv w:val="1"/>
      <w:marLeft w:val="0"/>
      <w:marRight w:val="0"/>
      <w:marTop w:val="0"/>
      <w:marBottom w:val="0"/>
      <w:divBdr>
        <w:top w:val="none" w:sz="0" w:space="0" w:color="auto"/>
        <w:left w:val="none" w:sz="0" w:space="0" w:color="auto"/>
        <w:bottom w:val="none" w:sz="0" w:space="0" w:color="auto"/>
        <w:right w:val="none" w:sz="0" w:space="0" w:color="auto"/>
      </w:divBdr>
    </w:div>
    <w:div w:id="112754634">
      <w:bodyDiv w:val="1"/>
      <w:marLeft w:val="0"/>
      <w:marRight w:val="0"/>
      <w:marTop w:val="0"/>
      <w:marBottom w:val="0"/>
      <w:divBdr>
        <w:top w:val="none" w:sz="0" w:space="0" w:color="auto"/>
        <w:left w:val="none" w:sz="0" w:space="0" w:color="auto"/>
        <w:bottom w:val="none" w:sz="0" w:space="0" w:color="auto"/>
        <w:right w:val="none" w:sz="0" w:space="0" w:color="auto"/>
      </w:divBdr>
    </w:div>
    <w:div w:id="114568428">
      <w:bodyDiv w:val="1"/>
      <w:marLeft w:val="0"/>
      <w:marRight w:val="0"/>
      <w:marTop w:val="0"/>
      <w:marBottom w:val="0"/>
      <w:divBdr>
        <w:top w:val="none" w:sz="0" w:space="0" w:color="auto"/>
        <w:left w:val="none" w:sz="0" w:space="0" w:color="auto"/>
        <w:bottom w:val="none" w:sz="0" w:space="0" w:color="auto"/>
        <w:right w:val="none" w:sz="0" w:space="0" w:color="auto"/>
      </w:divBdr>
    </w:div>
    <w:div w:id="114759189">
      <w:bodyDiv w:val="1"/>
      <w:marLeft w:val="0"/>
      <w:marRight w:val="0"/>
      <w:marTop w:val="0"/>
      <w:marBottom w:val="0"/>
      <w:divBdr>
        <w:top w:val="none" w:sz="0" w:space="0" w:color="auto"/>
        <w:left w:val="none" w:sz="0" w:space="0" w:color="auto"/>
        <w:bottom w:val="none" w:sz="0" w:space="0" w:color="auto"/>
        <w:right w:val="none" w:sz="0" w:space="0" w:color="auto"/>
      </w:divBdr>
    </w:div>
    <w:div w:id="115028651">
      <w:bodyDiv w:val="1"/>
      <w:marLeft w:val="0"/>
      <w:marRight w:val="0"/>
      <w:marTop w:val="0"/>
      <w:marBottom w:val="0"/>
      <w:divBdr>
        <w:top w:val="none" w:sz="0" w:space="0" w:color="auto"/>
        <w:left w:val="none" w:sz="0" w:space="0" w:color="auto"/>
        <w:bottom w:val="none" w:sz="0" w:space="0" w:color="auto"/>
        <w:right w:val="none" w:sz="0" w:space="0" w:color="auto"/>
      </w:divBdr>
    </w:div>
    <w:div w:id="116460356">
      <w:bodyDiv w:val="1"/>
      <w:marLeft w:val="0"/>
      <w:marRight w:val="0"/>
      <w:marTop w:val="0"/>
      <w:marBottom w:val="0"/>
      <w:divBdr>
        <w:top w:val="none" w:sz="0" w:space="0" w:color="auto"/>
        <w:left w:val="none" w:sz="0" w:space="0" w:color="auto"/>
        <w:bottom w:val="none" w:sz="0" w:space="0" w:color="auto"/>
        <w:right w:val="none" w:sz="0" w:space="0" w:color="auto"/>
      </w:divBdr>
    </w:div>
    <w:div w:id="116536246">
      <w:bodyDiv w:val="1"/>
      <w:marLeft w:val="0"/>
      <w:marRight w:val="0"/>
      <w:marTop w:val="0"/>
      <w:marBottom w:val="0"/>
      <w:divBdr>
        <w:top w:val="none" w:sz="0" w:space="0" w:color="auto"/>
        <w:left w:val="none" w:sz="0" w:space="0" w:color="auto"/>
        <w:bottom w:val="none" w:sz="0" w:space="0" w:color="auto"/>
        <w:right w:val="none" w:sz="0" w:space="0" w:color="auto"/>
      </w:divBdr>
    </w:div>
    <w:div w:id="116797789">
      <w:bodyDiv w:val="1"/>
      <w:marLeft w:val="0"/>
      <w:marRight w:val="0"/>
      <w:marTop w:val="0"/>
      <w:marBottom w:val="0"/>
      <w:divBdr>
        <w:top w:val="none" w:sz="0" w:space="0" w:color="auto"/>
        <w:left w:val="none" w:sz="0" w:space="0" w:color="auto"/>
        <w:bottom w:val="none" w:sz="0" w:space="0" w:color="auto"/>
        <w:right w:val="none" w:sz="0" w:space="0" w:color="auto"/>
      </w:divBdr>
    </w:div>
    <w:div w:id="117382858">
      <w:bodyDiv w:val="1"/>
      <w:marLeft w:val="0"/>
      <w:marRight w:val="0"/>
      <w:marTop w:val="0"/>
      <w:marBottom w:val="0"/>
      <w:divBdr>
        <w:top w:val="none" w:sz="0" w:space="0" w:color="auto"/>
        <w:left w:val="none" w:sz="0" w:space="0" w:color="auto"/>
        <w:bottom w:val="none" w:sz="0" w:space="0" w:color="auto"/>
        <w:right w:val="none" w:sz="0" w:space="0" w:color="auto"/>
      </w:divBdr>
      <w:divsChild>
        <w:div w:id="1434394786">
          <w:marLeft w:val="0"/>
          <w:marRight w:val="0"/>
          <w:marTop w:val="0"/>
          <w:marBottom w:val="0"/>
          <w:divBdr>
            <w:top w:val="none" w:sz="0" w:space="0" w:color="auto"/>
            <w:left w:val="none" w:sz="0" w:space="0" w:color="auto"/>
            <w:bottom w:val="none" w:sz="0" w:space="0" w:color="auto"/>
            <w:right w:val="none" w:sz="0" w:space="0" w:color="auto"/>
          </w:divBdr>
        </w:div>
      </w:divsChild>
    </w:div>
    <w:div w:id="118231481">
      <w:bodyDiv w:val="1"/>
      <w:marLeft w:val="0"/>
      <w:marRight w:val="0"/>
      <w:marTop w:val="0"/>
      <w:marBottom w:val="0"/>
      <w:divBdr>
        <w:top w:val="none" w:sz="0" w:space="0" w:color="auto"/>
        <w:left w:val="none" w:sz="0" w:space="0" w:color="auto"/>
        <w:bottom w:val="none" w:sz="0" w:space="0" w:color="auto"/>
        <w:right w:val="none" w:sz="0" w:space="0" w:color="auto"/>
      </w:divBdr>
    </w:div>
    <w:div w:id="118962114">
      <w:bodyDiv w:val="1"/>
      <w:marLeft w:val="0"/>
      <w:marRight w:val="0"/>
      <w:marTop w:val="0"/>
      <w:marBottom w:val="0"/>
      <w:divBdr>
        <w:top w:val="none" w:sz="0" w:space="0" w:color="auto"/>
        <w:left w:val="none" w:sz="0" w:space="0" w:color="auto"/>
        <w:bottom w:val="none" w:sz="0" w:space="0" w:color="auto"/>
        <w:right w:val="none" w:sz="0" w:space="0" w:color="auto"/>
      </w:divBdr>
    </w:div>
    <w:div w:id="119610913">
      <w:bodyDiv w:val="1"/>
      <w:marLeft w:val="0"/>
      <w:marRight w:val="0"/>
      <w:marTop w:val="0"/>
      <w:marBottom w:val="0"/>
      <w:divBdr>
        <w:top w:val="none" w:sz="0" w:space="0" w:color="auto"/>
        <w:left w:val="none" w:sz="0" w:space="0" w:color="auto"/>
        <w:bottom w:val="none" w:sz="0" w:space="0" w:color="auto"/>
        <w:right w:val="none" w:sz="0" w:space="0" w:color="auto"/>
      </w:divBdr>
    </w:div>
    <w:div w:id="120390365">
      <w:bodyDiv w:val="1"/>
      <w:marLeft w:val="0"/>
      <w:marRight w:val="0"/>
      <w:marTop w:val="0"/>
      <w:marBottom w:val="0"/>
      <w:divBdr>
        <w:top w:val="none" w:sz="0" w:space="0" w:color="auto"/>
        <w:left w:val="none" w:sz="0" w:space="0" w:color="auto"/>
        <w:bottom w:val="none" w:sz="0" w:space="0" w:color="auto"/>
        <w:right w:val="none" w:sz="0" w:space="0" w:color="auto"/>
      </w:divBdr>
    </w:div>
    <w:div w:id="121192745">
      <w:bodyDiv w:val="1"/>
      <w:marLeft w:val="0"/>
      <w:marRight w:val="0"/>
      <w:marTop w:val="0"/>
      <w:marBottom w:val="0"/>
      <w:divBdr>
        <w:top w:val="none" w:sz="0" w:space="0" w:color="auto"/>
        <w:left w:val="none" w:sz="0" w:space="0" w:color="auto"/>
        <w:bottom w:val="none" w:sz="0" w:space="0" w:color="auto"/>
        <w:right w:val="none" w:sz="0" w:space="0" w:color="auto"/>
      </w:divBdr>
    </w:div>
    <w:div w:id="123889188">
      <w:bodyDiv w:val="1"/>
      <w:marLeft w:val="0"/>
      <w:marRight w:val="0"/>
      <w:marTop w:val="0"/>
      <w:marBottom w:val="0"/>
      <w:divBdr>
        <w:top w:val="none" w:sz="0" w:space="0" w:color="auto"/>
        <w:left w:val="none" w:sz="0" w:space="0" w:color="auto"/>
        <w:bottom w:val="none" w:sz="0" w:space="0" w:color="auto"/>
        <w:right w:val="none" w:sz="0" w:space="0" w:color="auto"/>
      </w:divBdr>
    </w:div>
    <w:div w:id="127167202">
      <w:bodyDiv w:val="1"/>
      <w:marLeft w:val="0"/>
      <w:marRight w:val="0"/>
      <w:marTop w:val="0"/>
      <w:marBottom w:val="0"/>
      <w:divBdr>
        <w:top w:val="none" w:sz="0" w:space="0" w:color="auto"/>
        <w:left w:val="none" w:sz="0" w:space="0" w:color="auto"/>
        <w:bottom w:val="none" w:sz="0" w:space="0" w:color="auto"/>
        <w:right w:val="none" w:sz="0" w:space="0" w:color="auto"/>
      </w:divBdr>
    </w:div>
    <w:div w:id="128522381">
      <w:bodyDiv w:val="1"/>
      <w:marLeft w:val="0"/>
      <w:marRight w:val="0"/>
      <w:marTop w:val="0"/>
      <w:marBottom w:val="0"/>
      <w:divBdr>
        <w:top w:val="none" w:sz="0" w:space="0" w:color="auto"/>
        <w:left w:val="none" w:sz="0" w:space="0" w:color="auto"/>
        <w:bottom w:val="none" w:sz="0" w:space="0" w:color="auto"/>
        <w:right w:val="none" w:sz="0" w:space="0" w:color="auto"/>
      </w:divBdr>
    </w:div>
    <w:div w:id="131289382">
      <w:bodyDiv w:val="1"/>
      <w:marLeft w:val="0"/>
      <w:marRight w:val="0"/>
      <w:marTop w:val="0"/>
      <w:marBottom w:val="0"/>
      <w:divBdr>
        <w:top w:val="none" w:sz="0" w:space="0" w:color="auto"/>
        <w:left w:val="none" w:sz="0" w:space="0" w:color="auto"/>
        <w:bottom w:val="none" w:sz="0" w:space="0" w:color="auto"/>
        <w:right w:val="none" w:sz="0" w:space="0" w:color="auto"/>
      </w:divBdr>
    </w:div>
    <w:div w:id="131485742">
      <w:bodyDiv w:val="1"/>
      <w:marLeft w:val="0"/>
      <w:marRight w:val="0"/>
      <w:marTop w:val="0"/>
      <w:marBottom w:val="0"/>
      <w:divBdr>
        <w:top w:val="none" w:sz="0" w:space="0" w:color="auto"/>
        <w:left w:val="none" w:sz="0" w:space="0" w:color="auto"/>
        <w:bottom w:val="none" w:sz="0" w:space="0" w:color="auto"/>
        <w:right w:val="none" w:sz="0" w:space="0" w:color="auto"/>
      </w:divBdr>
    </w:div>
    <w:div w:id="131945826">
      <w:bodyDiv w:val="1"/>
      <w:marLeft w:val="0"/>
      <w:marRight w:val="0"/>
      <w:marTop w:val="0"/>
      <w:marBottom w:val="0"/>
      <w:divBdr>
        <w:top w:val="none" w:sz="0" w:space="0" w:color="auto"/>
        <w:left w:val="none" w:sz="0" w:space="0" w:color="auto"/>
        <w:bottom w:val="none" w:sz="0" w:space="0" w:color="auto"/>
        <w:right w:val="none" w:sz="0" w:space="0" w:color="auto"/>
      </w:divBdr>
    </w:div>
    <w:div w:id="132674868">
      <w:bodyDiv w:val="1"/>
      <w:marLeft w:val="0"/>
      <w:marRight w:val="0"/>
      <w:marTop w:val="0"/>
      <w:marBottom w:val="0"/>
      <w:divBdr>
        <w:top w:val="none" w:sz="0" w:space="0" w:color="auto"/>
        <w:left w:val="none" w:sz="0" w:space="0" w:color="auto"/>
        <w:bottom w:val="none" w:sz="0" w:space="0" w:color="auto"/>
        <w:right w:val="none" w:sz="0" w:space="0" w:color="auto"/>
      </w:divBdr>
    </w:div>
    <w:div w:id="133565317">
      <w:bodyDiv w:val="1"/>
      <w:marLeft w:val="0"/>
      <w:marRight w:val="0"/>
      <w:marTop w:val="0"/>
      <w:marBottom w:val="0"/>
      <w:divBdr>
        <w:top w:val="none" w:sz="0" w:space="0" w:color="auto"/>
        <w:left w:val="none" w:sz="0" w:space="0" w:color="auto"/>
        <w:bottom w:val="none" w:sz="0" w:space="0" w:color="auto"/>
        <w:right w:val="none" w:sz="0" w:space="0" w:color="auto"/>
      </w:divBdr>
    </w:div>
    <w:div w:id="134025925">
      <w:bodyDiv w:val="1"/>
      <w:marLeft w:val="0"/>
      <w:marRight w:val="0"/>
      <w:marTop w:val="0"/>
      <w:marBottom w:val="0"/>
      <w:divBdr>
        <w:top w:val="none" w:sz="0" w:space="0" w:color="auto"/>
        <w:left w:val="none" w:sz="0" w:space="0" w:color="auto"/>
        <w:bottom w:val="none" w:sz="0" w:space="0" w:color="auto"/>
        <w:right w:val="none" w:sz="0" w:space="0" w:color="auto"/>
      </w:divBdr>
    </w:div>
    <w:div w:id="135026961">
      <w:bodyDiv w:val="1"/>
      <w:marLeft w:val="0"/>
      <w:marRight w:val="0"/>
      <w:marTop w:val="0"/>
      <w:marBottom w:val="0"/>
      <w:divBdr>
        <w:top w:val="none" w:sz="0" w:space="0" w:color="auto"/>
        <w:left w:val="none" w:sz="0" w:space="0" w:color="auto"/>
        <w:bottom w:val="none" w:sz="0" w:space="0" w:color="auto"/>
        <w:right w:val="none" w:sz="0" w:space="0" w:color="auto"/>
      </w:divBdr>
    </w:div>
    <w:div w:id="135147508">
      <w:bodyDiv w:val="1"/>
      <w:marLeft w:val="0"/>
      <w:marRight w:val="0"/>
      <w:marTop w:val="0"/>
      <w:marBottom w:val="0"/>
      <w:divBdr>
        <w:top w:val="none" w:sz="0" w:space="0" w:color="auto"/>
        <w:left w:val="none" w:sz="0" w:space="0" w:color="auto"/>
        <w:bottom w:val="none" w:sz="0" w:space="0" w:color="auto"/>
        <w:right w:val="none" w:sz="0" w:space="0" w:color="auto"/>
      </w:divBdr>
    </w:div>
    <w:div w:id="135879422">
      <w:bodyDiv w:val="1"/>
      <w:marLeft w:val="0"/>
      <w:marRight w:val="0"/>
      <w:marTop w:val="0"/>
      <w:marBottom w:val="0"/>
      <w:divBdr>
        <w:top w:val="none" w:sz="0" w:space="0" w:color="auto"/>
        <w:left w:val="none" w:sz="0" w:space="0" w:color="auto"/>
        <w:bottom w:val="none" w:sz="0" w:space="0" w:color="auto"/>
        <w:right w:val="none" w:sz="0" w:space="0" w:color="auto"/>
      </w:divBdr>
    </w:div>
    <w:div w:id="136192607">
      <w:bodyDiv w:val="1"/>
      <w:marLeft w:val="0"/>
      <w:marRight w:val="0"/>
      <w:marTop w:val="0"/>
      <w:marBottom w:val="0"/>
      <w:divBdr>
        <w:top w:val="none" w:sz="0" w:space="0" w:color="auto"/>
        <w:left w:val="none" w:sz="0" w:space="0" w:color="auto"/>
        <w:bottom w:val="none" w:sz="0" w:space="0" w:color="auto"/>
        <w:right w:val="none" w:sz="0" w:space="0" w:color="auto"/>
      </w:divBdr>
    </w:div>
    <w:div w:id="136458403">
      <w:bodyDiv w:val="1"/>
      <w:marLeft w:val="0"/>
      <w:marRight w:val="0"/>
      <w:marTop w:val="0"/>
      <w:marBottom w:val="0"/>
      <w:divBdr>
        <w:top w:val="none" w:sz="0" w:space="0" w:color="auto"/>
        <w:left w:val="none" w:sz="0" w:space="0" w:color="auto"/>
        <w:bottom w:val="none" w:sz="0" w:space="0" w:color="auto"/>
        <w:right w:val="none" w:sz="0" w:space="0" w:color="auto"/>
      </w:divBdr>
    </w:div>
    <w:div w:id="136650025">
      <w:bodyDiv w:val="1"/>
      <w:marLeft w:val="0"/>
      <w:marRight w:val="0"/>
      <w:marTop w:val="0"/>
      <w:marBottom w:val="0"/>
      <w:divBdr>
        <w:top w:val="none" w:sz="0" w:space="0" w:color="auto"/>
        <w:left w:val="none" w:sz="0" w:space="0" w:color="auto"/>
        <w:bottom w:val="none" w:sz="0" w:space="0" w:color="auto"/>
        <w:right w:val="none" w:sz="0" w:space="0" w:color="auto"/>
      </w:divBdr>
    </w:div>
    <w:div w:id="136924435">
      <w:bodyDiv w:val="1"/>
      <w:marLeft w:val="0"/>
      <w:marRight w:val="0"/>
      <w:marTop w:val="0"/>
      <w:marBottom w:val="0"/>
      <w:divBdr>
        <w:top w:val="none" w:sz="0" w:space="0" w:color="auto"/>
        <w:left w:val="none" w:sz="0" w:space="0" w:color="auto"/>
        <w:bottom w:val="none" w:sz="0" w:space="0" w:color="auto"/>
        <w:right w:val="none" w:sz="0" w:space="0" w:color="auto"/>
      </w:divBdr>
    </w:div>
    <w:div w:id="138888057">
      <w:bodyDiv w:val="1"/>
      <w:marLeft w:val="0"/>
      <w:marRight w:val="0"/>
      <w:marTop w:val="0"/>
      <w:marBottom w:val="0"/>
      <w:divBdr>
        <w:top w:val="none" w:sz="0" w:space="0" w:color="auto"/>
        <w:left w:val="none" w:sz="0" w:space="0" w:color="auto"/>
        <w:bottom w:val="none" w:sz="0" w:space="0" w:color="auto"/>
        <w:right w:val="none" w:sz="0" w:space="0" w:color="auto"/>
      </w:divBdr>
    </w:div>
    <w:div w:id="139469203">
      <w:bodyDiv w:val="1"/>
      <w:marLeft w:val="0"/>
      <w:marRight w:val="0"/>
      <w:marTop w:val="0"/>
      <w:marBottom w:val="0"/>
      <w:divBdr>
        <w:top w:val="none" w:sz="0" w:space="0" w:color="auto"/>
        <w:left w:val="none" w:sz="0" w:space="0" w:color="auto"/>
        <w:bottom w:val="none" w:sz="0" w:space="0" w:color="auto"/>
        <w:right w:val="none" w:sz="0" w:space="0" w:color="auto"/>
      </w:divBdr>
    </w:div>
    <w:div w:id="140079673">
      <w:bodyDiv w:val="1"/>
      <w:marLeft w:val="0"/>
      <w:marRight w:val="0"/>
      <w:marTop w:val="0"/>
      <w:marBottom w:val="0"/>
      <w:divBdr>
        <w:top w:val="none" w:sz="0" w:space="0" w:color="auto"/>
        <w:left w:val="none" w:sz="0" w:space="0" w:color="auto"/>
        <w:bottom w:val="none" w:sz="0" w:space="0" w:color="auto"/>
        <w:right w:val="none" w:sz="0" w:space="0" w:color="auto"/>
      </w:divBdr>
    </w:div>
    <w:div w:id="142550779">
      <w:bodyDiv w:val="1"/>
      <w:marLeft w:val="0"/>
      <w:marRight w:val="0"/>
      <w:marTop w:val="0"/>
      <w:marBottom w:val="0"/>
      <w:divBdr>
        <w:top w:val="none" w:sz="0" w:space="0" w:color="auto"/>
        <w:left w:val="none" w:sz="0" w:space="0" w:color="auto"/>
        <w:bottom w:val="none" w:sz="0" w:space="0" w:color="auto"/>
        <w:right w:val="none" w:sz="0" w:space="0" w:color="auto"/>
      </w:divBdr>
    </w:div>
    <w:div w:id="143856585">
      <w:bodyDiv w:val="1"/>
      <w:marLeft w:val="0"/>
      <w:marRight w:val="0"/>
      <w:marTop w:val="0"/>
      <w:marBottom w:val="0"/>
      <w:divBdr>
        <w:top w:val="none" w:sz="0" w:space="0" w:color="auto"/>
        <w:left w:val="none" w:sz="0" w:space="0" w:color="auto"/>
        <w:bottom w:val="none" w:sz="0" w:space="0" w:color="auto"/>
        <w:right w:val="none" w:sz="0" w:space="0" w:color="auto"/>
      </w:divBdr>
    </w:div>
    <w:div w:id="144392819">
      <w:bodyDiv w:val="1"/>
      <w:marLeft w:val="0"/>
      <w:marRight w:val="0"/>
      <w:marTop w:val="0"/>
      <w:marBottom w:val="0"/>
      <w:divBdr>
        <w:top w:val="none" w:sz="0" w:space="0" w:color="auto"/>
        <w:left w:val="none" w:sz="0" w:space="0" w:color="auto"/>
        <w:bottom w:val="none" w:sz="0" w:space="0" w:color="auto"/>
        <w:right w:val="none" w:sz="0" w:space="0" w:color="auto"/>
      </w:divBdr>
    </w:div>
    <w:div w:id="145323325">
      <w:bodyDiv w:val="1"/>
      <w:marLeft w:val="0"/>
      <w:marRight w:val="0"/>
      <w:marTop w:val="0"/>
      <w:marBottom w:val="0"/>
      <w:divBdr>
        <w:top w:val="none" w:sz="0" w:space="0" w:color="auto"/>
        <w:left w:val="none" w:sz="0" w:space="0" w:color="auto"/>
        <w:bottom w:val="none" w:sz="0" w:space="0" w:color="auto"/>
        <w:right w:val="none" w:sz="0" w:space="0" w:color="auto"/>
      </w:divBdr>
    </w:div>
    <w:div w:id="146824232">
      <w:bodyDiv w:val="1"/>
      <w:marLeft w:val="0"/>
      <w:marRight w:val="0"/>
      <w:marTop w:val="0"/>
      <w:marBottom w:val="0"/>
      <w:divBdr>
        <w:top w:val="none" w:sz="0" w:space="0" w:color="auto"/>
        <w:left w:val="none" w:sz="0" w:space="0" w:color="auto"/>
        <w:bottom w:val="none" w:sz="0" w:space="0" w:color="auto"/>
        <w:right w:val="none" w:sz="0" w:space="0" w:color="auto"/>
      </w:divBdr>
    </w:div>
    <w:div w:id="148249493">
      <w:bodyDiv w:val="1"/>
      <w:marLeft w:val="0"/>
      <w:marRight w:val="0"/>
      <w:marTop w:val="0"/>
      <w:marBottom w:val="0"/>
      <w:divBdr>
        <w:top w:val="none" w:sz="0" w:space="0" w:color="auto"/>
        <w:left w:val="none" w:sz="0" w:space="0" w:color="auto"/>
        <w:bottom w:val="none" w:sz="0" w:space="0" w:color="auto"/>
        <w:right w:val="none" w:sz="0" w:space="0" w:color="auto"/>
      </w:divBdr>
    </w:div>
    <w:div w:id="152651052">
      <w:bodyDiv w:val="1"/>
      <w:marLeft w:val="0"/>
      <w:marRight w:val="0"/>
      <w:marTop w:val="0"/>
      <w:marBottom w:val="0"/>
      <w:divBdr>
        <w:top w:val="none" w:sz="0" w:space="0" w:color="auto"/>
        <w:left w:val="none" w:sz="0" w:space="0" w:color="auto"/>
        <w:bottom w:val="none" w:sz="0" w:space="0" w:color="auto"/>
        <w:right w:val="none" w:sz="0" w:space="0" w:color="auto"/>
      </w:divBdr>
    </w:div>
    <w:div w:id="152837102">
      <w:bodyDiv w:val="1"/>
      <w:marLeft w:val="0"/>
      <w:marRight w:val="0"/>
      <w:marTop w:val="0"/>
      <w:marBottom w:val="0"/>
      <w:divBdr>
        <w:top w:val="none" w:sz="0" w:space="0" w:color="auto"/>
        <w:left w:val="none" w:sz="0" w:space="0" w:color="auto"/>
        <w:bottom w:val="none" w:sz="0" w:space="0" w:color="auto"/>
        <w:right w:val="none" w:sz="0" w:space="0" w:color="auto"/>
      </w:divBdr>
    </w:div>
    <w:div w:id="153885107">
      <w:bodyDiv w:val="1"/>
      <w:marLeft w:val="0"/>
      <w:marRight w:val="0"/>
      <w:marTop w:val="0"/>
      <w:marBottom w:val="0"/>
      <w:divBdr>
        <w:top w:val="none" w:sz="0" w:space="0" w:color="auto"/>
        <w:left w:val="none" w:sz="0" w:space="0" w:color="auto"/>
        <w:bottom w:val="none" w:sz="0" w:space="0" w:color="auto"/>
        <w:right w:val="none" w:sz="0" w:space="0" w:color="auto"/>
      </w:divBdr>
    </w:div>
    <w:div w:id="154803021">
      <w:bodyDiv w:val="1"/>
      <w:marLeft w:val="0"/>
      <w:marRight w:val="0"/>
      <w:marTop w:val="0"/>
      <w:marBottom w:val="0"/>
      <w:divBdr>
        <w:top w:val="none" w:sz="0" w:space="0" w:color="auto"/>
        <w:left w:val="none" w:sz="0" w:space="0" w:color="auto"/>
        <w:bottom w:val="none" w:sz="0" w:space="0" w:color="auto"/>
        <w:right w:val="none" w:sz="0" w:space="0" w:color="auto"/>
      </w:divBdr>
    </w:div>
    <w:div w:id="155339162">
      <w:bodyDiv w:val="1"/>
      <w:marLeft w:val="0"/>
      <w:marRight w:val="0"/>
      <w:marTop w:val="0"/>
      <w:marBottom w:val="0"/>
      <w:divBdr>
        <w:top w:val="none" w:sz="0" w:space="0" w:color="auto"/>
        <w:left w:val="none" w:sz="0" w:space="0" w:color="auto"/>
        <w:bottom w:val="none" w:sz="0" w:space="0" w:color="auto"/>
        <w:right w:val="none" w:sz="0" w:space="0" w:color="auto"/>
      </w:divBdr>
    </w:div>
    <w:div w:id="156387192">
      <w:bodyDiv w:val="1"/>
      <w:marLeft w:val="0"/>
      <w:marRight w:val="0"/>
      <w:marTop w:val="0"/>
      <w:marBottom w:val="0"/>
      <w:divBdr>
        <w:top w:val="none" w:sz="0" w:space="0" w:color="auto"/>
        <w:left w:val="none" w:sz="0" w:space="0" w:color="auto"/>
        <w:bottom w:val="none" w:sz="0" w:space="0" w:color="auto"/>
        <w:right w:val="none" w:sz="0" w:space="0" w:color="auto"/>
      </w:divBdr>
    </w:div>
    <w:div w:id="156658073">
      <w:bodyDiv w:val="1"/>
      <w:marLeft w:val="0"/>
      <w:marRight w:val="0"/>
      <w:marTop w:val="0"/>
      <w:marBottom w:val="0"/>
      <w:divBdr>
        <w:top w:val="none" w:sz="0" w:space="0" w:color="auto"/>
        <w:left w:val="none" w:sz="0" w:space="0" w:color="auto"/>
        <w:bottom w:val="none" w:sz="0" w:space="0" w:color="auto"/>
        <w:right w:val="none" w:sz="0" w:space="0" w:color="auto"/>
      </w:divBdr>
    </w:div>
    <w:div w:id="158086792">
      <w:bodyDiv w:val="1"/>
      <w:marLeft w:val="0"/>
      <w:marRight w:val="0"/>
      <w:marTop w:val="0"/>
      <w:marBottom w:val="0"/>
      <w:divBdr>
        <w:top w:val="none" w:sz="0" w:space="0" w:color="auto"/>
        <w:left w:val="none" w:sz="0" w:space="0" w:color="auto"/>
        <w:bottom w:val="none" w:sz="0" w:space="0" w:color="auto"/>
        <w:right w:val="none" w:sz="0" w:space="0" w:color="auto"/>
      </w:divBdr>
    </w:div>
    <w:div w:id="159082306">
      <w:bodyDiv w:val="1"/>
      <w:marLeft w:val="0"/>
      <w:marRight w:val="0"/>
      <w:marTop w:val="0"/>
      <w:marBottom w:val="0"/>
      <w:divBdr>
        <w:top w:val="none" w:sz="0" w:space="0" w:color="auto"/>
        <w:left w:val="none" w:sz="0" w:space="0" w:color="auto"/>
        <w:bottom w:val="none" w:sz="0" w:space="0" w:color="auto"/>
        <w:right w:val="none" w:sz="0" w:space="0" w:color="auto"/>
      </w:divBdr>
    </w:div>
    <w:div w:id="161817360">
      <w:bodyDiv w:val="1"/>
      <w:marLeft w:val="0"/>
      <w:marRight w:val="0"/>
      <w:marTop w:val="0"/>
      <w:marBottom w:val="0"/>
      <w:divBdr>
        <w:top w:val="none" w:sz="0" w:space="0" w:color="auto"/>
        <w:left w:val="none" w:sz="0" w:space="0" w:color="auto"/>
        <w:bottom w:val="none" w:sz="0" w:space="0" w:color="auto"/>
        <w:right w:val="none" w:sz="0" w:space="0" w:color="auto"/>
      </w:divBdr>
    </w:div>
    <w:div w:id="162398916">
      <w:bodyDiv w:val="1"/>
      <w:marLeft w:val="0"/>
      <w:marRight w:val="0"/>
      <w:marTop w:val="0"/>
      <w:marBottom w:val="0"/>
      <w:divBdr>
        <w:top w:val="none" w:sz="0" w:space="0" w:color="auto"/>
        <w:left w:val="none" w:sz="0" w:space="0" w:color="auto"/>
        <w:bottom w:val="none" w:sz="0" w:space="0" w:color="auto"/>
        <w:right w:val="none" w:sz="0" w:space="0" w:color="auto"/>
      </w:divBdr>
    </w:div>
    <w:div w:id="163594956">
      <w:bodyDiv w:val="1"/>
      <w:marLeft w:val="0"/>
      <w:marRight w:val="0"/>
      <w:marTop w:val="0"/>
      <w:marBottom w:val="0"/>
      <w:divBdr>
        <w:top w:val="none" w:sz="0" w:space="0" w:color="auto"/>
        <w:left w:val="none" w:sz="0" w:space="0" w:color="auto"/>
        <w:bottom w:val="none" w:sz="0" w:space="0" w:color="auto"/>
        <w:right w:val="none" w:sz="0" w:space="0" w:color="auto"/>
      </w:divBdr>
    </w:div>
    <w:div w:id="167255625">
      <w:bodyDiv w:val="1"/>
      <w:marLeft w:val="0"/>
      <w:marRight w:val="0"/>
      <w:marTop w:val="0"/>
      <w:marBottom w:val="0"/>
      <w:divBdr>
        <w:top w:val="none" w:sz="0" w:space="0" w:color="auto"/>
        <w:left w:val="none" w:sz="0" w:space="0" w:color="auto"/>
        <w:bottom w:val="none" w:sz="0" w:space="0" w:color="auto"/>
        <w:right w:val="none" w:sz="0" w:space="0" w:color="auto"/>
      </w:divBdr>
    </w:div>
    <w:div w:id="169953473">
      <w:bodyDiv w:val="1"/>
      <w:marLeft w:val="0"/>
      <w:marRight w:val="0"/>
      <w:marTop w:val="0"/>
      <w:marBottom w:val="0"/>
      <w:divBdr>
        <w:top w:val="none" w:sz="0" w:space="0" w:color="auto"/>
        <w:left w:val="none" w:sz="0" w:space="0" w:color="auto"/>
        <w:bottom w:val="none" w:sz="0" w:space="0" w:color="auto"/>
        <w:right w:val="none" w:sz="0" w:space="0" w:color="auto"/>
      </w:divBdr>
    </w:div>
    <w:div w:id="170800567">
      <w:bodyDiv w:val="1"/>
      <w:marLeft w:val="0"/>
      <w:marRight w:val="0"/>
      <w:marTop w:val="0"/>
      <w:marBottom w:val="0"/>
      <w:divBdr>
        <w:top w:val="none" w:sz="0" w:space="0" w:color="auto"/>
        <w:left w:val="none" w:sz="0" w:space="0" w:color="auto"/>
        <w:bottom w:val="none" w:sz="0" w:space="0" w:color="auto"/>
        <w:right w:val="none" w:sz="0" w:space="0" w:color="auto"/>
      </w:divBdr>
    </w:div>
    <w:div w:id="171067560">
      <w:bodyDiv w:val="1"/>
      <w:marLeft w:val="0"/>
      <w:marRight w:val="0"/>
      <w:marTop w:val="0"/>
      <w:marBottom w:val="0"/>
      <w:divBdr>
        <w:top w:val="none" w:sz="0" w:space="0" w:color="auto"/>
        <w:left w:val="none" w:sz="0" w:space="0" w:color="auto"/>
        <w:bottom w:val="none" w:sz="0" w:space="0" w:color="auto"/>
        <w:right w:val="none" w:sz="0" w:space="0" w:color="auto"/>
      </w:divBdr>
    </w:div>
    <w:div w:id="171650159">
      <w:bodyDiv w:val="1"/>
      <w:marLeft w:val="0"/>
      <w:marRight w:val="0"/>
      <w:marTop w:val="0"/>
      <w:marBottom w:val="0"/>
      <w:divBdr>
        <w:top w:val="none" w:sz="0" w:space="0" w:color="auto"/>
        <w:left w:val="none" w:sz="0" w:space="0" w:color="auto"/>
        <w:bottom w:val="none" w:sz="0" w:space="0" w:color="auto"/>
        <w:right w:val="none" w:sz="0" w:space="0" w:color="auto"/>
      </w:divBdr>
    </w:div>
    <w:div w:id="173228948">
      <w:bodyDiv w:val="1"/>
      <w:marLeft w:val="0"/>
      <w:marRight w:val="0"/>
      <w:marTop w:val="0"/>
      <w:marBottom w:val="0"/>
      <w:divBdr>
        <w:top w:val="none" w:sz="0" w:space="0" w:color="auto"/>
        <w:left w:val="none" w:sz="0" w:space="0" w:color="auto"/>
        <w:bottom w:val="none" w:sz="0" w:space="0" w:color="auto"/>
        <w:right w:val="none" w:sz="0" w:space="0" w:color="auto"/>
      </w:divBdr>
    </w:div>
    <w:div w:id="175778679">
      <w:bodyDiv w:val="1"/>
      <w:marLeft w:val="0"/>
      <w:marRight w:val="0"/>
      <w:marTop w:val="0"/>
      <w:marBottom w:val="0"/>
      <w:divBdr>
        <w:top w:val="none" w:sz="0" w:space="0" w:color="auto"/>
        <w:left w:val="none" w:sz="0" w:space="0" w:color="auto"/>
        <w:bottom w:val="none" w:sz="0" w:space="0" w:color="auto"/>
        <w:right w:val="none" w:sz="0" w:space="0" w:color="auto"/>
      </w:divBdr>
    </w:div>
    <w:div w:id="178397859">
      <w:bodyDiv w:val="1"/>
      <w:marLeft w:val="0"/>
      <w:marRight w:val="0"/>
      <w:marTop w:val="0"/>
      <w:marBottom w:val="0"/>
      <w:divBdr>
        <w:top w:val="none" w:sz="0" w:space="0" w:color="auto"/>
        <w:left w:val="none" w:sz="0" w:space="0" w:color="auto"/>
        <w:bottom w:val="none" w:sz="0" w:space="0" w:color="auto"/>
        <w:right w:val="none" w:sz="0" w:space="0" w:color="auto"/>
      </w:divBdr>
    </w:div>
    <w:div w:id="180552090">
      <w:bodyDiv w:val="1"/>
      <w:marLeft w:val="0"/>
      <w:marRight w:val="0"/>
      <w:marTop w:val="0"/>
      <w:marBottom w:val="0"/>
      <w:divBdr>
        <w:top w:val="none" w:sz="0" w:space="0" w:color="auto"/>
        <w:left w:val="none" w:sz="0" w:space="0" w:color="auto"/>
        <w:bottom w:val="none" w:sz="0" w:space="0" w:color="auto"/>
        <w:right w:val="none" w:sz="0" w:space="0" w:color="auto"/>
      </w:divBdr>
    </w:div>
    <w:div w:id="182090207">
      <w:bodyDiv w:val="1"/>
      <w:marLeft w:val="0"/>
      <w:marRight w:val="0"/>
      <w:marTop w:val="0"/>
      <w:marBottom w:val="0"/>
      <w:divBdr>
        <w:top w:val="none" w:sz="0" w:space="0" w:color="auto"/>
        <w:left w:val="none" w:sz="0" w:space="0" w:color="auto"/>
        <w:bottom w:val="none" w:sz="0" w:space="0" w:color="auto"/>
        <w:right w:val="none" w:sz="0" w:space="0" w:color="auto"/>
      </w:divBdr>
    </w:div>
    <w:div w:id="183593703">
      <w:bodyDiv w:val="1"/>
      <w:marLeft w:val="0"/>
      <w:marRight w:val="0"/>
      <w:marTop w:val="0"/>
      <w:marBottom w:val="0"/>
      <w:divBdr>
        <w:top w:val="none" w:sz="0" w:space="0" w:color="auto"/>
        <w:left w:val="none" w:sz="0" w:space="0" w:color="auto"/>
        <w:bottom w:val="none" w:sz="0" w:space="0" w:color="auto"/>
        <w:right w:val="none" w:sz="0" w:space="0" w:color="auto"/>
      </w:divBdr>
    </w:div>
    <w:div w:id="185795831">
      <w:bodyDiv w:val="1"/>
      <w:marLeft w:val="0"/>
      <w:marRight w:val="0"/>
      <w:marTop w:val="0"/>
      <w:marBottom w:val="0"/>
      <w:divBdr>
        <w:top w:val="none" w:sz="0" w:space="0" w:color="auto"/>
        <w:left w:val="none" w:sz="0" w:space="0" w:color="auto"/>
        <w:bottom w:val="none" w:sz="0" w:space="0" w:color="auto"/>
        <w:right w:val="none" w:sz="0" w:space="0" w:color="auto"/>
      </w:divBdr>
    </w:div>
    <w:div w:id="189103360">
      <w:bodyDiv w:val="1"/>
      <w:marLeft w:val="0"/>
      <w:marRight w:val="0"/>
      <w:marTop w:val="0"/>
      <w:marBottom w:val="0"/>
      <w:divBdr>
        <w:top w:val="none" w:sz="0" w:space="0" w:color="auto"/>
        <w:left w:val="none" w:sz="0" w:space="0" w:color="auto"/>
        <w:bottom w:val="none" w:sz="0" w:space="0" w:color="auto"/>
        <w:right w:val="none" w:sz="0" w:space="0" w:color="auto"/>
      </w:divBdr>
    </w:div>
    <w:div w:id="189340736">
      <w:bodyDiv w:val="1"/>
      <w:marLeft w:val="0"/>
      <w:marRight w:val="0"/>
      <w:marTop w:val="0"/>
      <w:marBottom w:val="0"/>
      <w:divBdr>
        <w:top w:val="none" w:sz="0" w:space="0" w:color="auto"/>
        <w:left w:val="none" w:sz="0" w:space="0" w:color="auto"/>
        <w:bottom w:val="none" w:sz="0" w:space="0" w:color="auto"/>
        <w:right w:val="none" w:sz="0" w:space="0" w:color="auto"/>
      </w:divBdr>
    </w:div>
    <w:div w:id="190148006">
      <w:bodyDiv w:val="1"/>
      <w:marLeft w:val="0"/>
      <w:marRight w:val="0"/>
      <w:marTop w:val="0"/>
      <w:marBottom w:val="0"/>
      <w:divBdr>
        <w:top w:val="none" w:sz="0" w:space="0" w:color="auto"/>
        <w:left w:val="none" w:sz="0" w:space="0" w:color="auto"/>
        <w:bottom w:val="none" w:sz="0" w:space="0" w:color="auto"/>
        <w:right w:val="none" w:sz="0" w:space="0" w:color="auto"/>
      </w:divBdr>
    </w:div>
    <w:div w:id="190922292">
      <w:bodyDiv w:val="1"/>
      <w:marLeft w:val="0"/>
      <w:marRight w:val="0"/>
      <w:marTop w:val="0"/>
      <w:marBottom w:val="0"/>
      <w:divBdr>
        <w:top w:val="none" w:sz="0" w:space="0" w:color="auto"/>
        <w:left w:val="none" w:sz="0" w:space="0" w:color="auto"/>
        <w:bottom w:val="none" w:sz="0" w:space="0" w:color="auto"/>
        <w:right w:val="none" w:sz="0" w:space="0" w:color="auto"/>
      </w:divBdr>
    </w:div>
    <w:div w:id="191649936">
      <w:bodyDiv w:val="1"/>
      <w:marLeft w:val="0"/>
      <w:marRight w:val="0"/>
      <w:marTop w:val="0"/>
      <w:marBottom w:val="0"/>
      <w:divBdr>
        <w:top w:val="none" w:sz="0" w:space="0" w:color="auto"/>
        <w:left w:val="none" w:sz="0" w:space="0" w:color="auto"/>
        <w:bottom w:val="none" w:sz="0" w:space="0" w:color="auto"/>
        <w:right w:val="none" w:sz="0" w:space="0" w:color="auto"/>
      </w:divBdr>
    </w:div>
    <w:div w:id="192573740">
      <w:bodyDiv w:val="1"/>
      <w:marLeft w:val="0"/>
      <w:marRight w:val="0"/>
      <w:marTop w:val="0"/>
      <w:marBottom w:val="0"/>
      <w:divBdr>
        <w:top w:val="none" w:sz="0" w:space="0" w:color="auto"/>
        <w:left w:val="none" w:sz="0" w:space="0" w:color="auto"/>
        <w:bottom w:val="none" w:sz="0" w:space="0" w:color="auto"/>
        <w:right w:val="none" w:sz="0" w:space="0" w:color="auto"/>
      </w:divBdr>
    </w:div>
    <w:div w:id="192617365">
      <w:bodyDiv w:val="1"/>
      <w:marLeft w:val="0"/>
      <w:marRight w:val="0"/>
      <w:marTop w:val="0"/>
      <w:marBottom w:val="0"/>
      <w:divBdr>
        <w:top w:val="none" w:sz="0" w:space="0" w:color="auto"/>
        <w:left w:val="none" w:sz="0" w:space="0" w:color="auto"/>
        <w:bottom w:val="none" w:sz="0" w:space="0" w:color="auto"/>
        <w:right w:val="none" w:sz="0" w:space="0" w:color="auto"/>
      </w:divBdr>
    </w:div>
    <w:div w:id="193538453">
      <w:bodyDiv w:val="1"/>
      <w:marLeft w:val="0"/>
      <w:marRight w:val="0"/>
      <w:marTop w:val="0"/>
      <w:marBottom w:val="0"/>
      <w:divBdr>
        <w:top w:val="none" w:sz="0" w:space="0" w:color="auto"/>
        <w:left w:val="none" w:sz="0" w:space="0" w:color="auto"/>
        <w:bottom w:val="none" w:sz="0" w:space="0" w:color="auto"/>
        <w:right w:val="none" w:sz="0" w:space="0" w:color="auto"/>
      </w:divBdr>
    </w:div>
    <w:div w:id="194387694">
      <w:marLeft w:val="0"/>
      <w:marRight w:val="0"/>
      <w:marTop w:val="0"/>
      <w:marBottom w:val="0"/>
      <w:divBdr>
        <w:top w:val="none" w:sz="0" w:space="0" w:color="auto"/>
        <w:left w:val="none" w:sz="0" w:space="0" w:color="auto"/>
        <w:bottom w:val="none" w:sz="0" w:space="0" w:color="auto"/>
        <w:right w:val="none" w:sz="0" w:space="0" w:color="auto"/>
      </w:divBdr>
    </w:div>
    <w:div w:id="195432046">
      <w:bodyDiv w:val="1"/>
      <w:marLeft w:val="0"/>
      <w:marRight w:val="0"/>
      <w:marTop w:val="0"/>
      <w:marBottom w:val="0"/>
      <w:divBdr>
        <w:top w:val="none" w:sz="0" w:space="0" w:color="auto"/>
        <w:left w:val="none" w:sz="0" w:space="0" w:color="auto"/>
        <w:bottom w:val="none" w:sz="0" w:space="0" w:color="auto"/>
        <w:right w:val="none" w:sz="0" w:space="0" w:color="auto"/>
      </w:divBdr>
    </w:div>
    <w:div w:id="196312023">
      <w:bodyDiv w:val="1"/>
      <w:marLeft w:val="0"/>
      <w:marRight w:val="0"/>
      <w:marTop w:val="0"/>
      <w:marBottom w:val="0"/>
      <w:divBdr>
        <w:top w:val="none" w:sz="0" w:space="0" w:color="auto"/>
        <w:left w:val="none" w:sz="0" w:space="0" w:color="auto"/>
        <w:bottom w:val="none" w:sz="0" w:space="0" w:color="auto"/>
        <w:right w:val="none" w:sz="0" w:space="0" w:color="auto"/>
      </w:divBdr>
    </w:div>
    <w:div w:id="197357635">
      <w:bodyDiv w:val="1"/>
      <w:marLeft w:val="0"/>
      <w:marRight w:val="0"/>
      <w:marTop w:val="0"/>
      <w:marBottom w:val="0"/>
      <w:divBdr>
        <w:top w:val="none" w:sz="0" w:space="0" w:color="auto"/>
        <w:left w:val="none" w:sz="0" w:space="0" w:color="auto"/>
        <w:bottom w:val="none" w:sz="0" w:space="0" w:color="auto"/>
        <w:right w:val="none" w:sz="0" w:space="0" w:color="auto"/>
      </w:divBdr>
    </w:div>
    <w:div w:id="198250338">
      <w:bodyDiv w:val="1"/>
      <w:marLeft w:val="0"/>
      <w:marRight w:val="0"/>
      <w:marTop w:val="0"/>
      <w:marBottom w:val="0"/>
      <w:divBdr>
        <w:top w:val="none" w:sz="0" w:space="0" w:color="auto"/>
        <w:left w:val="none" w:sz="0" w:space="0" w:color="auto"/>
        <w:bottom w:val="none" w:sz="0" w:space="0" w:color="auto"/>
        <w:right w:val="none" w:sz="0" w:space="0" w:color="auto"/>
      </w:divBdr>
    </w:div>
    <w:div w:id="200090732">
      <w:bodyDiv w:val="1"/>
      <w:marLeft w:val="0"/>
      <w:marRight w:val="0"/>
      <w:marTop w:val="0"/>
      <w:marBottom w:val="0"/>
      <w:divBdr>
        <w:top w:val="none" w:sz="0" w:space="0" w:color="auto"/>
        <w:left w:val="none" w:sz="0" w:space="0" w:color="auto"/>
        <w:bottom w:val="none" w:sz="0" w:space="0" w:color="auto"/>
        <w:right w:val="none" w:sz="0" w:space="0" w:color="auto"/>
      </w:divBdr>
    </w:div>
    <w:div w:id="200165582">
      <w:bodyDiv w:val="1"/>
      <w:marLeft w:val="0"/>
      <w:marRight w:val="0"/>
      <w:marTop w:val="0"/>
      <w:marBottom w:val="0"/>
      <w:divBdr>
        <w:top w:val="none" w:sz="0" w:space="0" w:color="auto"/>
        <w:left w:val="none" w:sz="0" w:space="0" w:color="auto"/>
        <w:bottom w:val="none" w:sz="0" w:space="0" w:color="auto"/>
        <w:right w:val="none" w:sz="0" w:space="0" w:color="auto"/>
      </w:divBdr>
    </w:div>
    <w:div w:id="201135557">
      <w:bodyDiv w:val="1"/>
      <w:marLeft w:val="0"/>
      <w:marRight w:val="0"/>
      <w:marTop w:val="0"/>
      <w:marBottom w:val="0"/>
      <w:divBdr>
        <w:top w:val="none" w:sz="0" w:space="0" w:color="auto"/>
        <w:left w:val="none" w:sz="0" w:space="0" w:color="auto"/>
        <w:bottom w:val="none" w:sz="0" w:space="0" w:color="auto"/>
        <w:right w:val="none" w:sz="0" w:space="0" w:color="auto"/>
      </w:divBdr>
    </w:div>
    <w:div w:id="202327134">
      <w:bodyDiv w:val="1"/>
      <w:marLeft w:val="0"/>
      <w:marRight w:val="0"/>
      <w:marTop w:val="0"/>
      <w:marBottom w:val="0"/>
      <w:divBdr>
        <w:top w:val="none" w:sz="0" w:space="0" w:color="auto"/>
        <w:left w:val="none" w:sz="0" w:space="0" w:color="auto"/>
        <w:bottom w:val="none" w:sz="0" w:space="0" w:color="auto"/>
        <w:right w:val="none" w:sz="0" w:space="0" w:color="auto"/>
      </w:divBdr>
    </w:div>
    <w:div w:id="202595436">
      <w:bodyDiv w:val="1"/>
      <w:marLeft w:val="0"/>
      <w:marRight w:val="0"/>
      <w:marTop w:val="0"/>
      <w:marBottom w:val="0"/>
      <w:divBdr>
        <w:top w:val="none" w:sz="0" w:space="0" w:color="auto"/>
        <w:left w:val="none" w:sz="0" w:space="0" w:color="auto"/>
        <w:bottom w:val="none" w:sz="0" w:space="0" w:color="auto"/>
        <w:right w:val="none" w:sz="0" w:space="0" w:color="auto"/>
      </w:divBdr>
    </w:div>
    <w:div w:id="203058241">
      <w:bodyDiv w:val="1"/>
      <w:marLeft w:val="0"/>
      <w:marRight w:val="0"/>
      <w:marTop w:val="0"/>
      <w:marBottom w:val="0"/>
      <w:divBdr>
        <w:top w:val="none" w:sz="0" w:space="0" w:color="auto"/>
        <w:left w:val="none" w:sz="0" w:space="0" w:color="auto"/>
        <w:bottom w:val="none" w:sz="0" w:space="0" w:color="auto"/>
        <w:right w:val="none" w:sz="0" w:space="0" w:color="auto"/>
      </w:divBdr>
    </w:div>
    <w:div w:id="203062771">
      <w:bodyDiv w:val="1"/>
      <w:marLeft w:val="0"/>
      <w:marRight w:val="0"/>
      <w:marTop w:val="0"/>
      <w:marBottom w:val="0"/>
      <w:divBdr>
        <w:top w:val="none" w:sz="0" w:space="0" w:color="auto"/>
        <w:left w:val="none" w:sz="0" w:space="0" w:color="auto"/>
        <w:bottom w:val="none" w:sz="0" w:space="0" w:color="auto"/>
        <w:right w:val="none" w:sz="0" w:space="0" w:color="auto"/>
      </w:divBdr>
    </w:div>
    <w:div w:id="203251948">
      <w:bodyDiv w:val="1"/>
      <w:marLeft w:val="0"/>
      <w:marRight w:val="0"/>
      <w:marTop w:val="0"/>
      <w:marBottom w:val="0"/>
      <w:divBdr>
        <w:top w:val="none" w:sz="0" w:space="0" w:color="auto"/>
        <w:left w:val="none" w:sz="0" w:space="0" w:color="auto"/>
        <w:bottom w:val="none" w:sz="0" w:space="0" w:color="auto"/>
        <w:right w:val="none" w:sz="0" w:space="0" w:color="auto"/>
      </w:divBdr>
    </w:div>
    <w:div w:id="205341804">
      <w:bodyDiv w:val="1"/>
      <w:marLeft w:val="0"/>
      <w:marRight w:val="0"/>
      <w:marTop w:val="0"/>
      <w:marBottom w:val="0"/>
      <w:divBdr>
        <w:top w:val="none" w:sz="0" w:space="0" w:color="auto"/>
        <w:left w:val="none" w:sz="0" w:space="0" w:color="auto"/>
        <w:bottom w:val="none" w:sz="0" w:space="0" w:color="auto"/>
        <w:right w:val="none" w:sz="0" w:space="0" w:color="auto"/>
      </w:divBdr>
    </w:div>
    <w:div w:id="205602305">
      <w:bodyDiv w:val="1"/>
      <w:marLeft w:val="0"/>
      <w:marRight w:val="0"/>
      <w:marTop w:val="0"/>
      <w:marBottom w:val="0"/>
      <w:divBdr>
        <w:top w:val="none" w:sz="0" w:space="0" w:color="auto"/>
        <w:left w:val="none" w:sz="0" w:space="0" w:color="auto"/>
        <w:bottom w:val="none" w:sz="0" w:space="0" w:color="auto"/>
        <w:right w:val="none" w:sz="0" w:space="0" w:color="auto"/>
      </w:divBdr>
    </w:div>
    <w:div w:id="206794505">
      <w:bodyDiv w:val="1"/>
      <w:marLeft w:val="0"/>
      <w:marRight w:val="0"/>
      <w:marTop w:val="0"/>
      <w:marBottom w:val="0"/>
      <w:divBdr>
        <w:top w:val="none" w:sz="0" w:space="0" w:color="auto"/>
        <w:left w:val="none" w:sz="0" w:space="0" w:color="auto"/>
        <w:bottom w:val="none" w:sz="0" w:space="0" w:color="auto"/>
        <w:right w:val="none" w:sz="0" w:space="0" w:color="auto"/>
      </w:divBdr>
    </w:div>
    <w:div w:id="207180496">
      <w:bodyDiv w:val="1"/>
      <w:marLeft w:val="0"/>
      <w:marRight w:val="0"/>
      <w:marTop w:val="0"/>
      <w:marBottom w:val="0"/>
      <w:divBdr>
        <w:top w:val="none" w:sz="0" w:space="0" w:color="auto"/>
        <w:left w:val="none" w:sz="0" w:space="0" w:color="auto"/>
        <w:bottom w:val="none" w:sz="0" w:space="0" w:color="auto"/>
        <w:right w:val="none" w:sz="0" w:space="0" w:color="auto"/>
      </w:divBdr>
    </w:div>
    <w:div w:id="207689253">
      <w:bodyDiv w:val="1"/>
      <w:marLeft w:val="0"/>
      <w:marRight w:val="0"/>
      <w:marTop w:val="0"/>
      <w:marBottom w:val="0"/>
      <w:divBdr>
        <w:top w:val="none" w:sz="0" w:space="0" w:color="auto"/>
        <w:left w:val="none" w:sz="0" w:space="0" w:color="auto"/>
        <w:bottom w:val="none" w:sz="0" w:space="0" w:color="auto"/>
        <w:right w:val="none" w:sz="0" w:space="0" w:color="auto"/>
      </w:divBdr>
    </w:div>
    <w:div w:id="209923967">
      <w:bodyDiv w:val="1"/>
      <w:marLeft w:val="0"/>
      <w:marRight w:val="0"/>
      <w:marTop w:val="0"/>
      <w:marBottom w:val="0"/>
      <w:divBdr>
        <w:top w:val="none" w:sz="0" w:space="0" w:color="auto"/>
        <w:left w:val="none" w:sz="0" w:space="0" w:color="auto"/>
        <w:bottom w:val="none" w:sz="0" w:space="0" w:color="auto"/>
        <w:right w:val="none" w:sz="0" w:space="0" w:color="auto"/>
      </w:divBdr>
    </w:div>
    <w:div w:id="211045043">
      <w:bodyDiv w:val="1"/>
      <w:marLeft w:val="0"/>
      <w:marRight w:val="0"/>
      <w:marTop w:val="0"/>
      <w:marBottom w:val="0"/>
      <w:divBdr>
        <w:top w:val="none" w:sz="0" w:space="0" w:color="auto"/>
        <w:left w:val="none" w:sz="0" w:space="0" w:color="auto"/>
        <w:bottom w:val="none" w:sz="0" w:space="0" w:color="auto"/>
        <w:right w:val="none" w:sz="0" w:space="0" w:color="auto"/>
      </w:divBdr>
    </w:div>
    <w:div w:id="212086425">
      <w:bodyDiv w:val="1"/>
      <w:marLeft w:val="0"/>
      <w:marRight w:val="0"/>
      <w:marTop w:val="0"/>
      <w:marBottom w:val="0"/>
      <w:divBdr>
        <w:top w:val="none" w:sz="0" w:space="0" w:color="auto"/>
        <w:left w:val="none" w:sz="0" w:space="0" w:color="auto"/>
        <w:bottom w:val="none" w:sz="0" w:space="0" w:color="auto"/>
        <w:right w:val="none" w:sz="0" w:space="0" w:color="auto"/>
      </w:divBdr>
    </w:div>
    <w:div w:id="212817066">
      <w:bodyDiv w:val="1"/>
      <w:marLeft w:val="0"/>
      <w:marRight w:val="0"/>
      <w:marTop w:val="0"/>
      <w:marBottom w:val="0"/>
      <w:divBdr>
        <w:top w:val="none" w:sz="0" w:space="0" w:color="auto"/>
        <w:left w:val="none" w:sz="0" w:space="0" w:color="auto"/>
        <w:bottom w:val="none" w:sz="0" w:space="0" w:color="auto"/>
        <w:right w:val="none" w:sz="0" w:space="0" w:color="auto"/>
      </w:divBdr>
    </w:div>
    <w:div w:id="214122469">
      <w:bodyDiv w:val="1"/>
      <w:marLeft w:val="0"/>
      <w:marRight w:val="0"/>
      <w:marTop w:val="0"/>
      <w:marBottom w:val="0"/>
      <w:divBdr>
        <w:top w:val="none" w:sz="0" w:space="0" w:color="auto"/>
        <w:left w:val="none" w:sz="0" w:space="0" w:color="auto"/>
        <w:bottom w:val="none" w:sz="0" w:space="0" w:color="auto"/>
        <w:right w:val="none" w:sz="0" w:space="0" w:color="auto"/>
      </w:divBdr>
    </w:div>
    <w:div w:id="215701710">
      <w:bodyDiv w:val="1"/>
      <w:marLeft w:val="0"/>
      <w:marRight w:val="0"/>
      <w:marTop w:val="0"/>
      <w:marBottom w:val="0"/>
      <w:divBdr>
        <w:top w:val="none" w:sz="0" w:space="0" w:color="auto"/>
        <w:left w:val="none" w:sz="0" w:space="0" w:color="auto"/>
        <w:bottom w:val="none" w:sz="0" w:space="0" w:color="auto"/>
        <w:right w:val="none" w:sz="0" w:space="0" w:color="auto"/>
      </w:divBdr>
    </w:div>
    <w:div w:id="217324331">
      <w:bodyDiv w:val="1"/>
      <w:marLeft w:val="0"/>
      <w:marRight w:val="0"/>
      <w:marTop w:val="0"/>
      <w:marBottom w:val="0"/>
      <w:divBdr>
        <w:top w:val="none" w:sz="0" w:space="0" w:color="auto"/>
        <w:left w:val="none" w:sz="0" w:space="0" w:color="auto"/>
        <w:bottom w:val="none" w:sz="0" w:space="0" w:color="auto"/>
        <w:right w:val="none" w:sz="0" w:space="0" w:color="auto"/>
      </w:divBdr>
    </w:div>
    <w:div w:id="217784805">
      <w:bodyDiv w:val="1"/>
      <w:marLeft w:val="0"/>
      <w:marRight w:val="0"/>
      <w:marTop w:val="0"/>
      <w:marBottom w:val="0"/>
      <w:divBdr>
        <w:top w:val="none" w:sz="0" w:space="0" w:color="auto"/>
        <w:left w:val="none" w:sz="0" w:space="0" w:color="auto"/>
        <w:bottom w:val="none" w:sz="0" w:space="0" w:color="auto"/>
        <w:right w:val="none" w:sz="0" w:space="0" w:color="auto"/>
      </w:divBdr>
    </w:div>
    <w:div w:id="219220532">
      <w:bodyDiv w:val="1"/>
      <w:marLeft w:val="0"/>
      <w:marRight w:val="0"/>
      <w:marTop w:val="0"/>
      <w:marBottom w:val="0"/>
      <w:divBdr>
        <w:top w:val="none" w:sz="0" w:space="0" w:color="auto"/>
        <w:left w:val="none" w:sz="0" w:space="0" w:color="auto"/>
        <w:bottom w:val="none" w:sz="0" w:space="0" w:color="auto"/>
        <w:right w:val="none" w:sz="0" w:space="0" w:color="auto"/>
      </w:divBdr>
    </w:div>
    <w:div w:id="219677204">
      <w:bodyDiv w:val="1"/>
      <w:marLeft w:val="0"/>
      <w:marRight w:val="0"/>
      <w:marTop w:val="0"/>
      <w:marBottom w:val="0"/>
      <w:divBdr>
        <w:top w:val="none" w:sz="0" w:space="0" w:color="auto"/>
        <w:left w:val="none" w:sz="0" w:space="0" w:color="auto"/>
        <w:bottom w:val="none" w:sz="0" w:space="0" w:color="auto"/>
        <w:right w:val="none" w:sz="0" w:space="0" w:color="auto"/>
      </w:divBdr>
    </w:div>
    <w:div w:id="219756559">
      <w:bodyDiv w:val="1"/>
      <w:marLeft w:val="0"/>
      <w:marRight w:val="0"/>
      <w:marTop w:val="0"/>
      <w:marBottom w:val="0"/>
      <w:divBdr>
        <w:top w:val="none" w:sz="0" w:space="0" w:color="auto"/>
        <w:left w:val="none" w:sz="0" w:space="0" w:color="auto"/>
        <w:bottom w:val="none" w:sz="0" w:space="0" w:color="auto"/>
        <w:right w:val="none" w:sz="0" w:space="0" w:color="auto"/>
      </w:divBdr>
    </w:div>
    <w:div w:id="220101352">
      <w:bodyDiv w:val="1"/>
      <w:marLeft w:val="0"/>
      <w:marRight w:val="0"/>
      <w:marTop w:val="0"/>
      <w:marBottom w:val="0"/>
      <w:divBdr>
        <w:top w:val="none" w:sz="0" w:space="0" w:color="auto"/>
        <w:left w:val="none" w:sz="0" w:space="0" w:color="auto"/>
        <w:bottom w:val="none" w:sz="0" w:space="0" w:color="auto"/>
        <w:right w:val="none" w:sz="0" w:space="0" w:color="auto"/>
      </w:divBdr>
    </w:div>
    <w:div w:id="220947682">
      <w:bodyDiv w:val="1"/>
      <w:marLeft w:val="0"/>
      <w:marRight w:val="0"/>
      <w:marTop w:val="0"/>
      <w:marBottom w:val="0"/>
      <w:divBdr>
        <w:top w:val="none" w:sz="0" w:space="0" w:color="auto"/>
        <w:left w:val="none" w:sz="0" w:space="0" w:color="auto"/>
        <w:bottom w:val="none" w:sz="0" w:space="0" w:color="auto"/>
        <w:right w:val="none" w:sz="0" w:space="0" w:color="auto"/>
      </w:divBdr>
    </w:div>
    <w:div w:id="222372708">
      <w:bodyDiv w:val="1"/>
      <w:marLeft w:val="0"/>
      <w:marRight w:val="0"/>
      <w:marTop w:val="0"/>
      <w:marBottom w:val="0"/>
      <w:divBdr>
        <w:top w:val="none" w:sz="0" w:space="0" w:color="auto"/>
        <w:left w:val="none" w:sz="0" w:space="0" w:color="auto"/>
        <w:bottom w:val="none" w:sz="0" w:space="0" w:color="auto"/>
        <w:right w:val="none" w:sz="0" w:space="0" w:color="auto"/>
      </w:divBdr>
    </w:div>
    <w:div w:id="222981939">
      <w:bodyDiv w:val="1"/>
      <w:marLeft w:val="0"/>
      <w:marRight w:val="0"/>
      <w:marTop w:val="0"/>
      <w:marBottom w:val="0"/>
      <w:divBdr>
        <w:top w:val="none" w:sz="0" w:space="0" w:color="auto"/>
        <w:left w:val="none" w:sz="0" w:space="0" w:color="auto"/>
        <w:bottom w:val="none" w:sz="0" w:space="0" w:color="auto"/>
        <w:right w:val="none" w:sz="0" w:space="0" w:color="auto"/>
      </w:divBdr>
    </w:div>
    <w:div w:id="224874156">
      <w:bodyDiv w:val="1"/>
      <w:marLeft w:val="0"/>
      <w:marRight w:val="0"/>
      <w:marTop w:val="0"/>
      <w:marBottom w:val="0"/>
      <w:divBdr>
        <w:top w:val="none" w:sz="0" w:space="0" w:color="auto"/>
        <w:left w:val="none" w:sz="0" w:space="0" w:color="auto"/>
        <w:bottom w:val="none" w:sz="0" w:space="0" w:color="auto"/>
        <w:right w:val="none" w:sz="0" w:space="0" w:color="auto"/>
      </w:divBdr>
    </w:div>
    <w:div w:id="229389801">
      <w:bodyDiv w:val="1"/>
      <w:marLeft w:val="0"/>
      <w:marRight w:val="0"/>
      <w:marTop w:val="0"/>
      <w:marBottom w:val="0"/>
      <w:divBdr>
        <w:top w:val="none" w:sz="0" w:space="0" w:color="auto"/>
        <w:left w:val="none" w:sz="0" w:space="0" w:color="auto"/>
        <w:bottom w:val="none" w:sz="0" w:space="0" w:color="auto"/>
        <w:right w:val="none" w:sz="0" w:space="0" w:color="auto"/>
      </w:divBdr>
    </w:div>
    <w:div w:id="229656941">
      <w:bodyDiv w:val="1"/>
      <w:marLeft w:val="0"/>
      <w:marRight w:val="0"/>
      <w:marTop w:val="0"/>
      <w:marBottom w:val="0"/>
      <w:divBdr>
        <w:top w:val="none" w:sz="0" w:space="0" w:color="auto"/>
        <w:left w:val="none" w:sz="0" w:space="0" w:color="auto"/>
        <w:bottom w:val="none" w:sz="0" w:space="0" w:color="auto"/>
        <w:right w:val="none" w:sz="0" w:space="0" w:color="auto"/>
      </w:divBdr>
    </w:div>
    <w:div w:id="230583996">
      <w:bodyDiv w:val="1"/>
      <w:marLeft w:val="0"/>
      <w:marRight w:val="0"/>
      <w:marTop w:val="0"/>
      <w:marBottom w:val="0"/>
      <w:divBdr>
        <w:top w:val="none" w:sz="0" w:space="0" w:color="auto"/>
        <w:left w:val="none" w:sz="0" w:space="0" w:color="auto"/>
        <w:bottom w:val="none" w:sz="0" w:space="0" w:color="auto"/>
        <w:right w:val="none" w:sz="0" w:space="0" w:color="auto"/>
      </w:divBdr>
    </w:div>
    <w:div w:id="232743173">
      <w:bodyDiv w:val="1"/>
      <w:marLeft w:val="0"/>
      <w:marRight w:val="0"/>
      <w:marTop w:val="0"/>
      <w:marBottom w:val="0"/>
      <w:divBdr>
        <w:top w:val="none" w:sz="0" w:space="0" w:color="auto"/>
        <w:left w:val="none" w:sz="0" w:space="0" w:color="auto"/>
        <w:bottom w:val="none" w:sz="0" w:space="0" w:color="auto"/>
        <w:right w:val="none" w:sz="0" w:space="0" w:color="auto"/>
      </w:divBdr>
    </w:div>
    <w:div w:id="235675152">
      <w:bodyDiv w:val="1"/>
      <w:marLeft w:val="0"/>
      <w:marRight w:val="0"/>
      <w:marTop w:val="0"/>
      <w:marBottom w:val="0"/>
      <w:divBdr>
        <w:top w:val="none" w:sz="0" w:space="0" w:color="auto"/>
        <w:left w:val="none" w:sz="0" w:space="0" w:color="auto"/>
        <w:bottom w:val="none" w:sz="0" w:space="0" w:color="auto"/>
        <w:right w:val="none" w:sz="0" w:space="0" w:color="auto"/>
      </w:divBdr>
    </w:div>
    <w:div w:id="236401047">
      <w:bodyDiv w:val="1"/>
      <w:marLeft w:val="0"/>
      <w:marRight w:val="0"/>
      <w:marTop w:val="0"/>
      <w:marBottom w:val="0"/>
      <w:divBdr>
        <w:top w:val="none" w:sz="0" w:space="0" w:color="auto"/>
        <w:left w:val="none" w:sz="0" w:space="0" w:color="auto"/>
        <w:bottom w:val="none" w:sz="0" w:space="0" w:color="auto"/>
        <w:right w:val="none" w:sz="0" w:space="0" w:color="auto"/>
      </w:divBdr>
    </w:div>
    <w:div w:id="237372866">
      <w:bodyDiv w:val="1"/>
      <w:marLeft w:val="0"/>
      <w:marRight w:val="0"/>
      <w:marTop w:val="0"/>
      <w:marBottom w:val="0"/>
      <w:divBdr>
        <w:top w:val="none" w:sz="0" w:space="0" w:color="auto"/>
        <w:left w:val="none" w:sz="0" w:space="0" w:color="auto"/>
        <w:bottom w:val="none" w:sz="0" w:space="0" w:color="auto"/>
        <w:right w:val="none" w:sz="0" w:space="0" w:color="auto"/>
      </w:divBdr>
    </w:div>
    <w:div w:id="238247348">
      <w:bodyDiv w:val="1"/>
      <w:marLeft w:val="0"/>
      <w:marRight w:val="0"/>
      <w:marTop w:val="0"/>
      <w:marBottom w:val="0"/>
      <w:divBdr>
        <w:top w:val="none" w:sz="0" w:space="0" w:color="auto"/>
        <w:left w:val="none" w:sz="0" w:space="0" w:color="auto"/>
        <w:bottom w:val="none" w:sz="0" w:space="0" w:color="auto"/>
        <w:right w:val="none" w:sz="0" w:space="0" w:color="auto"/>
      </w:divBdr>
    </w:div>
    <w:div w:id="238827887">
      <w:bodyDiv w:val="1"/>
      <w:marLeft w:val="0"/>
      <w:marRight w:val="0"/>
      <w:marTop w:val="0"/>
      <w:marBottom w:val="0"/>
      <w:divBdr>
        <w:top w:val="none" w:sz="0" w:space="0" w:color="auto"/>
        <w:left w:val="none" w:sz="0" w:space="0" w:color="auto"/>
        <w:bottom w:val="none" w:sz="0" w:space="0" w:color="auto"/>
        <w:right w:val="none" w:sz="0" w:space="0" w:color="auto"/>
      </w:divBdr>
    </w:div>
    <w:div w:id="241305036">
      <w:bodyDiv w:val="1"/>
      <w:marLeft w:val="0"/>
      <w:marRight w:val="0"/>
      <w:marTop w:val="0"/>
      <w:marBottom w:val="0"/>
      <w:divBdr>
        <w:top w:val="none" w:sz="0" w:space="0" w:color="auto"/>
        <w:left w:val="none" w:sz="0" w:space="0" w:color="auto"/>
        <w:bottom w:val="none" w:sz="0" w:space="0" w:color="auto"/>
        <w:right w:val="none" w:sz="0" w:space="0" w:color="auto"/>
      </w:divBdr>
    </w:div>
    <w:div w:id="241725165">
      <w:bodyDiv w:val="1"/>
      <w:marLeft w:val="0"/>
      <w:marRight w:val="0"/>
      <w:marTop w:val="0"/>
      <w:marBottom w:val="0"/>
      <w:divBdr>
        <w:top w:val="none" w:sz="0" w:space="0" w:color="auto"/>
        <w:left w:val="none" w:sz="0" w:space="0" w:color="auto"/>
        <w:bottom w:val="none" w:sz="0" w:space="0" w:color="auto"/>
        <w:right w:val="none" w:sz="0" w:space="0" w:color="auto"/>
      </w:divBdr>
    </w:div>
    <w:div w:id="241988660">
      <w:bodyDiv w:val="1"/>
      <w:marLeft w:val="0"/>
      <w:marRight w:val="0"/>
      <w:marTop w:val="0"/>
      <w:marBottom w:val="0"/>
      <w:divBdr>
        <w:top w:val="none" w:sz="0" w:space="0" w:color="auto"/>
        <w:left w:val="none" w:sz="0" w:space="0" w:color="auto"/>
        <w:bottom w:val="none" w:sz="0" w:space="0" w:color="auto"/>
        <w:right w:val="none" w:sz="0" w:space="0" w:color="auto"/>
      </w:divBdr>
    </w:div>
    <w:div w:id="242185657">
      <w:bodyDiv w:val="1"/>
      <w:marLeft w:val="0"/>
      <w:marRight w:val="0"/>
      <w:marTop w:val="0"/>
      <w:marBottom w:val="0"/>
      <w:divBdr>
        <w:top w:val="none" w:sz="0" w:space="0" w:color="auto"/>
        <w:left w:val="none" w:sz="0" w:space="0" w:color="auto"/>
        <w:bottom w:val="none" w:sz="0" w:space="0" w:color="auto"/>
        <w:right w:val="none" w:sz="0" w:space="0" w:color="auto"/>
      </w:divBdr>
    </w:div>
    <w:div w:id="242643395">
      <w:bodyDiv w:val="1"/>
      <w:marLeft w:val="0"/>
      <w:marRight w:val="0"/>
      <w:marTop w:val="0"/>
      <w:marBottom w:val="0"/>
      <w:divBdr>
        <w:top w:val="none" w:sz="0" w:space="0" w:color="auto"/>
        <w:left w:val="none" w:sz="0" w:space="0" w:color="auto"/>
        <w:bottom w:val="none" w:sz="0" w:space="0" w:color="auto"/>
        <w:right w:val="none" w:sz="0" w:space="0" w:color="auto"/>
      </w:divBdr>
    </w:div>
    <w:div w:id="242645418">
      <w:bodyDiv w:val="1"/>
      <w:marLeft w:val="0"/>
      <w:marRight w:val="0"/>
      <w:marTop w:val="0"/>
      <w:marBottom w:val="0"/>
      <w:divBdr>
        <w:top w:val="none" w:sz="0" w:space="0" w:color="auto"/>
        <w:left w:val="none" w:sz="0" w:space="0" w:color="auto"/>
        <w:bottom w:val="none" w:sz="0" w:space="0" w:color="auto"/>
        <w:right w:val="none" w:sz="0" w:space="0" w:color="auto"/>
      </w:divBdr>
    </w:div>
    <w:div w:id="243301178">
      <w:bodyDiv w:val="1"/>
      <w:marLeft w:val="0"/>
      <w:marRight w:val="0"/>
      <w:marTop w:val="0"/>
      <w:marBottom w:val="0"/>
      <w:divBdr>
        <w:top w:val="none" w:sz="0" w:space="0" w:color="auto"/>
        <w:left w:val="none" w:sz="0" w:space="0" w:color="auto"/>
        <w:bottom w:val="none" w:sz="0" w:space="0" w:color="auto"/>
        <w:right w:val="none" w:sz="0" w:space="0" w:color="auto"/>
      </w:divBdr>
    </w:div>
    <w:div w:id="245265445">
      <w:bodyDiv w:val="1"/>
      <w:marLeft w:val="0"/>
      <w:marRight w:val="0"/>
      <w:marTop w:val="0"/>
      <w:marBottom w:val="0"/>
      <w:divBdr>
        <w:top w:val="none" w:sz="0" w:space="0" w:color="auto"/>
        <w:left w:val="none" w:sz="0" w:space="0" w:color="auto"/>
        <w:bottom w:val="none" w:sz="0" w:space="0" w:color="auto"/>
        <w:right w:val="none" w:sz="0" w:space="0" w:color="auto"/>
      </w:divBdr>
    </w:div>
    <w:div w:id="246303889">
      <w:bodyDiv w:val="1"/>
      <w:marLeft w:val="0"/>
      <w:marRight w:val="0"/>
      <w:marTop w:val="0"/>
      <w:marBottom w:val="0"/>
      <w:divBdr>
        <w:top w:val="none" w:sz="0" w:space="0" w:color="auto"/>
        <w:left w:val="none" w:sz="0" w:space="0" w:color="auto"/>
        <w:bottom w:val="none" w:sz="0" w:space="0" w:color="auto"/>
        <w:right w:val="none" w:sz="0" w:space="0" w:color="auto"/>
      </w:divBdr>
    </w:div>
    <w:div w:id="246892536">
      <w:bodyDiv w:val="1"/>
      <w:marLeft w:val="0"/>
      <w:marRight w:val="0"/>
      <w:marTop w:val="0"/>
      <w:marBottom w:val="0"/>
      <w:divBdr>
        <w:top w:val="none" w:sz="0" w:space="0" w:color="auto"/>
        <w:left w:val="none" w:sz="0" w:space="0" w:color="auto"/>
        <w:bottom w:val="none" w:sz="0" w:space="0" w:color="auto"/>
        <w:right w:val="none" w:sz="0" w:space="0" w:color="auto"/>
      </w:divBdr>
    </w:div>
    <w:div w:id="249390210">
      <w:bodyDiv w:val="1"/>
      <w:marLeft w:val="0"/>
      <w:marRight w:val="0"/>
      <w:marTop w:val="0"/>
      <w:marBottom w:val="0"/>
      <w:divBdr>
        <w:top w:val="none" w:sz="0" w:space="0" w:color="auto"/>
        <w:left w:val="none" w:sz="0" w:space="0" w:color="auto"/>
        <w:bottom w:val="none" w:sz="0" w:space="0" w:color="auto"/>
        <w:right w:val="none" w:sz="0" w:space="0" w:color="auto"/>
      </w:divBdr>
    </w:div>
    <w:div w:id="250311650">
      <w:bodyDiv w:val="1"/>
      <w:marLeft w:val="0"/>
      <w:marRight w:val="0"/>
      <w:marTop w:val="0"/>
      <w:marBottom w:val="0"/>
      <w:divBdr>
        <w:top w:val="none" w:sz="0" w:space="0" w:color="auto"/>
        <w:left w:val="none" w:sz="0" w:space="0" w:color="auto"/>
        <w:bottom w:val="none" w:sz="0" w:space="0" w:color="auto"/>
        <w:right w:val="none" w:sz="0" w:space="0" w:color="auto"/>
      </w:divBdr>
    </w:div>
    <w:div w:id="250814871">
      <w:bodyDiv w:val="1"/>
      <w:marLeft w:val="0"/>
      <w:marRight w:val="0"/>
      <w:marTop w:val="0"/>
      <w:marBottom w:val="0"/>
      <w:divBdr>
        <w:top w:val="none" w:sz="0" w:space="0" w:color="auto"/>
        <w:left w:val="none" w:sz="0" w:space="0" w:color="auto"/>
        <w:bottom w:val="none" w:sz="0" w:space="0" w:color="auto"/>
        <w:right w:val="none" w:sz="0" w:space="0" w:color="auto"/>
      </w:divBdr>
    </w:div>
    <w:div w:id="251663957">
      <w:bodyDiv w:val="1"/>
      <w:marLeft w:val="0"/>
      <w:marRight w:val="0"/>
      <w:marTop w:val="0"/>
      <w:marBottom w:val="0"/>
      <w:divBdr>
        <w:top w:val="none" w:sz="0" w:space="0" w:color="auto"/>
        <w:left w:val="none" w:sz="0" w:space="0" w:color="auto"/>
        <w:bottom w:val="none" w:sz="0" w:space="0" w:color="auto"/>
        <w:right w:val="none" w:sz="0" w:space="0" w:color="auto"/>
      </w:divBdr>
    </w:div>
    <w:div w:id="252009785">
      <w:bodyDiv w:val="1"/>
      <w:marLeft w:val="0"/>
      <w:marRight w:val="0"/>
      <w:marTop w:val="0"/>
      <w:marBottom w:val="0"/>
      <w:divBdr>
        <w:top w:val="none" w:sz="0" w:space="0" w:color="auto"/>
        <w:left w:val="none" w:sz="0" w:space="0" w:color="auto"/>
        <w:bottom w:val="none" w:sz="0" w:space="0" w:color="auto"/>
        <w:right w:val="none" w:sz="0" w:space="0" w:color="auto"/>
      </w:divBdr>
    </w:div>
    <w:div w:id="252469528">
      <w:bodyDiv w:val="1"/>
      <w:marLeft w:val="0"/>
      <w:marRight w:val="0"/>
      <w:marTop w:val="0"/>
      <w:marBottom w:val="0"/>
      <w:divBdr>
        <w:top w:val="none" w:sz="0" w:space="0" w:color="auto"/>
        <w:left w:val="none" w:sz="0" w:space="0" w:color="auto"/>
        <w:bottom w:val="none" w:sz="0" w:space="0" w:color="auto"/>
        <w:right w:val="none" w:sz="0" w:space="0" w:color="auto"/>
      </w:divBdr>
    </w:div>
    <w:div w:id="252905402">
      <w:bodyDiv w:val="1"/>
      <w:marLeft w:val="0"/>
      <w:marRight w:val="0"/>
      <w:marTop w:val="0"/>
      <w:marBottom w:val="0"/>
      <w:divBdr>
        <w:top w:val="none" w:sz="0" w:space="0" w:color="auto"/>
        <w:left w:val="none" w:sz="0" w:space="0" w:color="auto"/>
        <w:bottom w:val="none" w:sz="0" w:space="0" w:color="auto"/>
        <w:right w:val="none" w:sz="0" w:space="0" w:color="auto"/>
      </w:divBdr>
    </w:div>
    <w:div w:id="253056464">
      <w:bodyDiv w:val="1"/>
      <w:marLeft w:val="0"/>
      <w:marRight w:val="0"/>
      <w:marTop w:val="0"/>
      <w:marBottom w:val="0"/>
      <w:divBdr>
        <w:top w:val="none" w:sz="0" w:space="0" w:color="auto"/>
        <w:left w:val="none" w:sz="0" w:space="0" w:color="auto"/>
        <w:bottom w:val="none" w:sz="0" w:space="0" w:color="auto"/>
        <w:right w:val="none" w:sz="0" w:space="0" w:color="auto"/>
      </w:divBdr>
    </w:div>
    <w:div w:id="256448735">
      <w:bodyDiv w:val="1"/>
      <w:marLeft w:val="0"/>
      <w:marRight w:val="0"/>
      <w:marTop w:val="0"/>
      <w:marBottom w:val="0"/>
      <w:divBdr>
        <w:top w:val="none" w:sz="0" w:space="0" w:color="auto"/>
        <w:left w:val="none" w:sz="0" w:space="0" w:color="auto"/>
        <w:bottom w:val="none" w:sz="0" w:space="0" w:color="auto"/>
        <w:right w:val="none" w:sz="0" w:space="0" w:color="auto"/>
      </w:divBdr>
    </w:div>
    <w:div w:id="256980943">
      <w:bodyDiv w:val="1"/>
      <w:marLeft w:val="0"/>
      <w:marRight w:val="0"/>
      <w:marTop w:val="0"/>
      <w:marBottom w:val="0"/>
      <w:divBdr>
        <w:top w:val="none" w:sz="0" w:space="0" w:color="auto"/>
        <w:left w:val="none" w:sz="0" w:space="0" w:color="auto"/>
        <w:bottom w:val="none" w:sz="0" w:space="0" w:color="auto"/>
        <w:right w:val="none" w:sz="0" w:space="0" w:color="auto"/>
      </w:divBdr>
    </w:div>
    <w:div w:id="257175113">
      <w:bodyDiv w:val="1"/>
      <w:marLeft w:val="0"/>
      <w:marRight w:val="0"/>
      <w:marTop w:val="0"/>
      <w:marBottom w:val="0"/>
      <w:divBdr>
        <w:top w:val="none" w:sz="0" w:space="0" w:color="auto"/>
        <w:left w:val="none" w:sz="0" w:space="0" w:color="auto"/>
        <w:bottom w:val="none" w:sz="0" w:space="0" w:color="auto"/>
        <w:right w:val="none" w:sz="0" w:space="0" w:color="auto"/>
      </w:divBdr>
    </w:div>
    <w:div w:id="257298204">
      <w:bodyDiv w:val="1"/>
      <w:marLeft w:val="0"/>
      <w:marRight w:val="0"/>
      <w:marTop w:val="0"/>
      <w:marBottom w:val="0"/>
      <w:divBdr>
        <w:top w:val="none" w:sz="0" w:space="0" w:color="auto"/>
        <w:left w:val="none" w:sz="0" w:space="0" w:color="auto"/>
        <w:bottom w:val="none" w:sz="0" w:space="0" w:color="auto"/>
        <w:right w:val="none" w:sz="0" w:space="0" w:color="auto"/>
      </w:divBdr>
    </w:div>
    <w:div w:id="258025159">
      <w:bodyDiv w:val="1"/>
      <w:marLeft w:val="0"/>
      <w:marRight w:val="0"/>
      <w:marTop w:val="0"/>
      <w:marBottom w:val="0"/>
      <w:divBdr>
        <w:top w:val="none" w:sz="0" w:space="0" w:color="auto"/>
        <w:left w:val="none" w:sz="0" w:space="0" w:color="auto"/>
        <w:bottom w:val="none" w:sz="0" w:space="0" w:color="auto"/>
        <w:right w:val="none" w:sz="0" w:space="0" w:color="auto"/>
      </w:divBdr>
    </w:div>
    <w:div w:id="261182093">
      <w:bodyDiv w:val="1"/>
      <w:marLeft w:val="0"/>
      <w:marRight w:val="0"/>
      <w:marTop w:val="0"/>
      <w:marBottom w:val="0"/>
      <w:divBdr>
        <w:top w:val="none" w:sz="0" w:space="0" w:color="auto"/>
        <w:left w:val="none" w:sz="0" w:space="0" w:color="auto"/>
        <w:bottom w:val="none" w:sz="0" w:space="0" w:color="auto"/>
        <w:right w:val="none" w:sz="0" w:space="0" w:color="auto"/>
      </w:divBdr>
    </w:div>
    <w:div w:id="261182561">
      <w:bodyDiv w:val="1"/>
      <w:marLeft w:val="0"/>
      <w:marRight w:val="0"/>
      <w:marTop w:val="0"/>
      <w:marBottom w:val="0"/>
      <w:divBdr>
        <w:top w:val="none" w:sz="0" w:space="0" w:color="auto"/>
        <w:left w:val="none" w:sz="0" w:space="0" w:color="auto"/>
        <w:bottom w:val="none" w:sz="0" w:space="0" w:color="auto"/>
        <w:right w:val="none" w:sz="0" w:space="0" w:color="auto"/>
      </w:divBdr>
    </w:div>
    <w:div w:id="261645795">
      <w:bodyDiv w:val="1"/>
      <w:marLeft w:val="0"/>
      <w:marRight w:val="0"/>
      <w:marTop w:val="0"/>
      <w:marBottom w:val="0"/>
      <w:divBdr>
        <w:top w:val="none" w:sz="0" w:space="0" w:color="auto"/>
        <w:left w:val="none" w:sz="0" w:space="0" w:color="auto"/>
        <w:bottom w:val="none" w:sz="0" w:space="0" w:color="auto"/>
        <w:right w:val="none" w:sz="0" w:space="0" w:color="auto"/>
      </w:divBdr>
    </w:div>
    <w:div w:id="262349813">
      <w:bodyDiv w:val="1"/>
      <w:marLeft w:val="0"/>
      <w:marRight w:val="0"/>
      <w:marTop w:val="0"/>
      <w:marBottom w:val="0"/>
      <w:divBdr>
        <w:top w:val="none" w:sz="0" w:space="0" w:color="auto"/>
        <w:left w:val="none" w:sz="0" w:space="0" w:color="auto"/>
        <w:bottom w:val="none" w:sz="0" w:space="0" w:color="auto"/>
        <w:right w:val="none" w:sz="0" w:space="0" w:color="auto"/>
      </w:divBdr>
    </w:div>
    <w:div w:id="263998923">
      <w:bodyDiv w:val="1"/>
      <w:marLeft w:val="0"/>
      <w:marRight w:val="0"/>
      <w:marTop w:val="0"/>
      <w:marBottom w:val="0"/>
      <w:divBdr>
        <w:top w:val="none" w:sz="0" w:space="0" w:color="auto"/>
        <w:left w:val="none" w:sz="0" w:space="0" w:color="auto"/>
        <w:bottom w:val="none" w:sz="0" w:space="0" w:color="auto"/>
        <w:right w:val="none" w:sz="0" w:space="0" w:color="auto"/>
      </w:divBdr>
    </w:div>
    <w:div w:id="264004940">
      <w:bodyDiv w:val="1"/>
      <w:marLeft w:val="0"/>
      <w:marRight w:val="0"/>
      <w:marTop w:val="0"/>
      <w:marBottom w:val="0"/>
      <w:divBdr>
        <w:top w:val="none" w:sz="0" w:space="0" w:color="auto"/>
        <w:left w:val="none" w:sz="0" w:space="0" w:color="auto"/>
        <w:bottom w:val="none" w:sz="0" w:space="0" w:color="auto"/>
        <w:right w:val="none" w:sz="0" w:space="0" w:color="auto"/>
      </w:divBdr>
    </w:div>
    <w:div w:id="264776857">
      <w:bodyDiv w:val="1"/>
      <w:marLeft w:val="0"/>
      <w:marRight w:val="0"/>
      <w:marTop w:val="0"/>
      <w:marBottom w:val="0"/>
      <w:divBdr>
        <w:top w:val="none" w:sz="0" w:space="0" w:color="auto"/>
        <w:left w:val="none" w:sz="0" w:space="0" w:color="auto"/>
        <w:bottom w:val="none" w:sz="0" w:space="0" w:color="auto"/>
        <w:right w:val="none" w:sz="0" w:space="0" w:color="auto"/>
      </w:divBdr>
    </w:div>
    <w:div w:id="266931727">
      <w:bodyDiv w:val="1"/>
      <w:marLeft w:val="0"/>
      <w:marRight w:val="0"/>
      <w:marTop w:val="0"/>
      <w:marBottom w:val="0"/>
      <w:divBdr>
        <w:top w:val="none" w:sz="0" w:space="0" w:color="auto"/>
        <w:left w:val="none" w:sz="0" w:space="0" w:color="auto"/>
        <w:bottom w:val="none" w:sz="0" w:space="0" w:color="auto"/>
        <w:right w:val="none" w:sz="0" w:space="0" w:color="auto"/>
      </w:divBdr>
    </w:div>
    <w:div w:id="268124855">
      <w:bodyDiv w:val="1"/>
      <w:marLeft w:val="0"/>
      <w:marRight w:val="0"/>
      <w:marTop w:val="0"/>
      <w:marBottom w:val="0"/>
      <w:divBdr>
        <w:top w:val="none" w:sz="0" w:space="0" w:color="auto"/>
        <w:left w:val="none" w:sz="0" w:space="0" w:color="auto"/>
        <w:bottom w:val="none" w:sz="0" w:space="0" w:color="auto"/>
        <w:right w:val="none" w:sz="0" w:space="0" w:color="auto"/>
      </w:divBdr>
    </w:div>
    <w:div w:id="268394521">
      <w:bodyDiv w:val="1"/>
      <w:marLeft w:val="0"/>
      <w:marRight w:val="0"/>
      <w:marTop w:val="0"/>
      <w:marBottom w:val="0"/>
      <w:divBdr>
        <w:top w:val="none" w:sz="0" w:space="0" w:color="auto"/>
        <w:left w:val="none" w:sz="0" w:space="0" w:color="auto"/>
        <w:bottom w:val="none" w:sz="0" w:space="0" w:color="auto"/>
        <w:right w:val="none" w:sz="0" w:space="0" w:color="auto"/>
      </w:divBdr>
    </w:div>
    <w:div w:id="269052243">
      <w:bodyDiv w:val="1"/>
      <w:marLeft w:val="0"/>
      <w:marRight w:val="0"/>
      <w:marTop w:val="0"/>
      <w:marBottom w:val="0"/>
      <w:divBdr>
        <w:top w:val="none" w:sz="0" w:space="0" w:color="auto"/>
        <w:left w:val="none" w:sz="0" w:space="0" w:color="auto"/>
        <w:bottom w:val="none" w:sz="0" w:space="0" w:color="auto"/>
        <w:right w:val="none" w:sz="0" w:space="0" w:color="auto"/>
      </w:divBdr>
    </w:div>
    <w:div w:id="269552918">
      <w:bodyDiv w:val="1"/>
      <w:marLeft w:val="0"/>
      <w:marRight w:val="0"/>
      <w:marTop w:val="0"/>
      <w:marBottom w:val="0"/>
      <w:divBdr>
        <w:top w:val="none" w:sz="0" w:space="0" w:color="auto"/>
        <w:left w:val="none" w:sz="0" w:space="0" w:color="auto"/>
        <w:bottom w:val="none" w:sz="0" w:space="0" w:color="auto"/>
        <w:right w:val="none" w:sz="0" w:space="0" w:color="auto"/>
      </w:divBdr>
    </w:div>
    <w:div w:id="269750245">
      <w:bodyDiv w:val="1"/>
      <w:marLeft w:val="0"/>
      <w:marRight w:val="0"/>
      <w:marTop w:val="0"/>
      <w:marBottom w:val="0"/>
      <w:divBdr>
        <w:top w:val="none" w:sz="0" w:space="0" w:color="auto"/>
        <w:left w:val="none" w:sz="0" w:space="0" w:color="auto"/>
        <w:bottom w:val="none" w:sz="0" w:space="0" w:color="auto"/>
        <w:right w:val="none" w:sz="0" w:space="0" w:color="auto"/>
      </w:divBdr>
    </w:div>
    <w:div w:id="271208699">
      <w:bodyDiv w:val="1"/>
      <w:marLeft w:val="0"/>
      <w:marRight w:val="0"/>
      <w:marTop w:val="0"/>
      <w:marBottom w:val="0"/>
      <w:divBdr>
        <w:top w:val="none" w:sz="0" w:space="0" w:color="auto"/>
        <w:left w:val="none" w:sz="0" w:space="0" w:color="auto"/>
        <w:bottom w:val="none" w:sz="0" w:space="0" w:color="auto"/>
        <w:right w:val="none" w:sz="0" w:space="0" w:color="auto"/>
      </w:divBdr>
    </w:div>
    <w:div w:id="271938557">
      <w:bodyDiv w:val="1"/>
      <w:marLeft w:val="0"/>
      <w:marRight w:val="0"/>
      <w:marTop w:val="0"/>
      <w:marBottom w:val="0"/>
      <w:divBdr>
        <w:top w:val="none" w:sz="0" w:space="0" w:color="auto"/>
        <w:left w:val="none" w:sz="0" w:space="0" w:color="auto"/>
        <w:bottom w:val="none" w:sz="0" w:space="0" w:color="auto"/>
        <w:right w:val="none" w:sz="0" w:space="0" w:color="auto"/>
      </w:divBdr>
    </w:div>
    <w:div w:id="272443785">
      <w:bodyDiv w:val="1"/>
      <w:marLeft w:val="0"/>
      <w:marRight w:val="0"/>
      <w:marTop w:val="0"/>
      <w:marBottom w:val="0"/>
      <w:divBdr>
        <w:top w:val="none" w:sz="0" w:space="0" w:color="auto"/>
        <w:left w:val="none" w:sz="0" w:space="0" w:color="auto"/>
        <w:bottom w:val="none" w:sz="0" w:space="0" w:color="auto"/>
        <w:right w:val="none" w:sz="0" w:space="0" w:color="auto"/>
      </w:divBdr>
    </w:div>
    <w:div w:id="273247608">
      <w:bodyDiv w:val="1"/>
      <w:marLeft w:val="0"/>
      <w:marRight w:val="0"/>
      <w:marTop w:val="0"/>
      <w:marBottom w:val="0"/>
      <w:divBdr>
        <w:top w:val="none" w:sz="0" w:space="0" w:color="auto"/>
        <w:left w:val="none" w:sz="0" w:space="0" w:color="auto"/>
        <w:bottom w:val="none" w:sz="0" w:space="0" w:color="auto"/>
        <w:right w:val="none" w:sz="0" w:space="0" w:color="auto"/>
      </w:divBdr>
    </w:div>
    <w:div w:id="273826248">
      <w:bodyDiv w:val="1"/>
      <w:marLeft w:val="0"/>
      <w:marRight w:val="0"/>
      <w:marTop w:val="0"/>
      <w:marBottom w:val="0"/>
      <w:divBdr>
        <w:top w:val="none" w:sz="0" w:space="0" w:color="auto"/>
        <w:left w:val="none" w:sz="0" w:space="0" w:color="auto"/>
        <w:bottom w:val="none" w:sz="0" w:space="0" w:color="auto"/>
        <w:right w:val="none" w:sz="0" w:space="0" w:color="auto"/>
      </w:divBdr>
    </w:div>
    <w:div w:id="273951264">
      <w:bodyDiv w:val="1"/>
      <w:marLeft w:val="0"/>
      <w:marRight w:val="0"/>
      <w:marTop w:val="0"/>
      <w:marBottom w:val="0"/>
      <w:divBdr>
        <w:top w:val="none" w:sz="0" w:space="0" w:color="auto"/>
        <w:left w:val="none" w:sz="0" w:space="0" w:color="auto"/>
        <w:bottom w:val="none" w:sz="0" w:space="0" w:color="auto"/>
        <w:right w:val="none" w:sz="0" w:space="0" w:color="auto"/>
      </w:divBdr>
    </w:div>
    <w:div w:id="275216267">
      <w:bodyDiv w:val="1"/>
      <w:marLeft w:val="0"/>
      <w:marRight w:val="0"/>
      <w:marTop w:val="0"/>
      <w:marBottom w:val="0"/>
      <w:divBdr>
        <w:top w:val="none" w:sz="0" w:space="0" w:color="auto"/>
        <w:left w:val="none" w:sz="0" w:space="0" w:color="auto"/>
        <w:bottom w:val="none" w:sz="0" w:space="0" w:color="auto"/>
        <w:right w:val="none" w:sz="0" w:space="0" w:color="auto"/>
      </w:divBdr>
    </w:div>
    <w:div w:id="276986263">
      <w:bodyDiv w:val="1"/>
      <w:marLeft w:val="0"/>
      <w:marRight w:val="0"/>
      <w:marTop w:val="0"/>
      <w:marBottom w:val="0"/>
      <w:divBdr>
        <w:top w:val="none" w:sz="0" w:space="0" w:color="auto"/>
        <w:left w:val="none" w:sz="0" w:space="0" w:color="auto"/>
        <w:bottom w:val="none" w:sz="0" w:space="0" w:color="auto"/>
        <w:right w:val="none" w:sz="0" w:space="0" w:color="auto"/>
      </w:divBdr>
    </w:div>
    <w:div w:id="277371298">
      <w:bodyDiv w:val="1"/>
      <w:marLeft w:val="0"/>
      <w:marRight w:val="0"/>
      <w:marTop w:val="0"/>
      <w:marBottom w:val="0"/>
      <w:divBdr>
        <w:top w:val="none" w:sz="0" w:space="0" w:color="auto"/>
        <w:left w:val="none" w:sz="0" w:space="0" w:color="auto"/>
        <w:bottom w:val="none" w:sz="0" w:space="0" w:color="auto"/>
        <w:right w:val="none" w:sz="0" w:space="0" w:color="auto"/>
      </w:divBdr>
    </w:div>
    <w:div w:id="278338835">
      <w:bodyDiv w:val="1"/>
      <w:marLeft w:val="0"/>
      <w:marRight w:val="0"/>
      <w:marTop w:val="0"/>
      <w:marBottom w:val="0"/>
      <w:divBdr>
        <w:top w:val="none" w:sz="0" w:space="0" w:color="auto"/>
        <w:left w:val="none" w:sz="0" w:space="0" w:color="auto"/>
        <w:bottom w:val="none" w:sz="0" w:space="0" w:color="auto"/>
        <w:right w:val="none" w:sz="0" w:space="0" w:color="auto"/>
      </w:divBdr>
    </w:div>
    <w:div w:id="278878348">
      <w:bodyDiv w:val="1"/>
      <w:marLeft w:val="0"/>
      <w:marRight w:val="0"/>
      <w:marTop w:val="0"/>
      <w:marBottom w:val="0"/>
      <w:divBdr>
        <w:top w:val="none" w:sz="0" w:space="0" w:color="auto"/>
        <w:left w:val="none" w:sz="0" w:space="0" w:color="auto"/>
        <w:bottom w:val="none" w:sz="0" w:space="0" w:color="auto"/>
        <w:right w:val="none" w:sz="0" w:space="0" w:color="auto"/>
      </w:divBdr>
    </w:div>
    <w:div w:id="281305568">
      <w:bodyDiv w:val="1"/>
      <w:marLeft w:val="0"/>
      <w:marRight w:val="0"/>
      <w:marTop w:val="0"/>
      <w:marBottom w:val="0"/>
      <w:divBdr>
        <w:top w:val="none" w:sz="0" w:space="0" w:color="auto"/>
        <w:left w:val="none" w:sz="0" w:space="0" w:color="auto"/>
        <w:bottom w:val="none" w:sz="0" w:space="0" w:color="auto"/>
        <w:right w:val="none" w:sz="0" w:space="0" w:color="auto"/>
      </w:divBdr>
    </w:div>
    <w:div w:id="283272287">
      <w:bodyDiv w:val="1"/>
      <w:marLeft w:val="0"/>
      <w:marRight w:val="0"/>
      <w:marTop w:val="0"/>
      <w:marBottom w:val="0"/>
      <w:divBdr>
        <w:top w:val="none" w:sz="0" w:space="0" w:color="auto"/>
        <w:left w:val="none" w:sz="0" w:space="0" w:color="auto"/>
        <w:bottom w:val="none" w:sz="0" w:space="0" w:color="auto"/>
        <w:right w:val="none" w:sz="0" w:space="0" w:color="auto"/>
      </w:divBdr>
    </w:div>
    <w:div w:id="283510691">
      <w:bodyDiv w:val="1"/>
      <w:marLeft w:val="0"/>
      <w:marRight w:val="0"/>
      <w:marTop w:val="0"/>
      <w:marBottom w:val="0"/>
      <w:divBdr>
        <w:top w:val="none" w:sz="0" w:space="0" w:color="auto"/>
        <w:left w:val="none" w:sz="0" w:space="0" w:color="auto"/>
        <w:bottom w:val="none" w:sz="0" w:space="0" w:color="auto"/>
        <w:right w:val="none" w:sz="0" w:space="0" w:color="auto"/>
      </w:divBdr>
    </w:div>
    <w:div w:id="286007006">
      <w:bodyDiv w:val="1"/>
      <w:marLeft w:val="0"/>
      <w:marRight w:val="0"/>
      <w:marTop w:val="0"/>
      <w:marBottom w:val="0"/>
      <w:divBdr>
        <w:top w:val="none" w:sz="0" w:space="0" w:color="auto"/>
        <w:left w:val="none" w:sz="0" w:space="0" w:color="auto"/>
        <w:bottom w:val="none" w:sz="0" w:space="0" w:color="auto"/>
        <w:right w:val="none" w:sz="0" w:space="0" w:color="auto"/>
      </w:divBdr>
    </w:div>
    <w:div w:id="286352493">
      <w:marLeft w:val="0"/>
      <w:marRight w:val="0"/>
      <w:marTop w:val="0"/>
      <w:marBottom w:val="0"/>
      <w:divBdr>
        <w:top w:val="none" w:sz="0" w:space="0" w:color="auto"/>
        <w:left w:val="none" w:sz="0" w:space="0" w:color="auto"/>
        <w:bottom w:val="none" w:sz="0" w:space="0" w:color="auto"/>
        <w:right w:val="none" w:sz="0" w:space="0" w:color="auto"/>
      </w:divBdr>
    </w:div>
    <w:div w:id="289824736">
      <w:bodyDiv w:val="1"/>
      <w:marLeft w:val="0"/>
      <w:marRight w:val="0"/>
      <w:marTop w:val="0"/>
      <w:marBottom w:val="0"/>
      <w:divBdr>
        <w:top w:val="none" w:sz="0" w:space="0" w:color="auto"/>
        <w:left w:val="none" w:sz="0" w:space="0" w:color="auto"/>
        <w:bottom w:val="none" w:sz="0" w:space="0" w:color="auto"/>
        <w:right w:val="none" w:sz="0" w:space="0" w:color="auto"/>
      </w:divBdr>
    </w:div>
    <w:div w:id="291598283">
      <w:bodyDiv w:val="1"/>
      <w:marLeft w:val="0"/>
      <w:marRight w:val="0"/>
      <w:marTop w:val="0"/>
      <w:marBottom w:val="0"/>
      <w:divBdr>
        <w:top w:val="none" w:sz="0" w:space="0" w:color="auto"/>
        <w:left w:val="none" w:sz="0" w:space="0" w:color="auto"/>
        <w:bottom w:val="none" w:sz="0" w:space="0" w:color="auto"/>
        <w:right w:val="none" w:sz="0" w:space="0" w:color="auto"/>
      </w:divBdr>
    </w:div>
    <w:div w:id="292177340">
      <w:bodyDiv w:val="1"/>
      <w:marLeft w:val="0"/>
      <w:marRight w:val="0"/>
      <w:marTop w:val="0"/>
      <w:marBottom w:val="0"/>
      <w:divBdr>
        <w:top w:val="none" w:sz="0" w:space="0" w:color="auto"/>
        <w:left w:val="none" w:sz="0" w:space="0" w:color="auto"/>
        <w:bottom w:val="none" w:sz="0" w:space="0" w:color="auto"/>
        <w:right w:val="none" w:sz="0" w:space="0" w:color="auto"/>
      </w:divBdr>
    </w:div>
    <w:div w:id="292250396">
      <w:bodyDiv w:val="1"/>
      <w:marLeft w:val="0"/>
      <w:marRight w:val="0"/>
      <w:marTop w:val="0"/>
      <w:marBottom w:val="0"/>
      <w:divBdr>
        <w:top w:val="none" w:sz="0" w:space="0" w:color="auto"/>
        <w:left w:val="none" w:sz="0" w:space="0" w:color="auto"/>
        <w:bottom w:val="none" w:sz="0" w:space="0" w:color="auto"/>
        <w:right w:val="none" w:sz="0" w:space="0" w:color="auto"/>
      </w:divBdr>
    </w:div>
    <w:div w:id="292517758">
      <w:bodyDiv w:val="1"/>
      <w:marLeft w:val="0"/>
      <w:marRight w:val="0"/>
      <w:marTop w:val="0"/>
      <w:marBottom w:val="0"/>
      <w:divBdr>
        <w:top w:val="none" w:sz="0" w:space="0" w:color="auto"/>
        <w:left w:val="none" w:sz="0" w:space="0" w:color="auto"/>
        <w:bottom w:val="none" w:sz="0" w:space="0" w:color="auto"/>
        <w:right w:val="none" w:sz="0" w:space="0" w:color="auto"/>
      </w:divBdr>
    </w:div>
    <w:div w:id="293028251">
      <w:bodyDiv w:val="1"/>
      <w:marLeft w:val="0"/>
      <w:marRight w:val="0"/>
      <w:marTop w:val="0"/>
      <w:marBottom w:val="0"/>
      <w:divBdr>
        <w:top w:val="none" w:sz="0" w:space="0" w:color="auto"/>
        <w:left w:val="none" w:sz="0" w:space="0" w:color="auto"/>
        <w:bottom w:val="none" w:sz="0" w:space="0" w:color="auto"/>
        <w:right w:val="none" w:sz="0" w:space="0" w:color="auto"/>
      </w:divBdr>
    </w:div>
    <w:div w:id="294070987">
      <w:bodyDiv w:val="1"/>
      <w:marLeft w:val="0"/>
      <w:marRight w:val="0"/>
      <w:marTop w:val="0"/>
      <w:marBottom w:val="0"/>
      <w:divBdr>
        <w:top w:val="none" w:sz="0" w:space="0" w:color="auto"/>
        <w:left w:val="none" w:sz="0" w:space="0" w:color="auto"/>
        <w:bottom w:val="none" w:sz="0" w:space="0" w:color="auto"/>
        <w:right w:val="none" w:sz="0" w:space="0" w:color="auto"/>
      </w:divBdr>
    </w:div>
    <w:div w:id="294991583">
      <w:bodyDiv w:val="1"/>
      <w:marLeft w:val="0"/>
      <w:marRight w:val="0"/>
      <w:marTop w:val="0"/>
      <w:marBottom w:val="0"/>
      <w:divBdr>
        <w:top w:val="none" w:sz="0" w:space="0" w:color="auto"/>
        <w:left w:val="none" w:sz="0" w:space="0" w:color="auto"/>
        <w:bottom w:val="none" w:sz="0" w:space="0" w:color="auto"/>
        <w:right w:val="none" w:sz="0" w:space="0" w:color="auto"/>
      </w:divBdr>
    </w:div>
    <w:div w:id="295254828">
      <w:bodyDiv w:val="1"/>
      <w:marLeft w:val="0"/>
      <w:marRight w:val="0"/>
      <w:marTop w:val="0"/>
      <w:marBottom w:val="0"/>
      <w:divBdr>
        <w:top w:val="none" w:sz="0" w:space="0" w:color="auto"/>
        <w:left w:val="none" w:sz="0" w:space="0" w:color="auto"/>
        <w:bottom w:val="none" w:sz="0" w:space="0" w:color="auto"/>
        <w:right w:val="none" w:sz="0" w:space="0" w:color="auto"/>
      </w:divBdr>
    </w:div>
    <w:div w:id="297611153">
      <w:bodyDiv w:val="1"/>
      <w:marLeft w:val="0"/>
      <w:marRight w:val="0"/>
      <w:marTop w:val="0"/>
      <w:marBottom w:val="0"/>
      <w:divBdr>
        <w:top w:val="none" w:sz="0" w:space="0" w:color="auto"/>
        <w:left w:val="none" w:sz="0" w:space="0" w:color="auto"/>
        <w:bottom w:val="none" w:sz="0" w:space="0" w:color="auto"/>
        <w:right w:val="none" w:sz="0" w:space="0" w:color="auto"/>
      </w:divBdr>
    </w:div>
    <w:div w:id="301420909">
      <w:bodyDiv w:val="1"/>
      <w:marLeft w:val="0"/>
      <w:marRight w:val="0"/>
      <w:marTop w:val="0"/>
      <w:marBottom w:val="0"/>
      <w:divBdr>
        <w:top w:val="none" w:sz="0" w:space="0" w:color="auto"/>
        <w:left w:val="none" w:sz="0" w:space="0" w:color="auto"/>
        <w:bottom w:val="none" w:sz="0" w:space="0" w:color="auto"/>
        <w:right w:val="none" w:sz="0" w:space="0" w:color="auto"/>
      </w:divBdr>
    </w:div>
    <w:div w:id="304315808">
      <w:bodyDiv w:val="1"/>
      <w:marLeft w:val="0"/>
      <w:marRight w:val="0"/>
      <w:marTop w:val="0"/>
      <w:marBottom w:val="0"/>
      <w:divBdr>
        <w:top w:val="none" w:sz="0" w:space="0" w:color="auto"/>
        <w:left w:val="none" w:sz="0" w:space="0" w:color="auto"/>
        <w:bottom w:val="none" w:sz="0" w:space="0" w:color="auto"/>
        <w:right w:val="none" w:sz="0" w:space="0" w:color="auto"/>
      </w:divBdr>
    </w:div>
    <w:div w:id="304623521">
      <w:bodyDiv w:val="1"/>
      <w:marLeft w:val="0"/>
      <w:marRight w:val="0"/>
      <w:marTop w:val="0"/>
      <w:marBottom w:val="0"/>
      <w:divBdr>
        <w:top w:val="none" w:sz="0" w:space="0" w:color="auto"/>
        <w:left w:val="none" w:sz="0" w:space="0" w:color="auto"/>
        <w:bottom w:val="none" w:sz="0" w:space="0" w:color="auto"/>
        <w:right w:val="none" w:sz="0" w:space="0" w:color="auto"/>
      </w:divBdr>
    </w:div>
    <w:div w:id="305742159">
      <w:bodyDiv w:val="1"/>
      <w:marLeft w:val="0"/>
      <w:marRight w:val="0"/>
      <w:marTop w:val="0"/>
      <w:marBottom w:val="0"/>
      <w:divBdr>
        <w:top w:val="none" w:sz="0" w:space="0" w:color="auto"/>
        <w:left w:val="none" w:sz="0" w:space="0" w:color="auto"/>
        <w:bottom w:val="none" w:sz="0" w:space="0" w:color="auto"/>
        <w:right w:val="none" w:sz="0" w:space="0" w:color="auto"/>
      </w:divBdr>
    </w:div>
    <w:div w:id="306131096">
      <w:bodyDiv w:val="1"/>
      <w:marLeft w:val="0"/>
      <w:marRight w:val="0"/>
      <w:marTop w:val="0"/>
      <w:marBottom w:val="0"/>
      <w:divBdr>
        <w:top w:val="none" w:sz="0" w:space="0" w:color="auto"/>
        <w:left w:val="none" w:sz="0" w:space="0" w:color="auto"/>
        <w:bottom w:val="none" w:sz="0" w:space="0" w:color="auto"/>
        <w:right w:val="none" w:sz="0" w:space="0" w:color="auto"/>
      </w:divBdr>
    </w:div>
    <w:div w:id="308677624">
      <w:bodyDiv w:val="1"/>
      <w:marLeft w:val="0"/>
      <w:marRight w:val="0"/>
      <w:marTop w:val="0"/>
      <w:marBottom w:val="0"/>
      <w:divBdr>
        <w:top w:val="none" w:sz="0" w:space="0" w:color="auto"/>
        <w:left w:val="none" w:sz="0" w:space="0" w:color="auto"/>
        <w:bottom w:val="none" w:sz="0" w:space="0" w:color="auto"/>
        <w:right w:val="none" w:sz="0" w:space="0" w:color="auto"/>
      </w:divBdr>
    </w:div>
    <w:div w:id="309867924">
      <w:bodyDiv w:val="1"/>
      <w:marLeft w:val="0"/>
      <w:marRight w:val="0"/>
      <w:marTop w:val="0"/>
      <w:marBottom w:val="0"/>
      <w:divBdr>
        <w:top w:val="none" w:sz="0" w:space="0" w:color="auto"/>
        <w:left w:val="none" w:sz="0" w:space="0" w:color="auto"/>
        <w:bottom w:val="none" w:sz="0" w:space="0" w:color="auto"/>
        <w:right w:val="none" w:sz="0" w:space="0" w:color="auto"/>
      </w:divBdr>
    </w:div>
    <w:div w:id="313491016">
      <w:bodyDiv w:val="1"/>
      <w:marLeft w:val="0"/>
      <w:marRight w:val="0"/>
      <w:marTop w:val="0"/>
      <w:marBottom w:val="0"/>
      <w:divBdr>
        <w:top w:val="none" w:sz="0" w:space="0" w:color="auto"/>
        <w:left w:val="none" w:sz="0" w:space="0" w:color="auto"/>
        <w:bottom w:val="none" w:sz="0" w:space="0" w:color="auto"/>
        <w:right w:val="none" w:sz="0" w:space="0" w:color="auto"/>
      </w:divBdr>
    </w:div>
    <w:div w:id="314574225">
      <w:bodyDiv w:val="1"/>
      <w:marLeft w:val="0"/>
      <w:marRight w:val="0"/>
      <w:marTop w:val="0"/>
      <w:marBottom w:val="0"/>
      <w:divBdr>
        <w:top w:val="none" w:sz="0" w:space="0" w:color="auto"/>
        <w:left w:val="none" w:sz="0" w:space="0" w:color="auto"/>
        <w:bottom w:val="none" w:sz="0" w:space="0" w:color="auto"/>
        <w:right w:val="none" w:sz="0" w:space="0" w:color="auto"/>
      </w:divBdr>
    </w:div>
    <w:div w:id="314997505">
      <w:bodyDiv w:val="1"/>
      <w:marLeft w:val="0"/>
      <w:marRight w:val="0"/>
      <w:marTop w:val="0"/>
      <w:marBottom w:val="0"/>
      <w:divBdr>
        <w:top w:val="none" w:sz="0" w:space="0" w:color="auto"/>
        <w:left w:val="none" w:sz="0" w:space="0" w:color="auto"/>
        <w:bottom w:val="none" w:sz="0" w:space="0" w:color="auto"/>
        <w:right w:val="none" w:sz="0" w:space="0" w:color="auto"/>
      </w:divBdr>
    </w:div>
    <w:div w:id="317420395">
      <w:bodyDiv w:val="1"/>
      <w:marLeft w:val="0"/>
      <w:marRight w:val="0"/>
      <w:marTop w:val="0"/>
      <w:marBottom w:val="0"/>
      <w:divBdr>
        <w:top w:val="none" w:sz="0" w:space="0" w:color="auto"/>
        <w:left w:val="none" w:sz="0" w:space="0" w:color="auto"/>
        <w:bottom w:val="none" w:sz="0" w:space="0" w:color="auto"/>
        <w:right w:val="none" w:sz="0" w:space="0" w:color="auto"/>
      </w:divBdr>
    </w:div>
    <w:div w:id="318851958">
      <w:bodyDiv w:val="1"/>
      <w:marLeft w:val="0"/>
      <w:marRight w:val="0"/>
      <w:marTop w:val="0"/>
      <w:marBottom w:val="0"/>
      <w:divBdr>
        <w:top w:val="none" w:sz="0" w:space="0" w:color="auto"/>
        <w:left w:val="none" w:sz="0" w:space="0" w:color="auto"/>
        <w:bottom w:val="none" w:sz="0" w:space="0" w:color="auto"/>
        <w:right w:val="none" w:sz="0" w:space="0" w:color="auto"/>
      </w:divBdr>
    </w:div>
    <w:div w:id="321542573">
      <w:bodyDiv w:val="1"/>
      <w:marLeft w:val="0"/>
      <w:marRight w:val="0"/>
      <w:marTop w:val="0"/>
      <w:marBottom w:val="0"/>
      <w:divBdr>
        <w:top w:val="none" w:sz="0" w:space="0" w:color="auto"/>
        <w:left w:val="none" w:sz="0" w:space="0" w:color="auto"/>
        <w:bottom w:val="none" w:sz="0" w:space="0" w:color="auto"/>
        <w:right w:val="none" w:sz="0" w:space="0" w:color="auto"/>
      </w:divBdr>
    </w:div>
    <w:div w:id="322785811">
      <w:bodyDiv w:val="1"/>
      <w:marLeft w:val="0"/>
      <w:marRight w:val="0"/>
      <w:marTop w:val="0"/>
      <w:marBottom w:val="0"/>
      <w:divBdr>
        <w:top w:val="none" w:sz="0" w:space="0" w:color="auto"/>
        <w:left w:val="none" w:sz="0" w:space="0" w:color="auto"/>
        <w:bottom w:val="none" w:sz="0" w:space="0" w:color="auto"/>
        <w:right w:val="none" w:sz="0" w:space="0" w:color="auto"/>
      </w:divBdr>
    </w:div>
    <w:div w:id="323124490">
      <w:marLeft w:val="0"/>
      <w:marRight w:val="0"/>
      <w:marTop w:val="0"/>
      <w:marBottom w:val="0"/>
      <w:divBdr>
        <w:top w:val="none" w:sz="0" w:space="0" w:color="auto"/>
        <w:left w:val="none" w:sz="0" w:space="0" w:color="auto"/>
        <w:bottom w:val="none" w:sz="0" w:space="0" w:color="auto"/>
        <w:right w:val="none" w:sz="0" w:space="0" w:color="auto"/>
      </w:divBdr>
    </w:div>
    <w:div w:id="323775785">
      <w:bodyDiv w:val="1"/>
      <w:marLeft w:val="0"/>
      <w:marRight w:val="0"/>
      <w:marTop w:val="0"/>
      <w:marBottom w:val="0"/>
      <w:divBdr>
        <w:top w:val="none" w:sz="0" w:space="0" w:color="auto"/>
        <w:left w:val="none" w:sz="0" w:space="0" w:color="auto"/>
        <w:bottom w:val="none" w:sz="0" w:space="0" w:color="auto"/>
        <w:right w:val="none" w:sz="0" w:space="0" w:color="auto"/>
      </w:divBdr>
    </w:div>
    <w:div w:id="326246035">
      <w:bodyDiv w:val="1"/>
      <w:marLeft w:val="0"/>
      <w:marRight w:val="0"/>
      <w:marTop w:val="0"/>
      <w:marBottom w:val="0"/>
      <w:divBdr>
        <w:top w:val="none" w:sz="0" w:space="0" w:color="auto"/>
        <w:left w:val="none" w:sz="0" w:space="0" w:color="auto"/>
        <w:bottom w:val="none" w:sz="0" w:space="0" w:color="auto"/>
        <w:right w:val="none" w:sz="0" w:space="0" w:color="auto"/>
      </w:divBdr>
    </w:div>
    <w:div w:id="326249508">
      <w:bodyDiv w:val="1"/>
      <w:marLeft w:val="0"/>
      <w:marRight w:val="0"/>
      <w:marTop w:val="0"/>
      <w:marBottom w:val="0"/>
      <w:divBdr>
        <w:top w:val="none" w:sz="0" w:space="0" w:color="auto"/>
        <w:left w:val="none" w:sz="0" w:space="0" w:color="auto"/>
        <w:bottom w:val="none" w:sz="0" w:space="0" w:color="auto"/>
        <w:right w:val="none" w:sz="0" w:space="0" w:color="auto"/>
      </w:divBdr>
    </w:div>
    <w:div w:id="327637589">
      <w:bodyDiv w:val="1"/>
      <w:marLeft w:val="0"/>
      <w:marRight w:val="0"/>
      <w:marTop w:val="0"/>
      <w:marBottom w:val="0"/>
      <w:divBdr>
        <w:top w:val="none" w:sz="0" w:space="0" w:color="auto"/>
        <w:left w:val="none" w:sz="0" w:space="0" w:color="auto"/>
        <w:bottom w:val="none" w:sz="0" w:space="0" w:color="auto"/>
        <w:right w:val="none" w:sz="0" w:space="0" w:color="auto"/>
      </w:divBdr>
    </w:div>
    <w:div w:id="327683033">
      <w:bodyDiv w:val="1"/>
      <w:marLeft w:val="0"/>
      <w:marRight w:val="0"/>
      <w:marTop w:val="0"/>
      <w:marBottom w:val="0"/>
      <w:divBdr>
        <w:top w:val="none" w:sz="0" w:space="0" w:color="auto"/>
        <w:left w:val="none" w:sz="0" w:space="0" w:color="auto"/>
        <w:bottom w:val="none" w:sz="0" w:space="0" w:color="auto"/>
        <w:right w:val="none" w:sz="0" w:space="0" w:color="auto"/>
      </w:divBdr>
    </w:div>
    <w:div w:id="327828962">
      <w:bodyDiv w:val="1"/>
      <w:marLeft w:val="0"/>
      <w:marRight w:val="0"/>
      <w:marTop w:val="0"/>
      <w:marBottom w:val="0"/>
      <w:divBdr>
        <w:top w:val="none" w:sz="0" w:space="0" w:color="auto"/>
        <w:left w:val="none" w:sz="0" w:space="0" w:color="auto"/>
        <w:bottom w:val="none" w:sz="0" w:space="0" w:color="auto"/>
        <w:right w:val="none" w:sz="0" w:space="0" w:color="auto"/>
      </w:divBdr>
    </w:div>
    <w:div w:id="328099669">
      <w:bodyDiv w:val="1"/>
      <w:marLeft w:val="0"/>
      <w:marRight w:val="0"/>
      <w:marTop w:val="0"/>
      <w:marBottom w:val="0"/>
      <w:divBdr>
        <w:top w:val="none" w:sz="0" w:space="0" w:color="auto"/>
        <w:left w:val="none" w:sz="0" w:space="0" w:color="auto"/>
        <w:bottom w:val="none" w:sz="0" w:space="0" w:color="auto"/>
        <w:right w:val="none" w:sz="0" w:space="0" w:color="auto"/>
      </w:divBdr>
    </w:div>
    <w:div w:id="329139220">
      <w:bodyDiv w:val="1"/>
      <w:marLeft w:val="0"/>
      <w:marRight w:val="0"/>
      <w:marTop w:val="0"/>
      <w:marBottom w:val="0"/>
      <w:divBdr>
        <w:top w:val="none" w:sz="0" w:space="0" w:color="auto"/>
        <w:left w:val="none" w:sz="0" w:space="0" w:color="auto"/>
        <w:bottom w:val="none" w:sz="0" w:space="0" w:color="auto"/>
        <w:right w:val="none" w:sz="0" w:space="0" w:color="auto"/>
      </w:divBdr>
    </w:div>
    <w:div w:id="329799357">
      <w:bodyDiv w:val="1"/>
      <w:marLeft w:val="0"/>
      <w:marRight w:val="0"/>
      <w:marTop w:val="0"/>
      <w:marBottom w:val="0"/>
      <w:divBdr>
        <w:top w:val="none" w:sz="0" w:space="0" w:color="auto"/>
        <w:left w:val="none" w:sz="0" w:space="0" w:color="auto"/>
        <w:bottom w:val="none" w:sz="0" w:space="0" w:color="auto"/>
        <w:right w:val="none" w:sz="0" w:space="0" w:color="auto"/>
      </w:divBdr>
    </w:div>
    <w:div w:id="330764413">
      <w:bodyDiv w:val="1"/>
      <w:marLeft w:val="0"/>
      <w:marRight w:val="0"/>
      <w:marTop w:val="0"/>
      <w:marBottom w:val="0"/>
      <w:divBdr>
        <w:top w:val="none" w:sz="0" w:space="0" w:color="auto"/>
        <w:left w:val="none" w:sz="0" w:space="0" w:color="auto"/>
        <w:bottom w:val="none" w:sz="0" w:space="0" w:color="auto"/>
        <w:right w:val="none" w:sz="0" w:space="0" w:color="auto"/>
      </w:divBdr>
    </w:div>
    <w:div w:id="331681570">
      <w:bodyDiv w:val="1"/>
      <w:marLeft w:val="0"/>
      <w:marRight w:val="0"/>
      <w:marTop w:val="0"/>
      <w:marBottom w:val="0"/>
      <w:divBdr>
        <w:top w:val="none" w:sz="0" w:space="0" w:color="auto"/>
        <w:left w:val="none" w:sz="0" w:space="0" w:color="auto"/>
        <w:bottom w:val="none" w:sz="0" w:space="0" w:color="auto"/>
        <w:right w:val="none" w:sz="0" w:space="0" w:color="auto"/>
      </w:divBdr>
    </w:div>
    <w:div w:id="331838584">
      <w:marLeft w:val="0"/>
      <w:marRight w:val="0"/>
      <w:marTop w:val="0"/>
      <w:marBottom w:val="0"/>
      <w:divBdr>
        <w:top w:val="none" w:sz="0" w:space="0" w:color="auto"/>
        <w:left w:val="none" w:sz="0" w:space="0" w:color="auto"/>
        <w:bottom w:val="none" w:sz="0" w:space="0" w:color="auto"/>
        <w:right w:val="none" w:sz="0" w:space="0" w:color="auto"/>
      </w:divBdr>
    </w:div>
    <w:div w:id="331954060">
      <w:bodyDiv w:val="1"/>
      <w:marLeft w:val="0"/>
      <w:marRight w:val="0"/>
      <w:marTop w:val="0"/>
      <w:marBottom w:val="0"/>
      <w:divBdr>
        <w:top w:val="none" w:sz="0" w:space="0" w:color="auto"/>
        <w:left w:val="none" w:sz="0" w:space="0" w:color="auto"/>
        <w:bottom w:val="none" w:sz="0" w:space="0" w:color="auto"/>
        <w:right w:val="none" w:sz="0" w:space="0" w:color="auto"/>
      </w:divBdr>
    </w:div>
    <w:div w:id="332877419">
      <w:bodyDiv w:val="1"/>
      <w:marLeft w:val="0"/>
      <w:marRight w:val="0"/>
      <w:marTop w:val="0"/>
      <w:marBottom w:val="0"/>
      <w:divBdr>
        <w:top w:val="none" w:sz="0" w:space="0" w:color="auto"/>
        <w:left w:val="none" w:sz="0" w:space="0" w:color="auto"/>
        <w:bottom w:val="none" w:sz="0" w:space="0" w:color="auto"/>
        <w:right w:val="none" w:sz="0" w:space="0" w:color="auto"/>
      </w:divBdr>
    </w:div>
    <w:div w:id="334655593">
      <w:bodyDiv w:val="1"/>
      <w:marLeft w:val="0"/>
      <w:marRight w:val="0"/>
      <w:marTop w:val="0"/>
      <w:marBottom w:val="0"/>
      <w:divBdr>
        <w:top w:val="none" w:sz="0" w:space="0" w:color="auto"/>
        <w:left w:val="none" w:sz="0" w:space="0" w:color="auto"/>
        <w:bottom w:val="none" w:sz="0" w:space="0" w:color="auto"/>
        <w:right w:val="none" w:sz="0" w:space="0" w:color="auto"/>
      </w:divBdr>
    </w:div>
    <w:div w:id="335884442">
      <w:bodyDiv w:val="1"/>
      <w:marLeft w:val="0"/>
      <w:marRight w:val="0"/>
      <w:marTop w:val="0"/>
      <w:marBottom w:val="0"/>
      <w:divBdr>
        <w:top w:val="none" w:sz="0" w:space="0" w:color="auto"/>
        <w:left w:val="none" w:sz="0" w:space="0" w:color="auto"/>
        <w:bottom w:val="none" w:sz="0" w:space="0" w:color="auto"/>
        <w:right w:val="none" w:sz="0" w:space="0" w:color="auto"/>
      </w:divBdr>
    </w:div>
    <w:div w:id="336663594">
      <w:bodyDiv w:val="1"/>
      <w:marLeft w:val="0"/>
      <w:marRight w:val="0"/>
      <w:marTop w:val="0"/>
      <w:marBottom w:val="0"/>
      <w:divBdr>
        <w:top w:val="none" w:sz="0" w:space="0" w:color="auto"/>
        <w:left w:val="none" w:sz="0" w:space="0" w:color="auto"/>
        <w:bottom w:val="none" w:sz="0" w:space="0" w:color="auto"/>
        <w:right w:val="none" w:sz="0" w:space="0" w:color="auto"/>
      </w:divBdr>
    </w:div>
    <w:div w:id="337200827">
      <w:bodyDiv w:val="1"/>
      <w:marLeft w:val="0"/>
      <w:marRight w:val="0"/>
      <w:marTop w:val="0"/>
      <w:marBottom w:val="0"/>
      <w:divBdr>
        <w:top w:val="none" w:sz="0" w:space="0" w:color="auto"/>
        <w:left w:val="none" w:sz="0" w:space="0" w:color="auto"/>
        <w:bottom w:val="none" w:sz="0" w:space="0" w:color="auto"/>
        <w:right w:val="none" w:sz="0" w:space="0" w:color="auto"/>
      </w:divBdr>
    </w:div>
    <w:div w:id="341472115">
      <w:bodyDiv w:val="1"/>
      <w:marLeft w:val="0"/>
      <w:marRight w:val="0"/>
      <w:marTop w:val="0"/>
      <w:marBottom w:val="0"/>
      <w:divBdr>
        <w:top w:val="none" w:sz="0" w:space="0" w:color="auto"/>
        <w:left w:val="none" w:sz="0" w:space="0" w:color="auto"/>
        <w:bottom w:val="none" w:sz="0" w:space="0" w:color="auto"/>
        <w:right w:val="none" w:sz="0" w:space="0" w:color="auto"/>
      </w:divBdr>
    </w:div>
    <w:div w:id="342587381">
      <w:bodyDiv w:val="1"/>
      <w:marLeft w:val="0"/>
      <w:marRight w:val="0"/>
      <w:marTop w:val="0"/>
      <w:marBottom w:val="0"/>
      <w:divBdr>
        <w:top w:val="none" w:sz="0" w:space="0" w:color="auto"/>
        <w:left w:val="none" w:sz="0" w:space="0" w:color="auto"/>
        <w:bottom w:val="none" w:sz="0" w:space="0" w:color="auto"/>
        <w:right w:val="none" w:sz="0" w:space="0" w:color="auto"/>
      </w:divBdr>
    </w:div>
    <w:div w:id="345720258">
      <w:bodyDiv w:val="1"/>
      <w:marLeft w:val="0"/>
      <w:marRight w:val="0"/>
      <w:marTop w:val="0"/>
      <w:marBottom w:val="0"/>
      <w:divBdr>
        <w:top w:val="none" w:sz="0" w:space="0" w:color="auto"/>
        <w:left w:val="none" w:sz="0" w:space="0" w:color="auto"/>
        <w:bottom w:val="none" w:sz="0" w:space="0" w:color="auto"/>
        <w:right w:val="none" w:sz="0" w:space="0" w:color="auto"/>
      </w:divBdr>
    </w:div>
    <w:div w:id="345911069">
      <w:bodyDiv w:val="1"/>
      <w:marLeft w:val="0"/>
      <w:marRight w:val="0"/>
      <w:marTop w:val="0"/>
      <w:marBottom w:val="0"/>
      <w:divBdr>
        <w:top w:val="none" w:sz="0" w:space="0" w:color="auto"/>
        <w:left w:val="none" w:sz="0" w:space="0" w:color="auto"/>
        <w:bottom w:val="none" w:sz="0" w:space="0" w:color="auto"/>
        <w:right w:val="none" w:sz="0" w:space="0" w:color="auto"/>
      </w:divBdr>
    </w:div>
    <w:div w:id="346375473">
      <w:bodyDiv w:val="1"/>
      <w:marLeft w:val="0"/>
      <w:marRight w:val="0"/>
      <w:marTop w:val="0"/>
      <w:marBottom w:val="0"/>
      <w:divBdr>
        <w:top w:val="none" w:sz="0" w:space="0" w:color="auto"/>
        <w:left w:val="none" w:sz="0" w:space="0" w:color="auto"/>
        <w:bottom w:val="none" w:sz="0" w:space="0" w:color="auto"/>
        <w:right w:val="none" w:sz="0" w:space="0" w:color="auto"/>
      </w:divBdr>
    </w:div>
    <w:div w:id="347486448">
      <w:bodyDiv w:val="1"/>
      <w:marLeft w:val="0"/>
      <w:marRight w:val="0"/>
      <w:marTop w:val="0"/>
      <w:marBottom w:val="0"/>
      <w:divBdr>
        <w:top w:val="none" w:sz="0" w:space="0" w:color="auto"/>
        <w:left w:val="none" w:sz="0" w:space="0" w:color="auto"/>
        <w:bottom w:val="none" w:sz="0" w:space="0" w:color="auto"/>
        <w:right w:val="none" w:sz="0" w:space="0" w:color="auto"/>
      </w:divBdr>
    </w:div>
    <w:div w:id="349184444">
      <w:bodyDiv w:val="1"/>
      <w:marLeft w:val="0"/>
      <w:marRight w:val="0"/>
      <w:marTop w:val="0"/>
      <w:marBottom w:val="0"/>
      <w:divBdr>
        <w:top w:val="none" w:sz="0" w:space="0" w:color="auto"/>
        <w:left w:val="none" w:sz="0" w:space="0" w:color="auto"/>
        <w:bottom w:val="none" w:sz="0" w:space="0" w:color="auto"/>
        <w:right w:val="none" w:sz="0" w:space="0" w:color="auto"/>
      </w:divBdr>
    </w:div>
    <w:div w:id="349840706">
      <w:bodyDiv w:val="1"/>
      <w:marLeft w:val="0"/>
      <w:marRight w:val="0"/>
      <w:marTop w:val="0"/>
      <w:marBottom w:val="0"/>
      <w:divBdr>
        <w:top w:val="none" w:sz="0" w:space="0" w:color="auto"/>
        <w:left w:val="none" w:sz="0" w:space="0" w:color="auto"/>
        <w:bottom w:val="none" w:sz="0" w:space="0" w:color="auto"/>
        <w:right w:val="none" w:sz="0" w:space="0" w:color="auto"/>
      </w:divBdr>
    </w:div>
    <w:div w:id="350643976">
      <w:bodyDiv w:val="1"/>
      <w:marLeft w:val="0"/>
      <w:marRight w:val="0"/>
      <w:marTop w:val="0"/>
      <w:marBottom w:val="0"/>
      <w:divBdr>
        <w:top w:val="none" w:sz="0" w:space="0" w:color="auto"/>
        <w:left w:val="none" w:sz="0" w:space="0" w:color="auto"/>
        <w:bottom w:val="none" w:sz="0" w:space="0" w:color="auto"/>
        <w:right w:val="none" w:sz="0" w:space="0" w:color="auto"/>
      </w:divBdr>
    </w:div>
    <w:div w:id="351884689">
      <w:bodyDiv w:val="1"/>
      <w:marLeft w:val="0"/>
      <w:marRight w:val="0"/>
      <w:marTop w:val="0"/>
      <w:marBottom w:val="0"/>
      <w:divBdr>
        <w:top w:val="none" w:sz="0" w:space="0" w:color="auto"/>
        <w:left w:val="none" w:sz="0" w:space="0" w:color="auto"/>
        <w:bottom w:val="none" w:sz="0" w:space="0" w:color="auto"/>
        <w:right w:val="none" w:sz="0" w:space="0" w:color="auto"/>
      </w:divBdr>
    </w:div>
    <w:div w:id="352004123">
      <w:bodyDiv w:val="1"/>
      <w:marLeft w:val="0"/>
      <w:marRight w:val="0"/>
      <w:marTop w:val="0"/>
      <w:marBottom w:val="0"/>
      <w:divBdr>
        <w:top w:val="none" w:sz="0" w:space="0" w:color="auto"/>
        <w:left w:val="none" w:sz="0" w:space="0" w:color="auto"/>
        <w:bottom w:val="none" w:sz="0" w:space="0" w:color="auto"/>
        <w:right w:val="none" w:sz="0" w:space="0" w:color="auto"/>
      </w:divBdr>
    </w:div>
    <w:div w:id="352074132">
      <w:bodyDiv w:val="1"/>
      <w:marLeft w:val="0"/>
      <w:marRight w:val="0"/>
      <w:marTop w:val="0"/>
      <w:marBottom w:val="0"/>
      <w:divBdr>
        <w:top w:val="none" w:sz="0" w:space="0" w:color="auto"/>
        <w:left w:val="none" w:sz="0" w:space="0" w:color="auto"/>
        <w:bottom w:val="none" w:sz="0" w:space="0" w:color="auto"/>
        <w:right w:val="none" w:sz="0" w:space="0" w:color="auto"/>
      </w:divBdr>
    </w:div>
    <w:div w:id="352536913">
      <w:bodyDiv w:val="1"/>
      <w:marLeft w:val="0"/>
      <w:marRight w:val="0"/>
      <w:marTop w:val="0"/>
      <w:marBottom w:val="0"/>
      <w:divBdr>
        <w:top w:val="none" w:sz="0" w:space="0" w:color="auto"/>
        <w:left w:val="none" w:sz="0" w:space="0" w:color="auto"/>
        <w:bottom w:val="none" w:sz="0" w:space="0" w:color="auto"/>
        <w:right w:val="none" w:sz="0" w:space="0" w:color="auto"/>
      </w:divBdr>
    </w:div>
    <w:div w:id="353112733">
      <w:bodyDiv w:val="1"/>
      <w:marLeft w:val="0"/>
      <w:marRight w:val="0"/>
      <w:marTop w:val="0"/>
      <w:marBottom w:val="0"/>
      <w:divBdr>
        <w:top w:val="none" w:sz="0" w:space="0" w:color="auto"/>
        <w:left w:val="none" w:sz="0" w:space="0" w:color="auto"/>
        <w:bottom w:val="none" w:sz="0" w:space="0" w:color="auto"/>
        <w:right w:val="none" w:sz="0" w:space="0" w:color="auto"/>
      </w:divBdr>
    </w:div>
    <w:div w:id="354311448">
      <w:bodyDiv w:val="1"/>
      <w:marLeft w:val="0"/>
      <w:marRight w:val="0"/>
      <w:marTop w:val="0"/>
      <w:marBottom w:val="0"/>
      <w:divBdr>
        <w:top w:val="none" w:sz="0" w:space="0" w:color="auto"/>
        <w:left w:val="none" w:sz="0" w:space="0" w:color="auto"/>
        <w:bottom w:val="none" w:sz="0" w:space="0" w:color="auto"/>
        <w:right w:val="none" w:sz="0" w:space="0" w:color="auto"/>
      </w:divBdr>
    </w:div>
    <w:div w:id="355272872">
      <w:bodyDiv w:val="1"/>
      <w:marLeft w:val="0"/>
      <w:marRight w:val="0"/>
      <w:marTop w:val="0"/>
      <w:marBottom w:val="0"/>
      <w:divBdr>
        <w:top w:val="none" w:sz="0" w:space="0" w:color="auto"/>
        <w:left w:val="none" w:sz="0" w:space="0" w:color="auto"/>
        <w:bottom w:val="none" w:sz="0" w:space="0" w:color="auto"/>
        <w:right w:val="none" w:sz="0" w:space="0" w:color="auto"/>
      </w:divBdr>
    </w:div>
    <w:div w:id="356465628">
      <w:bodyDiv w:val="1"/>
      <w:marLeft w:val="0"/>
      <w:marRight w:val="0"/>
      <w:marTop w:val="0"/>
      <w:marBottom w:val="0"/>
      <w:divBdr>
        <w:top w:val="none" w:sz="0" w:space="0" w:color="auto"/>
        <w:left w:val="none" w:sz="0" w:space="0" w:color="auto"/>
        <w:bottom w:val="none" w:sz="0" w:space="0" w:color="auto"/>
        <w:right w:val="none" w:sz="0" w:space="0" w:color="auto"/>
      </w:divBdr>
    </w:div>
    <w:div w:id="356542572">
      <w:bodyDiv w:val="1"/>
      <w:marLeft w:val="0"/>
      <w:marRight w:val="0"/>
      <w:marTop w:val="0"/>
      <w:marBottom w:val="0"/>
      <w:divBdr>
        <w:top w:val="none" w:sz="0" w:space="0" w:color="auto"/>
        <w:left w:val="none" w:sz="0" w:space="0" w:color="auto"/>
        <w:bottom w:val="none" w:sz="0" w:space="0" w:color="auto"/>
        <w:right w:val="none" w:sz="0" w:space="0" w:color="auto"/>
      </w:divBdr>
    </w:div>
    <w:div w:id="357700394">
      <w:bodyDiv w:val="1"/>
      <w:marLeft w:val="0"/>
      <w:marRight w:val="0"/>
      <w:marTop w:val="0"/>
      <w:marBottom w:val="0"/>
      <w:divBdr>
        <w:top w:val="none" w:sz="0" w:space="0" w:color="auto"/>
        <w:left w:val="none" w:sz="0" w:space="0" w:color="auto"/>
        <w:bottom w:val="none" w:sz="0" w:space="0" w:color="auto"/>
        <w:right w:val="none" w:sz="0" w:space="0" w:color="auto"/>
      </w:divBdr>
    </w:div>
    <w:div w:id="359017363">
      <w:bodyDiv w:val="1"/>
      <w:marLeft w:val="0"/>
      <w:marRight w:val="0"/>
      <w:marTop w:val="0"/>
      <w:marBottom w:val="0"/>
      <w:divBdr>
        <w:top w:val="none" w:sz="0" w:space="0" w:color="auto"/>
        <w:left w:val="none" w:sz="0" w:space="0" w:color="auto"/>
        <w:bottom w:val="none" w:sz="0" w:space="0" w:color="auto"/>
        <w:right w:val="none" w:sz="0" w:space="0" w:color="auto"/>
      </w:divBdr>
    </w:div>
    <w:div w:id="359017454">
      <w:bodyDiv w:val="1"/>
      <w:marLeft w:val="0"/>
      <w:marRight w:val="0"/>
      <w:marTop w:val="0"/>
      <w:marBottom w:val="0"/>
      <w:divBdr>
        <w:top w:val="none" w:sz="0" w:space="0" w:color="auto"/>
        <w:left w:val="none" w:sz="0" w:space="0" w:color="auto"/>
        <w:bottom w:val="none" w:sz="0" w:space="0" w:color="auto"/>
        <w:right w:val="none" w:sz="0" w:space="0" w:color="auto"/>
      </w:divBdr>
    </w:div>
    <w:div w:id="359205693">
      <w:bodyDiv w:val="1"/>
      <w:marLeft w:val="0"/>
      <w:marRight w:val="0"/>
      <w:marTop w:val="0"/>
      <w:marBottom w:val="0"/>
      <w:divBdr>
        <w:top w:val="none" w:sz="0" w:space="0" w:color="auto"/>
        <w:left w:val="none" w:sz="0" w:space="0" w:color="auto"/>
        <w:bottom w:val="none" w:sz="0" w:space="0" w:color="auto"/>
        <w:right w:val="none" w:sz="0" w:space="0" w:color="auto"/>
      </w:divBdr>
    </w:div>
    <w:div w:id="359553247">
      <w:bodyDiv w:val="1"/>
      <w:marLeft w:val="0"/>
      <w:marRight w:val="0"/>
      <w:marTop w:val="0"/>
      <w:marBottom w:val="0"/>
      <w:divBdr>
        <w:top w:val="none" w:sz="0" w:space="0" w:color="auto"/>
        <w:left w:val="none" w:sz="0" w:space="0" w:color="auto"/>
        <w:bottom w:val="none" w:sz="0" w:space="0" w:color="auto"/>
        <w:right w:val="none" w:sz="0" w:space="0" w:color="auto"/>
      </w:divBdr>
    </w:div>
    <w:div w:id="360205238">
      <w:bodyDiv w:val="1"/>
      <w:marLeft w:val="0"/>
      <w:marRight w:val="0"/>
      <w:marTop w:val="0"/>
      <w:marBottom w:val="0"/>
      <w:divBdr>
        <w:top w:val="none" w:sz="0" w:space="0" w:color="auto"/>
        <w:left w:val="none" w:sz="0" w:space="0" w:color="auto"/>
        <w:bottom w:val="none" w:sz="0" w:space="0" w:color="auto"/>
        <w:right w:val="none" w:sz="0" w:space="0" w:color="auto"/>
      </w:divBdr>
    </w:div>
    <w:div w:id="360277712">
      <w:bodyDiv w:val="1"/>
      <w:marLeft w:val="0"/>
      <w:marRight w:val="0"/>
      <w:marTop w:val="0"/>
      <w:marBottom w:val="0"/>
      <w:divBdr>
        <w:top w:val="none" w:sz="0" w:space="0" w:color="auto"/>
        <w:left w:val="none" w:sz="0" w:space="0" w:color="auto"/>
        <w:bottom w:val="none" w:sz="0" w:space="0" w:color="auto"/>
        <w:right w:val="none" w:sz="0" w:space="0" w:color="auto"/>
      </w:divBdr>
    </w:div>
    <w:div w:id="362511577">
      <w:bodyDiv w:val="1"/>
      <w:marLeft w:val="0"/>
      <w:marRight w:val="0"/>
      <w:marTop w:val="0"/>
      <w:marBottom w:val="0"/>
      <w:divBdr>
        <w:top w:val="none" w:sz="0" w:space="0" w:color="auto"/>
        <w:left w:val="none" w:sz="0" w:space="0" w:color="auto"/>
        <w:bottom w:val="none" w:sz="0" w:space="0" w:color="auto"/>
        <w:right w:val="none" w:sz="0" w:space="0" w:color="auto"/>
      </w:divBdr>
    </w:div>
    <w:div w:id="362949208">
      <w:bodyDiv w:val="1"/>
      <w:marLeft w:val="0"/>
      <w:marRight w:val="0"/>
      <w:marTop w:val="0"/>
      <w:marBottom w:val="0"/>
      <w:divBdr>
        <w:top w:val="none" w:sz="0" w:space="0" w:color="auto"/>
        <w:left w:val="none" w:sz="0" w:space="0" w:color="auto"/>
        <w:bottom w:val="none" w:sz="0" w:space="0" w:color="auto"/>
        <w:right w:val="none" w:sz="0" w:space="0" w:color="auto"/>
      </w:divBdr>
    </w:div>
    <w:div w:id="363867015">
      <w:bodyDiv w:val="1"/>
      <w:marLeft w:val="0"/>
      <w:marRight w:val="0"/>
      <w:marTop w:val="0"/>
      <w:marBottom w:val="0"/>
      <w:divBdr>
        <w:top w:val="none" w:sz="0" w:space="0" w:color="auto"/>
        <w:left w:val="none" w:sz="0" w:space="0" w:color="auto"/>
        <w:bottom w:val="none" w:sz="0" w:space="0" w:color="auto"/>
        <w:right w:val="none" w:sz="0" w:space="0" w:color="auto"/>
      </w:divBdr>
    </w:div>
    <w:div w:id="364714874">
      <w:bodyDiv w:val="1"/>
      <w:marLeft w:val="0"/>
      <w:marRight w:val="0"/>
      <w:marTop w:val="0"/>
      <w:marBottom w:val="0"/>
      <w:divBdr>
        <w:top w:val="none" w:sz="0" w:space="0" w:color="auto"/>
        <w:left w:val="none" w:sz="0" w:space="0" w:color="auto"/>
        <w:bottom w:val="none" w:sz="0" w:space="0" w:color="auto"/>
        <w:right w:val="none" w:sz="0" w:space="0" w:color="auto"/>
      </w:divBdr>
    </w:div>
    <w:div w:id="367148856">
      <w:bodyDiv w:val="1"/>
      <w:marLeft w:val="0"/>
      <w:marRight w:val="0"/>
      <w:marTop w:val="0"/>
      <w:marBottom w:val="0"/>
      <w:divBdr>
        <w:top w:val="none" w:sz="0" w:space="0" w:color="auto"/>
        <w:left w:val="none" w:sz="0" w:space="0" w:color="auto"/>
        <w:bottom w:val="none" w:sz="0" w:space="0" w:color="auto"/>
        <w:right w:val="none" w:sz="0" w:space="0" w:color="auto"/>
      </w:divBdr>
    </w:div>
    <w:div w:id="367530250">
      <w:bodyDiv w:val="1"/>
      <w:marLeft w:val="0"/>
      <w:marRight w:val="0"/>
      <w:marTop w:val="0"/>
      <w:marBottom w:val="0"/>
      <w:divBdr>
        <w:top w:val="none" w:sz="0" w:space="0" w:color="auto"/>
        <w:left w:val="none" w:sz="0" w:space="0" w:color="auto"/>
        <w:bottom w:val="none" w:sz="0" w:space="0" w:color="auto"/>
        <w:right w:val="none" w:sz="0" w:space="0" w:color="auto"/>
      </w:divBdr>
    </w:div>
    <w:div w:id="368335723">
      <w:bodyDiv w:val="1"/>
      <w:marLeft w:val="0"/>
      <w:marRight w:val="0"/>
      <w:marTop w:val="0"/>
      <w:marBottom w:val="0"/>
      <w:divBdr>
        <w:top w:val="none" w:sz="0" w:space="0" w:color="auto"/>
        <w:left w:val="none" w:sz="0" w:space="0" w:color="auto"/>
        <w:bottom w:val="none" w:sz="0" w:space="0" w:color="auto"/>
        <w:right w:val="none" w:sz="0" w:space="0" w:color="auto"/>
      </w:divBdr>
    </w:div>
    <w:div w:id="369306033">
      <w:bodyDiv w:val="1"/>
      <w:marLeft w:val="0"/>
      <w:marRight w:val="0"/>
      <w:marTop w:val="0"/>
      <w:marBottom w:val="0"/>
      <w:divBdr>
        <w:top w:val="none" w:sz="0" w:space="0" w:color="auto"/>
        <w:left w:val="none" w:sz="0" w:space="0" w:color="auto"/>
        <w:bottom w:val="none" w:sz="0" w:space="0" w:color="auto"/>
        <w:right w:val="none" w:sz="0" w:space="0" w:color="auto"/>
      </w:divBdr>
    </w:div>
    <w:div w:id="370612659">
      <w:bodyDiv w:val="1"/>
      <w:marLeft w:val="0"/>
      <w:marRight w:val="0"/>
      <w:marTop w:val="0"/>
      <w:marBottom w:val="0"/>
      <w:divBdr>
        <w:top w:val="none" w:sz="0" w:space="0" w:color="auto"/>
        <w:left w:val="none" w:sz="0" w:space="0" w:color="auto"/>
        <w:bottom w:val="none" w:sz="0" w:space="0" w:color="auto"/>
        <w:right w:val="none" w:sz="0" w:space="0" w:color="auto"/>
      </w:divBdr>
    </w:div>
    <w:div w:id="372122703">
      <w:bodyDiv w:val="1"/>
      <w:marLeft w:val="0"/>
      <w:marRight w:val="0"/>
      <w:marTop w:val="0"/>
      <w:marBottom w:val="0"/>
      <w:divBdr>
        <w:top w:val="none" w:sz="0" w:space="0" w:color="auto"/>
        <w:left w:val="none" w:sz="0" w:space="0" w:color="auto"/>
        <w:bottom w:val="none" w:sz="0" w:space="0" w:color="auto"/>
        <w:right w:val="none" w:sz="0" w:space="0" w:color="auto"/>
      </w:divBdr>
    </w:div>
    <w:div w:id="373309822">
      <w:bodyDiv w:val="1"/>
      <w:marLeft w:val="0"/>
      <w:marRight w:val="0"/>
      <w:marTop w:val="0"/>
      <w:marBottom w:val="0"/>
      <w:divBdr>
        <w:top w:val="none" w:sz="0" w:space="0" w:color="auto"/>
        <w:left w:val="none" w:sz="0" w:space="0" w:color="auto"/>
        <w:bottom w:val="none" w:sz="0" w:space="0" w:color="auto"/>
        <w:right w:val="none" w:sz="0" w:space="0" w:color="auto"/>
      </w:divBdr>
    </w:div>
    <w:div w:id="373583926">
      <w:bodyDiv w:val="1"/>
      <w:marLeft w:val="0"/>
      <w:marRight w:val="0"/>
      <w:marTop w:val="0"/>
      <w:marBottom w:val="0"/>
      <w:divBdr>
        <w:top w:val="none" w:sz="0" w:space="0" w:color="auto"/>
        <w:left w:val="none" w:sz="0" w:space="0" w:color="auto"/>
        <w:bottom w:val="none" w:sz="0" w:space="0" w:color="auto"/>
        <w:right w:val="none" w:sz="0" w:space="0" w:color="auto"/>
      </w:divBdr>
      <w:divsChild>
        <w:div w:id="409470043">
          <w:marLeft w:val="0"/>
          <w:marRight w:val="0"/>
          <w:marTop w:val="0"/>
          <w:marBottom w:val="0"/>
          <w:divBdr>
            <w:top w:val="none" w:sz="0" w:space="0" w:color="auto"/>
            <w:left w:val="none" w:sz="0" w:space="0" w:color="auto"/>
            <w:bottom w:val="none" w:sz="0" w:space="0" w:color="auto"/>
            <w:right w:val="none" w:sz="0" w:space="0" w:color="auto"/>
          </w:divBdr>
        </w:div>
      </w:divsChild>
    </w:div>
    <w:div w:id="373700075">
      <w:bodyDiv w:val="1"/>
      <w:marLeft w:val="0"/>
      <w:marRight w:val="0"/>
      <w:marTop w:val="0"/>
      <w:marBottom w:val="0"/>
      <w:divBdr>
        <w:top w:val="none" w:sz="0" w:space="0" w:color="auto"/>
        <w:left w:val="none" w:sz="0" w:space="0" w:color="auto"/>
        <w:bottom w:val="none" w:sz="0" w:space="0" w:color="auto"/>
        <w:right w:val="none" w:sz="0" w:space="0" w:color="auto"/>
      </w:divBdr>
    </w:div>
    <w:div w:id="374080382">
      <w:bodyDiv w:val="1"/>
      <w:marLeft w:val="0"/>
      <w:marRight w:val="0"/>
      <w:marTop w:val="0"/>
      <w:marBottom w:val="0"/>
      <w:divBdr>
        <w:top w:val="none" w:sz="0" w:space="0" w:color="auto"/>
        <w:left w:val="none" w:sz="0" w:space="0" w:color="auto"/>
        <w:bottom w:val="none" w:sz="0" w:space="0" w:color="auto"/>
        <w:right w:val="none" w:sz="0" w:space="0" w:color="auto"/>
      </w:divBdr>
    </w:div>
    <w:div w:id="375856342">
      <w:marLeft w:val="0"/>
      <w:marRight w:val="0"/>
      <w:marTop w:val="0"/>
      <w:marBottom w:val="0"/>
      <w:divBdr>
        <w:top w:val="none" w:sz="0" w:space="0" w:color="auto"/>
        <w:left w:val="none" w:sz="0" w:space="0" w:color="auto"/>
        <w:bottom w:val="none" w:sz="0" w:space="0" w:color="auto"/>
        <w:right w:val="none" w:sz="0" w:space="0" w:color="auto"/>
      </w:divBdr>
    </w:div>
    <w:div w:id="377052749">
      <w:bodyDiv w:val="1"/>
      <w:marLeft w:val="0"/>
      <w:marRight w:val="0"/>
      <w:marTop w:val="0"/>
      <w:marBottom w:val="0"/>
      <w:divBdr>
        <w:top w:val="none" w:sz="0" w:space="0" w:color="auto"/>
        <w:left w:val="none" w:sz="0" w:space="0" w:color="auto"/>
        <w:bottom w:val="none" w:sz="0" w:space="0" w:color="auto"/>
        <w:right w:val="none" w:sz="0" w:space="0" w:color="auto"/>
      </w:divBdr>
    </w:div>
    <w:div w:id="381440012">
      <w:bodyDiv w:val="1"/>
      <w:marLeft w:val="0"/>
      <w:marRight w:val="0"/>
      <w:marTop w:val="0"/>
      <w:marBottom w:val="0"/>
      <w:divBdr>
        <w:top w:val="none" w:sz="0" w:space="0" w:color="auto"/>
        <w:left w:val="none" w:sz="0" w:space="0" w:color="auto"/>
        <w:bottom w:val="none" w:sz="0" w:space="0" w:color="auto"/>
        <w:right w:val="none" w:sz="0" w:space="0" w:color="auto"/>
      </w:divBdr>
    </w:div>
    <w:div w:id="382683986">
      <w:bodyDiv w:val="1"/>
      <w:marLeft w:val="0"/>
      <w:marRight w:val="0"/>
      <w:marTop w:val="0"/>
      <w:marBottom w:val="0"/>
      <w:divBdr>
        <w:top w:val="none" w:sz="0" w:space="0" w:color="auto"/>
        <w:left w:val="none" w:sz="0" w:space="0" w:color="auto"/>
        <w:bottom w:val="none" w:sz="0" w:space="0" w:color="auto"/>
        <w:right w:val="none" w:sz="0" w:space="0" w:color="auto"/>
      </w:divBdr>
    </w:div>
    <w:div w:id="385841554">
      <w:bodyDiv w:val="1"/>
      <w:marLeft w:val="0"/>
      <w:marRight w:val="0"/>
      <w:marTop w:val="0"/>
      <w:marBottom w:val="0"/>
      <w:divBdr>
        <w:top w:val="none" w:sz="0" w:space="0" w:color="auto"/>
        <w:left w:val="none" w:sz="0" w:space="0" w:color="auto"/>
        <w:bottom w:val="none" w:sz="0" w:space="0" w:color="auto"/>
        <w:right w:val="none" w:sz="0" w:space="0" w:color="auto"/>
      </w:divBdr>
    </w:div>
    <w:div w:id="386733197">
      <w:bodyDiv w:val="1"/>
      <w:marLeft w:val="0"/>
      <w:marRight w:val="0"/>
      <w:marTop w:val="0"/>
      <w:marBottom w:val="0"/>
      <w:divBdr>
        <w:top w:val="none" w:sz="0" w:space="0" w:color="auto"/>
        <w:left w:val="none" w:sz="0" w:space="0" w:color="auto"/>
        <w:bottom w:val="none" w:sz="0" w:space="0" w:color="auto"/>
        <w:right w:val="none" w:sz="0" w:space="0" w:color="auto"/>
      </w:divBdr>
    </w:div>
    <w:div w:id="388190688">
      <w:bodyDiv w:val="1"/>
      <w:marLeft w:val="0"/>
      <w:marRight w:val="0"/>
      <w:marTop w:val="0"/>
      <w:marBottom w:val="0"/>
      <w:divBdr>
        <w:top w:val="none" w:sz="0" w:space="0" w:color="auto"/>
        <w:left w:val="none" w:sz="0" w:space="0" w:color="auto"/>
        <w:bottom w:val="none" w:sz="0" w:space="0" w:color="auto"/>
        <w:right w:val="none" w:sz="0" w:space="0" w:color="auto"/>
      </w:divBdr>
    </w:div>
    <w:div w:id="388455929">
      <w:bodyDiv w:val="1"/>
      <w:marLeft w:val="0"/>
      <w:marRight w:val="0"/>
      <w:marTop w:val="0"/>
      <w:marBottom w:val="0"/>
      <w:divBdr>
        <w:top w:val="none" w:sz="0" w:space="0" w:color="auto"/>
        <w:left w:val="none" w:sz="0" w:space="0" w:color="auto"/>
        <w:bottom w:val="none" w:sz="0" w:space="0" w:color="auto"/>
        <w:right w:val="none" w:sz="0" w:space="0" w:color="auto"/>
      </w:divBdr>
    </w:div>
    <w:div w:id="388463367">
      <w:bodyDiv w:val="1"/>
      <w:marLeft w:val="0"/>
      <w:marRight w:val="0"/>
      <w:marTop w:val="0"/>
      <w:marBottom w:val="0"/>
      <w:divBdr>
        <w:top w:val="none" w:sz="0" w:space="0" w:color="auto"/>
        <w:left w:val="none" w:sz="0" w:space="0" w:color="auto"/>
        <w:bottom w:val="none" w:sz="0" w:space="0" w:color="auto"/>
        <w:right w:val="none" w:sz="0" w:space="0" w:color="auto"/>
      </w:divBdr>
    </w:div>
    <w:div w:id="389185062">
      <w:bodyDiv w:val="1"/>
      <w:marLeft w:val="0"/>
      <w:marRight w:val="0"/>
      <w:marTop w:val="0"/>
      <w:marBottom w:val="0"/>
      <w:divBdr>
        <w:top w:val="none" w:sz="0" w:space="0" w:color="auto"/>
        <w:left w:val="none" w:sz="0" w:space="0" w:color="auto"/>
        <w:bottom w:val="none" w:sz="0" w:space="0" w:color="auto"/>
        <w:right w:val="none" w:sz="0" w:space="0" w:color="auto"/>
      </w:divBdr>
    </w:div>
    <w:div w:id="389698204">
      <w:bodyDiv w:val="1"/>
      <w:marLeft w:val="0"/>
      <w:marRight w:val="0"/>
      <w:marTop w:val="0"/>
      <w:marBottom w:val="0"/>
      <w:divBdr>
        <w:top w:val="none" w:sz="0" w:space="0" w:color="auto"/>
        <w:left w:val="none" w:sz="0" w:space="0" w:color="auto"/>
        <w:bottom w:val="none" w:sz="0" w:space="0" w:color="auto"/>
        <w:right w:val="none" w:sz="0" w:space="0" w:color="auto"/>
      </w:divBdr>
    </w:div>
    <w:div w:id="391395581">
      <w:bodyDiv w:val="1"/>
      <w:marLeft w:val="0"/>
      <w:marRight w:val="0"/>
      <w:marTop w:val="0"/>
      <w:marBottom w:val="0"/>
      <w:divBdr>
        <w:top w:val="none" w:sz="0" w:space="0" w:color="auto"/>
        <w:left w:val="none" w:sz="0" w:space="0" w:color="auto"/>
        <w:bottom w:val="none" w:sz="0" w:space="0" w:color="auto"/>
        <w:right w:val="none" w:sz="0" w:space="0" w:color="auto"/>
      </w:divBdr>
    </w:div>
    <w:div w:id="392627118">
      <w:bodyDiv w:val="1"/>
      <w:marLeft w:val="0"/>
      <w:marRight w:val="0"/>
      <w:marTop w:val="0"/>
      <w:marBottom w:val="0"/>
      <w:divBdr>
        <w:top w:val="none" w:sz="0" w:space="0" w:color="auto"/>
        <w:left w:val="none" w:sz="0" w:space="0" w:color="auto"/>
        <w:bottom w:val="none" w:sz="0" w:space="0" w:color="auto"/>
        <w:right w:val="none" w:sz="0" w:space="0" w:color="auto"/>
      </w:divBdr>
    </w:div>
    <w:div w:id="394086583">
      <w:bodyDiv w:val="1"/>
      <w:marLeft w:val="0"/>
      <w:marRight w:val="0"/>
      <w:marTop w:val="0"/>
      <w:marBottom w:val="0"/>
      <w:divBdr>
        <w:top w:val="none" w:sz="0" w:space="0" w:color="auto"/>
        <w:left w:val="none" w:sz="0" w:space="0" w:color="auto"/>
        <w:bottom w:val="none" w:sz="0" w:space="0" w:color="auto"/>
        <w:right w:val="none" w:sz="0" w:space="0" w:color="auto"/>
      </w:divBdr>
    </w:div>
    <w:div w:id="395322261">
      <w:bodyDiv w:val="1"/>
      <w:marLeft w:val="0"/>
      <w:marRight w:val="0"/>
      <w:marTop w:val="0"/>
      <w:marBottom w:val="0"/>
      <w:divBdr>
        <w:top w:val="none" w:sz="0" w:space="0" w:color="auto"/>
        <w:left w:val="none" w:sz="0" w:space="0" w:color="auto"/>
        <w:bottom w:val="none" w:sz="0" w:space="0" w:color="auto"/>
        <w:right w:val="none" w:sz="0" w:space="0" w:color="auto"/>
      </w:divBdr>
    </w:div>
    <w:div w:id="398141455">
      <w:bodyDiv w:val="1"/>
      <w:marLeft w:val="0"/>
      <w:marRight w:val="0"/>
      <w:marTop w:val="0"/>
      <w:marBottom w:val="0"/>
      <w:divBdr>
        <w:top w:val="none" w:sz="0" w:space="0" w:color="auto"/>
        <w:left w:val="none" w:sz="0" w:space="0" w:color="auto"/>
        <w:bottom w:val="none" w:sz="0" w:space="0" w:color="auto"/>
        <w:right w:val="none" w:sz="0" w:space="0" w:color="auto"/>
      </w:divBdr>
    </w:div>
    <w:div w:id="399793348">
      <w:bodyDiv w:val="1"/>
      <w:marLeft w:val="0"/>
      <w:marRight w:val="0"/>
      <w:marTop w:val="0"/>
      <w:marBottom w:val="0"/>
      <w:divBdr>
        <w:top w:val="none" w:sz="0" w:space="0" w:color="auto"/>
        <w:left w:val="none" w:sz="0" w:space="0" w:color="auto"/>
        <w:bottom w:val="none" w:sz="0" w:space="0" w:color="auto"/>
        <w:right w:val="none" w:sz="0" w:space="0" w:color="auto"/>
      </w:divBdr>
    </w:div>
    <w:div w:id="400106470">
      <w:bodyDiv w:val="1"/>
      <w:marLeft w:val="0"/>
      <w:marRight w:val="0"/>
      <w:marTop w:val="0"/>
      <w:marBottom w:val="0"/>
      <w:divBdr>
        <w:top w:val="none" w:sz="0" w:space="0" w:color="auto"/>
        <w:left w:val="none" w:sz="0" w:space="0" w:color="auto"/>
        <w:bottom w:val="none" w:sz="0" w:space="0" w:color="auto"/>
        <w:right w:val="none" w:sz="0" w:space="0" w:color="auto"/>
      </w:divBdr>
    </w:div>
    <w:div w:id="401100703">
      <w:bodyDiv w:val="1"/>
      <w:marLeft w:val="0"/>
      <w:marRight w:val="0"/>
      <w:marTop w:val="0"/>
      <w:marBottom w:val="0"/>
      <w:divBdr>
        <w:top w:val="none" w:sz="0" w:space="0" w:color="auto"/>
        <w:left w:val="none" w:sz="0" w:space="0" w:color="auto"/>
        <w:bottom w:val="none" w:sz="0" w:space="0" w:color="auto"/>
        <w:right w:val="none" w:sz="0" w:space="0" w:color="auto"/>
      </w:divBdr>
    </w:div>
    <w:div w:id="401223678">
      <w:bodyDiv w:val="1"/>
      <w:marLeft w:val="0"/>
      <w:marRight w:val="0"/>
      <w:marTop w:val="0"/>
      <w:marBottom w:val="0"/>
      <w:divBdr>
        <w:top w:val="none" w:sz="0" w:space="0" w:color="auto"/>
        <w:left w:val="none" w:sz="0" w:space="0" w:color="auto"/>
        <w:bottom w:val="none" w:sz="0" w:space="0" w:color="auto"/>
        <w:right w:val="none" w:sz="0" w:space="0" w:color="auto"/>
      </w:divBdr>
    </w:div>
    <w:div w:id="405104589">
      <w:bodyDiv w:val="1"/>
      <w:marLeft w:val="0"/>
      <w:marRight w:val="0"/>
      <w:marTop w:val="0"/>
      <w:marBottom w:val="0"/>
      <w:divBdr>
        <w:top w:val="none" w:sz="0" w:space="0" w:color="auto"/>
        <w:left w:val="none" w:sz="0" w:space="0" w:color="auto"/>
        <w:bottom w:val="none" w:sz="0" w:space="0" w:color="auto"/>
        <w:right w:val="none" w:sz="0" w:space="0" w:color="auto"/>
      </w:divBdr>
    </w:div>
    <w:div w:id="405107696">
      <w:bodyDiv w:val="1"/>
      <w:marLeft w:val="0"/>
      <w:marRight w:val="0"/>
      <w:marTop w:val="0"/>
      <w:marBottom w:val="0"/>
      <w:divBdr>
        <w:top w:val="none" w:sz="0" w:space="0" w:color="auto"/>
        <w:left w:val="none" w:sz="0" w:space="0" w:color="auto"/>
        <w:bottom w:val="none" w:sz="0" w:space="0" w:color="auto"/>
        <w:right w:val="none" w:sz="0" w:space="0" w:color="auto"/>
      </w:divBdr>
    </w:div>
    <w:div w:id="405148572">
      <w:bodyDiv w:val="1"/>
      <w:marLeft w:val="0"/>
      <w:marRight w:val="0"/>
      <w:marTop w:val="0"/>
      <w:marBottom w:val="0"/>
      <w:divBdr>
        <w:top w:val="none" w:sz="0" w:space="0" w:color="auto"/>
        <w:left w:val="none" w:sz="0" w:space="0" w:color="auto"/>
        <w:bottom w:val="none" w:sz="0" w:space="0" w:color="auto"/>
        <w:right w:val="none" w:sz="0" w:space="0" w:color="auto"/>
      </w:divBdr>
    </w:div>
    <w:div w:id="406997221">
      <w:bodyDiv w:val="1"/>
      <w:marLeft w:val="0"/>
      <w:marRight w:val="0"/>
      <w:marTop w:val="0"/>
      <w:marBottom w:val="0"/>
      <w:divBdr>
        <w:top w:val="none" w:sz="0" w:space="0" w:color="auto"/>
        <w:left w:val="none" w:sz="0" w:space="0" w:color="auto"/>
        <w:bottom w:val="none" w:sz="0" w:space="0" w:color="auto"/>
        <w:right w:val="none" w:sz="0" w:space="0" w:color="auto"/>
      </w:divBdr>
    </w:div>
    <w:div w:id="407385254">
      <w:bodyDiv w:val="1"/>
      <w:marLeft w:val="0"/>
      <w:marRight w:val="0"/>
      <w:marTop w:val="0"/>
      <w:marBottom w:val="0"/>
      <w:divBdr>
        <w:top w:val="none" w:sz="0" w:space="0" w:color="auto"/>
        <w:left w:val="none" w:sz="0" w:space="0" w:color="auto"/>
        <w:bottom w:val="none" w:sz="0" w:space="0" w:color="auto"/>
        <w:right w:val="none" w:sz="0" w:space="0" w:color="auto"/>
      </w:divBdr>
    </w:div>
    <w:div w:id="407581344">
      <w:bodyDiv w:val="1"/>
      <w:marLeft w:val="0"/>
      <w:marRight w:val="0"/>
      <w:marTop w:val="0"/>
      <w:marBottom w:val="0"/>
      <w:divBdr>
        <w:top w:val="none" w:sz="0" w:space="0" w:color="auto"/>
        <w:left w:val="none" w:sz="0" w:space="0" w:color="auto"/>
        <w:bottom w:val="none" w:sz="0" w:space="0" w:color="auto"/>
        <w:right w:val="none" w:sz="0" w:space="0" w:color="auto"/>
      </w:divBdr>
    </w:div>
    <w:div w:id="407920166">
      <w:bodyDiv w:val="1"/>
      <w:marLeft w:val="0"/>
      <w:marRight w:val="0"/>
      <w:marTop w:val="0"/>
      <w:marBottom w:val="0"/>
      <w:divBdr>
        <w:top w:val="none" w:sz="0" w:space="0" w:color="auto"/>
        <w:left w:val="none" w:sz="0" w:space="0" w:color="auto"/>
        <w:bottom w:val="none" w:sz="0" w:space="0" w:color="auto"/>
        <w:right w:val="none" w:sz="0" w:space="0" w:color="auto"/>
      </w:divBdr>
      <w:divsChild>
        <w:div w:id="1217622878">
          <w:marLeft w:val="0"/>
          <w:marRight w:val="0"/>
          <w:marTop w:val="0"/>
          <w:marBottom w:val="0"/>
          <w:divBdr>
            <w:top w:val="none" w:sz="0" w:space="0" w:color="auto"/>
            <w:left w:val="none" w:sz="0" w:space="0" w:color="auto"/>
            <w:bottom w:val="none" w:sz="0" w:space="0" w:color="auto"/>
            <w:right w:val="none" w:sz="0" w:space="0" w:color="auto"/>
          </w:divBdr>
        </w:div>
        <w:div w:id="2090690113">
          <w:marLeft w:val="0"/>
          <w:marRight w:val="0"/>
          <w:marTop w:val="0"/>
          <w:marBottom w:val="0"/>
          <w:divBdr>
            <w:top w:val="none" w:sz="0" w:space="0" w:color="auto"/>
            <w:left w:val="none" w:sz="0" w:space="0" w:color="auto"/>
            <w:bottom w:val="none" w:sz="0" w:space="0" w:color="auto"/>
            <w:right w:val="none" w:sz="0" w:space="0" w:color="auto"/>
          </w:divBdr>
        </w:div>
        <w:div w:id="1697539145">
          <w:marLeft w:val="0"/>
          <w:marRight w:val="0"/>
          <w:marTop w:val="0"/>
          <w:marBottom w:val="0"/>
          <w:divBdr>
            <w:top w:val="none" w:sz="0" w:space="0" w:color="auto"/>
            <w:left w:val="none" w:sz="0" w:space="0" w:color="auto"/>
            <w:bottom w:val="none" w:sz="0" w:space="0" w:color="auto"/>
            <w:right w:val="none" w:sz="0" w:space="0" w:color="auto"/>
          </w:divBdr>
        </w:div>
        <w:div w:id="1875606411">
          <w:marLeft w:val="0"/>
          <w:marRight w:val="0"/>
          <w:marTop w:val="0"/>
          <w:marBottom w:val="0"/>
          <w:divBdr>
            <w:top w:val="none" w:sz="0" w:space="0" w:color="auto"/>
            <w:left w:val="none" w:sz="0" w:space="0" w:color="auto"/>
            <w:bottom w:val="none" w:sz="0" w:space="0" w:color="auto"/>
            <w:right w:val="none" w:sz="0" w:space="0" w:color="auto"/>
          </w:divBdr>
        </w:div>
        <w:div w:id="535696416">
          <w:marLeft w:val="0"/>
          <w:marRight w:val="0"/>
          <w:marTop w:val="0"/>
          <w:marBottom w:val="0"/>
          <w:divBdr>
            <w:top w:val="none" w:sz="0" w:space="0" w:color="auto"/>
            <w:left w:val="none" w:sz="0" w:space="0" w:color="auto"/>
            <w:bottom w:val="none" w:sz="0" w:space="0" w:color="auto"/>
            <w:right w:val="none" w:sz="0" w:space="0" w:color="auto"/>
          </w:divBdr>
        </w:div>
        <w:div w:id="451022639">
          <w:marLeft w:val="0"/>
          <w:marRight w:val="0"/>
          <w:marTop w:val="0"/>
          <w:marBottom w:val="0"/>
          <w:divBdr>
            <w:top w:val="none" w:sz="0" w:space="0" w:color="auto"/>
            <w:left w:val="none" w:sz="0" w:space="0" w:color="auto"/>
            <w:bottom w:val="none" w:sz="0" w:space="0" w:color="auto"/>
            <w:right w:val="none" w:sz="0" w:space="0" w:color="auto"/>
          </w:divBdr>
        </w:div>
        <w:div w:id="302976690">
          <w:marLeft w:val="0"/>
          <w:marRight w:val="0"/>
          <w:marTop w:val="0"/>
          <w:marBottom w:val="0"/>
          <w:divBdr>
            <w:top w:val="none" w:sz="0" w:space="0" w:color="auto"/>
            <w:left w:val="none" w:sz="0" w:space="0" w:color="auto"/>
            <w:bottom w:val="none" w:sz="0" w:space="0" w:color="auto"/>
            <w:right w:val="none" w:sz="0" w:space="0" w:color="auto"/>
          </w:divBdr>
        </w:div>
        <w:div w:id="1195771600">
          <w:marLeft w:val="0"/>
          <w:marRight w:val="0"/>
          <w:marTop w:val="0"/>
          <w:marBottom w:val="0"/>
          <w:divBdr>
            <w:top w:val="none" w:sz="0" w:space="0" w:color="auto"/>
            <w:left w:val="none" w:sz="0" w:space="0" w:color="auto"/>
            <w:bottom w:val="none" w:sz="0" w:space="0" w:color="auto"/>
            <w:right w:val="none" w:sz="0" w:space="0" w:color="auto"/>
          </w:divBdr>
        </w:div>
        <w:div w:id="1950814926">
          <w:marLeft w:val="0"/>
          <w:marRight w:val="0"/>
          <w:marTop w:val="0"/>
          <w:marBottom w:val="0"/>
          <w:divBdr>
            <w:top w:val="none" w:sz="0" w:space="0" w:color="auto"/>
            <w:left w:val="none" w:sz="0" w:space="0" w:color="auto"/>
            <w:bottom w:val="none" w:sz="0" w:space="0" w:color="auto"/>
            <w:right w:val="none" w:sz="0" w:space="0" w:color="auto"/>
          </w:divBdr>
        </w:div>
        <w:div w:id="2061856277">
          <w:marLeft w:val="0"/>
          <w:marRight w:val="0"/>
          <w:marTop w:val="0"/>
          <w:marBottom w:val="0"/>
          <w:divBdr>
            <w:top w:val="none" w:sz="0" w:space="0" w:color="auto"/>
            <w:left w:val="none" w:sz="0" w:space="0" w:color="auto"/>
            <w:bottom w:val="none" w:sz="0" w:space="0" w:color="auto"/>
            <w:right w:val="none" w:sz="0" w:space="0" w:color="auto"/>
          </w:divBdr>
        </w:div>
        <w:div w:id="1047146174">
          <w:marLeft w:val="0"/>
          <w:marRight w:val="0"/>
          <w:marTop w:val="0"/>
          <w:marBottom w:val="0"/>
          <w:divBdr>
            <w:top w:val="none" w:sz="0" w:space="0" w:color="auto"/>
            <w:left w:val="none" w:sz="0" w:space="0" w:color="auto"/>
            <w:bottom w:val="none" w:sz="0" w:space="0" w:color="auto"/>
            <w:right w:val="none" w:sz="0" w:space="0" w:color="auto"/>
          </w:divBdr>
        </w:div>
        <w:div w:id="1371146694">
          <w:marLeft w:val="0"/>
          <w:marRight w:val="0"/>
          <w:marTop w:val="0"/>
          <w:marBottom w:val="0"/>
          <w:divBdr>
            <w:top w:val="none" w:sz="0" w:space="0" w:color="auto"/>
            <w:left w:val="none" w:sz="0" w:space="0" w:color="auto"/>
            <w:bottom w:val="none" w:sz="0" w:space="0" w:color="auto"/>
            <w:right w:val="none" w:sz="0" w:space="0" w:color="auto"/>
          </w:divBdr>
        </w:div>
        <w:div w:id="185871746">
          <w:marLeft w:val="0"/>
          <w:marRight w:val="0"/>
          <w:marTop w:val="0"/>
          <w:marBottom w:val="0"/>
          <w:divBdr>
            <w:top w:val="none" w:sz="0" w:space="0" w:color="auto"/>
            <w:left w:val="none" w:sz="0" w:space="0" w:color="auto"/>
            <w:bottom w:val="none" w:sz="0" w:space="0" w:color="auto"/>
            <w:right w:val="none" w:sz="0" w:space="0" w:color="auto"/>
          </w:divBdr>
        </w:div>
        <w:div w:id="2049837435">
          <w:marLeft w:val="0"/>
          <w:marRight w:val="0"/>
          <w:marTop w:val="0"/>
          <w:marBottom w:val="0"/>
          <w:divBdr>
            <w:top w:val="none" w:sz="0" w:space="0" w:color="auto"/>
            <w:left w:val="none" w:sz="0" w:space="0" w:color="auto"/>
            <w:bottom w:val="none" w:sz="0" w:space="0" w:color="auto"/>
            <w:right w:val="none" w:sz="0" w:space="0" w:color="auto"/>
          </w:divBdr>
        </w:div>
        <w:div w:id="985084699">
          <w:marLeft w:val="0"/>
          <w:marRight w:val="0"/>
          <w:marTop w:val="0"/>
          <w:marBottom w:val="0"/>
          <w:divBdr>
            <w:top w:val="none" w:sz="0" w:space="0" w:color="auto"/>
            <w:left w:val="none" w:sz="0" w:space="0" w:color="auto"/>
            <w:bottom w:val="none" w:sz="0" w:space="0" w:color="auto"/>
            <w:right w:val="none" w:sz="0" w:space="0" w:color="auto"/>
          </w:divBdr>
        </w:div>
      </w:divsChild>
    </w:div>
    <w:div w:id="407968348">
      <w:bodyDiv w:val="1"/>
      <w:marLeft w:val="0"/>
      <w:marRight w:val="0"/>
      <w:marTop w:val="0"/>
      <w:marBottom w:val="0"/>
      <w:divBdr>
        <w:top w:val="none" w:sz="0" w:space="0" w:color="auto"/>
        <w:left w:val="none" w:sz="0" w:space="0" w:color="auto"/>
        <w:bottom w:val="none" w:sz="0" w:space="0" w:color="auto"/>
        <w:right w:val="none" w:sz="0" w:space="0" w:color="auto"/>
      </w:divBdr>
    </w:div>
    <w:div w:id="408313513">
      <w:bodyDiv w:val="1"/>
      <w:marLeft w:val="0"/>
      <w:marRight w:val="0"/>
      <w:marTop w:val="0"/>
      <w:marBottom w:val="0"/>
      <w:divBdr>
        <w:top w:val="none" w:sz="0" w:space="0" w:color="auto"/>
        <w:left w:val="none" w:sz="0" w:space="0" w:color="auto"/>
        <w:bottom w:val="none" w:sz="0" w:space="0" w:color="auto"/>
        <w:right w:val="none" w:sz="0" w:space="0" w:color="auto"/>
      </w:divBdr>
    </w:div>
    <w:div w:id="409893833">
      <w:bodyDiv w:val="1"/>
      <w:marLeft w:val="0"/>
      <w:marRight w:val="0"/>
      <w:marTop w:val="0"/>
      <w:marBottom w:val="0"/>
      <w:divBdr>
        <w:top w:val="none" w:sz="0" w:space="0" w:color="auto"/>
        <w:left w:val="none" w:sz="0" w:space="0" w:color="auto"/>
        <w:bottom w:val="none" w:sz="0" w:space="0" w:color="auto"/>
        <w:right w:val="none" w:sz="0" w:space="0" w:color="auto"/>
      </w:divBdr>
    </w:div>
    <w:div w:id="411970538">
      <w:bodyDiv w:val="1"/>
      <w:marLeft w:val="0"/>
      <w:marRight w:val="0"/>
      <w:marTop w:val="0"/>
      <w:marBottom w:val="0"/>
      <w:divBdr>
        <w:top w:val="none" w:sz="0" w:space="0" w:color="auto"/>
        <w:left w:val="none" w:sz="0" w:space="0" w:color="auto"/>
        <w:bottom w:val="none" w:sz="0" w:space="0" w:color="auto"/>
        <w:right w:val="none" w:sz="0" w:space="0" w:color="auto"/>
      </w:divBdr>
    </w:div>
    <w:div w:id="416050768">
      <w:bodyDiv w:val="1"/>
      <w:marLeft w:val="0"/>
      <w:marRight w:val="0"/>
      <w:marTop w:val="0"/>
      <w:marBottom w:val="0"/>
      <w:divBdr>
        <w:top w:val="none" w:sz="0" w:space="0" w:color="auto"/>
        <w:left w:val="none" w:sz="0" w:space="0" w:color="auto"/>
        <w:bottom w:val="none" w:sz="0" w:space="0" w:color="auto"/>
        <w:right w:val="none" w:sz="0" w:space="0" w:color="auto"/>
      </w:divBdr>
    </w:div>
    <w:div w:id="417562029">
      <w:bodyDiv w:val="1"/>
      <w:marLeft w:val="0"/>
      <w:marRight w:val="0"/>
      <w:marTop w:val="0"/>
      <w:marBottom w:val="0"/>
      <w:divBdr>
        <w:top w:val="none" w:sz="0" w:space="0" w:color="auto"/>
        <w:left w:val="none" w:sz="0" w:space="0" w:color="auto"/>
        <w:bottom w:val="none" w:sz="0" w:space="0" w:color="auto"/>
        <w:right w:val="none" w:sz="0" w:space="0" w:color="auto"/>
      </w:divBdr>
    </w:div>
    <w:div w:id="418984121">
      <w:bodyDiv w:val="1"/>
      <w:marLeft w:val="0"/>
      <w:marRight w:val="0"/>
      <w:marTop w:val="0"/>
      <w:marBottom w:val="0"/>
      <w:divBdr>
        <w:top w:val="none" w:sz="0" w:space="0" w:color="auto"/>
        <w:left w:val="none" w:sz="0" w:space="0" w:color="auto"/>
        <w:bottom w:val="none" w:sz="0" w:space="0" w:color="auto"/>
        <w:right w:val="none" w:sz="0" w:space="0" w:color="auto"/>
      </w:divBdr>
    </w:div>
    <w:div w:id="419715895">
      <w:bodyDiv w:val="1"/>
      <w:marLeft w:val="0"/>
      <w:marRight w:val="0"/>
      <w:marTop w:val="0"/>
      <w:marBottom w:val="0"/>
      <w:divBdr>
        <w:top w:val="none" w:sz="0" w:space="0" w:color="auto"/>
        <w:left w:val="none" w:sz="0" w:space="0" w:color="auto"/>
        <w:bottom w:val="none" w:sz="0" w:space="0" w:color="auto"/>
        <w:right w:val="none" w:sz="0" w:space="0" w:color="auto"/>
      </w:divBdr>
      <w:divsChild>
        <w:div w:id="1191844913">
          <w:marLeft w:val="0"/>
          <w:marRight w:val="0"/>
          <w:marTop w:val="0"/>
          <w:marBottom w:val="0"/>
          <w:divBdr>
            <w:top w:val="none" w:sz="0" w:space="0" w:color="auto"/>
            <w:left w:val="none" w:sz="0" w:space="0" w:color="auto"/>
            <w:bottom w:val="none" w:sz="0" w:space="0" w:color="auto"/>
            <w:right w:val="none" w:sz="0" w:space="0" w:color="auto"/>
          </w:divBdr>
        </w:div>
      </w:divsChild>
    </w:div>
    <w:div w:id="420220117">
      <w:bodyDiv w:val="1"/>
      <w:marLeft w:val="0"/>
      <w:marRight w:val="0"/>
      <w:marTop w:val="0"/>
      <w:marBottom w:val="0"/>
      <w:divBdr>
        <w:top w:val="none" w:sz="0" w:space="0" w:color="auto"/>
        <w:left w:val="none" w:sz="0" w:space="0" w:color="auto"/>
        <w:bottom w:val="none" w:sz="0" w:space="0" w:color="auto"/>
        <w:right w:val="none" w:sz="0" w:space="0" w:color="auto"/>
      </w:divBdr>
    </w:div>
    <w:div w:id="420418850">
      <w:bodyDiv w:val="1"/>
      <w:marLeft w:val="0"/>
      <w:marRight w:val="0"/>
      <w:marTop w:val="0"/>
      <w:marBottom w:val="0"/>
      <w:divBdr>
        <w:top w:val="none" w:sz="0" w:space="0" w:color="auto"/>
        <w:left w:val="none" w:sz="0" w:space="0" w:color="auto"/>
        <w:bottom w:val="none" w:sz="0" w:space="0" w:color="auto"/>
        <w:right w:val="none" w:sz="0" w:space="0" w:color="auto"/>
      </w:divBdr>
    </w:div>
    <w:div w:id="423843082">
      <w:bodyDiv w:val="1"/>
      <w:marLeft w:val="0"/>
      <w:marRight w:val="0"/>
      <w:marTop w:val="0"/>
      <w:marBottom w:val="0"/>
      <w:divBdr>
        <w:top w:val="none" w:sz="0" w:space="0" w:color="auto"/>
        <w:left w:val="none" w:sz="0" w:space="0" w:color="auto"/>
        <w:bottom w:val="none" w:sz="0" w:space="0" w:color="auto"/>
        <w:right w:val="none" w:sz="0" w:space="0" w:color="auto"/>
      </w:divBdr>
    </w:div>
    <w:div w:id="425228028">
      <w:bodyDiv w:val="1"/>
      <w:marLeft w:val="0"/>
      <w:marRight w:val="0"/>
      <w:marTop w:val="0"/>
      <w:marBottom w:val="0"/>
      <w:divBdr>
        <w:top w:val="none" w:sz="0" w:space="0" w:color="auto"/>
        <w:left w:val="none" w:sz="0" w:space="0" w:color="auto"/>
        <w:bottom w:val="none" w:sz="0" w:space="0" w:color="auto"/>
        <w:right w:val="none" w:sz="0" w:space="0" w:color="auto"/>
      </w:divBdr>
    </w:div>
    <w:div w:id="428896549">
      <w:bodyDiv w:val="1"/>
      <w:marLeft w:val="0"/>
      <w:marRight w:val="0"/>
      <w:marTop w:val="0"/>
      <w:marBottom w:val="0"/>
      <w:divBdr>
        <w:top w:val="none" w:sz="0" w:space="0" w:color="auto"/>
        <w:left w:val="none" w:sz="0" w:space="0" w:color="auto"/>
        <w:bottom w:val="none" w:sz="0" w:space="0" w:color="auto"/>
        <w:right w:val="none" w:sz="0" w:space="0" w:color="auto"/>
      </w:divBdr>
    </w:div>
    <w:div w:id="430472538">
      <w:bodyDiv w:val="1"/>
      <w:marLeft w:val="0"/>
      <w:marRight w:val="0"/>
      <w:marTop w:val="0"/>
      <w:marBottom w:val="0"/>
      <w:divBdr>
        <w:top w:val="none" w:sz="0" w:space="0" w:color="auto"/>
        <w:left w:val="none" w:sz="0" w:space="0" w:color="auto"/>
        <w:bottom w:val="none" w:sz="0" w:space="0" w:color="auto"/>
        <w:right w:val="none" w:sz="0" w:space="0" w:color="auto"/>
      </w:divBdr>
    </w:div>
    <w:div w:id="431239807">
      <w:bodyDiv w:val="1"/>
      <w:marLeft w:val="0"/>
      <w:marRight w:val="0"/>
      <w:marTop w:val="0"/>
      <w:marBottom w:val="0"/>
      <w:divBdr>
        <w:top w:val="none" w:sz="0" w:space="0" w:color="auto"/>
        <w:left w:val="none" w:sz="0" w:space="0" w:color="auto"/>
        <w:bottom w:val="none" w:sz="0" w:space="0" w:color="auto"/>
        <w:right w:val="none" w:sz="0" w:space="0" w:color="auto"/>
      </w:divBdr>
    </w:div>
    <w:div w:id="432013660">
      <w:bodyDiv w:val="1"/>
      <w:marLeft w:val="0"/>
      <w:marRight w:val="0"/>
      <w:marTop w:val="0"/>
      <w:marBottom w:val="0"/>
      <w:divBdr>
        <w:top w:val="none" w:sz="0" w:space="0" w:color="auto"/>
        <w:left w:val="none" w:sz="0" w:space="0" w:color="auto"/>
        <w:bottom w:val="none" w:sz="0" w:space="0" w:color="auto"/>
        <w:right w:val="none" w:sz="0" w:space="0" w:color="auto"/>
      </w:divBdr>
    </w:div>
    <w:div w:id="432013888">
      <w:bodyDiv w:val="1"/>
      <w:marLeft w:val="0"/>
      <w:marRight w:val="0"/>
      <w:marTop w:val="0"/>
      <w:marBottom w:val="0"/>
      <w:divBdr>
        <w:top w:val="none" w:sz="0" w:space="0" w:color="auto"/>
        <w:left w:val="none" w:sz="0" w:space="0" w:color="auto"/>
        <w:bottom w:val="none" w:sz="0" w:space="0" w:color="auto"/>
        <w:right w:val="none" w:sz="0" w:space="0" w:color="auto"/>
      </w:divBdr>
    </w:div>
    <w:div w:id="432166228">
      <w:bodyDiv w:val="1"/>
      <w:marLeft w:val="0"/>
      <w:marRight w:val="0"/>
      <w:marTop w:val="0"/>
      <w:marBottom w:val="0"/>
      <w:divBdr>
        <w:top w:val="none" w:sz="0" w:space="0" w:color="auto"/>
        <w:left w:val="none" w:sz="0" w:space="0" w:color="auto"/>
        <w:bottom w:val="none" w:sz="0" w:space="0" w:color="auto"/>
        <w:right w:val="none" w:sz="0" w:space="0" w:color="auto"/>
      </w:divBdr>
    </w:div>
    <w:div w:id="435908492">
      <w:bodyDiv w:val="1"/>
      <w:marLeft w:val="0"/>
      <w:marRight w:val="0"/>
      <w:marTop w:val="0"/>
      <w:marBottom w:val="0"/>
      <w:divBdr>
        <w:top w:val="none" w:sz="0" w:space="0" w:color="auto"/>
        <w:left w:val="none" w:sz="0" w:space="0" w:color="auto"/>
        <w:bottom w:val="none" w:sz="0" w:space="0" w:color="auto"/>
        <w:right w:val="none" w:sz="0" w:space="0" w:color="auto"/>
      </w:divBdr>
    </w:div>
    <w:div w:id="437257182">
      <w:bodyDiv w:val="1"/>
      <w:marLeft w:val="0"/>
      <w:marRight w:val="0"/>
      <w:marTop w:val="0"/>
      <w:marBottom w:val="0"/>
      <w:divBdr>
        <w:top w:val="none" w:sz="0" w:space="0" w:color="auto"/>
        <w:left w:val="none" w:sz="0" w:space="0" w:color="auto"/>
        <w:bottom w:val="none" w:sz="0" w:space="0" w:color="auto"/>
        <w:right w:val="none" w:sz="0" w:space="0" w:color="auto"/>
      </w:divBdr>
    </w:div>
    <w:div w:id="437411530">
      <w:bodyDiv w:val="1"/>
      <w:marLeft w:val="0"/>
      <w:marRight w:val="0"/>
      <w:marTop w:val="0"/>
      <w:marBottom w:val="0"/>
      <w:divBdr>
        <w:top w:val="none" w:sz="0" w:space="0" w:color="auto"/>
        <w:left w:val="none" w:sz="0" w:space="0" w:color="auto"/>
        <w:bottom w:val="none" w:sz="0" w:space="0" w:color="auto"/>
        <w:right w:val="none" w:sz="0" w:space="0" w:color="auto"/>
      </w:divBdr>
    </w:div>
    <w:div w:id="438764165">
      <w:bodyDiv w:val="1"/>
      <w:marLeft w:val="0"/>
      <w:marRight w:val="0"/>
      <w:marTop w:val="0"/>
      <w:marBottom w:val="0"/>
      <w:divBdr>
        <w:top w:val="none" w:sz="0" w:space="0" w:color="auto"/>
        <w:left w:val="none" w:sz="0" w:space="0" w:color="auto"/>
        <w:bottom w:val="none" w:sz="0" w:space="0" w:color="auto"/>
        <w:right w:val="none" w:sz="0" w:space="0" w:color="auto"/>
      </w:divBdr>
    </w:div>
    <w:div w:id="439031824">
      <w:bodyDiv w:val="1"/>
      <w:marLeft w:val="0"/>
      <w:marRight w:val="0"/>
      <w:marTop w:val="0"/>
      <w:marBottom w:val="0"/>
      <w:divBdr>
        <w:top w:val="none" w:sz="0" w:space="0" w:color="auto"/>
        <w:left w:val="none" w:sz="0" w:space="0" w:color="auto"/>
        <w:bottom w:val="none" w:sz="0" w:space="0" w:color="auto"/>
        <w:right w:val="none" w:sz="0" w:space="0" w:color="auto"/>
      </w:divBdr>
    </w:div>
    <w:div w:id="439764191">
      <w:marLeft w:val="0"/>
      <w:marRight w:val="0"/>
      <w:marTop w:val="0"/>
      <w:marBottom w:val="0"/>
      <w:divBdr>
        <w:top w:val="none" w:sz="0" w:space="0" w:color="auto"/>
        <w:left w:val="none" w:sz="0" w:space="0" w:color="auto"/>
        <w:bottom w:val="none" w:sz="0" w:space="0" w:color="auto"/>
        <w:right w:val="none" w:sz="0" w:space="0" w:color="auto"/>
      </w:divBdr>
    </w:div>
    <w:div w:id="440105099">
      <w:bodyDiv w:val="1"/>
      <w:marLeft w:val="0"/>
      <w:marRight w:val="0"/>
      <w:marTop w:val="0"/>
      <w:marBottom w:val="0"/>
      <w:divBdr>
        <w:top w:val="none" w:sz="0" w:space="0" w:color="auto"/>
        <w:left w:val="none" w:sz="0" w:space="0" w:color="auto"/>
        <w:bottom w:val="none" w:sz="0" w:space="0" w:color="auto"/>
        <w:right w:val="none" w:sz="0" w:space="0" w:color="auto"/>
      </w:divBdr>
    </w:div>
    <w:div w:id="440993411">
      <w:bodyDiv w:val="1"/>
      <w:marLeft w:val="0"/>
      <w:marRight w:val="0"/>
      <w:marTop w:val="0"/>
      <w:marBottom w:val="0"/>
      <w:divBdr>
        <w:top w:val="none" w:sz="0" w:space="0" w:color="auto"/>
        <w:left w:val="none" w:sz="0" w:space="0" w:color="auto"/>
        <w:bottom w:val="none" w:sz="0" w:space="0" w:color="auto"/>
        <w:right w:val="none" w:sz="0" w:space="0" w:color="auto"/>
      </w:divBdr>
    </w:div>
    <w:div w:id="442192644">
      <w:bodyDiv w:val="1"/>
      <w:marLeft w:val="0"/>
      <w:marRight w:val="0"/>
      <w:marTop w:val="0"/>
      <w:marBottom w:val="0"/>
      <w:divBdr>
        <w:top w:val="none" w:sz="0" w:space="0" w:color="auto"/>
        <w:left w:val="none" w:sz="0" w:space="0" w:color="auto"/>
        <w:bottom w:val="none" w:sz="0" w:space="0" w:color="auto"/>
        <w:right w:val="none" w:sz="0" w:space="0" w:color="auto"/>
      </w:divBdr>
    </w:div>
    <w:div w:id="442960759">
      <w:bodyDiv w:val="1"/>
      <w:marLeft w:val="0"/>
      <w:marRight w:val="0"/>
      <w:marTop w:val="0"/>
      <w:marBottom w:val="0"/>
      <w:divBdr>
        <w:top w:val="none" w:sz="0" w:space="0" w:color="auto"/>
        <w:left w:val="none" w:sz="0" w:space="0" w:color="auto"/>
        <w:bottom w:val="none" w:sz="0" w:space="0" w:color="auto"/>
        <w:right w:val="none" w:sz="0" w:space="0" w:color="auto"/>
      </w:divBdr>
    </w:div>
    <w:div w:id="443429364">
      <w:bodyDiv w:val="1"/>
      <w:marLeft w:val="0"/>
      <w:marRight w:val="0"/>
      <w:marTop w:val="0"/>
      <w:marBottom w:val="0"/>
      <w:divBdr>
        <w:top w:val="none" w:sz="0" w:space="0" w:color="auto"/>
        <w:left w:val="none" w:sz="0" w:space="0" w:color="auto"/>
        <w:bottom w:val="none" w:sz="0" w:space="0" w:color="auto"/>
        <w:right w:val="none" w:sz="0" w:space="0" w:color="auto"/>
      </w:divBdr>
    </w:div>
    <w:div w:id="445150920">
      <w:bodyDiv w:val="1"/>
      <w:marLeft w:val="0"/>
      <w:marRight w:val="0"/>
      <w:marTop w:val="0"/>
      <w:marBottom w:val="0"/>
      <w:divBdr>
        <w:top w:val="none" w:sz="0" w:space="0" w:color="auto"/>
        <w:left w:val="none" w:sz="0" w:space="0" w:color="auto"/>
        <w:bottom w:val="none" w:sz="0" w:space="0" w:color="auto"/>
        <w:right w:val="none" w:sz="0" w:space="0" w:color="auto"/>
      </w:divBdr>
    </w:div>
    <w:div w:id="446243730">
      <w:bodyDiv w:val="1"/>
      <w:marLeft w:val="0"/>
      <w:marRight w:val="0"/>
      <w:marTop w:val="0"/>
      <w:marBottom w:val="0"/>
      <w:divBdr>
        <w:top w:val="none" w:sz="0" w:space="0" w:color="auto"/>
        <w:left w:val="none" w:sz="0" w:space="0" w:color="auto"/>
        <w:bottom w:val="none" w:sz="0" w:space="0" w:color="auto"/>
        <w:right w:val="none" w:sz="0" w:space="0" w:color="auto"/>
      </w:divBdr>
    </w:div>
    <w:div w:id="447435639">
      <w:bodyDiv w:val="1"/>
      <w:marLeft w:val="0"/>
      <w:marRight w:val="0"/>
      <w:marTop w:val="0"/>
      <w:marBottom w:val="0"/>
      <w:divBdr>
        <w:top w:val="none" w:sz="0" w:space="0" w:color="auto"/>
        <w:left w:val="none" w:sz="0" w:space="0" w:color="auto"/>
        <w:bottom w:val="none" w:sz="0" w:space="0" w:color="auto"/>
        <w:right w:val="none" w:sz="0" w:space="0" w:color="auto"/>
      </w:divBdr>
    </w:div>
    <w:div w:id="448202145">
      <w:bodyDiv w:val="1"/>
      <w:marLeft w:val="0"/>
      <w:marRight w:val="0"/>
      <w:marTop w:val="0"/>
      <w:marBottom w:val="0"/>
      <w:divBdr>
        <w:top w:val="none" w:sz="0" w:space="0" w:color="auto"/>
        <w:left w:val="none" w:sz="0" w:space="0" w:color="auto"/>
        <w:bottom w:val="none" w:sz="0" w:space="0" w:color="auto"/>
        <w:right w:val="none" w:sz="0" w:space="0" w:color="auto"/>
      </w:divBdr>
    </w:div>
    <w:div w:id="449058116">
      <w:bodyDiv w:val="1"/>
      <w:marLeft w:val="0"/>
      <w:marRight w:val="0"/>
      <w:marTop w:val="0"/>
      <w:marBottom w:val="0"/>
      <w:divBdr>
        <w:top w:val="none" w:sz="0" w:space="0" w:color="auto"/>
        <w:left w:val="none" w:sz="0" w:space="0" w:color="auto"/>
        <w:bottom w:val="none" w:sz="0" w:space="0" w:color="auto"/>
        <w:right w:val="none" w:sz="0" w:space="0" w:color="auto"/>
      </w:divBdr>
    </w:div>
    <w:div w:id="449667194">
      <w:bodyDiv w:val="1"/>
      <w:marLeft w:val="0"/>
      <w:marRight w:val="0"/>
      <w:marTop w:val="0"/>
      <w:marBottom w:val="0"/>
      <w:divBdr>
        <w:top w:val="none" w:sz="0" w:space="0" w:color="auto"/>
        <w:left w:val="none" w:sz="0" w:space="0" w:color="auto"/>
        <w:bottom w:val="none" w:sz="0" w:space="0" w:color="auto"/>
        <w:right w:val="none" w:sz="0" w:space="0" w:color="auto"/>
      </w:divBdr>
    </w:div>
    <w:div w:id="450830740">
      <w:bodyDiv w:val="1"/>
      <w:marLeft w:val="0"/>
      <w:marRight w:val="0"/>
      <w:marTop w:val="0"/>
      <w:marBottom w:val="0"/>
      <w:divBdr>
        <w:top w:val="none" w:sz="0" w:space="0" w:color="auto"/>
        <w:left w:val="none" w:sz="0" w:space="0" w:color="auto"/>
        <w:bottom w:val="none" w:sz="0" w:space="0" w:color="auto"/>
        <w:right w:val="none" w:sz="0" w:space="0" w:color="auto"/>
      </w:divBdr>
    </w:div>
    <w:div w:id="453526609">
      <w:bodyDiv w:val="1"/>
      <w:marLeft w:val="0"/>
      <w:marRight w:val="0"/>
      <w:marTop w:val="0"/>
      <w:marBottom w:val="0"/>
      <w:divBdr>
        <w:top w:val="none" w:sz="0" w:space="0" w:color="auto"/>
        <w:left w:val="none" w:sz="0" w:space="0" w:color="auto"/>
        <w:bottom w:val="none" w:sz="0" w:space="0" w:color="auto"/>
        <w:right w:val="none" w:sz="0" w:space="0" w:color="auto"/>
      </w:divBdr>
    </w:div>
    <w:div w:id="457915872">
      <w:bodyDiv w:val="1"/>
      <w:marLeft w:val="0"/>
      <w:marRight w:val="0"/>
      <w:marTop w:val="0"/>
      <w:marBottom w:val="0"/>
      <w:divBdr>
        <w:top w:val="none" w:sz="0" w:space="0" w:color="auto"/>
        <w:left w:val="none" w:sz="0" w:space="0" w:color="auto"/>
        <w:bottom w:val="none" w:sz="0" w:space="0" w:color="auto"/>
        <w:right w:val="none" w:sz="0" w:space="0" w:color="auto"/>
      </w:divBdr>
    </w:div>
    <w:div w:id="460073007">
      <w:bodyDiv w:val="1"/>
      <w:marLeft w:val="0"/>
      <w:marRight w:val="0"/>
      <w:marTop w:val="0"/>
      <w:marBottom w:val="0"/>
      <w:divBdr>
        <w:top w:val="none" w:sz="0" w:space="0" w:color="auto"/>
        <w:left w:val="none" w:sz="0" w:space="0" w:color="auto"/>
        <w:bottom w:val="none" w:sz="0" w:space="0" w:color="auto"/>
        <w:right w:val="none" w:sz="0" w:space="0" w:color="auto"/>
      </w:divBdr>
    </w:div>
    <w:div w:id="460415334">
      <w:bodyDiv w:val="1"/>
      <w:marLeft w:val="0"/>
      <w:marRight w:val="0"/>
      <w:marTop w:val="0"/>
      <w:marBottom w:val="0"/>
      <w:divBdr>
        <w:top w:val="none" w:sz="0" w:space="0" w:color="auto"/>
        <w:left w:val="none" w:sz="0" w:space="0" w:color="auto"/>
        <w:bottom w:val="none" w:sz="0" w:space="0" w:color="auto"/>
        <w:right w:val="none" w:sz="0" w:space="0" w:color="auto"/>
      </w:divBdr>
    </w:div>
    <w:div w:id="460535831">
      <w:bodyDiv w:val="1"/>
      <w:marLeft w:val="0"/>
      <w:marRight w:val="0"/>
      <w:marTop w:val="0"/>
      <w:marBottom w:val="0"/>
      <w:divBdr>
        <w:top w:val="none" w:sz="0" w:space="0" w:color="auto"/>
        <w:left w:val="none" w:sz="0" w:space="0" w:color="auto"/>
        <w:bottom w:val="none" w:sz="0" w:space="0" w:color="auto"/>
        <w:right w:val="none" w:sz="0" w:space="0" w:color="auto"/>
      </w:divBdr>
    </w:div>
    <w:div w:id="460853253">
      <w:bodyDiv w:val="1"/>
      <w:marLeft w:val="0"/>
      <w:marRight w:val="0"/>
      <w:marTop w:val="0"/>
      <w:marBottom w:val="0"/>
      <w:divBdr>
        <w:top w:val="none" w:sz="0" w:space="0" w:color="auto"/>
        <w:left w:val="none" w:sz="0" w:space="0" w:color="auto"/>
        <w:bottom w:val="none" w:sz="0" w:space="0" w:color="auto"/>
        <w:right w:val="none" w:sz="0" w:space="0" w:color="auto"/>
      </w:divBdr>
    </w:div>
    <w:div w:id="461339938">
      <w:bodyDiv w:val="1"/>
      <w:marLeft w:val="0"/>
      <w:marRight w:val="0"/>
      <w:marTop w:val="0"/>
      <w:marBottom w:val="0"/>
      <w:divBdr>
        <w:top w:val="none" w:sz="0" w:space="0" w:color="auto"/>
        <w:left w:val="none" w:sz="0" w:space="0" w:color="auto"/>
        <w:bottom w:val="none" w:sz="0" w:space="0" w:color="auto"/>
        <w:right w:val="none" w:sz="0" w:space="0" w:color="auto"/>
      </w:divBdr>
    </w:div>
    <w:div w:id="461728257">
      <w:bodyDiv w:val="1"/>
      <w:marLeft w:val="0"/>
      <w:marRight w:val="0"/>
      <w:marTop w:val="0"/>
      <w:marBottom w:val="0"/>
      <w:divBdr>
        <w:top w:val="none" w:sz="0" w:space="0" w:color="auto"/>
        <w:left w:val="none" w:sz="0" w:space="0" w:color="auto"/>
        <w:bottom w:val="none" w:sz="0" w:space="0" w:color="auto"/>
        <w:right w:val="none" w:sz="0" w:space="0" w:color="auto"/>
      </w:divBdr>
    </w:div>
    <w:div w:id="461733596">
      <w:bodyDiv w:val="1"/>
      <w:marLeft w:val="0"/>
      <w:marRight w:val="0"/>
      <w:marTop w:val="0"/>
      <w:marBottom w:val="0"/>
      <w:divBdr>
        <w:top w:val="none" w:sz="0" w:space="0" w:color="auto"/>
        <w:left w:val="none" w:sz="0" w:space="0" w:color="auto"/>
        <w:bottom w:val="none" w:sz="0" w:space="0" w:color="auto"/>
        <w:right w:val="none" w:sz="0" w:space="0" w:color="auto"/>
      </w:divBdr>
    </w:div>
    <w:div w:id="461921307">
      <w:bodyDiv w:val="1"/>
      <w:marLeft w:val="0"/>
      <w:marRight w:val="0"/>
      <w:marTop w:val="0"/>
      <w:marBottom w:val="0"/>
      <w:divBdr>
        <w:top w:val="none" w:sz="0" w:space="0" w:color="auto"/>
        <w:left w:val="none" w:sz="0" w:space="0" w:color="auto"/>
        <w:bottom w:val="none" w:sz="0" w:space="0" w:color="auto"/>
        <w:right w:val="none" w:sz="0" w:space="0" w:color="auto"/>
      </w:divBdr>
    </w:div>
    <w:div w:id="462121755">
      <w:bodyDiv w:val="1"/>
      <w:marLeft w:val="0"/>
      <w:marRight w:val="0"/>
      <w:marTop w:val="0"/>
      <w:marBottom w:val="0"/>
      <w:divBdr>
        <w:top w:val="none" w:sz="0" w:space="0" w:color="auto"/>
        <w:left w:val="none" w:sz="0" w:space="0" w:color="auto"/>
        <w:bottom w:val="none" w:sz="0" w:space="0" w:color="auto"/>
        <w:right w:val="none" w:sz="0" w:space="0" w:color="auto"/>
      </w:divBdr>
    </w:div>
    <w:div w:id="462430372">
      <w:bodyDiv w:val="1"/>
      <w:marLeft w:val="0"/>
      <w:marRight w:val="0"/>
      <w:marTop w:val="0"/>
      <w:marBottom w:val="0"/>
      <w:divBdr>
        <w:top w:val="none" w:sz="0" w:space="0" w:color="auto"/>
        <w:left w:val="none" w:sz="0" w:space="0" w:color="auto"/>
        <w:bottom w:val="none" w:sz="0" w:space="0" w:color="auto"/>
        <w:right w:val="none" w:sz="0" w:space="0" w:color="auto"/>
      </w:divBdr>
    </w:div>
    <w:div w:id="463813404">
      <w:bodyDiv w:val="1"/>
      <w:marLeft w:val="0"/>
      <w:marRight w:val="0"/>
      <w:marTop w:val="0"/>
      <w:marBottom w:val="0"/>
      <w:divBdr>
        <w:top w:val="none" w:sz="0" w:space="0" w:color="auto"/>
        <w:left w:val="none" w:sz="0" w:space="0" w:color="auto"/>
        <w:bottom w:val="none" w:sz="0" w:space="0" w:color="auto"/>
        <w:right w:val="none" w:sz="0" w:space="0" w:color="auto"/>
      </w:divBdr>
    </w:div>
    <w:div w:id="464005855">
      <w:bodyDiv w:val="1"/>
      <w:marLeft w:val="0"/>
      <w:marRight w:val="0"/>
      <w:marTop w:val="0"/>
      <w:marBottom w:val="0"/>
      <w:divBdr>
        <w:top w:val="none" w:sz="0" w:space="0" w:color="auto"/>
        <w:left w:val="none" w:sz="0" w:space="0" w:color="auto"/>
        <w:bottom w:val="none" w:sz="0" w:space="0" w:color="auto"/>
        <w:right w:val="none" w:sz="0" w:space="0" w:color="auto"/>
      </w:divBdr>
    </w:div>
    <w:div w:id="464355192">
      <w:bodyDiv w:val="1"/>
      <w:marLeft w:val="0"/>
      <w:marRight w:val="0"/>
      <w:marTop w:val="0"/>
      <w:marBottom w:val="0"/>
      <w:divBdr>
        <w:top w:val="none" w:sz="0" w:space="0" w:color="auto"/>
        <w:left w:val="none" w:sz="0" w:space="0" w:color="auto"/>
        <w:bottom w:val="none" w:sz="0" w:space="0" w:color="auto"/>
        <w:right w:val="none" w:sz="0" w:space="0" w:color="auto"/>
      </w:divBdr>
    </w:div>
    <w:div w:id="465313582">
      <w:bodyDiv w:val="1"/>
      <w:marLeft w:val="0"/>
      <w:marRight w:val="0"/>
      <w:marTop w:val="0"/>
      <w:marBottom w:val="0"/>
      <w:divBdr>
        <w:top w:val="none" w:sz="0" w:space="0" w:color="auto"/>
        <w:left w:val="none" w:sz="0" w:space="0" w:color="auto"/>
        <w:bottom w:val="none" w:sz="0" w:space="0" w:color="auto"/>
        <w:right w:val="none" w:sz="0" w:space="0" w:color="auto"/>
      </w:divBdr>
    </w:div>
    <w:div w:id="465975606">
      <w:bodyDiv w:val="1"/>
      <w:marLeft w:val="0"/>
      <w:marRight w:val="0"/>
      <w:marTop w:val="0"/>
      <w:marBottom w:val="0"/>
      <w:divBdr>
        <w:top w:val="none" w:sz="0" w:space="0" w:color="auto"/>
        <w:left w:val="none" w:sz="0" w:space="0" w:color="auto"/>
        <w:bottom w:val="none" w:sz="0" w:space="0" w:color="auto"/>
        <w:right w:val="none" w:sz="0" w:space="0" w:color="auto"/>
      </w:divBdr>
    </w:div>
    <w:div w:id="467865961">
      <w:bodyDiv w:val="1"/>
      <w:marLeft w:val="0"/>
      <w:marRight w:val="0"/>
      <w:marTop w:val="0"/>
      <w:marBottom w:val="0"/>
      <w:divBdr>
        <w:top w:val="none" w:sz="0" w:space="0" w:color="auto"/>
        <w:left w:val="none" w:sz="0" w:space="0" w:color="auto"/>
        <w:bottom w:val="none" w:sz="0" w:space="0" w:color="auto"/>
        <w:right w:val="none" w:sz="0" w:space="0" w:color="auto"/>
      </w:divBdr>
    </w:div>
    <w:div w:id="468013821">
      <w:bodyDiv w:val="1"/>
      <w:marLeft w:val="0"/>
      <w:marRight w:val="0"/>
      <w:marTop w:val="0"/>
      <w:marBottom w:val="0"/>
      <w:divBdr>
        <w:top w:val="none" w:sz="0" w:space="0" w:color="auto"/>
        <w:left w:val="none" w:sz="0" w:space="0" w:color="auto"/>
        <w:bottom w:val="none" w:sz="0" w:space="0" w:color="auto"/>
        <w:right w:val="none" w:sz="0" w:space="0" w:color="auto"/>
      </w:divBdr>
    </w:div>
    <w:div w:id="468405644">
      <w:bodyDiv w:val="1"/>
      <w:marLeft w:val="0"/>
      <w:marRight w:val="0"/>
      <w:marTop w:val="0"/>
      <w:marBottom w:val="0"/>
      <w:divBdr>
        <w:top w:val="none" w:sz="0" w:space="0" w:color="auto"/>
        <w:left w:val="none" w:sz="0" w:space="0" w:color="auto"/>
        <w:bottom w:val="none" w:sz="0" w:space="0" w:color="auto"/>
        <w:right w:val="none" w:sz="0" w:space="0" w:color="auto"/>
      </w:divBdr>
    </w:div>
    <w:div w:id="469133709">
      <w:bodyDiv w:val="1"/>
      <w:marLeft w:val="0"/>
      <w:marRight w:val="0"/>
      <w:marTop w:val="0"/>
      <w:marBottom w:val="0"/>
      <w:divBdr>
        <w:top w:val="none" w:sz="0" w:space="0" w:color="auto"/>
        <w:left w:val="none" w:sz="0" w:space="0" w:color="auto"/>
        <w:bottom w:val="none" w:sz="0" w:space="0" w:color="auto"/>
        <w:right w:val="none" w:sz="0" w:space="0" w:color="auto"/>
      </w:divBdr>
    </w:div>
    <w:div w:id="470363106">
      <w:bodyDiv w:val="1"/>
      <w:marLeft w:val="0"/>
      <w:marRight w:val="0"/>
      <w:marTop w:val="0"/>
      <w:marBottom w:val="0"/>
      <w:divBdr>
        <w:top w:val="none" w:sz="0" w:space="0" w:color="auto"/>
        <w:left w:val="none" w:sz="0" w:space="0" w:color="auto"/>
        <w:bottom w:val="none" w:sz="0" w:space="0" w:color="auto"/>
        <w:right w:val="none" w:sz="0" w:space="0" w:color="auto"/>
      </w:divBdr>
    </w:div>
    <w:div w:id="470446468">
      <w:bodyDiv w:val="1"/>
      <w:marLeft w:val="0"/>
      <w:marRight w:val="0"/>
      <w:marTop w:val="0"/>
      <w:marBottom w:val="0"/>
      <w:divBdr>
        <w:top w:val="none" w:sz="0" w:space="0" w:color="auto"/>
        <w:left w:val="none" w:sz="0" w:space="0" w:color="auto"/>
        <w:bottom w:val="none" w:sz="0" w:space="0" w:color="auto"/>
        <w:right w:val="none" w:sz="0" w:space="0" w:color="auto"/>
      </w:divBdr>
    </w:div>
    <w:div w:id="470944047">
      <w:bodyDiv w:val="1"/>
      <w:marLeft w:val="0"/>
      <w:marRight w:val="0"/>
      <w:marTop w:val="0"/>
      <w:marBottom w:val="0"/>
      <w:divBdr>
        <w:top w:val="none" w:sz="0" w:space="0" w:color="auto"/>
        <w:left w:val="none" w:sz="0" w:space="0" w:color="auto"/>
        <w:bottom w:val="none" w:sz="0" w:space="0" w:color="auto"/>
        <w:right w:val="none" w:sz="0" w:space="0" w:color="auto"/>
      </w:divBdr>
    </w:div>
    <w:div w:id="473523473">
      <w:bodyDiv w:val="1"/>
      <w:marLeft w:val="0"/>
      <w:marRight w:val="0"/>
      <w:marTop w:val="0"/>
      <w:marBottom w:val="0"/>
      <w:divBdr>
        <w:top w:val="none" w:sz="0" w:space="0" w:color="auto"/>
        <w:left w:val="none" w:sz="0" w:space="0" w:color="auto"/>
        <w:bottom w:val="none" w:sz="0" w:space="0" w:color="auto"/>
        <w:right w:val="none" w:sz="0" w:space="0" w:color="auto"/>
      </w:divBdr>
    </w:div>
    <w:div w:id="477380300">
      <w:bodyDiv w:val="1"/>
      <w:marLeft w:val="0"/>
      <w:marRight w:val="0"/>
      <w:marTop w:val="0"/>
      <w:marBottom w:val="0"/>
      <w:divBdr>
        <w:top w:val="none" w:sz="0" w:space="0" w:color="auto"/>
        <w:left w:val="none" w:sz="0" w:space="0" w:color="auto"/>
        <w:bottom w:val="none" w:sz="0" w:space="0" w:color="auto"/>
        <w:right w:val="none" w:sz="0" w:space="0" w:color="auto"/>
      </w:divBdr>
    </w:div>
    <w:div w:id="479231187">
      <w:bodyDiv w:val="1"/>
      <w:marLeft w:val="0"/>
      <w:marRight w:val="0"/>
      <w:marTop w:val="0"/>
      <w:marBottom w:val="0"/>
      <w:divBdr>
        <w:top w:val="none" w:sz="0" w:space="0" w:color="auto"/>
        <w:left w:val="none" w:sz="0" w:space="0" w:color="auto"/>
        <w:bottom w:val="none" w:sz="0" w:space="0" w:color="auto"/>
        <w:right w:val="none" w:sz="0" w:space="0" w:color="auto"/>
      </w:divBdr>
    </w:div>
    <w:div w:id="481507966">
      <w:bodyDiv w:val="1"/>
      <w:marLeft w:val="0"/>
      <w:marRight w:val="0"/>
      <w:marTop w:val="0"/>
      <w:marBottom w:val="0"/>
      <w:divBdr>
        <w:top w:val="none" w:sz="0" w:space="0" w:color="auto"/>
        <w:left w:val="none" w:sz="0" w:space="0" w:color="auto"/>
        <w:bottom w:val="none" w:sz="0" w:space="0" w:color="auto"/>
        <w:right w:val="none" w:sz="0" w:space="0" w:color="auto"/>
      </w:divBdr>
    </w:div>
    <w:div w:id="484665429">
      <w:bodyDiv w:val="1"/>
      <w:marLeft w:val="0"/>
      <w:marRight w:val="0"/>
      <w:marTop w:val="0"/>
      <w:marBottom w:val="0"/>
      <w:divBdr>
        <w:top w:val="none" w:sz="0" w:space="0" w:color="auto"/>
        <w:left w:val="none" w:sz="0" w:space="0" w:color="auto"/>
        <w:bottom w:val="none" w:sz="0" w:space="0" w:color="auto"/>
        <w:right w:val="none" w:sz="0" w:space="0" w:color="auto"/>
      </w:divBdr>
    </w:div>
    <w:div w:id="485168156">
      <w:bodyDiv w:val="1"/>
      <w:marLeft w:val="0"/>
      <w:marRight w:val="0"/>
      <w:marTop w:val="0"/>
      <w:marBottom w:val="0"/>
      <w:divBdr>
        <w:top w:val="none" w:sz="0" w:space="0" w:color="auto"/>
        <w:left w:val="none" w:sz="0" w:space="0" w:color="auto"/>
        <w:bottom w:val="none" w:sz="0" w:space="0" w:color="auto"/>
        <w:right w:val="none" w:sz="0" w:space="0" w:color="auto"/>
      </w:divBdr>
    </w:div>
    <w:div w:id="486164143">
      <w:bodyDiv w:val="1"/>
      <w:marLeft w:val="0"/>
      <w:marRight w:val="0"/>
      <w:marTop w:val="0"/>
      <w:marBottom w:val="0"/>
      <w:divBdr>
        <w:top w:val="none" w:sz="0" w:space="0" w:color="auto"/>
        <w:left w:val="none" w:sz="0" w:space="0" w:color="auto"/>
        <w:bottom w:val="none" w:sz="0" w:space="0" w:color="auto"/>
        <w:right w:val="none" w:sz="0" w:space="0" w:color="auto"/>
      </w:divBdr>
    </w:div>
    <w:div w:id="486552092">
      <w:bodyDiv w:val="1"/>
      <w:marLeft w:val="0"/>
      <w:marRight w:val="0"/>
      <w:marTop w:val="0"/>
      <w:marBottom w:val="0"/>
      <w:divBdr>
        <w:top w:val="none" w:sz="0" w:space="0" w:color="auto"/>
        <w:left w:val="none" w:sz="0" w:space="0" w:color="auto"/>
        <w:bottom w:val="none" w:sz="0" w:space="0" w:color="auto"/>
        <w:right w:val="none" w:sz="0" w:space="0" w:color="auto"/>
      </w:divBdr>
    </w:div>
    <w:div w:id="488638630">
      <w:bodyDiv w:val="1"/>
      <w:marLeft w:val="0"/>
      <w:marRight w:val="0"/>
      <w:marTop w:val="0"/>
      <w:marBottom w:val="0"/>
      <w:divBdr>
        <w:top w:val="none" w:sz="0" w:space="0" w:color="auto"/>
        <w:left w:val="none" w:sz="0" w:space="0" w:color="auto"/>
        <w:bottom w:val="none" w:sz="0" w:space="0" w:color="auto"/>
        <w:right w:val="none" w:sz="0" w:space="0" w:color="auto"/>
      </w:divBdr>
    </w:div>
    <w:div w:id="488641096">
      <w:bodyDiv w:val="1"/>
      <w:marLeft w:val="0"/>
      <w:marRight w:val="0"/>
      <w:marTop w:val="0"/>
      <w:marBottom w:val="0"/>
      <w:divBdr>
        <w:top w:val="none" w:sz="0" w:space="0" w:color="auto"/>
        <w:left w:val="none" w:sz="0" w:space="0" w:color="auto"/>
        <w:bottom w:val="none" w:sz="0" w:space="0" w:color="auto"/>
        <w:right w:val="none" w:sz="0" w:space="0" w:color="auto"/>
      </w:divBdr>
    </w:div>
    <w:div w:id="491726160">
      <w:bodyDiv w:val="1"/>
      <w:marLeft w:val="0"/>
      <w:marRight w:val="0"/>
      <w:marTop w:val="0"/>
      <w:marBottom w:val="0"/>
      <w:divBdr>
        <w:top w:val="none" w:sz="0" w:space="0" w:color="auto"/>
        <w:left w:val="none" w:sz="0" w:space="0" w:color="auto"/>
        <w:bottom w:val="none" w:sz="0" w:space="0" w:color="auto"/>
        <w:right w:val="none" w:sz="0" w:space="0" w:color="auto"/>
      </w:divBdr>
    </w:div>
    <w:div w:id="493449802">
      <w:bodyDiv w:val="1"/>
      <w:marLeft w:val="0"/>
      <w:marRight w:val="0"/>
      <w:marTop w:val="0"/>
      <w:marBottom w:val="0"/>
      <w:divBdr>
        <w:top w:val="none" w:sz="0" w:space="0" w:color="auto"/>
        <w:left w:val="none" w:sz="0" w:space="0" w:color="auto"/>
        <w:bottom w:val="none" w:sz="0" w:space="0" w:color="auto"/>
        <w:right w:val="none" w:sz="0" w:space="0" w:color="auto"/>
      </w:divBdr>
    </w:div>
    <w:div w:id="493841451">
      <w:bodyDiv w:val="1"/>
      <w:marLeft w:val="0"/>
      <w:marRight w:val="0"/>
      <w:marTop w:val="0"/>
      <w:marBottom w:val="0"/>
      <w:divBdr>
        <w:top w:val="none" w:sz="0" w:space="0" w:color="auto"/>
        <w:left w:val="none" w:sz="0" w:space="0" w:color="auto"/>
        <w:bottom w:val="none" w:sz="0" w:space="0" w:color="auto"/>
        <w:right w:val="none" w:sz="0" w:space="0" w:color="auto"/>
      </w:divBdr>
    </w:div>
    <w:div w:id="494763663">
      <w:bodyDiv w:val="1"/>
      <w:marLeft w:val="0"/>
      <w:marRight w:val="0"/>
      <w:marTop w:val="0"/>
      <w:marBottom w:val="0"/>
      <w:divBdr>
        <w:top w:val="none" w:sz="0" w:space="0" w:color="auto"/>
        <w:left w:val="none" w:sz="0" w:space="0" w:color="auto"/>
        <w:bottom w:val="none" w:sz="0" w:space="0" w:color="auto"/>
        <w:right w:val="none" w:sz="0" w:space="0" w:color="auto"/>
      </w:divBdr>
    </w:div>
    <w:div w:id="495003041">
      <w:bodyDiv w:val="1"/>
      <w:marLeft w:val="0"/>
      <w:marRight w:val="0"/>
      <w:marTop w:val="0"/>
      <w:marBottom w:val="0"/>
      <w:divBdr>
        <w:top w:val="none" w:sz="0" w:space="0" w:color="auto"/>
        <w:left w:val="none" w:sz="0" w:space="0" w:color="auto"/>
        <w:bottom w:val="none" w:sz="0" w:space="0" w:color="auto"/>
        <w:right w:val="none" w:sz="0" w:space="0" w:color="auto"/>
      </w:divBdr>
    </w:div>
    <w:div w:id="495071589">
      <w:bodyDiv w:val="1"/>
      <w:marLeft w:val="0"/>
      <w:marRight w:val="0"/>
      <w:marTop w:val="0"/>
      <w:marBottom w:val="0"/>
      <w:divBdr>
        <w:top w:val="none" w:sz="0" w:space="0" w:color="auto"/>
        <w:left w:val="none" w:sz="0" w:space="0" w:color="auto"/>
        <w:bottom w:val="none" w:sz="0" w:space="0" w:color="auto"/>
        <w:right w:val="none" w:sz="0" w:space="0" w:color="auto"/>
      </w:divBdr>
    </w:div>
    <w:div w:id="496723838">
      <w:bodyDiv w:val="1"/>
      <w:marLeft w:val="0"/>
      <w:marRight w:val="0"/>
      <w:marTop w:val="0"/>
      <w:marBottom w:val="0"/>
      <w:divBdr>
        <w:top w:val="none" w:sz="0" w:space="0" w:color="auto"/>
        <w:left w:val="none" w:sz="0" w:space="0" w:color="auto"/>
        <w:bottom w:val="none" w:sz="0" w:space="0" w:color="auto"/>
        <w:right w:val="none" w:sz="0" w:space="0" w:color="auto"/>
      </w:divBdr>
    </w:div>
    <w:div w:id="497115971">
      <w:bodyDiv w:val="1"/>
      <w:marLeft w:val="0"/>
      <w:marRight w:val="0"/>
      <w:marTop w:val="0"/>
      <w:marBottom w:val="0"/>
      <w:divBdr>
        <w:top w:val="none" w:sz="0" w:space="0" w:color="auto"/>
        <w:left w:val="none" w:sz="0" w:space="0" w:color="auto"/>
        <w:bottom w:val="none" w:sz="0" w:space="0" w:color="auto"/>
        <w:right w:val="none" w:sz="0" w:space="0" w:color="auto"/>
      </w:divBdr>
    </w:div>
    <w:div w:id="497355888">
      <w:bodyDiv w:val="1"/>
      <w:marLeft w:val="0"/>
      <w:marRight w:val="0"/>
      <w:marTop w:val="0"/>
      <w:marBottom w:val="0"/>
      <w:divBdr>
        <w:top w:val="none" w:sz="0" w:space="0" w:color="auto"/>
        <w:left w:val="none" w:sz="0" w:space="0" w:color="auto"/>
        <w:bottom w:val="none" w:sz="0" w:space="0" w:color="auto"/>
        <w:right w:val="none" w:sz="0" w:space="0" w:color="auto"/>
      </w:divBdr>
    </w:div>
    <w:div w:id="499464229">
      <w:bodyDiv w:val="1"/>
      <w:marLeft w:val="0"/>
      <w:marRight w:val="0"/>
      <w:marTop w:val="0"/>
      <w:marBottom w:val="0"/>
      <w:divBdr>
        <w:top w:val="none" w:sz="0" w:space="0" w:color="auto"/>
        <w:left w:val="none" w:sz="0" w:space="0" w:color="auto"/>
        <w:bottom w:val="none" w:sz="0" w:space="0" w:color="auto"/>
        <w:right w:val="none" w:sz="0" w:space="0" w:color="auto"/>
      </w:divBdr>
    </w:div>
    <w:div w:id="500704350">
      <w:bodyDiv w:val="1"/>
      <w:marLeft w:val="0"/>
      <w:marRight w:val="0"/>
      <w:marTop w:val="0"/>
      <w:marBottom w:val="0"/>
      <w:divBdr>
        <w:top w:val="none" w:sz="0" w:space="0" w:color="auto"/>
        <w:left w:val="none" w:sz="0" w:space="0" w:color="auto"/>
        <w:bottom w:val="none" w:sz="0" w:space="0" w:color="auto"/>
        <w:right w:val="none" w:sz="0" w:space="0" w:color="auto"/>
      </w:divBdr>
    </w:div>
    <w:div w:id="501160947">
      <w:bodyDiv w:val="1"/>
      <w:marLeft w:val="0"/>
      <w:marRight w:val="0"/>
      <w:marTop w:val="0"/>
      <w:marBottom w:val="0"/>
      <w:divBdr>
        <w:top w:val="none" w:sz="0" w:space="0" w:color="auto"/>
        <w:left w:val="none" w:sz="0" w:space="0" w:color="auto"/>
        <w:bottom w:val="none" w:sz="0" w:space="0" w:color="auto"/>
        <w:right w:val="none" w:sz="0" w:space="0" w:color="auto"/>
      </w:divBdr>
    </w:div>
    <w:div w:id="501284975">
      <w:bodyDiv w:val="1"/>
      <w:marLeft w:val="0"/>
      <w:marRight w:val="0"/>
      <w:marTop w:val="0"/>
      <w:marBottom w:val="0"/>
      <w:divBdr>
        <w:top w:val="none" w:sz="0" w:space="0" w:color="auto"/>
        <w:left w:val="none" w:sz="0" w:space="0" w:color="auto"/>
        <w:bottom w:val="none" w:sz="0" w:space="0" w:color="auto"/>
        <w:right w:val="none" w:sz="0" w:space="0" w:color="auto"/>
      </w:divBdr>
    </w:div>
    <w:div w:id="501774847">
      <w:bodyDiv w:val="1"/>
      <w:marLeft w:val="0"/>
      <w:marRight w:val="0"/>
      <w:marTop w:val="0"/>
      <w:marBottom w:val="0"/>
      <w:divBdr>
        <w:top w:val="none" w:sz="0" w:space="0" w:color="auto"/>
        <w:left w:val="none" w:sz="0" w:space="0" w:color="auto"/>
        <w:bottom w:val="none" w:sz="0" w:space="0" w:color="auto"/>
        <w:right w:val="none" w:sz="0" w:space="0" w:color="auto"/>
      </w:divBdr>
    </w:div>
    <w:div w:id="502160920">
      <w:bodyDiv w:val="1"/>
      <w:marLeft w:val="0"/>
      <w:marRight w:val="0"/>
      <w:marTop w:val="0"/>
      <w:marBottom w:val="0"/>
      <w:divBdr>
        <w:top w:val="none" w:sz="0" w:space="0" w:color="auto"/>
        <w:left w:val="none" w:sz="0" w:space="0" w:color="auto"/>
        <w:bottom w:val="none" w:sz="0" w:space="0" w:color="auto"/>
        <w:right w:val="none" w:sz="0" w:space="0" w:color="auto"/>
      </w:divBdr>
    </w:div>
    <w:div w:id="505024083">
      <w:bodyDiv w:val="1"/>
      <w:marLeft w:val="0"/>
      <w:marRight w:val="0"/>
      <w:marTop w:val="0"/>
      <w:marBottom w:val="0"/>
      <w:divBdr>
        <w:top w:val="none" w:sz="0" w:space="0" w:color="auto"/>
        <w:left w:val="none" w:sz="0" w:space="0" w:color="auto"/>
        <w:bottom w:val="none" w:sz="0" w:space="0" w:color="auto"/>
        <w:right w:val="none" w:sz="0" w:space="0" w:color="auto"/>
      </w:divBdr>
    </w:div>
    <w:div w:id="505099873">
      <w:bodyDiv w:val="1"/>
      <w:marLeft w:val="0"/>
      <w:marRight w:val="0"/>
      <w:marTop w:val="0"/>
      <w:marBottom w:val="0"/>
      <w:divBdr>
        <w:top w:val="none" w:sz="0" w:space="0" w:color="auto"/>
        <w:left w:val="none" w:sz="0" w:space="0" w:color="auto"/>
        <w:bottom w:val="none" w:sz="0" w:space="0" w:color="auto"/>
        <w:right w:val="none" w:sz="0" w:space="0" w:color="auto"/>
      </w:divBdr>
    </w:div>
    <w:div w:id="507528946">
      <w:bodyDiv w:val="1"/>
      <w:marLeft w:val="0"/>
      <w:marRight w:val="0"/>
      <w:marTop w:val="0"/>
      <w:marBottom w:val="0"/>
      <w:divBdr>
        <w:top w:val="none" w:sz="0" w:space="0" w:color="auto"/>
        <w:left w:val="none" w:sz="0" w:space="0" w:color="auto"/>
        <w:bottom w:val="none" w:sz="0" w:space="0" w:color="auto"/>
        <w:right w:val="none" w:sz="0" w:space="0" w:color="auto"/>
      </w:divBdr>
    </w:div>
    <w:div w:id="509372344">
      <w:bodyDiv w:val="1"/>
      <w:marLeft w:val="0"/>
      <w:marRight w:val="0"/>
      <w:marTop w:val="0"/>
      <w:marBottom w:val="0"/>
      <w:divBdr>
        <w:top w:val="none" w:sz="0" w:space="0" w:color="auto"/>
        <w:left w:val="none" w:sz="0" w:space="0" w:color="auto"/>
        <w:bottom w:val="none" w:sz="0" w:space="0" w:color="auto"/>
        <w:right w:val="none" w:sz="0" w:space="0" w:color="auto"/>
      </w:divBdr>
    </w:div>
    <w:div w:id="509419177">
      <w:bodyDiv w:val="1"/>
      <w:marLeft w:val="0"/>
      <w:marRight w:val="0"/>
      <w:marTop w:val="0"/>
      <w:marBottom w:val="0"/>
      <w:divBdr>
        <w:top w:val="none" w:sz="0" w:space="0" w:color="auto"/>
        <w:left w:val="none" w:sz="0" w:space="0" w:color="auto"/>
        <w:bottom w:val="none" w:sz="0" w:space="0" w:color="auto"/>
        <w:right w:val="none" w:sz="0" w:space="0" w:color="auto"/>
      </w:divBdr>
    </w:div>
    <w:div w:id="509637708">
      <w:bodyDiv w:val="1"/>
      <w:marLeft w:val="0"/>
      <w:marRight w:val="0"/>
      <w:marTop w:val="0"/>
      <w:marBottom w:val="0"/>
      <w:divBdr>
        <w:top w:val="none" w:sz="0" w:space="0" w:color="auto"/>
        <w:left w:val="none" w:sz="0" w:space="0" w:color="auto"/>
        <w:bottom w:val="none" w:sz="0" w:space="0" w:color="auto"/>
        <w:right w:val="none" w:sz="0" w:space="0" w:color="auto"/>
      </w:divBdr>
    </w:div>
    <w:div w:id="510875433">
      <w:bodyDiv w:val="1"/>
      <w:marLeft w:val="0"/>
      <w:marRight w:val="0"/>
      <w:marTop w:val="0"/>
      <w:marBottom w:val="0"/>
      <w:divBdr>
        <w:top w:val="none" w:sz="0" w:space="0" w:color="auto"/>
        <w:left w:val="none" w:sz="0" w:space="0" w:color="auto"/>
        <w:bottom w:val="none" w:sz="0" w:space="0" w:color="auto"/>
        <w:right w:val="none" w:sz="0" w:space="0" w:color="auto"/>
      </w:divBdr>
    </w:div>
    <w:div w:id="511771929">
      <w:bodyDiv w:val="1"/>
      <w:marLeft w:val="0"/>
      <w:marRight w:val="0"/>
      <w:marTop w:val="0"/>
      <w:marBottom w:val="0"/>
      <w:divBdr>
        <w:top w:val="none" w:sz="0" w:space="0" w:color="auto"/>
        <w:left w:val="none" w:sz="0" w:space="0" w:color="auto"/>
        <w:bottom w:val="none" w:sz="0" w:space="0" w:color="auto"/>
        <w:right w:val="none" w:sz="0" w:space="0" w:color="auto"/>
      </w:divBdr>
    </w:div>
    <w:div w:id="511840200">
      <w:bodyDiv w:val="1"/>
      <w:marLeft w:val="0"/>
      <w:marRight w:val="0"/>
      <w:marTop w:val="0"/>
      <w:marBottom w:val="0"/>
      <w:divBdr>
        <w:top w:val="none" w:sz="0" w:space="0" w:color="auto"/>
        <w:left w:val="none" w:sz="0" w:space="0" w:color="auto"/>
        <w:bottom w:val="none" w:sz="0" w:space="0" w:color="auto"/>
        <w:right w:val="none" w:sz="0" w:space="0" w:color="auto"/>
      </w:divBdr>
    </w:div>
    <w:div w:id="515585622">
      <w:bodyDiv w:val="1"/>
      <w:marLeft w:val="0"/>
      <w:marRight w:val="0"/>
      <w:marTop w:val="0"/>
      <w:marBottom w:val="0"/>
      <w:divBdr>
        <w:top w:val="none" w:sz="0" w:space="0" w:color="auto"/>
        <w:left w:val="none" w:sz="0" w:space="0" w:color="auto"/>
        <w:bottom w:val="none" w:sz="0" w:space="0" w:color="auto"/>
        <w:right w:val="none" w:sz="0" w:space="0" w:color="auto"/>
      </w:divBdr>
    </w:div>
    <w:div w:id="516237440">
      <w:bodyDiv w:val="1"/>
      <w:marLeft w:val="0"/>
      <w:marRight w:val="0"/>
      <w:marTop w:val="0"/>
      <w:marBottom w:val="0"/>
      <w:divBdr>
        <w:top w:val="none" w:sz="0" w:space="0" w:color="auto"/>
        <w:left w:val="none" w:sz="0" w:space="0" w:color="auto"/>
        <w:bottom w:val="none" w:sz="0" w:space="0" w:color="auto"/>
        <w:right w:val="none" w:sz="0" w:space="0" w:color="auto"/>
      </w:divBdr>
    </w:div>
    <w:div w:id="517698384">
      <w:bodyDiv w:val="1"/>
      <w:marLeft w:val="0"/>
      <w:marRight w:val="0"/>
      <w:marTop w:val="0"/>
      <w:marBottom w:val="0"/>
      <w:divBdr>
        <w:top w:val="none" w:sz="0" w:space="0" w:color="auto"/>
        <w:left w:val="none" w:sz="0" w:space="0" w:color="auto"/>
        <w:bottom w:val="none" w:sz="0" w:space="0" w:color="auto"/>
        <w:right w:val="none" w:sz="0" w:space="0" w:color="auto"/>
      </w:divBdr>
    </w:div>
    <w:div w:id="517744482">
      <w:bodyDiv w:val="1"/>
      <w:marLeft w:val="0"/>
      <w:marRight w:val="0"/>
      <w:marTop w:val="0"/>
      <w:marBottom w:val="0"/>
      <w:divBdr>
        <w:top w:val="none" w:sz="0" w:space="0" w:color="auto"/>
        <w:left w:val="none" w:sz="0" w:space="0" w:color="auto"/>
        <w:bottom w:val="none" w:sz="0" w:space="0" w:color="auto"/>
        <w:right w:val="none" w:sz="0" w:space="0" w:color="auto"/>
      </w:divBdr>
    </w:div>
    <w:div w:id="519399342">
      <w:bodyDiv w:val="1"/>
      <w:marLeft w:val="0"/>
      <w:marRight w:val="0"/>
      <w:marTop w:val="0"/>
      <w:marBottom w:val="0"/>
      <w:divBdr>
        <w:top w:val="none" w:sz="0" w:space="0" w:color="auto"/>
        <w:left w:val="none" w:sz="0" w:space="0" w:color="auto"/>
        <w:bottom w:val="none" w:sz="0" w:space="0" w:color="auto"/>
        <w:right w:val="none" w:sz="0" w:space="0" w:color="auto"/>
      </w:divBdr>
    </w:div>
    <w:div w:id="519588785">
      <w:bodyDiv w:val="1"/>
      <w:marLeft w:val="0"/>
      <w:marRight w:val="0"/>
      <w:marTop w:val="0"/>
      <w:marBottom w:val="0"/>
      <w:divBdr>
        <w:top w:val="none" w:sz="0" w:space="0" w:color="auto"/>
        <w:left w:val="none" w:sz="0" w:space="0" w:color="auto"/>
        <w:bottom w:val="none" w:sz="0" w:space="0" w:color="auto"/>
        <w:right w:val="none" w:sz="0" w:space="0" w:color="auto"/>
      </w:divBdr>
    </w:div>
    <w:div w:id="520050296">
      <w:bodyDiv w:val="1"/>
      <w:marLeft w:val="0"/>
      <w:marRight w:val="0"/>
      <w:marTop w:val="0"/>
      <w:marBottom w:val="0"/>
      <w:divBdr>
        <w:top w:val="none" w:sz="0" w:space="0" w:color="auto"/>
        <w:left w:val="none" w:sz="0" w:space="0" w:color="auto"/>
        <w:bottom w:val="none" w:sz="0" w:space="0" w:color="auto"/>
        <w:right w:val="none" w:sz="0" w:space="0" w:color="auto"/>
      </w:divBdr>
    </w:div>
    <w:div w:id="521821653">
      <w:bodyDiv w:val="1"/>
      <w:marLeft w:val="0"/>
      <w:marRight w:val="0"/>
      <w:marTop w:val="0"/>
      <w:marBottom w:val="0"/>
      <w:divBdr>
        <w:top w:val="none" w:sz="0" w:space="0" w:color="auto"/>
        <w:left w:val="none" w:sz="0" w:space="0" w:color="auto"/>
        <w:bottom w:val="none" w:sz="0" w:space="0" w:color="auto"/>
        <w:right w:val="none" w:sz="0" w:space="0" w:color="auto"/>
      </w:divBdr>
    </w:div>
    <w:div w:id="523254995">
      <w:bodyDiv w:val="1"/>
      <w:marLeft w:val="0"/>
      <w:marRight w:val="0"/>
      <w:marTop w:val="0"/>
      <w:marBottom w:val="0"/>
      <w:divBdr>
        <w:top w:val="none" w:sz="0" w:space="0" w:color="auto"/>
        <w:left w:val="none" w:sz="0" w:space="0" w:color="auto"/>
        <w:bottom w:val="none" w:sz="0" w:space="0" w:color="auto"/>
        <w:right w:val="none" w:sz="0" w:space="0" w:color="auto"/>
      </w:divBdr>
    </w:div>
    <w:div w:id="524363037">
      <w:bodyDiv w:val="1"/>
      <w:marLeft w:val="0"/>
      <w:marRight w:val="0"/>
      <w:marTop w:val="0"/>
      <w:marBottom w:val="0"/>
      <w:divBdr>
        <w:top w:val="none" w:sz="0" w:space="0" w:color="auto"/>
        <w:left w:val="none" w:sz="0" w:space="0" w:color="auto"/>
        <w:bottom w:val="none" w:sz="0" w:space="0" w:color="auto"/>
        <w:right w:val="none" w:sz="0" w:space="0" w:color="auto"/>
      </w:divBdr>
    </w:div>
    <w:div w:id="524826301">
      <w:bodyDiv w:val="1"/>
      <w:marLeft w:val="0"/>
      <w:marRight w:val="0"/>
      <w:marTop w:val="0"/>
      <w:marBottom w:val="0"/>
      <w:divBdr>
        <w:top w:val="none" w:sz="0" w:space="0" w:color="auto"/>
        <w:left w:val="none" w:sz="0" w:space="0" w:color="auto"/>
        <w:bottom w:val="none" w:sz="0" w:space="0" w:color="auto"/>
        <w:right w:val="none" w:sz="0" w:space="0" w:color="auto"/>
      </w:divBdr>
    </w:div>
    <w:div w:id="525292504">
      <w:bodyDiv w:val="1"/>
      <w:marLeft w:val="0"/>
      <w:marRight w:val="0"/>
      <w:marTop w:val="0"/>
      <w:marBottom w:val="0"/>
      <w:divBdr>
        <w:top w:val="none" w:sz="0" w:space="0" w:color="auto"/>
        <w:left w:val="none" w:sz="0" w:space="0" w:color="auto"/>
        <w:bottom w:val="none" w:sz="0" w:space="0" w:color="auto"/>
        <w:right w:val="none" w:sz="0" w:space="0" w:color="auto"/>
      </w:divBdr>
    </w:div>
    <w:div w:id="526216044">
      <w:bodyDiv w:val="1"/>
      <w:marLeft w:val="0"/>
      <w:marRight w:val="0"/>
      <w:marTop w:val="0"/>
      <w:marBottom w:val="0"/>
      <w:divBdr>
        <w:top w:val="none" w:sz="0" w:space="0" w:color="auto"/>
        <w:left w:val="none" w:sz="0" w:space="0" w:color="auto"/>
        <w:bottom w:val="none" w:sz="0" w:space="0" w:color="auto"/>
        <w:right w:val="none" w:sz="0" w:space="0" w:color="auto"/>
      </w:divBdr>
    </w:div>
    <w:div w:id="527838201">
      <w:bodyDiv w:val="1"/>
      <w:marLeft w:val="0"/>
      <w:marRight w:val="0"/>
      <w:marTop w:val="0"/>
      <w:marBottom w:val="0"/>
      <w:divBdr>
        <w:top w:val="none" w:sz="0" w:space="0" w:color="auto"/>
        <w:left w:val="none" w:sz="0" w:space="0" w:color="auto"/>
        <w:bottom w:val="none" w:sz="0" w:space="0" w:color="auto"/>
        <w:right w:val="none" w:sz="0" w:space="0" w:color="auto"/>
      </w:divBdr>
    </w:div>
    <w:div w:id="529419853">
      <w:bodyDiv w:val="1"/>
      <w:marLeft w:val="0"/>
      <w:marRight w:val="0"/>
      <w:marTop w:val="0"/>
      <w:marBottom w:val="0"/>
      <w:divBdr>
        <w:top w:val="none" w:sz="0" w:space="0" w:color="auto"/>
        <w:left w:val="none" w:sz="0" w:space="0" w:color="auto"/>
        <w:bottom w:val="none" w:sz="0" w:space="0" w:color="auto"/>
        <w:right w:val="none" w:sz="0" w:space="0" w:color="auto"/>
      </w:divBdr>
    </w:div>
    <w:div w:id="530337673">
      <w:bodyDiv w:val="1"/>
      <w:marLeft w:val="0"/>
      <w:marRight w:val="0"/>
      <w:marTop w:val="0"/>
      <w:marBottom w:val="0"/>
      <w:divBdr>
        <w:top w:val="none" w:sz="0" w:space="0" w:color="auto"/>
        <w:left w:val="none" w:sz="0" w:space="0" w:color="auto"/>
        <w:bottom w:val="none" w:sz="0" w:space="0" w:color="auto"/>
        <w:right w:val="none" w:sz="0" w:space="0" w:color="auto"/>
      </w:divBdr>
    </w:div>
    <w:div w:id="531575226">
      <w:bodyDiv w:val="1"/>
      <w:marLeft w:val="0"/>
      <w:marRight w:val="0"/>
      <w:marTop w:val="0"/>
      <w:marBottom w:val="0"/>
      <w:divBdr>
        <w:top w:val="none" w:sz="0" w:space="0" w:color="auto"/>
        <w:left w:val="none" w:sz="0" w:space="0" w:color="auto"/>
        <w:bottom w:val="none" w:sz="0" w:space="0" w:color="auto"/>
        <w:right w:val="none" w:sz="0" w:space="0" w:color="auto"/>
      </w:divBdr>
    </w:div>
    <w:div w:id="532349025">
      <w:bodyDiv w:val="1"/>
      <w:marLeft w:val="0"/>
      <w:marRight w:val="0"/>
      <w:marTop w:val="0"/>
      <w:marBottom w:val="0"/>
      <w:divBdr>
        <w:top w:val="none" w:sz="0" w:space="0" w:color="auto"/>
        <w:left w:val="none" w:sz="0" w:space="0" w:color="auto"/>
        <w:bottom w:val="none" w:sz="0" w:space="0" w:color="auto"/>
        <w:right w:val="none" w:sz="0" w:space="0" w:color="auto"/>
      </w:divBdr>
    </w:div>
    <w:div w:id="532689390">
      <w:bodyDiv w:val="1"/>
      <w:marLeft w:val="0"/>
      <w:marRight w:val="0"/>
      <w:marTop w:val="0"/>
      <w:marBottom w:val="0"/>
      <w:divBdr>
        <w:top w:val="none" w:sz="0" w:space="0" w:color="auto"/>
        <w:left w:val="none" w:sz="0" w:space="0" w:color="auto"/>
        <w:bottom w:val="none" w:sz="0" w:space="0" w:color="auto"/>
        <w:right w:val="none" w:sz="0" w:space="0" w:color="auto"/>
      </w:divBdr>
    </w:div>
    <w:div w:id="533269883">
      <w:bodyDiv w:val="1"/>
      <w:marLeft w:val="0"/>
      <w:marRight w:val="0"/>
      <w:marTop w:val="0"/>
      <w:marBottom w:val="0"/>
      <w:divBdr>
        <w:top w:val="none" w:sz="0" w:space="0" w:color="auto"/>
        <w:left w:val="none" w:sz="0" w:space="0" w:color="auto"/>
        <w:bottom w:val="none" w:sz="0" w:space="0" w:color="auto"/>
        <w:right w:val="none" w:sz="0" w:space="0" w:color="auto"/>
      </w:divBdr>
    </w:div>
    <w:div w:id="533422511">
      <w:bodyDiv w:val="1"/>
      <w:marLeft w:val="0"/>
      <w:marRight w:val="0"/>
      <w:marTop w:val="0"/>
      <w:marBottom w:val="0"/>
      <w:divBdr>
        <w:top w:val="none" w:sz="0" w:space="0" w:color="auto"/>
        <w:left w:val="none" w:sz="0" w:space="0" w:color="auto"/>
        <w:bottom w:val="none" w:sz="0" w:space="0" w:color="auto"/>
        <w:right w:val="none" w:sz="0" w:space="0" w:color="auto"/>
      </w:divBdr>
    </w:div>
    <w:div w:id="533881996">
      <w:bodyDiv w:val="1"/>
      <w:marLeft w:val="0"/>
      <w:marRight w:val="0"/>
      <w:marTop w:val="0"/>
      <w:marBottom w:val="0"/>
      <w:divBdr>
        <w:top w:val="none" w:sz="0" w:space="0" w:color="auto"/>
        <w:left w:val="none" w:sz="0" w:space="0" w:color="auto"/>
        <w:bottom w:val="none" w:sz="0" w:space="0" w:color="auto"/>
        <w:right w:val="none" w:sz="0" w:space="0" w:color="auto"/>
      </w:divBdr>
    </w:div>
    <w:div w:id="534347001">
      <w:bodyDiv w:val="1"/>
      <w:marLeft w:val="0"/>
      <w:marRight w:val="0"/>
      <w:marTop w:val="0"/>
      <w:marBottom w:val="0"/>
      <w:divBdr>
        <w:top w:val="none" w:sz="0" w:space="0" w:color="auto"/>
        <w:left w:val="none" w:sz="0" w:space="0" w:color="auto"/>
        <w:bottom w:val="none" w:sz="0" w:space="0" w:color="auto"/>
        <w:right w:val="none" w:sz="0" w:space="0" w:color="auto"/>
      </w:divBdr>
    </w:div>
    <w:div w:id="534463757">
      <w:bodyDiv w:val="1"/>
      <w:marLeft w:val="0"/>
      <w:marRight w:val="0"/>
      <w:marTop w:val="0"/>
      <w:marBottom w:val="0"/>
      <w:divBdr>
        <w:top w:val="none" w:sz="0" w:space="0" w:color="auto"/>
        <w:left w:val="none" w:sz="0" w:space="0" w:color="auto"/>
        <w:bottom w:val="none" w:sz="0" w:space="0" w:color="auto"/>
        <w:right w:val="none" w:sz="0" w:space="0" w:color="auto"/>
      </w:divBdr>
    </w:div>
    <w:div w:id="536431450">
      <w:bodyDiv w:val="1"/>
      <w:marLeft w:val="0"/>
      <w:marRight w:val="0"/>
      <w:marTop w:val="0"/>
      <w:marBottom w:val="0"/>
      <w:divBdr>
        <w:top w:val="none" w:sz="0" w:space="0" w:color="auto"/>
        <w:left w:val="none" w:sz="0" w:space="0" w:color="auto"/>
        <w:bottom w:val="none" w:sz="0" w:space="0" w:color="auto"/>
        <w:right w:val="none" w:sz="0" w:space="0" w:color="auto"/>
      </w:divBdr>
    </w:div>
    <w:div w:id="539826827">
      <w:bodyDiv w:val="1"/>
      <w:marLeft w:val="0"/>
      <w:marRight w:val="0"/>
      <w:marTop w:val="0"/>
      <w:marBottom w:val="0"/>
      <w:divBdr>
        <w:top w:val="none" w:sz="0" w:space="0" w:color="auto"/>
        <w:left w:val="none" w:sz="0" w:space="0" w:color="auto"/>
        <w:bottom w:val="none" w:sz="0" w:space="0" w:color="auto"/>
        <w:right w:val="none" w:sz="0" w:space="0" w:color="auto"/>
      </w:divBdr>
    </w:div>
    <w:div w:id="540171824">
      <w:marLeft w:val="0"/>
      <w:marRight w:val="0"/>
      <w:marTop w:val="0"/>
      <w:marBottom w:val="0"/>
      <w:divBdr>
        <w:top w:val="none" w:sz="0" w:space="0" w:color="auto"/>
        <w:left w:val="none" w:sz="0" w:space="0" w:color="auto"/>
        <w:bottom w:val="none" w:sz="0" w:space="0" w:color="auto"/>
        <w:right w:val="none" w:sz="0" w:space="0" w:color="auto"/>
      </w:divBdr>
    </w:div>
    <w:div w:id="540628076">
      <w:bodyDiv w:val="1"/>
      <w:marLeft w:val="0"/>
      <w:marRight w:val="0"/>
      <w:marTop w:val="0"/>
      <w:marBottom w:val="0"/>
      <w:divBdr>
        <w:top w:val="none" w:sz="0" w:space="0" w:color="auto"/>
        <w:left w:val="none" w:sz="0" w:space="0" w:color="auto"/>
        <w:bottom w:val="none" w:sz="0" w:space="0" w:color="auto"/>
        <w:right w:val="none" w:sz="0" w:space="0" w:color="auto"/>
      </w:divBdr>
    </w:div>
    <w:div w:id="540939540">
      <w:bodyDiv w:val="1"/>
      <w:marLeft w:val="0"/>
      <w:marRight w:val="0"/>
      <w:marTop w:val="0"/>
      <w:marBottom w:val="0"/>
      <w:divBdr>
        <w:top w:val="none" w:sz="0" w:space="0" w:color="auto"/>
        <w:left w:val="none" w:sz="0" w:space="0" w:color="auto"/>
        <w:bottom w:val="none" w:sz="0" w:space="0" w:color="auto"/>
        <w:right w:val="none" w:sz="0" w:space="0" w:color="auto"/>
      </w:divBdr>
    </w:div>
    <w:div w:id="542059475">
      <w:bodyDiv w:val="1"/>
      <w:marLeft w:val="0"/>
      <w:marRight w:val="0"/>
      <w:marTop w:val="0"/>
      <w:marBottom w:val="0"/>
      <w:divBdr>
        <w:top w:val="none" w:sz="0" w:space="0" w:color="auto"/>
        <w:left w:val="none" w:sz="0" w:space="0" w:color="auto"/>
        <w:bottom w:val="none" w:sz="0" w:space="0" w:color="auto"/>
        <w:right w:val="none" w:sz="0" w:space="0" w:color="auto"/>
      </w:divBdr>
    </w:div>
    <w:div w:id="542598057">
      <w:bodyDiv w:val="1"/>
      <w:marLeft w:val="0"/>
      <w:marRight w:val="0"/>
      <w:marTop w:val="0"/>
      <w:marBottom w:val="0"/>
      <w:divBdr>
        <w:top w:val="none" w:sz="0" w:space="0" w:color="auto"/>
        <w:left w:val="none" w:sz="0" w:space="0" w:color="auto"/>
        <w:bottom w:val="none" w:sz="0" w:space="0" w:color="auto"/>
        <w:right w:val="none" w:sz="0" w:space="0" w:color="auto"/>
      </w:divBdr>
    </w:div>
    <w:div w:id="542644118">
      <w:bodyDiv w:val="1"/>
      <w:marLeft w:val="0"/>
      <w:marRight w:val="0"/>
      <w:marTop w:val="0"/>
      <w:marBottom w:val="0"/>
      <w:divBdr>
        <w:top w:val="none" w:sz="0" w:space="0" w:color="auto"/>
        <w:left w:val="none" w:sz="0" w:space="0" w:color="auto"/>
        <w:bottom w:val="none" w:sz="0" w:space="0" w:color="auto"/>
        <w:right w:val="none" w:sz="0" w:space="0" w:color="auto"/>
      </w:divBdr>
    </w:div>
    <w:div w:id="544097639">
      <w:bodyDiv w:val="1"/>
      <w:marLeft w:val="0"/>
      <w:marRight w:val="0"/>
      <w:marTop w:val="0"/>
      <w:marBottom w:val="0"/>
      <w:divBdr>
        <w:top w:val="none" w:sz="0" w:space="0" w:color="auto"/>
        <w:left w:val="none" w:sz="0" w:space="0" w:color="auto"/>
        <w:bottom w:val="none" w:sz="0" w:space="0" w:color="auto"/>
        <w:right w:val="none" w:sz="0" w:space="0" w:color="auto"/>
      </w:divBdr>
    </w:div>
    <w:div w:id="545139668">
      <w:bodyDiv w:val="1"/>
      <w:marLeft w:val="0"/>
      <w:marRight w:val="0"/>
      <w:marTop w:val="0"/>
      <w:marBottom w:val="0"/>
      <w:divBdr>
        <w:top w:val="none" w:sz="0" w:space="0" w:color="auto"/>
        <w:left w:val="none" w:sz="0" w:space="0" w:color="auto"/>
        <w:bottom w:val="none" w:sz="0" w:space="0" w:color="auto"/>
        <w:right w:val="none" w:sz="0" w:space="0" w:color="auto"/>
      </w:divBdr>
    </w:div>
    <w:div w:id="546650875">
      <w:bodyDiv w:val="1"/>
      <w:marLeft w:val="0"/>
      <w:marRight w:val="0"/>
      <w:marTop w:val="0"/>
      <w:marBottom w:val="0"/>
      <w:divBdr>
        <w:top w:val="none" w:sz="0" w:space="0" w:color="auto"/>
        <w:left w:val="none" w:sz="0" w:space="0" w:color="auto"/>
        <w:bottom w:val="none" w:sz="0" w:space="0" w:color="auto"/>
        <w:right w:val="none" w:sz="0" w:space="0" w:color="auto"/>
      </w:divBdr>
    </w:div>
    <w:div w:id="546916765">
      <w:bodyDiv w:val="1"/>
      <w:marLeft w:val="0"/>
      <w:marRight w:val="0"/>
      <w:marTop w:val="0"/>
      <w:marBottom w:val="0"/>
      <w:divBdr>
        <w:top w:val="none" w:sz="0" w:space="0" w:color="auto"/>
        <w:left w:val="none" w:sz="0" w:space="0" w:color="auto"/>
        <w:bottom w:val="none" w:sz="0" w:space="0" w:color="auto"/>
        <w:right w:val="none" w:sz="0" w:space="0" w:color="auto"/>
      </w:divBdr>
    </w:div>
    <w:div w:id="547491024">
      <w:bodyDiv w:val="1"/>
      <w:marLeft w:val="0"/>
      <w:marRight w:val="0"/>
      <w:marTop w:val="0"/>
      <w:marBottom w:val="0"/>
      <w:divBdr>
        <w:top w:val="none" w:sz="0" w:space="0" w:color="auto"/>
        <w:left w:val="none" w:sz="0" w:space="0" w:color="auto"/>
        <w:bottom w:val="none" w:sz="0" w:space="0" w:color="auto"/>
        <w:right w:val="none" w:sz="0" w:space="0" w:color="auto"/>
      </w:divBdr>
    </w:div>
    <w:div w:id="548539935">
      <w:bodyDiv w:val="1"/>
      <w:marLeft w:val="0"/>
      <w:marRight w:val="0"/>
      <w:marTop w:val="0"/>
      <w:marBottom w:val="0"/>
      <w:divBdr>
        <w:top w:val="none" w:sz="0" w:space="0" w:color="auto"/>
        <w:left w:val="none" w:sz="0" w:space="0" w:color="auto"/>
        <w:bottom w:val="none" w:sz="0" w:space="0" w:color="auto"/>
        <w:right w:val="none" w:sz="0" w:space="0" w:color="auto"/>
      </w:divBdr>
    </w:div>
    <w:div w:id="548616401">
      <w:bodyDiv w:val="1"/>
      <w:marLeft w:val="0"/>
      <w:marRight w:val="0"/>
      <w:marTop w:val="0"/>
      <w:marBottom w:val="0"/>
      <w:divBdr>
        <w:top w:val="none" w:sz="0" w:space="0" w:color="auto"/>
        <w:left w:val="none" w:sz="0" w:space="0" w:color="auto"/>
        <w:bottom w:val="none" w:sz="0" w:space="0" w:color="auto"/>
        <w:right w:val="none" w:sz="0" w:space="0" w:color="auto"/>
      </w:divBdr>
    </w:div>
    <w:div w:id="549532413">
      <w:bodyDiv w:val="1"/>
      <w:marLeft w:val="0"/>
      <w:marRight w:val="0"/>
      <w:marTop w:val="0"/>
      <w:marBottom w:val="0"/>
      <w:divBdr>
        <w:top w:val="none" w:sz="0" w:space="0" w:color="auto"/>
        <w:left w:val="none" w:sz="0" w:space="0" w:color="auto"/>
        <w:bottom w:val="none" w:sz="0" w:space="0" w:color="auto"/>
        <w:right w:val="none" w:sz="0" w:space="0" w:color="auto"/>
      </w:divBdr>
    </w:div>
    <w:div w:id="550114081">
      <w:bodyDiv w:val="1"/>
      <w:marLeft w:val="0"/>
      <w:marRight w:val="0"/>
      <w:marTop w:val="0"/>
      <w:marBottom w:val="0"/>
      <w:divBdr>
        <w:top w:val="none" w:sz="0" w:space="0" w:color="auto"/>
        <w:left w:val="none" w:sz="0" w:space="0" w:color="auto"/>
        <w:bottom w:val="none" w:sz="0" w:space="0" w:color="auto"/>
        <w:right w:val="none" w:sz="0" w:space="0" w:color="auto"/>
      </w:divBdr>
    </w:div>
    <w:div w:id="550578615">
      <w:bodyDiv w:val="1"/>
      <w:marLeft w:val="0"/>
      <w:marRight w:val="0"/>
      <w:marTop w:val="0"/>
      <w:marBottom w:val="0"/>
      <w:divBdr>
        <w:top w:val="none" w:sz="0" w:space="0" w:color="auto"/>
        <w:left w:val="none" w:sz="0" w:space="0" w:color="auto"/>
        <w:bottom w:val="none" w:sz="0" w:space="0" w:color="auto"/>
        <w:right w:val="none" w:sz="0" w:space="0" w:color="auto"/>
      </w:divBdr>
    </w:div>
    <w:div w:id="551968481">
      <w:bodyDiv w:val="1"/>
      <w:marLeft w:val="0"/>
      <w:marRight w:val="0"/>
      <w:marTop w:val="0"/>
      <w:marBottom w:val="0"/>
      <w:divBdr>
        <w:top w:val="none" w:sz="0" w:space="0" w:color="auto"/>
        <w:left w:val="none" w:sz="0" w:space="0" w:color="auto"/>
        <w:bottom w:val="none" w:sz="0" w:space="0" w:color="auto"/>
        <w:right w:val="none" w:sz="0" w:space="0" w:color="auto"/>
      </w:divBdr>
    </w:div>
    <w:div w:id="552619927">
      <w:bodyDiv w:val="1"/>
      <w:marLeft w:val="0"/>
      <w:marRight w:val="0"/>
      <w:marTop w:val="0"/>
      <w:marBottom w:val="0"/>
      <w:divBdr>
        <w:top w:val="none" w:sz="0" w:space="0" w:color="auto"/>
        <w:left w:val="none" w:sz="0" w:space="0" w:color="auto"/>
        <w:bottom w:val="none" w:sz="0" w:space="0" w:color="auto"/>
        <w:right w:val="none" w:sz="0" w:space="0" w:color="auto"/>
      </w:divBdr>
    </w:div>
    <w:div w:id="552809272">
      <w:bodyDiv w:val="1"/>
      <w:marLeft w:val="0"/>
      <w:marRight w:val="0"/>
      <w:marTop w:val="0"/>
      <w:marBottom w:val="0"/>
      <w:divBdr>
        <w:top w:val="none" w:sz="0" w:space="0" w:color="auto"/>
        <w:left w:val="none" w:sz="0" w:space="0" w:color="auto"/>
        <w:bottom w:val="none" w:sz="0" w:space="0" w:color="auto"/>
        <w:right w:val="none" w:sz="0" w:space="0" w:color="auto"/>
      </w:divBdr>
    </w:div>
    <w:div w:id="553471794">
      <w:bodyDiv w:val="1"/>
      <w:marLeft w:val="0"/>
      <w:marRight w:val="0"/>
      <w:marTop w:val="0"/>
      <w:marBottom w:val="0"/>
      <w:divBdr>
        <w:top w:val="none" w:sz="0" w:space="0" w:color="auto"/>
        <w:left w:val="none" w:sz="0" w:space="0" w:color="auto"/>
        <w:bottom w:val="none" w:sz="0" w:space="0" w:color="auto"/>
        <w:right w:val="none" w:sz="0" w:space="0" w:color="auto"/>
      </w:divBdr>
    </w:div>
    <w:div w:id="554972678">
      <w:bodyDiv w:val="1"/>
      <w:marLeft w:val="0"/>
      <w:marRight w:val="0"/>
      <w:marTop w:val="0"/>
      <w:marBottom w:val="0"/>
      <w:divBdr>
        <w:top w:val="none" w:sz="0" w:space="0" w:color="auto"/>
        <w:left w:val="none" w:sz="0" w:space="0" w:color="auto"/>
        <w:bottom w:val="none" w:sz="0" w:space="0" w:color="auto"/>
        <w:right w:val="none" w:sz="0" w:space="0" w:color="auto"/>
      </w:divBdr>
    </w:div>
    <w:div w:id="558563678">
      <w:bodyDiv w:val="1"/>
      <w:marLeft w:val="0"/>
      <w:marRight w:val="0"/>
      <w:marTop w:val="0"/>
      <w:marBottom w:val="0"/>
      <w:divBdr>
        <w:top w:val="none" w:sz="0" w:space="0" w:color="auto"/>
        <w:left w:val="none" w:sz="0" w:space="0" w:color="auto"/>
        <w:bottom w:val="none" w:sz="0" w:space="0" w:color="auto"/>
        <w:right w:val="none" w:sz="0" w:space="0" w:color="auto"/>
      </w:divBdr>
    </w:div>
    <w:div w:id="559636098">
      <w:bodyDiv w:val="1"/>
      <w:marLeft w:val="0"/>
      <w:marRight w:val="0"/>
      <w:marTop w:val="0"/>
      <w:marBottom w:val="0"/>
      <w:divBdr>
        <w:top w:val="none" w:sz="0" w:space="0" w:color="auto"/>
        <w:left w:val="none" w:sz="0" w:space="0" w:color="auto"/>
        <w:bottom w:val="none" w:sz="0" w:space="0" w:color="auto"/>
        <w:right w:val="none" w:sz="0" w:space="0" w:color="auto"/>
      </w:divBdr>
    </w:div>
    <w:div w:id="560022593">
      <w:bodyDiv w:val="1"/>
      <w:marLeft w:val="0"/>
      <w:marRight w:val="0"/>
      <w:marTop w:val="0"/>
      <w:marBottom w:val="0"/>
      <w:divBdr>
        <w:top w:val="none" w:sz="0" w:space="0" w:color="auto"/>
        <w:left w:val="none" w:sz="0" w:space="0" w:color="auto"/>
        <w:bottom w:val="none" w:sz="0" w:space="0" w:color="auto"/>
        <w:right w:val="none" w:sz="0" w:space="0" w:color="auto"/>
      </w:divBdr>
    </w:div>
    <w:div w:id="560141435">
      <w:bodyDiv w:val="1"/>
      <w:marLeft w:val="0"/>
      <w:marRight w:val="0"/>
      <w:marTop w:val="0"/>
      <w:marBottom w:val="0"/>
      <w:divBdr>
        <w:top w:val="none" w:sz="0" w:space="0" w:color="auto"/>
        <w:left w:val="none" w:sz="0" w:space="0" w:color="auto"/>
        <w:bottom w:val="none" w:sz="0" w:space="0" w:color="auto"/>
        <w:right w:val="none" w:sz="0" w:space="0" w:color="auto"/>
      </w:divBdr>
    </w:div>
    <w:div w:id="560336694">
      <w:bodyDiv w:val="1"/>
      <w:marLeft w:val="0"/>
      <w:marRight w:val="0"/>
      <w:marTop w:val="0"/>
      <w:marBottom w:val="0"/>
      <w:divBdr>
        <w:top w:val="none" w:sz="0" w:space="0" w:color="auto"/>
        <w:left w:val="none" w:sz="0" w:space="0" w:color="auto"/>
        <w:bottom w:val="none" w:sz="0" w:space="0" w:color="auto"/>
        <w:right w:val="none" w:sz="0" w:space="0" w:color="auto"/>
      </w:divBdr>
    </w:div>
    <w:div w:id="560599740">
      <w:bodyDiv w:val="1"/>
      <w:marLeft w:val="0"/>
      <w:marRight w:val="0"/>
      <w:marTop w:val="0"/>
      <w:marBottom w:val="0"/>
      <w:divBdr>
        <w:top w:val="none" w:sz="0" w:space="0" w:color="auto"/>
        <w:left w:val="none" w:sz="0" w:space="0" w:color="auto"/>
        <w:bottom w:val="none" w:sz="0" w:space="0" w:color="auto"/>
        <w:right w:val="none" w:sz="0" w:space="0" w:color="auto"/>
      </w:divBdr>
    </w:div>
    <w:div w:id="561449618">
      <w:bodyDiv w:val="1"/>
      <w:marLeft w:val="0"/>
      <w:marRight w:val="0"/>
      <w:marTop w:val="0"/>
      <w:marBottom w:val="0"/>
      <w:divBdr>
        <w:top w:val="none" w:sz="0" w:space="0" w:color="auto"/>
        <w:left w:val="none" w:sz="0" w:space="0" w:color="auto"/>
        <w:bottom w:val="none" w:sz="0" w:space="0" w:color="auto"/>
        <w:right w:val="none" w:sz="0" w:space="0" w:color="auto"/>
      </w:divBdr>
    </w:div>
    <w:div w:id="562175579">
      <w:bodyDiv w:val="1"/>
      <w:marLeft w:val="0"/>
      <w:marRight w:val="0"/>
      <w:marTop w:val="0"/>
      <w:marBottom w:val="0"/>
      <w:divBdr>
        <w:top w:val="none" w:sz="0" w:space="0" w:color="auto"/>
        <w:left w:val="none" w:sz="0" w:space="0" w:color="auto"/>
        <w:bottom w:val="none" w:sz="0" w:space="0" w:color="auto"/>
        <w:right w:val="none" w:sz="0" w:space="0" w:color="auto"/>
      </w:divBdr>
    </w:div>
    <w:div w:id="562300056">
      <w:bodyDiv w:val="1"/>
      <w:marLeft w:val="0"/>
      <w:marRight w:val="0"/>
      <w:marTop w:val="0"/>
      <w:marBottom w:val="0"/>
      <w:divBdr>
        <w:top w:val="none" w:sz="0" w:space="0" w:color="auto"/>
        <w:left w:val="none" w:sz="0" w:space="0" w:color="auto"/>
        <w:bottom w:val="none" w:sz="0" w:space="0" w:color="auto"/>
        <w:right w:val="none" w:sz="0" w:space="0" w:color="auto"/>
      </w:divBdr>
    </w:div>
    <w:div w:id="562914556">
      <w:bodyDiv w:val="1"/>
      <w:marLeft w:val="0"/>
      <w:marRight w:val="0"/>
      <w:marTop w:val="0"/>
      <w:marBottom w:val="0"/>
      <w:divBdr>
        <w:top w:val="none" w:sz="0" w:space="0" w:color="auto"/>
        <w:left w:val="none" w:sz="0" w:space="0" w:color="auto"/>
        <w:bottom w:val="none" w:sz="0" w:space="0" w:color="auto"/>
        <w:right w:val="none" w:sz="0" w:space="0" w:color="auto"/>
      </w:divBdr>
    </w:div>
    <w:div w:id="563874189">
      <w:bodyDiv w:val="1"/>
      <w:marLeft w:val="0"/>
      <w:marRight w:val="0"/>
      <w:marTop w:val="0"/>
      <w:marBottom w:val="0"/>
      <w:divBdr>
        <w:top w:val="none" w:sz="0" w:space="0" w:color="auto"/>
        <w:left w:val="none" w:sz="0" w:space="0" w:color="auto"/>
        <w:bottom w:val="none" w:sz="0" w:space="0" w:color="auto"/>
        <w:right w:val="none" w:sz="0" w:space="0" w:color="auto"/>
      </w:divBdr>
    </w:div>
    <w:div w:id="564531918">
      <w:bodyDiv w:val="1"/>
      <w:marLeft w:val="0"/>
      <w:marRight w:val="0"/>
      <w:marTop w:val="0"/>
      <w:marBottom w:val="0"/>
      <w:divBdr>
        <w:top w:val="none" w:sz="0" w:space="0" w:color="auto"/>
        <w:left w:val="none" w:sz="0" w:space="0" w:color="auto"/>
        <w:bottom w:val="none" w:sz="0" w:space="0" w:color="auto"/>
        <w:right w:val="none" w:sz="0" w:space="0" w:color="auto"/>
      </w:divBdr>
    </w:div>
    <w:div w:id="564535777">
      <w:bodyDiv w:val="1"/>
      <w:marLeft w:val="0"/>
      <w:marRight w:val="0"/>
      <w:marTop w:val="0"/>
      <w:marBottom w:val="0"/>
      <w:divBdr>
        <w:top w:val="none" w:sz="0" w:space="0" w:color="auto"/>
        <w:left w:val="none" w:sz="0" w:space="0" w:color="auto"/>
        <w:bottom w:val="none" w:sz="0" w:space="0" w:color="auto"/>
        <w:right w:val="none" w:sz="0" w:space="0" w:color="auto"/>
      </w:divBdr>
    </w:div>
    <w:div w:id="567499330">
      <w:bodyDiv w:val="1"/>
      <w:marLeft w:val="0"/>
      <w:marRight w:val="0"/>
      <w:marTop w:val="0"/>
      <w:marBottom w:val="0"/>
      <w:divBdr>
        <w:top w:val="none" w:sz="0" w:space="0" w:color="auto"/>
        <w:left w:val="none" w:sz="0" w:space="0" w:color="auto"/>
        <w:bottom w:val="none" w:sz="0" w:space="0" w:color="auto"/>
        <w:right w:val="none" w:sz="0" w:space="0" w:color="auto"/>
      </w:divBdr>
    </w:div>
    <w:div w:id="568461834">
      <w:bodyDiv w:val="1"/>
      <w:marLeft w:val="0"/>
      <w:marRight w:val="0"/>
      <w:marTop w:val="0"/>
      <w:marBottom w:val="0"/>
      <w:divBdr>
        <w:top w:val="none" w:sz="0" w:space="0" w:color="auto"/>
        <w:left w:val="none" w:sz="0" w:space="0" w:color="auto"/>
        <w:bottom w:val="none" w:sz="0" w:space="0" w:color="auto"/>
        <w:right w:val="none" w:sz="0" w:space="0" w:color="auto"/>
      </w:divBdr>
    </w:div>
    <w:div w:id="569076073">
      <w:bodyDiv w:val="1"/>
      <w:marLeft w:val="0"/>
      <w:marRight w:val="0"/>
      <w:marTop w:val="0"/>
      <w:marBottom w:val="0"/>
      <w:divBdr>
        <w:top w:val="none" w:sz="0" w:space="0" w:color="auto"/>
        <w:left w:val="none" w:sz="0" w:space="0" w:color="auto"/>
        <w:bottom w:val="none" w:sz="0" w:space="0" w:color="auto"/>
        <w:right w:val="none" w:sz="0" w:space="0" w:color="auto"/>
      </w:divBdr>
    </w:div>
    <w:div w:id="569192812">
      <w:bodyDiv w:val="1"/>
      <w:marLeft w:val="0"/>
      <w:marRight w:val="0"/>
      <w:marTop w:val="0"/>
      <w:marBottom w:val="0"/>
      <w:divBdr>
        <w:top w:val="none" w:sz="0" w:space="0" w:color="auto"/>
        <w:left w:val="none" w:sz="0" w:space="0" w:color="auto"/>
        <w:bottom w:val="none" w:sz="0" w:space="0" w:color="auto"/>
        <w:right w:val="none" w:sz="0" w:space="0" w:color="auto"/>
      </w:divBdr>
    </w:div>
    <w:div w:id="569194945">
      <w:bodyDiv w:val="1"/>
      <w:marLeft w:val="0"/>
      <w:marRight w:val="0"/>
      <w:marTop w:val="0"/>
      <w:marBottom w:val="0"/>
      <w:divBdr>
        <w:top w:val="none" w:sz="0" w:space="0" w:color="auto"/>
        <w:left w:val="none" w:sz="0" w:space="0" w:color="auto"/>
        <w:bottom w:val="none" w:sz="0" w:space="0" w:color="auto"/>
        <w:right w:val="none" w:sz="0" w:space="0" w:color="auto"/>
      </w:divBdr>
    </w:div>
    <w:div w:id="569266786">
      <w:bodyDiv w:val="1"/>
      <w:marLeft w:val="0"/>
      <w:marRight w:val="0"/>
      <w:marTop w:val="0"/>
      <w:marBottom w:val="0"/>
      <w:divBdr>
        <w:top w:val="none" w:sz="0" w:space="0" w:color="auto"/>
        <w:left w:val="none" w:sz="0" w:space="0" w:color="auto"/>
        <w:bottom w:val="none" w:sz="0" w:space="0" w:color="auto"/>
        <w:right w:val="none" w:sz="0" w:space="0" w:color="auto"/>
      </w:divBdr>
    </w:div>
    <w:div w:id="570119969">
      <w:bodyDiv w:val="1"/>
      <w:marLeft w:val="0"/>
      <w:marRight w:val="0"/>
      <w:marTop w:val="0"/>
      <w:marBottom w:val="0"/>
      <w:divBdr>
        <w:top w:val="none" w:sz="0" w:space="0" w:color="auto"/>
        <w:left w:val="none" w:sz="0" w:space="0" w:color="auto"/>
        <w:bottom w:val="none" w:sz="0" w:space="0" w:color="auto"/>
        <w:right w:val="none" w:sz="0" w:space="0" w:color="auto"/>
      </w:divBdr>
    </w:div>
    <w:div w:id="571738701">
      <w:bodyDiv w:val="1"/>
      <w:marLeft w:val="0"/>
      <w:marRight w:val="0"/>
      <w:marTop w:val="0"/>
      <w:marBottom w:val="0"/>
      <w:divBdr>
        <w:top w:val="none" w:sz="0" w:space="0" w:color="auto"/>
        <w:left w:val="none" w:sz="0" w:space="0" w:color="auto"/>
        <w:bottom w:val="none" w:sz="0" w:space="0" w:color="auto"/>
        <w:right w:val="none" w:sz="0" w:space="0" w:color="auto"/>
      </w:divBdr>
    </w:div>
    <w:div w:id="572086941">
      <w:bodyDiv w:val="1"/>
      <w:marLeft w:val="0"/>
      <w:marRight w:val="0"/>
      <w:marTop w:val="0"/>
      <w:marBottom w:val="0"/>
      <w:divBdr>
        <w:top w:val="none" w:sz="0" w:space="0" w:color="auto"/>
        <w:left w:val="none" w:sz="0" w:space="0" w:color="auto"/>
        <w:bottom w:val="none" w:sz="0" w:space="0" w:color="auto"/>
        <w:right w:val="none" w:sz="0" w:space="0" w:color="auto"/>
      </w:divBdr>
    </w:div>
    <w:div w:id="574046244">
      <w:bodyDiv w:val="1"/>
      <w:marLeft w:val="0"/>
      <w:marRight w:val="0"/>
      <w:marTop w:val="0"/>
      <w:marBottom w:val="0"/>
      <w:divBdr>
        <w:top w:val="none" w:sz="0" w:space="0" w:color="auto"/>
        <w:left w:val="none" w:sz="0" w:space="0" w:color="auto"/>
        <w:bottom w:val="none" w:sz="0" w:space="0" w:color="auto"/>
        <w:right w:val="none" w:sz="0" w:space="0" w:color="auto"/>
      </w:divBdr>
    </w:div>
    <w:div w:id="574359448">
      <w:bodyDiv w:val="1"/>
      <w:marLeft w:val="0"/>
      <w:marRight w:val="0"/>
      <w:marTop w:val="0"/>
      <w:marBottom w:val="0"/>
      <w:divBdr>
        <w:top w:val="none" w:sz="0" w:space="0" w:color="auto"/>
        <w:left w:val="none" w:sz="0" w:space="0" w:color="auto"/>
        <w:bottom w:val="none" w:sz="0" w:space="0" w:color="auto"/>
        <w:right w:val="none" w:sz="0" w:space="0" w:color="auto"/>
      </w:divBdr>
    </w:div>
    <w:div w:id="576014662">
      <w:bodyDiv w:val="1"/>
      <w:marLeft w:val="0"/>
      <w:marRight w:val="0"/>
      <w:marTop w:val="0"/>
      <w:marBottom w:val="0"/>
      <w:divBdr>
        <w:top w:val="none" w:sz="0" w:space="0" w:color="auto"/>
        <w:left w:val="none" w:sz="0" w:space="0" w:color="auto"/>
        <w:bottom w:val="none" w:sz="0" w:space="0" w:color="auto"/>
        <w:right w:val="none" w:sz="0" w:space="0" w:color="auto"/>
      </w:divBdr>
    </w:div>
    <w:div w:id="576133209">
      <w:bodyDiv w:val="1"/>
      <w:marLeft w:val="0"/>
      <w:marRight w:val="0"/>
      <w:marTop w:val="0"/>
      <w:marBottom w:val="0"/>
      <w:divBdr>
        <w:top w:val="none" w:sz="0" w:space="0" w:color="auto"/>
        <w:left w:val="none" w:sz="0" w:space="0" w:color="auto"/>
        <w:bottom w:val="none" w:sz="0" w:space="0" w:color="auto"/>
        <w:right w:val="none" w:sz="0" w:space="0" w:color="auto"/>
      </w:divBdr>
    </w:div>
    <w:div w:id="576327053">
      <w:bodyDiv w:val="1"/>
      <w:marLeft w:val="0"/>
      <w:marRight w:val="0"/>
      <w:marTop w:val="0"/>
      <w:marBottom w:val="0"/>
      <w:divBdr>
        <w:top w:val="none" w:sz="0" w:space="0" w:color="auto"/>
        <w:left w:val="none" w:sz="0" w:space="0" w:color="auto"/>
        <w:bottom w:val="none" w:sz="0" w:space="0" w:color="auto"/>
        <w:right w:val="none" w:sz="0" w:space="0" w:color="auto"/>
      </w:divBdr>
    </w:div>
    <w:div w:id="577256229">
      <w:bodyDiv w:val="1"/>
      <w:marLeft w:val="0"/>
      <w:marRight w:val="0"/>
      <w:marTop w:val="0"/>
      <w:marBottom w:val="0"/>
      <w:divBdr>
        <w:top w:val="none" w:sz="0" w:space="0" w:color="auto"/>
        <w:left w:val="none" w:sz="0" w:space="0" w:color="auto"/>
        <w:bottom w:val="none" w:sz="0" w:space="0" w:color="auto"/>
        <w:right w:val="none" w:sz="0" w:space="0" w:color="auto"/>
      </w:divBdr>
    </w:div>
    <w:div w:id="577322246">
      <w:bodyDiv w:val="1"/>
      <w:marLeft w:val="0"/>
      <w:marRight w:val="0"/>
      <w:marTop w:val="0"/>
      <w:marBottom w:val="0"/>
      <w:divBdr>
        <w:top w:val="none" w:sz="0" w:space="0" w:color="auto"/>
        <w:left w:val="none" w:sz="0" w:space="0" w:color="auto"/>
        <w:bottom w:val="none" w:sz="0" w:space="0" w:color="auto"/>
        <w:right w:val="none" w:sz="0" w:space="0" w:color="auto"/>
      </w:divBdr>
    </w:div>
    <w:div w:id="578447303">
      <w:bodyDiv w:val="1"/>
      <w:marLeft w:val="0"/>
      <w:marRight w:val="0"/>
      <w:marTop w:val="0"/>
      <w:marBottom w:val="0"/>
      <w:divBdr>
        <w:top w:val="none" w:sz="0" w:space="0" w:color="auto"/>
        <w:left w:val="none" w:sz="0" w:space="0" w:color="auto"/>
        <w:bottom w:val="none" w:sz="0" w:space="0" w:color="auto"/>
        <w:right w:val="none" w:sz="0" w:space="0" w:color="auto"/>
      </w:divBdr>
    </w:div>
    <w:div w:id="578518075">
      <w:bodyDiv w:val="1"/>
      <w:marLeft w:val="0"/>
      <w:marRight w:val="0"/>
      <w:marTop w:val="0"/>
      <w:marBottom w:val="0"/>
      <w:divBdr>
        <w:top w:val="none" w:sz="0" w:space="0" w:color="auto"/>
        <w:left w:val="none" w:sz="0" w:space="0" w:color="auto"/>
        <w:bottom w:val="none" w:sz="0" w:space="0" w:color="auto"/>
        <w:right w:val="none" w:sz="0" w:space="0" w:color="auto"/>
      </w:divBdr>
    </w:div>
    <w:div w:id="579095201">
      <w:bodyDiv w:val="1"/>
      <w:marLeft w:val="0"/>
      <w:marRight w:val="0"/>
      <w:marTop w:val="0"/>
      <w:marBottom w:val="0"/>
      <w:divBdr>
        <w:top w:val="none" w:sz="0" w:space="0" w:color="auto"/>
        <w:left w:val="none" w:sz="0" w:space="0" w:color="auto"/>
        <w:bottom w:val="none" w:sz="0" w:space="0" w:color="auto"/>
        <w:right w:val="none" w:sz="0" w:space="0" w:color="auto"/>
      </w:divBdr>
    </w:div>
    <w:div w:id="579563258">
      <w:bodyDiv w:val="1"/>
      <w:marLeft w:val="0"/>
      <w:marRight w:val="0"/>
      <w:marTop w:val="0"/>
      <w:marBottom w:val="0"/>
      <w:divBdr>
        <w:top w:val="none" w:sz="0" w:space="0" w:color="auto"/>
        <w:left w:val="none" w:sz="0" w:space="0" w:color="auto"/>
        <w:bottom w:val="none" w:sz="0" w:space="0" w:color="auto"/>
        <w:right w:val="none" w:sz="0" w:space="0" w:color="auto"/>
      </w:divBdr>
    </w:div>
    <w:div w:id="579601675">
      <w:bodyDiv w:val="1"/>
      <w:marLeft w:val="0"/>
      <w:marRight w:val="0"/>
      <w:marTop w:val="0"/>
      <w:marBottom w:val="0"/>
      <w:divBdr>
        <w:top w:val="none" w:sz="0" w:space="0" w:color="auto"/>
        <w:left w:val="none" w:sz="0" w:space="0" w:color="auto"/>
        <w:bottom w:val="none" w:sz="0" w:space="0" w:color="auto"/>
        <w:right w:val="none" w:sz="0" w:space="0" w:color="auto"/>
      </w:divBdr>
    </w:div>
    <w:div w:id="579751888">
      <w:bodyDiv w:val="1"/>
      <w:marLeft w:val="0"/>
      <w:marRight w:val="0"/>
      <w:marTop w:val="0"/>
      <w:marBottom w:val="0"/>
      <w:divBdr>
        <w:top w:val="none" w:sz="0" w:space="0" w:color="auto"/>
        <w:left w:val="none" w:sz="0" w:space="0" w:color="auto"/>
        <w:bottom w:val="none" w:sz="0" w:space="0" w:color="auto"/>
        <w:right w:val="none" w:sz="0" w:space="0" w:color="auto"/>
      </w:divBdr>
    </w:div>
    <w:div w:id="580337356">
      <w:bodyDiv w:val="1"/>
      <w:marLeft w:val="0"/>
      <w:marRight w:val="0"/>
      <w:marTop w:val="0"/>
      <w:marBottom w:val="0"/>
      <w:divBdr>
        <w:top w:val="none" w:sz="0" w:space="0" w:color="auto"/>
        <w:left w:val="none" w:sz="0" w:space="0" w:color="auto"/>
        <w:bottom w:val="none" w:sz="0" w:space="0" w:color="auto"/>
        <w:right w:val="none" w:sz="0" w:space="0" w:color="auto"/>
      </w:divBdr>
    </w:div>
    <w:div w:id="581525185">
      <w:bodyDiv w:val="1"/>
      <w:marLeft w:val="0"/>
      <w:marRight w:val="0"/>
      <w:marTop w:val="0"/>
      <w:marBottom w:val="0"/>
      <w:divBdr>
        <w:top w:val="none" w:sz="0" w:space="0" w:color="auto"/>
        <w:left w:val="none" w:sz="0" w:space="0" w:color="auto"/>
        <w:bottom w:val="none" w:sz="0" w:space="0" w:color="auto"/>
        <w:right w:val="none" w:sz="0" w:space="0" w:color="auto"/>
      </w:divBdr>
    </w:div>
    <w:div w:id="581839185">
      <w:bodyDiv w:val="1"/>
      <w:marLeft w:val="0"/>
      <w:marRight w:val="0"/>
      <w:marTop w:val="0"/>
      <w:marBottom w:val="0"/>
      <w:divBdr>
        <w:top w:val="none" w:sz="0" w:space="0" w:color="auto"/>
        <w:left w:val="none" w:sz="0" w:space="0" w:color="auto"/>
        <w:bottom w:val="none" w:sz="0" w:space="0" w:color="auto"/>
        <w:right w:val="none" w:sz="0" w:space="0" w:color="auto"/>
      </w:divBdr>
    </w:div>
    <w:div w:id="582909102">
      <w:bodyDiv w:val="1"/>
      <w:marLeft w:val="0"/>
      <w:marRight w:val="0"/>
      <w:marTop w:val="0"/>
      <w:marBottom w:val="0"/>
      <w:divBdr>
        <w:top w:val="none" w:sz="0" w:space="0" w:color="auto"/>
        <w:left w:val="none" w:sz="0" w:space="0" w:color="auto"/>
        <w:bottom w:val="none" w:sz="0" w:space="0" w:color="auto"/>
        <w:right w:val="none" w:sz="0" w:space="0" w:color="auto"/>
      </w:divBdr>
    </w:div>
    <w:div w:id="583995506">
      <w:bodyDiv w:val="1"/>
      <w:marLeft w:val="0"/>
      <w:marRight w:val="0"/>
      <w:marTop w:val="0"/>
      <w:marBottom w:val="0"/>
      <w:divBdr>
        <w:top w:val="none" w:sz="0" w:space="0" w:color="auto"/>
        <w:left w:val="none" w:sz="0" w:space="0" w:color="auto"/>
        <w:bottom w:val="none" w:sz="0" w:space="0" w:color="auto"/>
        <w:right w:val="none" w:sz="0" w:space="0" w:color="auto"/>
      </w:divBdr>
    </w:div>
    <w:div w:id="584999593">
      <w:bodyDiv w:val="1"/>
      <w:marLeft w:val="0"/>
      <w:marRight w:val="0"/>
      <w:marTop w:val="0"/>
      <w:marBottom w:val="0"/>
      <w:divBdr>
        <w:top w:val="none" w:sz="0" w:space="0" w:color="auto"/>
        <w:left w:val="none" w:sz="0" w:space="0" w:color="auto"/>
        <w:bottom w:val="none" w:sz="0" w:space="0" w:color="auto"/>
        <w:right w:val="none" w:sz="0" w:space="0" w:color="auto"/>
      </w:divBdr>
    </w:div>
    <w:div w:id="586038428">
      <w:bodyDiv w:val="1"/>
      <w:marLeft w:val="0"/>
      <w:marRight w:val="0"/>
      <w:marTop w:val="0"/>
      <w:marBottom w:val="0"/>
      <w:divBdr>
        <w:top w:val="none" w:sz="0" w:space="0" w:color="auto"/>
        <w:left w:val="none" w:sz="0" w:space="0" w:color="auto"/>
        <w:bottom w:val="none" w:sz="0" w:space="0" w:color="auto"/>
        <w:right w:val="none" w:sz="0" w:space="0" w:color="auto"/>
      </w:divBdr>
    </w:div>
    <w:div w:id="586230634">
      <w:bodyDiv w:val="1"/>
      <w:marLeft w:val="0"/>
      <w:marRight w:val="0"/>
      <w:marTop w:val="0"/>
      <w:marBottom w:val="0"/>
      <w:divBdr>
        <w:top w:val="none" w:sz="0" w:space="0" w:color="auto"/>
        <w:left w:val="none" w:sz="0" w:space="0" w:color="auto"/>
        <w:bottom w:val="none" w:sz="0" w:space="0" w:color="auto"/>
        <w:right w:val="none" w:sz="0" w:space="0" w:color="auto"/>
      </w:divBdr>
    </w:div>
    <w:div w:id="590354222">
      <w:bodyDiv w:val="1"/>
      <w:marLeft w:val="0"/>
      <w:marRight w:val="0"/>
      <w:marTop w:val="0"/>
      <w:marBottom w:val="0"/>
      <w:divBdr>
        <w:top w:val="none" w:sz="0" w:space="0" w:color="auto"/>
        <w:left w:val="none" w:sz="0" w:space="0" w:color="auto"/>
        <w:bottom w:val="none" w:sz="0" w:space="0" w:color="auto"/>
        <w:right w:val="none" w:sz="0" w:space="0" w:color="auto"/>
      </w:divBdr>
    </w:div>
    <w:div w:id="590361178">
      <w:bodyDiv w:val="1"/>
      <w:marLeft w:val="0"/>
      <w:marRight w:val="0"/>
      <w:marTop w:val="0"/>
      <w:marBottom w:val="0"/>
      <w:divBdr>
        <w:top w:val="none" w:sz="0" w:space="0" w:color="auto"/>
        <w:left w:val="none" w:sz="0" w:space="0" w:color="auto"/>
        <w:bottom w:val="none" w:sz="0" w:space="0" w:color="auto"/>
        <w:right w:val="none" w:sz="0" w:space="0" w:color="auto"/>
      </w:divBdr>
    </w:div>
    <w:div w:id="591596646">
      <w:bodyDiv w:val="1"/>
      <w:marLeft w:val="0"/>
      <w:marRight w:val="0"/>
      <w:marTop w:val="0"/>
      <w:marBottom w:val="0"/>
      <w:divBdr>
        <w:top w:val="none" w:sz="0" w:space="0" w:color="auto"/>
        <w:left w:val="none" w:sz="0" w:space="0" w:color="auto"/>
        <w:bottom w:val="none" w:sz="0" w:space="0" w:color="auto"/>
        <w:right w:val="none" w:sz="0" w:space="0" w:color="auto"/>
      </w:divBdr>
    </w:div>
    <w:div w:id="596133644">
      <w:bodyDiv w:val="1"/>
      <w:marLeft w:val="0"/>
      <w:marRight w:val="0"/>
      <w:marTop w:val="0"/>
      <w:marBottom w:val="0"/>
      <w:divBdr>
        <w:top w:val="none" w:sz="0" w:space="0" w:color="auto"/>
        <w:left w:val="none" w:sz="0" w:space="0" w:color="auto"/>
        <w:bottom w:val="none" w:sz="0" w:space="0" w:color="auto"/>
        <w:right w:val="none" w:sz="0" w:space="0" w:color="auto"/>
      </w:divBdr>
    </w:div>
    <w:div w:id="597638517">
      <w:bodyDiv w:val="1"/>
      <w:marLeft w:val="0"/>
      <w:marRight w:val="0"/>
      <w:marTop w:val="0"/>
      <w:marBottom w:val="0"/>
      <w:divBdr>
        <w:top w:val="none" w:sz="0" w:space="0" w:color="auto"/>
        <w:left w:val="none" w:sz="0" w:space="0" w:color="auto"/>
        <w:bottom w:val="none" w:sz="0" w:space="0" w:color="auto"/>
        <w:right w:val="none" w:sz="0" w:space="0" w:color="auto"/>
      </w:divBdr>
    </w:div>
    <w:div w:id="597711550">
      <w:bodyDiv w:val="1"/>
      <w:marLeft w:val="0"/>
      <w:marRight w:val="0"/>
      <w:marTop w:val="0"/>
      <w:marBottom w:val="0"/>
      <w:divBdr>
        <w:top w:val="none" w:sz="0" w:space="0" w:color="auto"/>
        <w:left w:val="none" w:sz="0" w:space="0" w:color="auto"/>
        <w:bottom w:val="none" w:sz="0" w:space="0" w:color="auto"/>
        <w:right w:val="none" w:sz="0" w:space="0" w:color="auto"/>
      </w:divBdr>
    </w:div>
    <w:div w:id="597913372">
      <w:bodyDiv w:val="1"/>
      <w:marLeft w:val="0"/>
      <w:marRight w:val="0"/>
      <w:marTop w:val="0"/>
      <w:marBottom w:val="0"/>
      <w:divBdr>
        <w:top w:val="none" w:sz="0" w:space="0" w:color="auto"/>
        <w:left w:val="none" w:sz="0" w:space="0" w:color="auto"/>
        <w:bottom w:val="none" w:sz="0" w:space="0" w:color="auto"/>
        <w:right w:val="none" w:sz="0" w:space="0" w:color="auto"/>
      </w:divBdr>
    </w:div>
    <w:div w:id="598370085">
      <w:bodyDiv w:val="1"/>
      <w:marLeft w:val="0"/>
      <w:marRight w:val="0"/>
      <w:marTop w:val="0"/>
      <w:marBottom w:val="0"/>
      <w:divBdr>
        <w:top w:val="none" w:sz="0" w:space="0" w:color="auto"/>
        <w:left w:val="none" w:sz="0" w:space="0" w:color="auto"/>
        <w:bottom w:val="none" w:sz="0" w:space="0" w:color="auto"/>
        <w:right w:val="none" w:sz="0" w:space="0" w:color="auto"/>
      </w:divBdr>
    </w:div>
    <w:div w:id="598487575">
      <w:bodyDiv w:val="1"/>
      <w:marLeft w:val="0"/>
      <w:marRight w:val="0"/>
      <w:marTop w:val="0"/>
      <w:marBottom w:val="0"/>
      <w:divBdr>
        <w:top w:val="none" w:sz="0" w:space="0" w:color="auto"/>
        <w:left w:val="none" w:sz="0" w:space="0" w:color="auto"/>
        <w:bottom w:val="none" w:sz="0" w:space="0" w:color="auto"/>
        <w:right w:val="none" w:sz="0" w:space="0" w:color="auto"/>
      </w:divBdr>
    </w:div>
    <w:div w:id="598755233">
      <w:bodyDiv w:val="1"/>
      <w:marLeft w:val="0"/>
      <w:marRight w:val="0"/>
      <w:marTop w:val="0"/>
      <w:marBottom w:val="0"/>
      <w:divBdr>
        <w:top w:val="none" w:sz="0" w:space="0" w:color="auto"/>
        <w:left w:val="none" w:sz="0" w:space="0" w:color="auto"/>
        <w:bottom w:val="none" w:sz="0" w:space="0" w:color="auto"/>
        <w:right w:val="none" w:sz="0" w:space="0" w:color="auto"/>
      </w:divBdr>
    </w:div>
    <w:div w:id="598832988">
      <w:bodyDiv w:val="1"/>
      <w:marLeft w:val="0"/>
      <w:marRight w:val="0"/>
      <w:marTop w:val="0"/>
      <w:marBottom w:val="0"/>
      <w:divBdr>
        <w:top w:val="none" w:sz="0" w:space="0" w:color="auto"/>
        <w:left w:val="none" w:sz="0" w:space="0" w:color="auto"/>
        <w:bottom w:val="none" w:sz="0" w:space="0" w:color="auto"/>
        <w:right w:val="none" w:sz="0" w:space="0" w:color="auto"/>
      </w:divBdr>
    </w:div>
    <w:div w:id="600256315">
      <w:bodyDiv w:val="1"/>
      <w:marLeft w:val="0"/>
      <w:marRight w:val="0"/>
      <w:marTop w:val="0"/>
      <w:marBottom w:val="0"/>
      <w:divBdr>
        <w:top w:val="none" w:sz="0" w:space="0" w:color="auto"/>
        <w:left w:val="none" w:sz="0" w:space="0" w:color="auto"/>
        <w:bottom w:val="none" w:sz="0" w:space="0" w:color="auto"/>
        <w:right w:val="none" w:sz="0" w:space="0" w:color="auto"/>
      </w:divBdr>
    </w:div>
    <w:div w:id="600916756">
      <w:bodyDiv w:val="1"/>
      <w:marLeft w:val="0"/>
      <w:marRight w:val="0"/>
      <w:marTop w:val="0"/>
      <w:marBottom w:val="0"/>
      <w:divBdr>
        <w:top w:val="none" w:sz="0" w:space="0" w:color="auto"/>
        <w:left w:val="none" w:sz="0" w:space="0" w:color="auto"/>
        <w:bottom w:val="none" w:sz="0" w:space="0" w:color="auto"/>
        <w:right w:val="none" w:sz="0" w:space="0" w:color="auto"/>
      </w:divBdr>
    </w:div>
    <w:div w:id="601692574">
      <w:bodyDiv w:val="1"/>
      <w:marLeft w:val="0"/>
      <w:marRight w:val="0"/>
      <w:marTop w:val="0"/>
      <w:marBottom w:val="0"/>
      <w:divBdr>
        <w:top w:val="none" w:sz="0" w:space="0" w:color="auto"/>
        <w:left w:val="none" w:sz="0" w:space="0" w:color="auto"/>
        <w:bottom w:val="none" w:sz="0" w:space="0" w:color="auto"/>
        <w:right w:val="none" w:sz="0" w:space="0" w:color="auto"/>
      </w:divBdr>
    </w:div>
    <w:div w:id="603264004">
      <w:bodyDiv w:val="1"/>
      <w:marLeft w:val="0"/>
      <w:marRight w:val="0"/>
      <w:marTop w:val="0"/>
      <w:marBottom w:val="0"/>
      <w:divBdr>
        <w:top w:val="none" w:sz="0" w:space="0" w:color="auto"/>
        <w:left w:val="none" w:sz="0" w:space="0" w:color="auto"/>
        <w:bottom w:val="none" w:sz="0" w:space="0" w:color="auto"/>
        <w:right w:val="none" w:sz="0" w:space="0" w:color="auto"/>
      </w:divBdr>
    </w:div>
    <w:div w:id="608851200">
      <w:bodyDiv w:val="1"/>
      <w:marLeft w:val="0"/>
      <w:marRight w:val="0"/>
      <w:marTop w:val="0"/>
      <w:marBottom w:val="0"/>
      <w:divBdr>
        <w:top w:val="none" w:sz="0" w:space="0" w:color="auto"/>
        <w:left w:val="none" w:sz="0" w:space="0" w:color="auto"/>
        <w:bottom w:val="none" w:sz="0" w:space="0" w:color="auto"/>
        <w:right w:val="none" w:sz="0" w:space="0" w:color="auto"/>
      </w:divBdr>
    </w:div>
    <w:div w:id="611664770">
      <w:bodyDiv w:val="1"/>
      <w:marLeft w:val="0"/>
      <w:marRight w:val="0"/>
      <w:marTop w:val="0"/>
      <w:marBottom w:val="0"/>
      <w:divBdr>
        <w:top w:val="none" w:sz="0" w:space="0" w:color="auto"/>
        <w:left w:val="none" w:sz="0" w:space="0" w:color="auto"/>
        <w:bottom w:val="none" w:sz="0" w:space="0" w:color="auto"/>
        <w:right w:val="none" w:sz="0" w:space="0" w:color="auto"/>
      </w:divBdr>
    </w:div>
    <w:div w:id="611863376">
      <w:bodyDiv w:val="1"/>
      <w:marLeft w:val="0"/>
      <w:marRight w:val="0"/>
      <w:marTop w:val="0"/>
      <w:marBottom w:val="0"/>
      <w:divBdr>
        <w:top w:val="none" w:sz="0" w:space="0" w:color="auto"/>
        <w:left w:val="none" w:sz="0" w:space="0" w:color="auto"/>
        <w:bottom w:val="none" w:sz="0" w:space="0" w:color="auto"/>
        <w:right w:val="none" w:sz="0" w:space="0" w:color="auto"/>
      </w:divBdr>
    </w:div>
    <w:div w:id="617223818">
      <w:bodyDiv w:val="1"/>
      <w:marLeft w:val="0"/>
      <w:marRight w:val="0"/>
      <w:marTop w:val="0"/>
      <w:marBottom w:val="0"/>
      <w:divBdr>
        <w:top w:val="none" w:sz="0" w:space="0" w:color="auto"/>
        <w:left w:val="none" w:sz="0" w:space="0" w:color="auto"/>
        <w:bottom w:val="none" w:sz="0" w:space="0" w:color="auto"/>
        <w:right w:val="none" w:sz="0" w:space="0" w:color="auto"/>
      </w:divBdr>
    </w:div>
    <w:div w:id="620040428">
      <w:bodyDiv w:val="1"/>
      <w:marLeft w:val="0"/>
      <w:marRight w:val="0"/>
      <w:marTop w:val="0"/>
      <w:marBottom w:val="0"/>
      <w:divBdr>
        <w:top w:val="none" w:sz="0" w:space="0" w:color="auto"/>
        <w:left w:val="none" w:sz="0" w:space="0" w:color="auto"/>
        <w:bottom w:val="none" w:sz="0" w:space="0" w:color="auto"/>
        <w:right w:val="none" w:sz="0" w:space="0" w:color="auto"/>
      </w:divBdr>
    </w:div>
    <w:div w:id="620763097">
      <w:bodyDiv w:val="1"/>
      <w:marLeft w:val="0"/>
      <w:marRight w:val="0"/>
      <w:marTop w:val="0"/>
      <w:marBottom w:val="0"/>
      <w:divBdr>
        <w:top w:val="none" w:sz="0" w:space="0" w:color="auto"/>
        <w:left w:val="none" w:sz="0" w:space="0" w:color="auto"/>
        <w:bottom w:val="none" w:sz="0" w:space="0" w:color="auto"/>
        <w:right w:val="none" w:sz="0" w:space="0" w:color="auto"/>
      </w:divBdr>
    </w:div>
    <w:div w:id="620888207">
      <w:bodyDiv w:val="1"/>
      <w:marLeft w:val="0"/>
      <w:marRight w:val="0"/>
      <w:marTop w:val="0"/>
      <w:marBottom w:val="0"/>
      <w:divBdr>
        <w:top w:val="none" w:sz="0" w:space="0" w:color="auto"/>
        <w:left w:val="none" w:sz="0" w:space="0" w:color="auto"/>
        <w:bottom w:val="none" w:sz="0" w:space="0" w:color="auto"/>
        <w:right w:val="none" w:sz="0" w:space="0" w:color="auto"/>
      </w:divBdr>
    </w:div>
    <w:div w:id="621039487">
      <w:bodyDiv w:val="1"/>
      <w:marLeft w:val="0"/>
      <w:marRight w:val="0"/>
      <w:marTop w:val="0"/>
      <w:marBottom w:val="0"/>
      <w:divBdr>
        <w:top w:val="none" w:sz="0" w:space="0" w:color="auto"/>
        <w:left w:val="none" w:sz="0" w:space="0" w:color="auto"/>
        <w:bottom w:val="none" w:sz="0" w:space="0" w:color="auto"/>
        <w:right w:val="none" w:sz="0" w:space="0" w:color="auto"/>
      </w:divBdr>
    </w:div>
    <w:div w:id="622034797">
      <w:bodyDiv w:val="1"/>
      <w:marLeft w:val="0"/>
      <w:marRight w:val="0"/>
      <w:marTop w:val="0"/>
      <w:marBottom w:val="0"/>
      <w:divBdr>
        <w:top w:val="none" w:sz="0" w:space="0" w:color="auto"/>
        <w:left w:val="none" w:sz="0" w:space="0" w:color="auto"/>
        <w:bottom w:val="none" w:sz="0" w:space="0" w:color="auto"/>
        <w:right w:val="none" w:sz="0" w:space="0" w:color="auto"/>
      </w:divBdr>
    </w:div>
    <w:div w:id="622422509">
      <w:bodyDiv w:val="1"/>
      <w:marLeft w:val="0"/>
      <w:marRight w:val="0"/>
      <w:marTop w:val="0"/>
      <w:marBottom w:val="0"/>
      <w:divBdr>
        <w:top w:val="none" w:sz="0" w:space="0" w:color="auto"/>
        <w:left w:val="none" w:sz="0" w:space="0" w:color="auto"/>
        <w:bottom w:val="none" w:sz="0" w:space="0" w:color="auto"/>
        <w:right w:val="none" w:sz="0" w:space="0" w:color="auto"/>
      </w:divBdr>
    </w:div>
    <w:div w:id="622467452">
      <w:bodyDiv w:val="1"/>
      <w:marLeft w:val="0"/>
      <w:marRight w:val="0"/>
      <w:marTop w:val="0"/>
      <w:marBottom w:val="0"/>
      <w:divBdr>
        <w:top w:val="none" w:sz="0" w:space="0" w:color="auto"/>
        <w:left w:val="none" w:sz="0" w:space="0" w:color="auto"/>
        <w:bottom w:val="none" w:sz="0" w:space="0" w:color="auto"/>
        <w:right w:val="none" w:sz="0" w:space="0" w:color="auto"/>
      </w:divBdr>
    </w:div>
    <w:div w:id="622615733">
      <w:bodyDiv w:val="1"/>
      <w:marLeft w:val="0"/>
      <w:marRight w:val="0"/>
      <w:marTop w:val="0"/>
      <w:marBottom w:val="0"/>
      <w:divBdr>
        <w:top w:val="none" w:sz="0" w:space="0" w:color="auto"/>
        <w:left w:val="none" w:sz="0" w:space="0" w:color="auto"/>
        <w:bottom w:val="none" w:sz="0" w:space="0" w:color="auto"/>
        <w:right w:val="none" w:sz="0" w:space="0" w:color="auto"/>
      </w:divBdr>
    </w:div>
    <w:div w:id="623198399">
      <w:bodyDiv w:val="1"/>
      <w:marLeft w:val="0"/>
      <w:marRight w:val="0"/>
      <w:marTop w:val="0"/>
      <w:marBottom w:val="0"/>
      <w:divBdr>
        <w:top w:val="none" w:sz="0" w:space="0" w:color="auto"/>
        <w:left w:val="none" w:sz="0" w:space="0" w:color="auto"/>
        <w:bottom w:val="none" w:sz="0" w:space="0" w:color="auto"/>
        <w:right w:val="none" w:sz="0" w:space="0" w:color="auto"/>
      </w:divBdr>
    </w:div>
    <w:div w:id="623343272">
      <w:bodyDiv w:val="1"/>
      <w:marLeft w:val="0"/>
      <w:marRight w:val="0"/>
      <w:marTop w:val="0"/>
      <w:marBottom w:val="0"/>
      <w:divBdr>
        <w:top w:val="none" w:sz="0" w:space="0" w:color="auto"/>
        <w:left w:val="none" w:sz="0" w:space="0" w:color="auto"/>
        <w:bottom w:val="none" w:sz="0" w:space="0" w:color="auto"/>
        <w:right w:val="none" w:sz="0" w:space="0" w:color="auto"/>
      </w:divBdr>
    </w:div>
    <w:div w:id="623728074">
      <w:bodyDiv w:val="1"/>
      <w:marLeft w:val="0"/>
      <w:marRight w:val="0"/>
      <w:marTop w:val="0"/>
      <w:marBottom w:val="0"/>
      <w:divBdr>
        <w:top w:val="none" w:sz="0" w:space="0" w:color="auto"/>
        <w:left w:val="none" w:sz="0" w:space="0" w:color="auto"/>
        <w:bottom w:val="none" w:sz="0" w:space="0" w:color="auto"/>
        <w:right w:val="none" w:sz="0" w:space="0" w:color="auto"/>
      </w:divBdr>
    </w:div>
    <w:div w:id="625282564">
      <w:bodyDiv w:val="1"/>
      <w:marLeft w:val="0"/>
      <w:marRight w:val="0"/>
      <w:marTop w:val="0"/>
      <w:marBottom w:val="0"/>
      <w:divBdr>
        <w:top w:val="none" w:sz="0" w:space="0" w:color="auto"/>
        <w:left w:val="none" w:sz="0" w:space="0" w:color="auto"/>
        <w:bottom w:val="none" w:sz="0" w:space="0" w:color="auto"/>
        <w:right w:val="none" w:sz="0" w:space="0" w:color="auto"/>
      </w:divBdr>
    </w:div>
    <w:div w:id="626395036">
      <w:bodyDiv w:val="1"/>
      <w:marLeft w:val="0"/>
      <w:marRight w:val="0"/>
      <w:marTop w:val="0"/>
      <w:marBottom w:val="0"/>
      <w:divBdr>
        <w:top w:val="none" w:sz="0" w:space="0" w:color="auto"/>
        <w:left w:val="none" w:sz="0" w:space="0" w:color="auto"/>
        <w:bottom w:val="none" w:sz="0" w:space="0" w:color="auto"/>
        <w:right w:val="none" w:sz="0" w:space="0" w:color="auto"/>
      </w:divBdr>
    </w:div>
    <w:div w:id="626933486">
      <w:bodyDiv w:val="1"/>
      <w:marLeft w:val="0"/>
      <w:marRight w:val="0"/>
      <w:marTop w:val="0"/>
      <w:marBottom w:val="0"/>
      <w:divBdr>
        <w:top w:val="none" w:sz="0" w:space="0" w:color="auto"/>
        <w:left w:val="none" w:sz="0" w:space="0" w:color="auto"/>
        <w:bottom w:val="none" w:sz="0" w:space="0" w:color="auto"/>
        <w:right w:val="none" w:sz="0" w:space="0" w:color="auto"/>
      </w:divBdr>
    </w:div>
    <w:div w:id="627711245">
      <w:bodyDiv w:val="1"/>
      <w:marLeft w:val="0"/>
      <w:marRight w:val="0"/>
      <w:marTop w:val="0"/>
      <w:marBottom w:val="0"/>
      <w:divBdr>
        <w:top w:val="none" w:sz="0" w:space="0" w:color="auto"/>
        <w:left w:val="none" w:sz="0" w:space="0" w:color="auto"/>
        <w:bottom w:val="none" w:sz="0" w:space="0" w:color="auto"/>
        <w:right w:val="none" w:sz="0" w:space="0" w:color="auto"/>
      </w:divBdr>
    </w:div>
    <w:div w:id="629896971">
      <w:bodyDiv w:val="1"/>
      <w:marLeft w:val="0"/>
      <w:marRight w:val="0"/>
      <w:marTop w:val="0"/>
      <w:marBottom w:val="0"/>
      <w:divBdr>
        <w:top w:val="none" w:sz="0" w:space="0" w:color="auto"/>
        <w:left w:val="none" w:sz="0" w:space="0" w:color="auto"/>
        <w:bottom w:val="none" w:sz="0" w:space="0" w:color="auto"/>
        <w:right w:val="none" w:sz="0" w:space="0" w:color="auto"/>
      </w:divBdr>
    </w:div>
    <w:div w:id="631443553">
      <w:bodyDiv w:val="1"/>
      <w:marLeft w:val="0"/>
      <w:marRight w:val="0"/>
      <w:marTop w:val="0"/>
      <w:marBottom w:val="0"/>
      <w:divBdr>
        <w:top w:val="none" w:sz="0" w:space="0" w:color="auto"/>
        <w:left w:val="none" w:sz="0" w:space="0" w:color="auto"/>
        <w:bottom w:val="none" w:sz="0" w:space="0" w:color="auto"/>
        <w:right w:val="none" w:sz="0" w:space="0" w:color="auto"/>
      </w:divBdr>
    </w:div>
    <w:div w:id="633295790">
      <w:bodyDiv w:val="1"/>
      <w:marLeft w:val="0"/>
      <w:marRight w:val="0"/>
      <w:marTop w:val="0"/>
      <w:marBottom w:val="0"/>
      <w:divBdr>
        <w:top w:val="none" w:sz="0" w:space="0" w:color="auto"/>
        <w:left w:val="none" w:sz="0" w:space="0" w:color="auto"/>
        <w:bottom w:val="none" w:sz="0" w:space="0" w:color="auto"/>
        <w:right w:val="none" w:sz="0" w:space="0" w:color="auto"/>
      </w:divBdr>
    </w:div>
    <w:div w:id="635916313">
      <w:bodyDiv w:val="1"/>
      <w:marLeft w:val="0"/>
      <w:marRight w:val="0"/>
      <w:marTop w:val="0"/>
      <w:marBottom w:val="0"/>
      <w:divBdr>
        <w:top w:val="none" w:sz="0" w:space="0" w:color="auto"/>
        <w:left w:val="none" w:sz="0" w:space="0" w:color="auto"/>
        <w:bottom w:val="none" w:sz="0" w:space="0" w:color="auto"/>
        <w:right w:val="none" w:sz="0" w:space="0" w:color="auto"/>
      </w:divBdr>
    </w:div>
    <w:div w:id="637102987">
      <w:bodyDiv w:val="1"/>
      <w:marLeft w:val="0"/>
      <w:marRight w:val="0"/>
      <w:marTop w:val="0"/>
      <w:marBottom w:val="0"/>
      <w:divBdr>
        <w:top w:val="none" w:sz="0" w:space="0" w:color="auto"/>
        <w:left w:val="none" w:sz="0" w:space="0" w:color="auto"/>
        <w:bottom w:val="none" w:sz="0" w:space="0" w:color="auto"/>
        <w:right w:val="none" w:sz="0" w:space="0" w:color="auto"/>
      </w:divBdr>
    </w:div>
    <w:div w:id="637615371">
      <w:bodyDiv w:val="1"/>
      <w:marLeft w:val="0"/>
      <w:marRight w:val="0"/>
      <w:marTop w:val="0"/>
      <w:marBottom w:val="0"/>
      <w:divBdr>
        <w:top w:val="none" w:sz="0" w:space="0" w:color="auto"/>
        <w:left w:val="none" w:sz="0" w:space="0" w:color="auto"/>
        <w:bottom w:val="none" w:sz="0" w:space="0" w:color="auto"/>
        <w:right w:val="none" w:sz="0" w:space="0" w:color="auto"/>
      </w:divBdr>
    </w:div>
    <w:div w:id="639460852">
      <w:bodyDiv w:val="1"/>
      <w:marLeft w:val="0"/>
      <w:marRight w:val="0"/>
      <w:marTop w:val="0"/>
      <w:marBottom w:val="0"/>
      <w:divBdr>
        <w:top w:val="none" w:sz="0" w:space="0" w:color="auto"/>
        <w:left w:val="none" w:sz="0" w:space="0" w:color="auto"/>
        <w:bottom w:val="none" w:sz="0" w:space="0" w:color="auto"/>
        <w:right w:val="none" w:sz="0" w:space="0" w:color="auto"/>
      </w:divBdr>
    </w:div>
    <w:div w:id="639768653">
      <w:bodyDiv w:val="1"/>
      <w:marLeft w:val="0"/>
      <w:marRight w:val="0"/>
      <w:marTop w:val="0"/>
      <w:marBottom w:val="0"/>
      <w:divBdr>
        <w:top w:val="none" w:sz="0" w:space="0" w:color="auto"/>
        <w:left w:val="none" w:sz="0" w:space="0" w:color="auto"/>
        <w:bottom w:val="none" w:sz="0" w:space="0" w:color="auto"/>
        <w:right w:val="none" w:sz="0" w:space="0" w:color="auto"/>
      </w:divBdr>
    </w:div>
    <w:div w:id="641273383">
      <w:bodyDiv w:val="1"/>
      <w:marLeft w:val="0"/>
      <w:marRight w:val="0"/>
      <w:marTop w:val="0"/>
      <w:marBottom w:val="0"/>
      <w:divBdr>
        <w:top w:val="none" w:sz="0" w:space="0" w:color="auto"/>
        <w:left w:val="none" w:sz="0" w:space="0" w:color="auto"/>
        <w:bottom w:val="none" w:sz="0" w:space="0" w:color="auto"/>
        <w:right w:val="none" w:sz="0" w:space="0" w:color="auto"/>
      </w:divBdr>
    </w:div>
    <w:div w:id="641423004">
      <w:bodyDiv w:val="1"/>
      <w:marLeft w:val="0"/>
      <w:marRight w:val="0"/>
      <w:marTop w:val="0"/>
      <w:marBottom w:val="0"/>
      <w:divBdr>
        <w:top w:val="none" w:sz="0" w:space="0" w:color="auto"/>
        <w:left w:val="none" w:sz="0" w:space="0" w:color="auto"/>
        <w:bottom w:val="none" w:sz="0" w:space="0" w:color="auto"/>
        <w:right w:val="none" w:sz="0" w:space="0" w:color="auto"/>
      </w:divBdr>
    </w:div>
    <w:div w:id="641663797">
      <w:bodyDiv w:val="1"/>
      <w:marLeft w:val="0"/>
      <w:marRight w:val="0"/>
      <w:marTop w:val="0"/>
      <w:marBottom w:val="0"/>
      <w:divBdr>
        <w:top w:val="none" w:sz="0" w:space="0" w:color="auto"/>
        <w:left w:val="none" w:sz="0" w:space="0" w:color="auto"/>
        <w:bottom w:val="none" w:sz="0" w:space="0" w:color="auto"/>
        <w:right w:val="none" w:sz="0" w:space="0" w:color="auto"/>
      </w:divBdr>
    </w:div>
    <w:div w:id="642929009">
      <w:bodyDiv w:val="1"/>
      <w:marLeft w:val="0"/>
      <w:marRight w:val="0"/>
      <w:marTop w:val="0"/>
      <w:marBottom w:val="0"/>
      <w:divBdr>
        <w:top w:val="none" w:sz="0" w:space="0" w:color="auto"/>
        <w:left w:val="none" w:sz="0" w:space="0" w:color="auto"/>
        <w:bottom w:val="none" w:sz="0" w:space="0" w:color="auto"/>
        <w:right w:val="none" w:sz="0" w:space="0" w:color="auto"/>
      </w:divBdr>
    </w:div>
    <w:div w:id="643655580">
      <w:bodyDiv w:val="1"/>
      <w:marLeft w:val="0"/>
      <w:marRight w:val="0"/>
      <w:marTop w:val="0"/>
      <w:marBottom w:val="0"/>
      <w:divBdr>
        <w:top w:val="none" w:sz="0" w:space="0" w:color="auto"/>
        <w:left w:val="none" w:sz="0" w:space="0" w:color="auto"/>
        <w:bottom w:val="none" w:sz="0" w:space="0" w:color="auto"/>
        <w:right w:val="none" w:sz="0" w:space="0" w:color="auto"/>
      </w:divBdr>
    </w:div>
    <w:div w:id="645860889">
      <w:bodyDiv w:val="1"/>
      <w:marLeft w:val="0"/>
      <w:marRight w:val="0"/>
      <w:marTop w:val="0"/>
      <w:marBottom w:val="0"/>
      <w:divBdr>
        <w:top w:val="none" w:sz="0" w:space="0" w:color="auto"/>
        <w:left w:val="none" w:sz="0" w:space="0" w:color="auto"/>
        <w:bottom w:val="none" w:sz="0" w:space="0" w:color="auto"/>
        <w:right w:val="none" w:sz="0" w:space="0" w:color="auto"/>
      </w:divBdr>
    </w:div>
    <w:div w:id="646055843">
      <w:bodyDiv w:val="1"/>
      <w:marLeft w:val="0"/>
      <w:marRight w:val="0"/>
      <w:marTop w:val="0"/>
      <w:marBottom w:val="0"/>
      <w:divBdr>
        <w:top w:val="none" w:sz="0" w:space="0" w:color="auto"/>
        <w:left w:val="none" w:sz="0" w:space="0" w:color="auto"/>
        <w:bottom w:val="none" w:sz="0" w:space="0" w:color="auto"/>
        <w:right w:val="none" w:sz="0" w:space="0" w:color="auto"/>
      </w:divBdr>
    </w:div>
    <w:div w:id="649600835">
      <w:bodyDiv w:val="1"/>
      <w:marLeft w:val="0"/>
      <w:marRight w:val="0"/>
      <w:marTop w:val="0"/>
      <w:marBottom w:val="0"/>
      <w:divBdr>
        <w:top w:val="none" w:sz="0" w:space="0" w:color="auto"/>
        <w:left w:val="none" w:sz="0" w:space="0" w:color="auto"/>
        <w:bottom w:val="none" w:sz="0" w:space="0" w:color="auto"/>
        <w:right w:val="none" w:sz="0" w:space="0" w:color="auto"/>
      </w:divBdr>
    </w:div>
    <w:div w:id="652030377">
      <w:bodyDiv w:val="1"/>
      <w:marLeft w:val="0"/>
      <w:marRight w:val="0"/>
      <w:marTop w:val="0"/>
      <w:marBottom w:val="0"/>
      <w:divBdr>
        <w:top w:val="none" w:sz="0" w:space="0" w:color="auto"/>
        <w:left w:val="none" w:sz="0" w:space="0" w:color="auto"/>
        <w:bottom w:val="none" w:sz="0" w:space="0" w:color="auto"/>
        <w:right w:val="none" w:sz="0" w:space="0" w:color="auto"/>
      </w:divBdr>
    </w:div>
    <w:div w:id="653989446">
      <w:bodyDiv w:val="1"/>
      <w:marLeft w:val="0"/>
      <w:marRight w:val="0"/>
      <w:marTop w:val="0"/>
      <w:marBottom w:val="0"/>
      <w:divBdr>
        <w:top w:val="none" w:sz="0" w:space="0" w:color="auto"/>
        <w:left w:val="none" w:sz="0" w:space="0" w:color="auto"/>
        <w:bottom w:val="none" w:sz="0" w:space="0" w:color="auto"/>
        <w:right w:val="none" w:sz="0" w:space="0" w:color="auto"/>
      </w:divBdr>
    </w:div>
    <w:div w:id="654142991">
      <w:bodyDiv w:val="1"/>
      <w:marLeft w:val="0"/>
      <w:marRight w:val="0"/>
      <w:marTop w:val="0"/>
      <w:marBottom w:val="0"/>
      <w:divBdr>
        <w:top w:val="none" w:sz="0" w:space="0" w:color="auto"/>
        <w:left w:val="none" w:sz="0" w:space="0" w:color="auto"/>
        <w:bottom w:val="none" w:sz="0" w:space="0" w:color="auto"/>
        <w:right w:val="none" w:sz="0" w:space="0" w:color="auto"/>
      </w:divBdr>
    </w:div>
    <w:div w:id="654338730">
      <w:bodyDiv w:val="1"/>
      <w:marLeft w:val="0"/>
      <w:marRight w:val="0"/>
      <w:marTop w:val="0"/>
      <w:marBottom w:val="0"/>
      <w:divBdr>
        <w:top w:val="none" w:sz="0" w:space="0" w:color="auto"/>
        <w:left w:val="none" w:sz="0" w:space="0" w:color="auto"/>
        <w:bottom w:val="none" w:sz="0" w:space="0" w:color="auto"/>
        <w:right w:val="none" w:sz="0" w:space="0" w:color="auto"/>
      </w:divBdr>
      <w:divsChild>
        <w:div w:id="1852646850">
          <w:marLeft w:val="0"/>
          <w:marRight w:val="0"/>
          <w:marTop w:val="0"/>
          <w:marBottom w:val="0"/>
          <w:divBdr>
            <w:top w:val="none" w:sz="0" w:space="0" w:color="auto"/>
            <w:left w:val="none" w:sz="0" w:space="0" w:color="auto"/>
            <w:bottom w:val="none" w:sz="0" w:space="0" w:color="auto"/>
            <w:right w:val="none" w:sz="0" w:space="0" w:color="auto"/>
          </w:divBdr>
        </w:div>
        <w:div w:id="609624694">
          <w:marLeft w:val="0"/>
          <w:marRight w:val="0"/>
          <w:marTop w:val="0"/>
          <w:marBottom w:val="0"/>
          <w:divBdr>
            <w:top w:val="none" w:sz="0" w:space="0" w:color="auto"/>
            <w:left w:val="none" w:sz="0" w:space="0" w:color="auto"/>
            <w:bottom w:val="none" w:sz="0" w:space="0" w:color="auto"/>
            <w:right w:val="none" w:sz="0" w:space="0" w:color="auto"/>
          </w:divBdr>
        </w:div>
      </w:divsChild>
    </w:div>
    <w:div w:id="654458386">
      <w:bodyDiv w:val="1"/>
      <w:marLeft w:val="0"/>
      <w:marRight w:val="0"/>
      <w:marTop w:val="0"/>
      <w:marBottom w:val="0"/>
      <w:divBdr>
        <w:top w:val="none" w:sz="0" w:space="0" w:color="auto"/>
        <w:left w:val="none" w:sz="0" w:space="0" w:color="auto"/>
        <w:bottom w:val="none" w:sz="0" w:space="0" w:color="auto"/>
        <w:right w:val="none" w:sz="0" w:space="0" w:color="auto"/>
      </w:divBdr>
    </w:div>
    <w:div w:id="654647527">
      <w:bodyDiv w:val="1"/>
      <w:marLeft w:val="0"/>
      <w:marRight w:val="0"/>
      <w:marTop w:val="0"/>
      <w:marBottom w:val="0"/>
      <w:divBdr>
        <w:top w:val="none" w:sz="0" w:space="0" w:color="auto"/>
        <w:left w:val="none" w:sz="0" w:space="0" w:color="auto"/>
        <w:bottom w:val="none" w:sz="0" w:space="0" w:color="auto"/>
        <w:right w:val="none" w:sz="0" w:space="0" w:color="auto"/>
      </w:divBdr>
    </w:div>
    <w:div w:id="656224377">
      <w:bodyDiv w:val="1"/>
      <w:marLeft w:val="0"/>
      <w:marRight w:val="0"/>
      <w:marTop w:val="0"/>
      <w:marBottom w:val="0"/>
      <w:divBdr>
        <w:top w:val="none" w:sz="0" w:space="0" w:color="auto"/>
        <w:left w:val="none" w:sz="0" w:space="0" w:color="auto"/>
        <w:bottom w:val="none" w:sz="0" w:space="0" w:color="auto"/>
        <w:right w:val="none" w:sz="0" w:space="0" w:color="auto"/>
      </w:divBdr>
    </w:div>
    <w:div w:id="657030571">
      <w:bodyDiv w:val="1"/>
      <w:marLeft w:val="0"/>
      <w:marRight w:val="0"/>
      <w:marTop w:val="0"/>
      <w:marBottom w:val="0"/>
      <w:divBdr>
        <w:top w:val="none" w:sz="0" w:space="0" w:color="auto"/>
        <w:left w:val="none" w:sz="0" w:space="0" w:color="auto"/>
        <w:bottom w:val="none" w:sz="0" w:space="0" w:color="auto"/>
        <w:right w:val="none" w:sz="0" w:space="0" w:color="auto"/>
      </w:divBdr>
    </w:div>
    <w:div w:id="658848338">
      <w:bodyDiv w:val="1"/>
      <w:marLeft w:val="0"/>
      <w:marRight w:val="0"/>
      <w:marTop w:val="0"/>
      <w:marBottom w:val="0"/>
      <w:divBdr>
        <w:top w:val="none" w:sz="0" w:space="0" w:color="auto"/>
        <w:left w:val="none" w:sz="0" w:space="0" w:color="auto"/>
        <w:bottom w:val="none" w:sz="0" w:space="0" w:color="auto"/>
        <w:right w:val="none" w:sz="0" w:space="0" w:color="auto"/>
      </w:divBdr>
    </w:div>
    <w:div w:id="660886269">
      <w:bodyDiv w:val="1"/>
      <w:marLeft w:val="0"/>
      <w:marRight w:val="0"/>
      <w:marTop w:val="0"/>
      <w:marBottom w:val="0"/>
      <w:divBdr>
        <w:top w:val="none" w:sz="0" w:space="0" w:color="auto"/>
        <w:left w:val="none" w:sz="0" w:space="0" w:color="auto"/>
        <w:bottom w:val="none" w:sz="0" w:space="0" w:color="auto"/>
        <w:right w:val="none" w:sz="0" w:space="0" w:color="auto"/>
      </w:divBdr>
    </w:div>
    <w:div w:id="661618209">
      <w:bodyDiv w:val="1"/>
      <w:marLeft w:val="0"/>
      <w:marRight w:val="0"/>
      <w:marTop w:val="0"/>
      <w:marBottom w:val="0"/>
      <w:divBdr>
        <w:top w:val="none" w:sz="0" w:space="0" w:color="auto"/>
        <w:left w:val="none" w:sz="0" w:space="0" w:color="auto"/>
        <w:bottom w:val="none" w:sz="0" w:space="0" w:color="auto"/>
        <w:right w:val="none" w:sz="0" w:space="0" w:color="auto"/>
      </w:divBdr>
    </w:div>
    <w:div w:id="663238717">
      <w:bodyDiv w:val="1"/>
      <w:marLeft w:val="0"/>
      <w:marRight w:val="0"/>
      <w:marTop w:val="0"/>
      <w:marBottom w:val="0"/>
      <w:divBdr>
        <w:top w:val="none" w:sz="0" w:space="0" w:color="auto"/>
        <w:left w:val="none" w:sz="0" w:space="0" w:color="auto"/>
        <w:bottom w:val="none" w:sz="0" w:space="0" w:color="auto"/>
        <w:right w:val="none" w:sz="0" w:space="0" w:color="auto"/>
      </w:divBdr>
    </w:div>
    <w:div w:id="665672430">
      <w:bodyDiv w:val="1"/>
      <w:marLeft w:val="0"/>
      <w:marRight w:val="0"/>
      <w:marTop w:val="0"/>
      <w:marBottom w:val="0"/>
      <w:divBdr>
        <w:top w:val="none" w:sz="0" w:space="0" w:color="auto"/>
        <w:left w:val="none" w:sz="0" w:space="0" w:color="auto"/>
        <w:bottom w:val="none" w:sz="0" w:space="0" w:color="auto"/>
        <w:right w:val="none" w:sz="0" w:space="0" w:color="auto"/>
      </w:divBdr>
    </w:div>
    <w:div w:id="665785905">
      <w:bodyDiv w:val="1"/>
      <w:marLeft w:val="0"/>
      <w:marRight w:val="0"/>
      <w:marTop w:val="0"/>
      <w:marBottom w:val="0"/>
      <w:divBdr>
        <w:top w:val="none" w:sz="0" w:space="0" w:color="auto"/>
        <w:left w:val="none" w:sz="0" w:space="0" w:color="auto"/>
        <w:bottom w:val="none" w:sz="0" w:space="0" w:color="auto"/>
        <w:right w:val="none" w:sz="0" w:space="0" w:color="auto"/>
      </w:divBdr>
    </w:div>
    <w:div w:id="665938172">
      <w:bodyDiv w:val="1"/>
      <w:marLeft w:val="0"/>
      <w:marRight w:val="0"/>
      <w:marTop w:val="0"/>
      <w:marBottom w:val="0"/>
      <w:divBdr>
        <w:top w:val="none" w:sz="0" w:space="0" w:color="auto"/>
        <w:left w:val="none" w:sz="0" w:space="0" w:color="auto"/>
        <w:bottom w:val="none" w:sz="0" w:space="0" w:color="auto"/>
        <w:right w:val="none" w:sz="0" w:space="0" w:color="auto"/>
      </w:divBdr>
    </w:div>
    <w:div w:id="666398734">
      <w:bodyDiv w:val="1"/>
      <w:marLeft w:val="0"/>
      <w:marRight w:val="0"/>
      <w:marTop w:val="0"/>
      <w:marBottom w:val="0"/>
      <w:divBdr>
        <w:top w:val="none" w:sz="0" w:space="0" w:color="auto"/>
        <w:left w:val="none" w:sz="0" w:space="0" w:color="auto"/>
        <w:bottom w:val="none" w:sz="0" w:space="0" w:color="auto"/>
        <w:right w:val="none" w:sz="0" w:space="0" w:color="auto"/>
      </w:divBdr>
    </w:div>
    <w:div w:id="666785213">
      <w:bodyDiv w:val="1"/>
      <w:marLeft w:val="0"/>
      <w:marRight w:val="0"/>
      <w:marTop w:val="0"/>
      <w:marBottom w:val="0"/>
      <w:divBdr>
        <w:top w:val="none" w:sz="0" w:space="0" w:color="auto"/>
        <w:left w:val="none" w:sz="0" w:space="0" w:color="auto"/>
        <w:bottom w:val="none" w:sz="0" w:space="0" w:color="auto"/>
        <w:right w:val="none" w:sz="0" w:space="0" w:color="auto"/>
      </w:divBdr>
    </w:div>
    <w:div w:id="666979202">
      <w:bodyDiv w:val="1"/>
      <w:marLeft w:val="0"/>
      <w:marRight w:val="0"/>
      <w:marTop w:val="0"/>
      <w:marBottom w:val="0"/>
      <w:divBdr>
        <w:top w:val="none" w:sz="0" w:space="0" w:color="auto"/>
        <w:left w:val="none" w:sz="0" w:space="0" w:color="auto"/>
        <w:bottom w:val="none" w:sz="0" w:space="0" w:color="auto"/>
        <w:right w:val="none" w:sz="0" w:space="0" w:color="auto"/>
      </w:divBdr>
    </w:div>
    <w:div w:id="667951778">
      <w:bodyDiv w:val="1"/>
      <w:marLeft w:val="0"/>
      <w:marRight w:val="0"/>
      <w:marTop w:val="0"/>
      <w:marBottom w:val="0"/>
      <w:divBdr>
        <w:top w:val="none" w:sz="0" w:space="0" w:color="auto"/>
        <w:left w:val="none" w:sz="0" w:space="0" w:color="auto"/>
        <w:bottom w:val="none" w:sz="0" w:space="0" w:color="auto"/>
        <w:right w:val="none" w:sz="0" w:space="0" w:color="auto"/>
      </w:divBdr>
    </w:div>
    <w:div w:id="668286936">
      <w:bodyDiv w:val="1"/>
      <w:marLeft w:val="0"/>
      <w:marRight w:val="0"/>
      <w:marTop w:val="0"/>
      <w:marBottom w:val="0"/>
      <w:divBdr>
        <w:top w:val="none" w:sz="0" w:space="0" w:color="auto"/>
        <w:left w:val="none" w:sz="0" w:space="0" w:color="auto"/>
        <w:bottom w:val="none" w:sz="0" w:space="0" w:color="auto"/>
        <w:right w:val="none" w:sz="0" w:space="0" w:color="auto"/>
      </w:divBdr>
    </w:div>
    <w:div w:id="668368070">
      <w:bodyDiv w:val="1"/>
      <w:marLeft w:val="0"/>
      <w:marRight w:val="0"/>
      <w:marTop w:val="0"/>
      <w:marBottom w:val="0"/>
      <w:divBdr>
        <w:top w:val="none" w:sz="0" w:space="0" w:color="auto"/>
        <w:left w:val="none" w:sz="0" w:space="0" w:color="auto"/>
        <w:bottom w:val="none" w:sz="0" w:space="0" w:color="auto"/>
        <w:right w:val="none" w:sz="0" w:space="0" w:color="auto"/>
      </w:divBdr>
    </w:div>
    <w:div w:id="669791199">
      <w:bodyDiv w:val="1"/>
      <w:marLeft w:val="0"/>
      <w:marRight w:val="0"/>
      <w:marTop w:val="0"/>
      <w:marBottom w:val="0"/>
      <w:divBdr>
        <w:top w:val="none" w:sz="0" w:space="0" w:color="auto"/>
        <w:left w:val="none" w:sz="0" w:space="0" w:color="auto"/>
        <w:bottom w:val="none" w:sz="0" w:space="0" w:color="auto"/>
        <w:right w:val="none" w:sz="0" w:space="0" w:color="auto"/>
      </w:divBdr>
    </w:div>
    <w:div w:id="670260152">
      <w:bodyDiv w:val="1"/>
      <w:marLeft w:val="0"/>
      <w:marRight w:val="0"/>
      <w:marTop w:val="0"/>
      <w:marBottom w:val="0"/>
      <w:divBdr>
        <w:top w:val="none" w:sz="0" w:space="0" w:color="auto"/>
        <w:left w:val="none" w:sz="0" w:space="0" w:color="auto"/>
        <w:bottom w:val="none" w:sz="0" w:space="0" w:color="auto"/>
        <w:right w:val="none" w:sz="0" w:space="0" w:color="auto"/>
      </w:divBdr>
    </w:div>
    <w:div w:id="671176154">
      <w:bodyDiv w:val="1"/>
      <w:marLeft w:val="0"/>
      <w:marRight w:val="0"/>
      <w:marTop w:val="0"/>
      <w:marBottom w:val="0"/>
      <w:divBdr>
        <w:top w:val="none" w:sz="0" w:space="0" w:color="auto"/>
        <w:left w:val="none" w:sz="0" w:space="0" w:color="auto"/>
        <w:bottom w:val="none" w:sz="0" w:space="0" w:color="auto"/>
        <w:right w:val="none" w:sz="0" w:space="0" w:color="auto"/>
      </w:divBdr>
    </w:div>
    <w:div w:id="671882622">
      <w:bodyDiv w:val="1"/>
      <w:marLeft w:val="0"/>
      <w:marRight w:val="0"/>
      <w:marTop w:val="0"/>
      <w:marBottom w:val="0"/>
      <w:divBdr>
        <w:top w:val="none" w:sz="0" w:space="0" w:color="auto"/>
        <w:left w:val="none" w:sz="0" w:space="0" w:color="auto"/>
        <w:bottom w:val="none" w:sz="0" w:space="0" w:color="auto"/>
        <w:right w:val="none" w:sz="0" w:space="0" w:color="auto"/>
      </w:divBdr>
    </w:div>
    <w:div w:id="673915863">
      <w:bodyDiv w:val="1"/>
      <w:marLeft w:val="0"/>
      <w:marRight w:val="0"/>
      <w:marTop w:val="0"/>
      <w:marBottom w:val="0"/>
      <w:divBdr>
        <w:top w:val="none" w:sz="0" w:space="0" w:color="auto"/>
        <w:left w:val="none" w:sz="0" w:space="0" w:color="auto"/>
        <w:bottom w:val="none" w:sz="0" w:space="0" w:color="auto"/>
        <w:right w:val="none" w:sz="0" w:space="0" w:color="auto"/>
      </w:divBdr>
    </w:div>
    <w:div w:id="682979353">
      <w:bodyDiv w:val="1"/>
      <w:marLeft w:val="0"/>
      <w:marRight w:val="0"/>
      <w:marTop w:val="0"/>
      <w:marBottom w:val="0"/>
      <w:divBdr>
        <w:top w:val="none" w:sz="0" w:space="0" w:color="auto"/>
        <w:left w:val="none" w:sz="0" w:space="0" w:color="auto"/>
        <w:bottom w:val="none" w:sz="0" w:space="0" w:color="auto"/>
        <w:right w:val="none" w:sz="0" w:space="0" w:color="auto"/>
      </w:divBdr>
    </w:div>
    <w:div w:id="685712022">
      <w:bodyDiv w:val="1"/>
      <w:marLeft w:val="0"/>
      <w:marRight w:val="0"/>
      <w:marTop w:val="0"/>
      <w:marBottom w:val="0"/>
      <w:divBdr>
        <w:top w:val="none" w:sz="0" w:space="0" w:color="auto"/>
        <w:left w:val="none" w:sz="0" w:space="0" w:color="auto"/>
        <w:bottom w:val="none" w:sz="0" w:space="0" w:color="auto"/>
        <w:right w:val="none" w:sz="0" w:space="0" w:color="auto"/>
      </w:divBdr>
    </w:div>
    <w:div w:id="685792668">
      <w:bodyDiv w:val="1"/>
      <w:marLeft w:val="0"/>
      <w:marRight w:val="0"/>
      <w:marTop w:val="0"/>
      <w:marBottom w:val="0"/>
      <w:divBdr>
        <w:top w:val="none" w:sz="0" w:space="0" w:color="auto"/>
        <w:left w:val="none" w:sz="0" w:space="0" w:color="auto"/>
        <w:bottom w:val="none" w:sz="0" w:space="0" w:color="auto"/>
        <w:right w:val="none" w:sz="0" w:space="0" w:color="auto"/>
      </w:divBdr>
    </w:div>
    <w:div w:id="686642329">
      <w:bodyDiv w:val="1"/>
      <w:marLeft w:val="0"/>
      <w:marRight w:val="0"/>
      <w:marTop w:val="0"/>
      <w:marBottom w:val="0"/>
      <w:divBdr>
        <w:top w:val="none" w:sz="0" w:space="0" w:color="auto"/>
        <w:left w:val="none" w:sz="0" w:space="0" w:color="auto"/>
        <w:bottom w:val="none" w:sz="0" w:space="0" w:color="auto"/>
        <w:right w:val="none" w:sz="0" w:space="0" w:color="auto"/>
      </w:divBdr>
    </w:div>
    <w:div w:id="689529117">
      <w:bodyDiv w:val="1"/>
      <w:marLeft w:val="0"/>
      <w:marRight w:val="0"/>
      <w:marTop w:val="0"/>
      <w:marBottom w:val="0"/>
      <w:divBdr>
        <w:top w:val="none" w:sz="0" w:space="0" w:color="auto"/>
        <w:left w:val="none" w:sz="0" w:space="0" w:color="auto"/>
        <w:bottom w:val="none" w:sz="0" w:space="0" w:color="auto"/>
        <w:right w:val="none" w:sz="0" w:space="0" w:color="auto"/>
      </w:divBdr>
    </w:div>
    <w:div w:id="689990383">
      <w:bodyDiv w:val="1"/>
      <w:marLeft w:val="0"/>
      <w:marRight w:val="0"/>
      <w:marTop w:val="0"/>
      <w:marBottom w:val="0"/>
      <w:divBdr>
        <w:top w:val="none" w:sz="0" w:space="0" w:color="auto"/>
        <w:left w:val="none" w:sz="0" w:space="0" w:color="auto"/>
        <w:bottom w:val="none" w:sz="0" w:space="0" w:color="auto"/>
        <w:right w:val="none" w:sz="0" w:space="0" w:color="auto"/>
      </w:divBdr>
    </w:div>
    <w:div w:id="690231076">
      <w:bodyDiv w:val="1"/>
      <w:marLeft w:val="0"/>
      <w:marRight w:val="0"/>
      <w:marTop w:val="0"/>
      <w:marBottom w:val="0"/>
      <w:divBdr>
        <w:top w:val="none" w:sz="0" w:space="0" w:color="auto"/>
        <w:left w:val="none" w:sz="0" w:space="0" w:color="auto"/>
        <w:bottom w:val="none" w:sz="0" w:space="0" w:color="auto"/>
        <w:right w:val="none" w:sz="0" w:space="0" w:color="auto"/>
      </w:divBdr>
    </w:div>
    <w:div w:id="690575189">
      <w:bodyDiv w:val="1"/>
      <w:marLeft w:val="0"/>
      <w:marRight w:val="0"/>
      <w:marTop w:val="0"/>
      <w:marBottom w:val="0"/>
      <w:divBdr>
        <w:top w:val="none" w:sz="0" w:space="0" w:color="auto"/>
        <w:left w:val="none" w:sz="0" w:space="0" w:color="auto"/>
        <w:bottom w:val="none" w:sz="0" w:space="0" w:color="auto"/>
        <w:right w:val="none" w:sz="0" w:space="0" w:color="auto"/>
      </w:divBdr>
    </w:div>
    <w:div w:id="691299493">
      <w:bodyDiv w:val="1"/>
      <w:marLeft w:val="0"/>
      <w:marRight w:val="0"/>
      <w:marTop w:val="0"/>
      <w:marBottom w:val="0"/>
      <w:divBdr>
        <w:top w:val="none" w:sz="0" w:space="0" w:color="auto"/>
        <w:left w:val="none" w:sz="0" w:space="0" w:color="auto"/>
        <w:bottom w:val="none" w:sz="0" w:space="0" w:color="auto"/>
        <w:right w:val="none" w:sz="0" w:space="0" w:color="auto"/>
      </w:divBdr>
    </w:div>
    <w:div w:id="692463368">
      <w:bodyDiv w:val="1"/>
      <w:marLeft w:val="0"/>
      <w:marRight w:val="0"/>
      <w:marTop w:val="0"/>
      <w:marBottom w:val="0"/>
      <w:divBdr>
        <w:top w:val="none" w:sz="0" w:space="0" w:color="auto"/>
        <w:left w:val="none" w:sz="0" w:space="0" w:color="auto"/>
        <w:bottom w:val="none" w:sz="0" w:space="0" w:color="auto"/>
        <w:right w:val="none" w:sz="0" w:space="0" w:color="auto"/>
      </w:divBdr>
    </w:div>
    <w:div w:id="692848142">
      <w:bodyDiv w:val="1"/>
      <w:marLeft w:val="0"/>
      <w:marRight w:val="0"/>
      <w:marTop w:val="0"/>
      <w:marBottom w:val="0"/>
      <w:divBdr>
        <w:top w:val="none" w:sz="0" w:space="0" w:color="auto"/>
        <w:left w:val="none" w:sz="0" w:space="0" w:color="auto"/>
        <w:bottom w:val="none" w:sz="0" w:space="0" w:color="auto"/>
        <w:right w:val="none" w:sz="0" w:space="0" w:color="auto"/>
      </w:divBdr>
    </w:div>
    <w:div w:id="693458735">
      <w:bodyDiv w:val="1"/>
      <w:marLeft w:val="0"/>
      <w:marRight w:val="0"/>
      <w:marTop w:val="0"/>
      <w:marBottom w:val="0"/>
      <w:divBdr>
        <w:top w:val="none" w:sz="0" w:space="0" w:color="auto"/>
        <w:left w:val="none" w:sz="0" w:space="0" w:color="auto"/>
        <w:bottom w:val="none" w:sz="0" w:space="0" w:color="auto"/>
        <w:right w:val="none" w:sz="0" w:space="0" w:color="auto"/>
      </w:divBdr>
    </w:div>
    <w:div w:id="696783411">
      <w:bodyDiv w:val="1"/>
      <w:marLeft w:val="0"/>
      <w:marRight w:val="0"/>
      <w:marTop w:val="0"/>
      <w:marBottom w:val="0"/>
      <w:divBdr>
        <w:top w:val="none" w:sz="0" w:space="0" w:color="auto"/>
        <w:left w:val="none" w:sz="0" w:space="0" w:color="auto"/>
        <w:bottom w:val="none" w:sz="0" w:space="0" w:color="auto"/>
        <w:right w:val="none" w:sz="0" w:space="0" w:color="auto"/>
      </w:divBdr>
    </w:div>
    <w:div w:id="697852298">
      <w:bodyDiv w:val="1"/>
      <w:marLeft w:val="0"/>
      <w:marRight w:val="0"/>
      <w:marTop w:val="0"/>
      <w:marBottom w:val="0"/>
      <w:divBdr>
        <w:top w:val="none" w:sz="0" w:space="0" w:color="auto"/>
        <w:left w:val="none" w:sz="0" w:space="0" w:color="auto"/>
        <w:bottom w:val="none" w:sz="0" w:space="0" w:color="auto"/>
        <w:right w:val="none" w:sz="0" w:space="0" w:color="auto"/>
      </w:divBdr>
    </w:div>
    <w:div w:id="698048136">
      <w:bodyDiv w:val="1"/>
      <w:marLeft w:val="0"/>
      <w:marRight w:val="0"/>
      <w:marTop w:val="0"/>
      <w:marBottom w:val="0"/>
      <w:divBdr>
        <w:top w:val="none" w:sz="0" w:space="0" w:color="auto"/>
        <w:left w:val="none" w:sz="0" w:space="0" w:color="auto"/>
        <w:bottom w:val="none" w:sz="0" w:space="0" w:color="auto"/>
        <w:right w:val="none" w:sz="0" w:space="0" w:color="auto"/>
      </w:divBdr>
    </w:div>
    <w:div w:id="698506829">
      <w:bodyDiv w:val="1"/>
      <w:marLeft w:val="0"/>
      <w:marRight w:val="0"/>
      <w:marTop w:val="0"/>
      <w:marBottom w:val="0"/>
      <w:divBdr>
        <w:top w:val="none" w:sz="0" w:space="0" w:color="auto"/>
        <w:left w:val="none" w:sz="0" w:space="0" w:color="auto"/>
        <w:bottom w:val="none" w:sz="0" w:space="0" w:color="auto"/>
        <w:right w:val="none" w:sz="0" w:space="0" w:color="auto"/>
      </w:divBdr>
    </w:div>
    <w:div w:id="700208379">
      <w:bodyDiv w:val="1"/>
      <w:marLeft w:val="0"/>
      <w:marRight w:val="0"/>
      <w:marTop w:val="0"/>
      <w:marBottom w:val="0"/>
      <w:divBdr>
        <w:top w:val="none" w:sz="0" w:space="0" w:color="auto"/>
        <w:left w:val="none" w:sz="0" w:space="0" w:color="auto"/>
        <w:bottom w:val="none" w:sz="0" w:space="0" w:color="auto"/>
        <w:right w:val="none" w:sz="0" w:space="0" w:color="auto"/>
      </w:divBdr>
    </w:div>
    <w:div w:id="700787859">
      <w:bodyDiv w:val="1"/>
      <w:marLeft w:val="0"/>
      <w:marRight w:val="0"/>
      <w:marTop w:val="0"/>
      <w:marBottom w:val="0"/>
      <w:divBdr>
        <w:top w:val="none" w:sz="0" w:space="0" w:color="auto"/>
        <w:left w:val="none" w:sz="0" w:space="0" w:color="auto"/>
        <w:bottom w:val="none" w:sz="0" w:space="0" w:color="auto"/>
        <w:right w:val="none" w:sz="0" w:space="0" w:color="auto"/>
      </w:divBdr>
    </w:div>
    <w:div w:id="702245057">
      <w:bodyDiv w:val="1"/>
      <w:marLeft w:val="0"/>
      <w:marRight w:val="0"/>
      <w:marTop w:val="0"/>
      <w:marBottom w:val="0"/>
      <w:divBdr>
        <w:top w:val="none" w:sz="0" w:space="0" w:color="auto"/>
        <w:left w:val="none" w:sz="0" w:space="0" w:color="auto"/>
        <w:bottom w:val="none" w:sz="0" w:space="0" w:color="auto"/>
        <w:right w:val="none" w:sz="0" w:space="0" w:color="auto"/>
      </w:divBdr>
    </w:div>
    <w:div w:id="702443723">
      <w:bodyDiv w:val="1"/>
      <w:marLeft w:val="0"/>
      <w:marRight w:val="0"/>
      <w:marTop w:val="0"/>
      <w:marBottom w:val="0"/>
      <w:divBdr>
        <w:top w:val="none" w:sz="0" w:space="0" w:color="auto"/>
        <w:left w:val="none" w:sz="0" w:space="0" w:color="auto"/>
        <w:bottom w:val="none" w:sz="0" w:space="0" w:color="auto"/>
        <w:right w:val="none" w:sz="0" w:space="0" w:color="auto"/>
      </w:divBdr>
    </w:div>
    <w:div w:id="703015987">
      <w:bodyDiv w:val="1"/>
      <w:marLeft w:val="0"/>
      <w:marRight w:val="0"/>
      <w:marTop w:val="0"/>
      <w:marBottom w:val="0"/>
      <w:divBdr>
        <w:top w:val="none" w:sz="0" w:space="0" w:color="auto"/>
        <w:left w:val="none" w:sz="0" w:space="0" w:color="auto"/>
        <w:bottom w:val="none" w:sz="0" w:space="0" w:color="auto"/>
        <w:right w:val="none" w:sz="0" w:space="0" w:color="auto"/>
      </w:divBdr>
    </w:div>
    <w:div w:id="703408766">
      <w:bodyDiv w:val="1"/>
      <w:marLeft w:val="0"/>
      <w:marRight w:val="0"/>
      <w:marTop w:val="0"/>
      <w:marBottom w:val="0"/>
      <w:divBdr>
        <w:top w:val="none" w:sz="0" w:space="0" w:color="auto"/>
        <w:left w:val="none" w:sz="0" w:space="0" w:color="auto"/>
        <w:bottom w:val="none" w:sz="0" w:space="0" w:color="auto"/>
        <w:right w:val="none" w:sz="0" w:space="0" w:color="auto"/>
      </w:divBdr>
    </w:div>
    <w:div w:id="703991708">
      <w:bodyDiv w:val="1"/>
      <w:marLeft w:val="0"/>
      <w:marRight w:val="0"/>
      <w:marTop w:val="0"/>
      <w:marBottom w:val="0"/>
      <w:divBdr>
        <w:top w:val="none" w:sz="0" w:space="0" w:color="auto"/>
        <w:left w:val="none" w:sz="0" w:space="0" w:color="auto"/>
        <w:bottom w:val="none" w:sz="0" w:space="0" w:color="auto"/>
        <w:right w:val="none" w:sz="0" w:space="0" w:color="auto"/>
      </w:divBdr>
      <w:divsChild>
        <w:div w:id="631784614">
          <w:marLeft w:val="0"/>
          <w:marRight w:val="0"/>
          <w:marTop w:val="0"/>
          <w:marBottom w:val="0"/>
          <w:divBdr>
            <w:top w:val="none" w:sz="0" w:space="0" w:color="auto"/>
            <w:left w:val="none" w:sz="0" w:space="0" w:color="auto"/>
            <w:bottom w:val="none" w:sz="0" w:space="0" w:color="auto"/>
            <w:right w:val="none" w:sz="0" w:space="0" w:color="auto"/>
          </w:divBdr>
        </w:div>
      </w:divsChild>
    </w:div>
    <w:div w:id="704408265">
      <w:bodyDiv w:val="1"/>
      <w:marLeft w:val="0"/>
      <w:marRight w:val="0"/>
      <w:marTop w:val="0"/>
      <w:marBottom w:val="0"/>
      <w:divBdr>
        <w:top w:val="none" w:sz="0" w:space="0" w:color="auto"/>
        <w:left w:val="none" w:sz="0" w:space="0" w:color="auto"/>
        <w:bottom w:val="none" w:sz="0" w:space="0" w:color="auto"/>
        <w:right w:val="none" w:sz="0" w:space="0" w:color="auto"/>
      </w:divBdr>
    </w:div>
    <w:div w:id="704982343">
      <w:bodyDiv w:val="1"/>
      <w:marLeft w:val="0"/>
      <w:marRight w:val="0"/>
      <w:marTop w:val="0"/>
      <w:marBottom w:val="0"/>
      <w:divBdr>
        <w:top w:val="none" w:sz="0" w:space="0" w:color="auto"/>
        <w:left w:val="none" w:sz="0" w:space="0" w:color="auto"/>
        <w:bottom w:val="none" w:sz="0" w:space="0" w:color="auto"/>
        <w:right w:val="none" w:sz="0" w:space="0" w:color="auto"/>
      </w:divBdr>
    </w:div>
    <w:div w:id="705716775">
      <w:bodyDiv w:val="1"/>
      <w:marLeft w:val="0"/>
      <w:marRight w:val="0"/>
      <w:marTop w:val="0"/>
      <w:marBottom w:val="0"/>
      <w:divBdr>
        <w:top w:val="none" w:sz="0" w:space="0" w:color="auto"/>
        <w:left w:val="none" w:sz="0" w:space="0" w:color="auto"/>
        <w:bottom w:val="none" w:sz="0" w:space="0" w:color="auto"/>
        <w:right w:val="none" w:sz="0" w:space="0" w:color="auto"/>
      </w:divBdr>
    </w:div>
    <w:div w:id="706375737">
      <w:bodyDiv w:val="1"/>
      <w:marLeft w:val="0"/>
      <w:marRight w:val="0"/>
      <w:marTop w:val="0"/>
      <w:marBottom w:val="0"/>
      <w:divBdr>
        <w:top w:val="none" w:sz="0" w:space="0" w:color="auto"/>
        <w:left w:val="none" w:sz="0" w:space="0" w:color="auto"/>
        <w:bottom w:val="none" w:sz="0" w:space="0" w:color="auto"/>
        <w:right w:val="none" w:sz="0" w:space="0" w:color="auto"/>
      </w:divBdr>
    </w:div>
    <w:div w:id="706878262">
      <w:bodyDiv w:val="1"/>
      <w:marLeft w:val="0"/>
      <w:marRight w:val="0"/>
      <w:marTop w:val="0"/>
      <w:marBottom w:val="0"/>
      <w:divBdr>
        <w:top w:val="none" w:sz="0" w:space="0" w:color="auto"/>
        <w:left w:val="none" w:sz="0" w:space="0" w:color="auto"/>
        <w:bottom w:val="none" w:sz="0" w:space="0" w:color="auto"/>
        <w:right w:val="none" w:sz="0" w:space="0" w:color="auto"/>
      </w:divBdr>
    </w:div>
    <w:div w:id="708186631">
      <w:bodyDiv w:val="1"/>
      <w:marLeft w:val="0"/>
      <w:marRight w:val="0"/>
      <w:marTop w:val="0"/>
      <w:marBottom w:val="0"/>
      <w:divBdr>
        <w:top w:val="none" w:sz="0" w:space="0" w:color="auto"/>
        <w:left w:val="none" w:sz="0" w:space="0" w:color="auto"/>
        <w:bottom w:val="none" w:sz="0" w:space="0" w:color="auto"/>
        <w:right w:val="none" w:sz="0" w:space="0" w:color="auto"/>
      </w:divBdr>
    </w:div>
    <w:div w:id="708336770">
      <w:bodyDiv w:val="1"/>
      <w:marLeft w:val="0"/>
      <w:marRight w:val="0"/>
      <w:marTop w:val="0"/>
      <w:marBottom w:val="0"/>
      <w:divBdr>
        <w:top w:val="none" w:sz="0" w:space="0" w:color="auto"/>
        <w:left w:val="none" w:sz="0" w:space="0" w:color="auto"/>
        <w:bottom w:val="none" w:sz="0" w:space="0" w:color="auto"/>
        <w:right w:val="none" w:sz="0" w:space="0" w:color="auto"/>
      </w:divBdr>
    </w:div>
    <w:div w:id="709693906">
      <w:bodyDiv w:val="1"/>
      <w:marLeft w:val="0"/>
      <w:marRight w:val="0"/>
      <w:marTop w:val="0"/>
      <w:marBottom w:val="0"/>
      <w:divBdr>
        <w:top w:val="none" w:sz="0" w:space="0" w:color="auto"/>
        <w:left w:val="none" w:sz="0" w:space="0" w:color="auto"/>
        <w:bottom w:val="none" w:sz="0" w:space="0" w:color="auto"/>
        <w:right w:val="none" w:sz="0" w:space="0" w:color="auto"/>
      </w:divBdr>
    </w:div>
    <w:div w:id="711419365">
      <w:bodyDiv w:val="1"/>
      <w:marLeft w:val="0"/>
      <w:marRight w:val="0"/>
      <w:marTop w:val="0"/>
      <w:marBottom w:val="0"/>
      <w:divBdr>
        <w:top w:val="none" w:sz="0" w:space="0" w:color="auto"/>
        <w:left w:val="none" w:sz="0" w:space="0" w:color="auto"/>
        <w:bottom w:val="none" w:sz="0" w:space="0" w:color="auto"/>
        <w:right w:val="none" w:sz="0" w:space="0" w:color="auto"/>
      </w:divBdr>
    </w:div>
    <w:div w:id="711614594">
      <w:bodyDiv w:val="1"/>
      <w:marLeft w:val="0"/>
      <w:marRight w:val="0"/>
      <w:marTop w:val="0"/>
      <w:marBottom w:val="0"/>
      <w:divBdr>
        <w:top w:val="none" w:sz="0" w:space="0" w:color="auto"/>
        <w:left w:val="none" w:sz="0" w:space="0" w:color="auto"/>
        <w:bottom w:val="none" w:sz="0" w:space="0" w:color="auto"/>
        <w:right w:val="none" w:sz="0" w:space="0" w:color="auto"/>
      </w:divBdr>
    </w:div>
    <w:div w:id="711735198">
      <w:bodyDiv w:val="1"/>
      <w:marLeft w:val="0"/>
      <w:marRight w:val="0"/>
      <w:marTop w:val="0"/>
      <w:marBottom w:val="0"/>
      <w:divBdr>
        <w:top w:val="none" w:sz="0" w:space="0" w:color="auto"/>
        <w:left w:val="none" w:sz="0" w:space="0" w:color="auto"/>
        <w:bottom w:val="none" w:sz="0" w:space="0" w:color="auto"/>
        <w:right w:val="none" w:sz="0" w:space="0" w:color="auto"/>
      </w:divBdr>
    </w:div>
    <w:div w:id="713770411">
      <w:bodyDiv w:val="1"/>
      <w:marLeft w:val="0"/>
      <w:marRight w:val="0"/>
      <w:marTop w:val="0"/>
      <w:marBottom w:val="0"/>
      <w:divBdr>
        <w:top w:val="none" w:sz="0" w:space="0" w:color="auto"/>
        <w:left w:val="none" w:sz="0" w:space="0" w:color="auto"/>
        <w:bottom w:val="none" w:sz="0" w:space="0" w:color="auto"/>
        <w:right w:val="none" w:sz="0" w:space="0" w:color="auto"/>
      </w:divBdr>
    </w:div>
    <w:div w:id="715809840">
      <w:bodyDiv w:val="1"/>
      <w:marLeft w:val="0"/>
      <w:marRight w:val="0"/>
      <w:marTop w:val="0"/>
      <w:marBottom w:val="0"/>
      <w:divBdr>
        <w:top w:val="none" w:sz="0" w:space="0" w:color="auto"/>
        <w:left w:val="none" w:sz="0" w:space="0" w:color="auto"/>
        <w:bottom w:val="none" w:sz="0" w:space="0" w:color="auto"/>
        <w:right w:val="none" w:sz="0" w:space="0" w:color="auto"/>
      </w:divBdr>
    </w:div>
    <w:div w:id="716440616">
      <w:bodyDiv w:val="1"/>
      <w:marLeft w:val="0"/>
      <w:marRight w:val="0"/>
      <w:marTop w:val="0"/>
      <w:marBottom w:val="0"/>
      <w:divBdr>
        <w:top w:val="none" w:sz="0" w:space="0" w:color="auto"/>
        <w:left w:val="none" w:sz="0" w:space="0" w:color="auto"/>
        <w:bottom w:val="none" w:sz="0" w:space="0" w:color="auto"/>
        <w:right w:val="none" w:sz="0" w:space="0" w:color="auto"/>
      </w:divBdr>
    </w:div>
    <w:div w:id="717626605">
      <w:bodyDiv w:val="1"/>
      <w:marLeft w:val="0"/>
      <w:marRight w:val="0"/>
      <w:marTop w:val="0"/>
      <w:marBottom w:val="0"/>
      <w:divBdr>
        <w:top w:val="none" w:sz="0" w:space="0" w:color="auto"/>
        <w:left w:val="none" w:sz="0" w:space="0" w:color="auto"/>
        <w:bottom w:val="none" w:sz="0" w:space="0" w:color="auto"/>
        <w:right w:val="none" w:sz="0" w:space="0" w:color="auto"/>
      </w:divBdr>
    </w:div>
    <w:div w:id="717974498">
      <w:bodyDiv w:val="1"/>
      <w:marLeft w:val="0"/>
      <w:marRight w:val="0"/>
      <w:marTop w:val="0"/>
      <w:marBottom w:val="0"/>
      <w:divBdr>
        <w:top w:val="none" w:sz="0" w:space="0" w:color="auto"/>
        <w:left w:val="none" w:sz="0" w:space="0" w:color="auto"/>
        <w:bottom w:val="none" w:sz="0" w:space="0" w:color="auto"/>
        <w:right w:val="none" w:sz="0" w:space="0" w:color="auto"/>
      </w:divBdr>
    </w:div>
    <w:div w:id="719205310">
      <w:bodyDiv w:val="1"/>
      <w:marLeft w:val="0"/>
      <w:marRight w:val="0"/>
      <w:marTop w:val="0"/>
      <w:marBottom w:val="0"/>
      <w:divBdr>
        <w:top w:val="none" w:sz="0" w:space="0" w:color="auto"/>
        <w:left w:val="none" w:sz="0" w:space="0" w:color="auto"/>
        <w:bottom w:val="none" w:sz="0" w:space="0" w:color="auto"/>
        <w:right w:val="none" w:sz="0" w:space="0" w:color="auto"/>
      </w:divBdr>
    </w:div>
    <w:div w:id="719324738">
      <w:bodyDiv w:val="1"/>
      <w:marLeft w:val="0"/>
      <w:marRight w:val="0"/>
      <w:marTop w:val="0"/>
      <w:marBottom w:val="0"/>
      <w:divBdr>
        <w:top w:val="none" w:sz="0" w:space="0" w:color="auto"/>
        <w:left w:val="none" w:sz="0" w:space="0" w:color="auto"/>
        <w:bottom w:val="none" w:sz="0" w:space="0" w:color="auto"/>
        <w:right w:val="none" w:sz="0" w:space="0" w:color="auto"/>
      </w:divBdr>
    </w:div>
    <w:div w:id="720440406">
      <w:bodyDiv w:val="1"/>
      <w:marLeft w:val="0"/>
      <w:marRight w:val="0"/>
      <w:marTop w:val="0"/>
      <w:marBottom w:val="0"/>
      <w:divBdr>
        <w:top w:val="none" w:sz="0" w:space="0" w:color="auto"/>
        <w:left w:val="none" w:sz="0" w:space="0" w:color="auto"/>
        <w:bottom w:val="none" w:sz="0" w:space="0" w:color="auto"/>
        <w:right w:val="none" w:sz="0" w:space="0" w:color="auto"/>
      </w:divBdr>
    </w:div>
    <w:div w:id="722366925">
      <w:bodyDiv w:val="1"/>
      <w:marLeft w:val="0"/>
      <w:marRight w:val="0"/>
      <w:marTop w:val="0"/>
      <w:marBottom w:val="0"/>
      <w:divBdr>
        <w:top w:val="none" w:sz="0" w:space="0" w:color="auto"/>
        <w:left w:val="none" w:sz="0" w:space="0" w:color="auto"/>
        <w:bottom w:val="none" w:sz="0" w:space="0" w:color="auto"/>
        <w:right w:val="none" w:sz="0" w:space="0" w:color="auto"/>
      </w:divBdr>
    </w:div>
    <w:div w:id="722868346">
      <w:bodyDiv w:val="1"/>
      <w:marLeft w:val="0"/>
      <w:marRight w:val="0"/>
      <w:marTop w:val="0"/>
      <w:marBottom w:val="0"/>
      <w:divBdr>
        <w:top w:val="none" w:sz="0" w:space="0" w:color="auto"/>
        <w:left w:val="none" w:sz="0" w:space="0" w:color="auto"/>
        <w:bottom w:val="none" w:sz="0" w:space="0" w:color="auto"/>
        <w:right w:val="none" w:sz="0" w:space="0" w:color="auto"/>
      </w:divBdr>
    </w:div>
    <w:div w:id="725684993">
      <w:bodyDiv w:val="1"/>
      <w:marLeft w:val="0"/>
      <w:marRight w:val="0"/>
      <w:marTop w:val="0"/>
      <w:marBottom w:val="0"/>
      <w:divBdr>
        <w:top w:val="none" w:sz="0" w:space="0" w:color="auto"/>
        <w:left w:val="none" w:sz="0" w:space="0" w:color="auto"/>
        <w:bottom w:val="none" w:sz="0" w:space="0" w:color="auto"/>
        <w:right w:val="none" w:sz="0" w:space="0" w:color="auto"/>
      </w:divBdr>
    </w:div>
    <w:div w:id="726345630">
      <w:bodyDiv w:val="1"/>
      <w:marLeft w:val="0"/>
      <w:marRight w:val="0"/>
      <w:marTop w:val="0"/>
      <w:marBottom w:val="0"/>
      <w:divBdr>
        <w:top w:val="none" w:sz="0" w:space="0" w:color="auto"/>
        <w:left w:val="none" w:sz="0" w:space="0" w:color="auto"/>
        <w:bottom w:val="none" w:sz="0" w:space="0" w:color="auto"/>
        <w:right w:val="none" w:sz="0" w:space="0" w:color="auto"/>
      </w:divBdr>
    </w:div>
    <w:div w:id="727267071">
      <w:bodyDiv w:val="1"/>
      <w:marLeft w:val="0"/>
      <w:marRight w:val="0"/>
      <w:marTop w:val="0"/>
      <w:marBottom w:val="0"/>
      <w:divBdr>
        <w:top w:val="none" w:sz="0" w:space="0" w:color="auto"/>
        <w:left w:val="none" w:sz="0" w:space="0" w:color="auto"/>
        <w:bottom w:val="none" w:sz="0" w:space="0" w:color="auto"/>
        <w:right w:val="none" w:sz="0" w:space="0" w:color="auto"/>
      </w:divBdr>
    </w:div>
    <w:div w:id="727846087">
      <w:bodyDiv w:val="1"/>
      <w:marLeft w:val="0"/>
      <w:marRight w:val="0"/>
      <w:marTop w:val="0"/>
      <w:marBottom w:val="0"/>
      <w:divBdr>
        <w:top w:val="none" w:sz="0" w:space="0" w:color="auto"/>
        <w:left w:val="none" w:sz="0" w:space="0" w:color="auto"/>
        <w:bottom w:val="none" w:sz="0" w:space="0" w:color="auto"/>
        <w:right w:val="none" w:sz="0" w:space="0" w:color="auto"/>
      </w:divBdr>
    </w:div>
    <w:div w:id="727850030">
      <w:bodyDiv w:val="1"/>
      <w:marLeft w:val="0"/>
      <w:marRight w:val="0"/>
      <w:marTop w:val="0"/>
      <w:marBottom w:val="0"/>
      <w:divBdr>
        <w:top w:val="none" w:sz="0" w:space="0" w:color="auto"/>
        <w:left w:val="none" w:sz="0" w:space="0" w:color="auto"/>
        <w:bottom w:val="none" w:sz="0" w:space="0" w:color="auto"/>
        <w:right w:val="none" w:sz="0" w:space="0" w:color="auto"/>
      </w:divBdr>
    </w:div>
    <w:div w:id="728261583">
      <w:bodyDiv w:val="1"/>
      <w:marLeft w:val="0"/>
      <w:marRight w:val="0"/>
      <w:marTop w:val="0"/>
      <w:marBottom w:val="0"/>
      <w:divBdr>
        <w:top w:val="none" w:sz="0" w:space="0" w:color="auto"/>
        <w:left w:val="none" w:sz="0" w:space="0" w:color="auto"/>
        <w:bottom w:val="none" w:sz="0" w:space="0" w:color="auto"/>
        <w:right w:val="none" w:sz="0" w:space="0" w:color="auto"/>
      </w:divBdr>
    </w:div>
    <w:div w:id="729769401">
      <w:bodyDiv w:val="1"/>
      <w:marLeft w:val="0"/>
      <w:marRight w:val="0"/>
      <w:marTop w:val="0"/>
      <w:marBottom w:val="0"/>
      <w:divBdr>
        <w:top w:val="none" w:sz="0" w:space="0" w:color="auto"/>
        <w:left w:val="none" w:sz="0" w:space="0" w:color="auto"/>
        <w:bottom w:val="none" w:sz="0" w:space="0" w:color="auto"/>
        <w:right w:val="none" w:sz="0" w:space="0" w:color="auto"/>
      </w:divBdr>
    </w:div>
    <w:div w:id="730688824">
      <w:bodyDiv w:val="1"/>
      <w:marLeft w:val="0"/>
      <w:marRight w:val="0"/>
      <w:marTop w:val="0"/>
      <w:marBottom w:val="0"/>
      <w:divBdr>
        <w:top w:val="none" w:sz="0" w:space="0" w:color="auto"/>
        <w:left w:val="none" w:sz="0" w:space="0" w:color="auto"/>
        <w:bottom w:val="none" w:sz="0" w:space="0" w:color="auto"/>
        <w:right w:val="none" w:sz="0" w:space="0" w:color="auto"/>
      </w:divBdr>
    </w:div>
    <w:div w:id="731195569">
      <w:bodyDiv w:val="1"/>
      <w:marLeft w:val="0"/>
      <w:marRight w:val="0"/>
      <w:marTop w:val="0"/>
      <w:marBottom w:val="0"/>
      <w:divBdr>
        <w:top w:val="none" w:sz="0" w:space="0" w:color="auto"/>
        <w:left w:val="none" w:sz="0" w:space="0" w:color="auto"/>
        <w:bottom w:val="none" w:sz="0" w:space="0" w:color="auto"/>
        <w:right w:val="none" w:sz="0" w:space="0" w:color="auto"/>
      </w:divBdr>
    </w:div>
    <w:div w:id="731852173">
      <w:bodyDiv w:val="1"/>
      <w:marLeft w:val="0"/>
      <w:marRight w:val="0"/>
      <w:marTop w:val="0"/>
      <w:marBottom w:val="0"/>
      <w:divBdr>
        <w:top w:val="none" w:sz="0" w:space="0" w:color="auto"/>
        <w:left w:val="none" w:sz="0" w:space="0" w:color="auto"/>
        <w:bottom w:val="none" w:sz="0" w:space="0" w:color="auto"/>
        <w:right w:val="none" w:sz="0" w:space="0" w:color="auto"/>
      </w:divBdr>
    </w:div>
    <w:div w:id="732200887">
      <w:bodyDiv w:val="1"/>
      <w:marLeft w:val="0"/>
      <w:marRight w:val="0"/>
      <w:marTop w:val="0"/>
      <w:marBottom w:val="0"/>
      <w:divBdr>
        <w:top w:val="none" w:sz="0" w:space="0" w:color="auto"/>
        <w:left w:val="none" w:sz="0" w:space="0" w:color="auto"/>
        <w:bottom w:val="none" w:sz="0" w:space="0" w:color="auto"/>
        <w:right w:val="none" w:sz="0" w:space="0" w:color="auto"/>
      </w:divBdr>
    </w:div>
    <w:div w:id="734664425">
      <w:bodyDiv w:val="1"/>
      <w:marLeft w:val="0"/>
      <w:marRight w:val="0"/>
      <w:marTop w:val="0"/>
      <w:marBottom w:val="0"/>
      <w:divBdr>
        <w:top w:val="none" w:sz="0" w:space="0" w:color="auto"/>
        <w:left w:val="none" w:sz="0" w:space="0" w:color="auto"/>
        <w:bottom w:val="none" w:sz="0" w:space="0" w:color="auto"/>
        <w:right w:val="none" w:sz="0" w:space="0" w:color="auto"/>
      </w:divBdr>
    </w:div>
    <w:div w:id="735279220">
      <w:bodyDiv w:val="1"/>
      <w:marLeft w:val="0"/>
      <w:marRight w:val="0"/>
      <w:marTop w:val="0"/>
      <w:marBottom w:val="0"/>
      <w:divBdr>
        <w:top w:val="none" w:sz="0" w:space="0" w:color="auto"/>
        <w:left w:val="none" w:sz="0" w:space="0" w:color="auto"/>
        <w:bottom w:val="none" w:sz="0" w:space="0" w:color="auto"/>
        <w:right w:val="none" w:sz="0" w:space="0" w:color="auto"/>
      </w:divBdr>
    </w:div>
    <w:div w:id="736048888">
      <w:bodyDiv w:val="1"/>
      <w:marLeft w:val="0"/>
      <w:marRight w:val="0"/>
      <w:marTop w:val="0"/>
      <w:marBottom w:val="0"/>
      <w:divBdr>
        <w:top w:val="none" w:sz="0" w:space="0" w:color="auto"/>
        <w:left w:val="none" w:sz="0" w:space="0" w:color="auto"/>
        <w:bottom w:val="none" w:sz="0" w:space="0" w:color="auto"/>
        <w:right w:val="none" w:sz="0" w:space="0" w:color="auto"/>
      </w:divBdr>
    </w:div>
    <w:div w:id="736051166">
      <w:bodyDiv w:val="1"/>
      <w:marLeft w:val="0"/>
      <w:marRight w:val="0"/>
      <w:marTop w:val="0"/>
      <w:marBottom w:val="0"/>
      <w:divBdr>
        <w:top w:val="none" w:sz="0" w:space="0" w:color="auto"/>
        <w:left w:val="none" w:sz="0" w:space="0" w:color="auto"/>
        <w:bottom w:val="none" w:sz="0" w:space="0" w:color="auto"/>
        <w:right w:val="none" w:sz="0" w:space="0" w:color="auto"/>
      </w:divBdr>
    </w:div>
    <w:div w:id="736783172">
      <w:bodyDiv w:val="1"/>
      <w:marLeft w:val="0"/>
      <w:marRight w:val="0"/>
      <w:marTop w:val="0"/>
      <w:marBottom w:val="0"/>
      <w:divBdr>
        <w:top w:val="none" w:sz="0" w:space="0" w:color="auto"/>
        <w:left w:val="none" w:sz="0" w:space="0" w:color="auto"/>
        <w:bottom w:val="none" w:sz="0" w:space="0" w:color="auto"/>
        <w:right w:val="none" w:sz="0" w:space="0" w:color="auto"/>
      </w:divBdr>
    </w:div>
    <w:div w:id="736784274">
      <w:bodyDiv w:val="1"/>
      <w:marLeft w:val="0"/>
      <w:marRight w:val="0"/>
      <w:marTop w:val="0"/>
      <w:marBottom w:val="0"/>
      <w:divBdr>
        <w:top w:val="none" w:sz="0" w:space="0" w:color="auto"/>
        <w:left w:val="none" w:sz="0" w:space="0" w:color="auto"/>
        <w:bottom w:val="none" w:sz="0" w:space="0" w:color="auto"/>
        <w:right w:val="none" w:sz="0" w:space="0" w:color="auto"/>
      </w:divBdr>
    </w:div>
    <w:div w:id="736822372">
      <w:bodyDiv w:val="1"/>
      <w:marLeft w:val="0"/>
      <w:marRight w:val="0"/>
      <w:marTop w:val="0"/>
      <w:marBottom w:val="0"/>
      <w:divBdr>
        <w:top w:val="none" w:sz="0" w:space="0" w:color="auto"/>
        <w:left w:val="none" w:sz="0" w:space="0" w:color="auto"/>
        <w:bottom w:val="none" w:sz="0" w:space="0" w:color="auto"/>
        <w:right w:val="none" w:sz="0" w:space="0" w:color="auto"/>
      </w:divBdr>
    </w:div>
    <w:div w:id="737020610">
      <w:bodyDiv w:val="1"/>
      <w:marLeft w:val="0"/>
      <w:marRight w:val="0"/>
      <w:marTop w:val="0"/>
      <w:marBottom w:val="0"/>
      <w:divBdr>
        <w:top w:val="none" w:sz="0" w:space="0" w:color="auto"/>
        <w:left w:val="none" w:sz="0" w:space="0" w:color="auto"/>
        <w:bottom w:val="none" w:sz="0" w:space="0" w:color="auto"/>
        <w:right w:val="none" w:sz="0" w:space="0" w:color="auto"/>
      </w:divBdr>
    </w:div>
    <w:div w:id="738138208">
      <w:bodyDiv w:val="1"/>
      <w:marLeft w:val="0"/>
      <w:marRight w:val="0"/>
      <w:marTop w:val="0"/>
      <w:marBottom w:val="0"/>
      <w:divBdr>
        <w:top w:val="none" w:sz="0" w:space="0" w:color="auto"/>
        <w:left w:val="none" w:sz="0" w:space="0" w:color="auto"/>
        <w:bottom w:val="none" w:sz="0" w:space="0" w:color="auto"/>
        <w:right w:val="none" w:sz="0" w:space="0" w:color="auto"/>
      </w:divBdr>
    </w:div>
    <w:div w:id="738401840">
      <w:bodyDiv w:val="1"/>
      <w:marLeft w:val="0"/>
      <w:marRight w:val="0"/>
      <w:marTop w:val="0"/>
      <w:marBottom w:val="0"/>
      <w:divBdr>
        <w:top w:val="none" w:sz="0" w:space="0" w:color="auto"/>
        <w:left w:val="none" w:sz="0" w:space="0" w:color="auto"/>
        <w:bottom w:val="none" w:sz="0" w:space="0" w:color="auto"/>
        <w:right w:val="none" w:sz="0" w:space="0" w:color="auto"/>
      </w:divBdr>
    </w:div>
    <w:div w:id="742486469">
      <w:bodyDiv w:val="1"/>
      <w:marLeft w:val="0"/>
      <w:marRight w:val="0"/>
      <w:marTop w:val="0"/>
      <w:marBottom w:val="0"/>
      <w:divBdr>
        <w:top w:val="none" w:sz="0" w:space="0" w:color="auto"/>
        <w:left w:val="none" w:sz="0" w:space="0" w:color="auto"/>
        <w:bottom w:val="none" w:sz="0" w:space="0" w:color="auto"/>
        <w:right w:val="none" w:sz="0" w:space="0" w:color="auto"/>
      </w:divBdr>
    </w:div>
    <w:div w:id="743331614">
      <w:bodyDiv w:val="1"/>
      <w:marLeft w:val="0"/>
      <w:marRight w:val="0"/>
      <w:marTop w:val="0"/>
      <w:marBottom w:val="0"/>
      <w:divBdr>
        <w:top w:val="none" w:sz="0" w:space="0" w:color="auto"/>
        <w:left w:val="none" w:sz="0" w:space="0" w:color="auto"/>
        <w:bottom w:val="none" w:sz="0" w:space="0" w:color="auto"/>
        <w:right w:val="none" w:sz="0" w:space="0" w:color="auto"/>
      </w:divBdr>
    </w:div>
    <w:div w:id="743528340">
      <w:bodyDiv w:val="1"/>
      <w:marLeft w:val="0"/>
      <w:marRight w:val="0"/>
      <w:marTop w:val="0"/>
      <w:marBottom w:val="0"/>
      <w:divBdr>
        <w:top w:val="none" w:sz="0" w:space="0" w:color="auto"/>
        <w:left w:val="none" w:sz="0" w:space="0" w:color="auto"/>
        <w:bottom w:val="none" w:sz="0" w:space="0" w:color="auto"/>
        <w:right w:val="none" w:sz="0" w:space="0" w:color="auto"/>
      </w:divBdr>
    </w:div>
    <w:div w:id="743650141">
      <w:bodyDiv w:val="1"/>
      <w:marLeft w:val="0"/>
      <w:marRight w:val="0"/>
      <w:marTop w:val="0"/>
      <w:marBottom w:val="0"/>
      <w:divBdr>
        <w:top w:val="none" w:sz="0" w:space="0" w:color="auto"/>
        <w:left w:val="none" w:sz="0" w:space="0" w:color="auto"/>
        <w:bottom w:val="none" w:sz="0" w:space="0" w:color="auto"/>
        <w:right w:val="none" w:sz="0" w:space="0" w:color="auto"/>
      </w:divBdr>
    </w:div>
    <w:div w:id="744231143">
      <w:bodyDiv w:val="1"/>
      <w:marLeft w:val="0"/>
      <w:marRight w:val="0"/>
      <w:marTop w:val="0"/>
      <w:marBottom w:val="0"/>
      <w:divBdr>
        <w:top w:val="none" w:sz="0" w:space="0" w:color="auto"/>
        <w:left w:val="none" w:sz="0" w:space="0" w:color="auto"/>
        <w:bottom w:val="none" w:sz="0" w:space="0" w:color="auto"/>
        <w:right w:val="none" w:sz="0" w:space="0" w:color="auto"/>
      </w:divBdr>
    </w:div>
    <w:div w:id="746343027">
      <w:bodyDiv w:val="1"/>
      <w:marLeft w:val="0"/>
      <w:marRight w:val="0"/>
      <w:marTop w:val="0"/>
      <w:marBottom w:val="0"/>
      <w:divBdr>
        <w:top w:val="none" w:sz="0" w:space="0" w:color="auto"/>
        <w:left w:val="none" w:sz="0" w:space="0" w:color="auto"/>
        <w:bottom w:val="none" w:sz="0" w:space="0" w:color="auto"/>
        <w:right w:val="none" w:sz="0" w:space="0" w:color="auto"/>
      </w:divBdr>
    </w:div>
    <w:div w:id="746726744">
      <w:bodyDiv w:val="1"/>
      <w:marLeft w:val="0"/>
      <w:marRight w:val="0"/>
      <w:marTop w:val="0"/>
      <w:marBottom w:val="0"/>
      <w:divBdr>
        <w:top w:val="none" w:sz="0" w:space="0" w:color="auto"/>
        <w:left w:val="none" w:sz="0" w:space="0" w:color="auto"/>
        <w:bottom w:val="none" w:sz="0" w:space="0" w:color="auto"/>
        <w:right w:val="none" w:sz="0" w:space="0" w:color="auto"/>
      </w:divBdr>
    </w:div>
    <w:div w:id="747312005">
      <w:bodyDiv w:val="1"/>
      <w:marLeft w:val="0"/>
      <w:marRight w:val="0"/>
      <w:marTop w:val="0"/>
      <w:marBottom w:val="0"/>
      <w:divBdr>
        <w:top w:val="none" w:sz="0" w:space="0" w:color="auto"/>
        <w:left w:val="none" w:sz="0" w:space="0" w:color="auto"/>
        <w:bottom w:val="none" w:sz="0" w:space="0" w:color="auto"/>
        <w:right w:val="none" w:sz="0" w:space="0" w:color="auto"/>
      </w:divBdr>
    </w:div>
    <w:div w:id="747655913">
      <w:bodyDiv w:val="1"/>
      <w:marLeft w:val="0"/>
      <w:marRight w:val="0"/>
      <w:marTop w:val="0"/>
      <w:marBottom w:val="0"/>
      <w:divBdr>
        <w:top w:val="none" w:sz="0" w:space="0" w:color="auto"/>
        <w:left w:val="none" w:sz="0" w:space="0" w:color="auto"/>
        <w:bottom w:val="none" w:sz="0" w:space="0" w:color="auto"/>
        <w:right w:val="none" w:sz="0" w:space="0" w:color="auto"/>
      </w:divBdr>
    </w:div>
    <w:div w:id="747924323">
      <w:bodyDiv w:val="1"/>
      <w:marLeft w:val="0"/>
      <w:marRight w:val="0"/>
      <w:marTop w:val="0"/>
      <w:marBottom w:val="0"/>
      <w:divBdr>
        <w:top w:val="none" w:sz="0" w:space="0" w:color="auto"/>
        <w:left w:val="none" w:sz="0" w:space="0" w:color="auto"/>
        <w:bottom w:val="none" w:sz="0" w:space="0" w:color="auto"/>
        <w:right w:val="none" w:sz="0" w:space="0" w:color="auto"/>
      </w:divBdr>
    </w:div>
    <w:div w:id="747925194">
      <w:bodyDiv w:val="1"/>
      <w:marLeft w:val="0"/>
      <w:marRight w:val="0"/>
      <w:marTop w:val="0"/>
      <w:marBottom w:val="0"/>
      <w:divBdr>
        <w:top w:val="none" w:sz="0" w:space="0" w:color="auto"/>
        <w:left w:val="none" w:sz="0" w:space="0" w:color="auto"/>
        <w:bottom w:val="none" w:sz="0" w:space="0" w:color="auto"/>
        <w:right w:val="none" w:sz="0" w:space="0" w:color="auto"/>
      </w:divBdr>
    </w:div>
    <w:div w:id="748425915">
      <w:bodyDiv w:val="1"/>
      <w:marLeft w:val="0"/>
      <w:marRight w:val="0"/>
      <w:marTop w:val="0"/>
      <w:marBottom w:val="0"/>
      <w:divBdr>
        <w:top w:val="none" w:sz="0" w:space="0" w:color="auto"/>
        <w:left w:val="none" w:sz="0" w:space="0" w:color="auto"/>
        <w:bottom w:val="none" w:sz="0" w:space="0" w:color="auto"/>
        <w:right w:val="none" w:sz="0" w:space="0" w:color="auto"/>
      </w:divBdr>
    </w:div>
    <w:div w:id="748884534">
      <w:bodyDiv w:val="1"/>
      <w:marLeft w:val="0"/>
      <w:marRight w:val="0"/>
      <w:marTop w:val="0"/>
      <w:marBottom w:val="0"/>
      <w:divBdr>
        <w:top w:val="none" w:sz="0" w:space="0" w:color="auto"/>
        <w:left w:val="none" w:sz="0" w:space="0" w:color="auto"/>
        <w:bottom w:val="none" w:sz="0" w:space="0" w:color="auto"/>
        <w:right w:val="none" w:sz="0" w:space="0" w:color="auto"/>
      </w:divBdr>
    </w:div>
    <w:div w:id="751395460">
      <w:bodyDiv w:val="1"/>
      <w:marLeft w:val="0"/>
      <w:marRight w:val="0"/>
      <w:marTop w:val="0"/>
      <w:marBottom w:val="0"/>
      <w:divBdr>
        <w:top w:val="none" w:sz="0" w:space="0" w:color="auto"/>
        <w:left w:val="none" w:sz="0" w:space="0" w:color="auto"/>
        <w:bottom w:val="none" w:sz="0" w:space="0" w:color="auto"/>
        <w:right w:val="none" w:sz="0" w:space="0" w:color="auto"/>
      </w:divBdr>
    </w:div>
    <w:div w:id="755249203">
      <w:bodyDiv w:val="1"/>
      <w:marLeft w:val="0"/>
      <w:marRight w:val="0"/>
      <w:marTop w:val="0"/>
      <w:marBottom w:val="0"/>
      <w:divBdr>
        <w:top w:val="none" w:sz="0" w:space="0" w:color="auto"/>
        <w:left w:val="none" w:sz="0" w:space="0" w:color="auto"/>
        <w:bottom w:val="none" w:sz="0" w:space="0" w:color="auto"/>
        <w:right w:val="none" w:sz="0" w:space="0" w:color="auto"/>
      </w:divBdr>
    </w:div>
    <w:div w:id="755833085">
      <w:bodyDiv w:val="1"/>
      <w:marLeft w:val="0"/>
      <w:marRight w:val="0"/>
      <w:marTop w:val="0"/>
      <w:marBottom w:val="0"/>
      <w:divBdr>
        <w:top w:val="none" w:sz="0" w:space="0" w:color="auto"/>
        <w:left w:val="none" w:sz="0" w:space="0" w:color="auto"/>
        <w:bottom w:val="none" w:sz="0" w:space="0" w:color="auto"/>
        <w:right w:val="none" w:sz="0" w:space="0" w:color="auto"/>
      </w:divBdr>
    </w:div>
    <w:div w:id="756948449">
      <w:bodyDiv w:val="1"/>
      <w:marLeft w:val="0"/>
      <w:marRight w:val="0"/>
      <w:marTop w:val="0"/>
      <w:marBottom w:val="0"/>
      <w:divBdr>
        <w:top w:val="none" w:sz="0" w:space="0" w:color="auto"/>
        <w:left w:val="none" w:sz="0" w:space="0" w:color="auto"/>
        <w:bottom w:val="none" w:sz="0" w:space="0" w:color="auto"/>
        <w:right w:val="none" w:sz="0" w:space="0" w:color="auto"/>
      </w:divBdr>
    </w:div>
    <w:div w:id="757797933">
      <w:bodyDiv w:val="1"/>
      <w:marLeft w:val="0"/>
      <w:marRight w:val="0"/>
      <w:marTop w:val="0"/>
      <w:marBottom w:val="0"/>
      <w:divBdr>
        <w:top w:val="none" w:sz="0" w:space="0" w:color="auto"/>
        <w:left w:val="none" w:sz="0" w:space="0" w:color="auto"/>
        <w:bottom w:val="none" w:sz="0" w:space="0" w:color="auto"/>
        <w:right w:val="none" w:sz="0" w:space="0" w:color="auto"/>
      </w:divBdr>
    </w:div>
    <w:div w:id="759332110">
      <w:bodyDiv w:val="1"/>
      <w:marLeft w:val="0"/>
      <w:marRight w:val="0"/>
      <w:marTop w:val="0"/>
      <w:marBottom w:val="0"/>
      <w:divBdr>
        <w:top w:val="none" w:sz="0" w:space="0" w:color="auto"/>
        <w:left w:val="none" w:sz="0" w:space="0" w:color="auto"/>
        <w:bottom w:val="none" w:sz="0" w:space="0" w:color="auto"/>
        <w:right w:val="none" w:sz="0" w:space="0" w:color="auto"/>
      </w:divBdr>
    </w:div>
    <w:div w:id="759834050">
      <w:bodyDiv w:val="1"/>
      <w:marLeft w:val="0"/>
      <w:marRight w:val="0"/>
      <w:marTop w:val="0"/>
      <w:marBottom w:val="0"/>
      <w:divBdr>
        <w:top w:val="none" w:sz="0" w:space="0" w:color="auto"/>
        <w:left w:val="none" w:sz="0" w:space="0" w:color="auto"/>
        <w:bottom w:val="none" w:sz="0" w:space="0" w:color="auto"/>
        <w:right w:val="none" w:sz="0" w:space="0" w:color="auto"/>
      </w:divBdr>
    </w:div>
    <w:div w:id="760495046">
      <w:bodyDiv w:val="1"/>
      <w:marLeft w:val="0"/>
      <w:marRight w:val="0"/>
      <w:marTop w:val="0"/>
      <w:marBottom w:val="0"/>
      <w:divBdr>
        <w:top w:val="none" w:sz="0" w:space="0" w:color="auto"/>
        <w:left w:val="none" w:sz="0" w:space="0" w:color="auto"/>
        <w:bottom w:val="none" w:sz="0" w:space="0" w:color="auto"/>
        <w:right w:val="none" w:sz="0" w:space="0" w:color="auto"/>
      </w:divBdr>
    </w:div>
    <w:div w:id="761223793">
      <w:bodyDiv w:val="1"/>
      <w:marLeft w:val="0"/>
      <w:marRight w:val="0"/>
      <w:marTop w:val="0"/>
      <w:marBottom w:val="0"/>
      <w:divBdr>
        <w:top w:val="none" w:sz="0" w:space="0" w:color="auto"/>
        <w:left w:val="none" w:sz="0" w:space="0" w:color="auto"/>
        <w:bottom w:val="none" w:sz="0" w:space="0" w:color="auto"/>
        <w:right w:val="none" w:sz="0" w:space="0" w:color="auto"/>
      </w:divBdr>
    </w:div>
    <w:div w:id="762456193">
      <w:bodyDiv w:val="1"/>
      <w:marLeft w:val="0"/>
      <w:marRight w:val="0"/>
      <w:marTop w:val="0"/>
      <w:marBottom w:val="0"/>
      <w:divBdr>
        <w:top w:val="none" w:sz="0" w:space="0" w:color="auto"/>
        <w:left w:val="none" w:sz="0" w:space="0" w:color="auto"/>
        <w:bottom w:val="none" w:sz="0" w:space="0" w:color="auto"/>
        <w:right w:val="none" w:sz="0" w:space="0" w:color="auto"/>
      </w:divBdr>
    </w:div>
    <w:div w:id="763771379">
      <w:bodyDiv w:val="1"/>
      <w:marLeft w:val="0"/>
      <w:marRight w:val="0"/>
      <w:marTop w:val="0"/>
      <w:marBottom w:val="0"/>
      <w:divBdr>
        <w:top w:val="none" w:sz="0" w:space="0" w:color="auto"/>
        <w:left w:val="none" w:sz="0" w:space="0" w:color="auto"/>
        <w:bottom w:val="none" w:sz="0" w:space="0" w:color="auto"/>
        <w:right w:val="none" w:sz="0" w:space="0" w:color="auto"/>
      </w:divBdr>
    </w:div>
    <w:div w:id="763888567">
      <w:bodyDiv w:val="1"/>
      <w:marLeft w:val="0"/>
      <w:marRight w:val="0"/>
      <w:marTop w:val="0"/>
      <w:marBottom w:val="0"/>
      <w:divBdr>
        <w:top w:val="none" w:sz="0" w:space="0" w:color="auto"/>
        <w:left w:val="none" w:sz="0" w:space="0" w:color="auto"/>
        <w:bottom w:val="none" w:sz="0" w:space="0" w:color="auto"/>
        <w:right w:val="none" w:sz="0" w:space="0" w:color="auto"/>
      </w:divBdr>
    </w:div>
    <w:div w:id="764233968">
      <w:bodyDiv w:val="1"/>
      <w:marLeft w:val="0"/>
      <w:marRight w:val="0"/>
      <w:marTop w:val="0"/>
      <w:marBottom w:val="0"/>
      <w:divBdr>
        <w:top w:val="none" w:sz="0" w:space="0" w:color="auto"/>
        <w:left w:val="none" w:sz="0" w:space="0" w:color="auto"/>
        <w:bottom w:val="none" w:sz="0" w:space="0" w:color="auto"/>
        <w:right w:val="none" w:sz="0" w:space="0" w:color="auto"/>
      </w:divBdr>
    </w:div>
    <w:div w:id="765930980">
      <w:bodyDiv w:val="1"/>
      <w:marLeft w:val="0"/>
      <w:marRight w:val="0"/>
      <w:marTop w:val="0"/>
      <w:marBottom w:val="0"/>
      <w:divBdr>
        <w:top w:val="none" w:sz="0" w:space="0" w:color="auto"/>
        <w:left w:val="none" w:sz="0" w:space="0" w:color="auto"/>
        <w:bottom w:val="none" w:sz="0" w:space="0" w:color="auto"/>
        <w:right w:val="none" w:sz="0" w:space="0" w:color="auto"/>
      </w:divBdr>
    </w:div>
    <w:div w:id="767627418">
      <w:bodyDiv w:val="1"/>
      <w:marLeft w:val="0"/>
      <w:marRight w:val="0"/>
      <w:marTop w:val="0"/>
      <w:marBottom w:val="0"/>
      <w:divBdr>
        <w:top w:val="none" w:sz="0" w:space="0" w:color="auto"/>
        <w:left w:val="none" w:sz="0" w:space="0" w:color="auto"/>
        <w:bottom w:val="none" w:sz="0" w:space="0" w:color="auto"/>
        <w:right w:val="none" w:sz="0" w:space="0" w:color="auto"/>
      </w:divBdr>
    </w:div>
    <w:div w:id="768432394">
      <w:bodyDiv w:val="1"/>
      <w:marLeft w:val="0"/>
      <w:marRight w:val="0"/>
      <w:marTop w:val="0"/>
      <w:marBottom w:val="0"/>
      <w:divBdr>
        <w:top w:val="none" w:sz="0" w:space="0" w:color="auto"/>
        <w:left w:val="none" w:sz="0" w:space="0" w:color="auto"/>
        <w:bottom w:val="none" w:sz="0" w:space="0" w:color="auto"/>
        <w:right w:val="none" w:sz="0" w:space="0" w:color="auto"/>
      </w:divBdr>
    </w:div>
    <w:div w:id="768618901">
      <w:bodyDiv w:val="1"/>
      <w:marLeft w:val="0"/>
      <w:marRight w:val="0"/>
      <w:marTop w:val="0"/>
      <w:marBottom w:val="0"/>
      <w:divBdr>
        <w:top w:val="none" w:sz="0" w:space="0" w:color="auto"/>
        <w:left w:val="none" w:sz="0" w:space="0" w:color="auto"/>
        <w:bottom w:val="none" w:sz="0" w:space="0" w:color="auto"/>
        <w:right w:val="none" w:sz="0" w:space="0" w:color="auto"/>
      </w:divBdr>
    </w:div>
    <w:div w:id="768890918">
      <w:bodyDiv w:val="1"/>
      <w:marLeft w:val="0"/>
      <w:marRight w:val="0"/>
      <w:marTop w:val="0"/>
      <w:marBottom w:val="0"/>
      <w:divBdr>
        <w:top w:val="none" w:sz="0" w:space="0" w:color="auto"/>
        <w:left w:val="none" w:sz="0" w:space="0" w:color="auto"/>
        <w:bottom w:val="none" w:sz="0" w:space="0" w:color="auto"/>
        <w:right w:val="none" w:sz="0" w:space="0" w:color="auto"/>
      </w:divBdr>
    </w:div>
    <w:div w:id="769206523">
      <w:bodyDiv w:val="1"/>
      <w:marLeft w:val="0"/>
      <w:marRight w:val="0"/>
      <w:marTop w:val="0"/>
      <w:marBottom w:val="0"/>
      <w:divBdr>
        <w:top w:val="none" w:sz="0" w:space="0" w:color="auto"/>
        <w:left w:val="none" w:sz="0" w:space="0" w:color="auto"/>
        <w:bottom w:val="none" w:sz="0" w:space="0" w:color="auto"/>
        <w:right w:val="none" w:sz="0" w:space="0" w:color="auto"/>
      </w:divBdr>
    </w:div>
    <w:div w:id="771896526">
      <w:bodyDiv w:val="1"/>
      <w:marLeft w:val="0"/>
      <w:marRight w:val="0"/>
      <w:marTop w:val="0"/>
      <w:marBottom w:val="0"/>
      <w:divBdr>
        <w:top w:val="none" w:sz="0" w:space="0" w:color="auto"/>
        <w:left w:val="none" w:sz="0" w:space="0" w:color="auto"/>
        <w:bottom w:val="none" w:sz="0" w:space="0" w:color="auto"/>
        <w:right w:val="none" w:sz="0" w:space="0" w:color="auto"/>
      </w:divBdr>
    </w:div>
    <w:div w:id="772743415">
      <w:bodyDiv w:val="1"/>
      <w:marLeft w:val="0"/>
      <w:marRight w:val="0"/>
      <w:marTop w:val="0"/>
      <w:marBottom w:val="0"/>
      <w:divBdr>
        <w:top w:val="none" w:sz="0" w:space="0" w:color="auto"/>
        <w:left w:val="none" w:sz="0" w:space="0" w:color="auto"/>
        <w:bottom w:val="none" w:sz="0" w:space="0" w:color="auto"/>
        <w:right w:val="none" w:sz="0" w:space="0" w:color="auto"/>
      </w:divBdr>
    </w:div>
    <w:div w:id="773549275">
      <w:bodyDiv w:val="1"/>
      <w:marLeft w:val="0"/>
      <w:marRight w:val="0"/>
      <w:marTop w:val="0"/>
      <w:marBottom w:val="0"/>
      <w:divBdr>
        <w:top w:val="none" w:sz="0" w:space="0" w:color="auto"/>
        <w:left w:val="none" w:sz="0" w:space="0" w:color="auto"/>
        <w:bottom w:val="none" w:sz="0" w:space="0" w:color="auto"/>
        <w:right w:val="none" w:sz="0" w:space="0" w:color="auto"/>
      </w:divBdr>
    </w:div>
    <w:div w:id="774324411">
      <w:bodyDiv w:val="1"/>
      <w:marLeft w:val="0"/>
      <w:marRight w:val="0"/>
      <w:marTop w:val="0"/>
      <w:marBottom w:val="0"/>
      <w:divBdr>
        <w:top w:val="none" w:sz="0" w:space="0" w:color="auto"/>
        <w:left w:val="none" w:sz="0" w:space="0" w:color="auto"/>
        <w:bottom w:val="none" w:sz="0" w:space="0" w:color="auto"/>
        <w:right w:val="none" w:sz="0" w:space="0" w:color="auto"/>
      </w:divBdr>
    </w:div>
    <w:div w:id="775323603">
      <w:bodyDiv w:val="1"/>
      <w:marLeft w:val="0"/>
      <w:marRight w:val="0"/>
      <w:marTop w:val="0"/>
      <w:marBottom w:val="0"/>
      <w:divBdr>
        <w:top w:val="none" w:sz="0" w:space="0" w:color="auto"/>
        <w:left w:val="none" w:sz="0" w:space="0" w:color="auto"/>
        <w:bottom w:val="none" w:sz="0" w:space="0" w:color="auto"/>
        <w:right w:val="none" w:sz="0" w:space="0" w:color="auto"/>
      </w:divBdr>
    </w:div>
    <w:div w:id="775906302">
      <w:bodyDiv w:val="1"/>
      <w:marLeft w:val="0"/>
      <w:marRight w:val="0"/>
      <w:marTop w:val="0"/>
      <w:marBottom w:val="0"/>
      <w:divBdr>
        <w:top w:val="none" w:sz="0" w:space="0" w:color="auto"/>
        <w:left w:val="none" w:sz="0" w:space="0" w:color="auto"/>
        <w:bottom w:val="none" w:sz="0" w:space="0" w:color="auto"/>
        <w:right w:val="none" w:sz="0" w:space="0" w:color="auto"/>
      </w:divBdr>
    </w:div>
    <w:div w:id="776028400">
      <w:bodyDiv w:val="1"/>
      <w:marLeft w:val="0"/>
      <w:marRight w:val="0"/>
      <w:marTop w:val="0"/>
      <w:marBottom w:val="0"/>
      <w:divBdr>
        <w:top w:val="none" w:sz="0" w:space="0" w:color="auto"/>
        <w:left w:val="none" w:sz="0" w:space="0" w:color="auto"/>
        <w:bottom w:val="none" w:sz="0" w:space="0" w:color="auto"/>
        <w:right w:val="none" w:sz="0" w:space="0" w:color="auto"/>
      </w:divBdr>
    </w:div>
    <w:div w:id="777481364">
      <w:bodyDiv w:val="1"/>
      <w:marLeft w:val="0"/>
      <w:marRight w:val="0"/>
      <w:marTop w:val="0"/>
      <w:marBottom w:val="0"/>
      <w:divBdr>
        <w:top w:val="none" w:sz="0" w:space="0" w:color="auto"/>
        <w:left w:val="none" w:sz="0" w:space="0" w:color="auto"/>
        <w:bottom w:val="none" w:sz="0" w:space="0" w:color="auto"/>
        <w:right w:val="none" w:sz="0" w:space="0" w:color="auto"/>
      </w:divBdr>
    </w:div>
    <w:div w:id="778109017">
      <w:bodyDiv w:val="1"/>
      <w:marLeft w:val="0"/>
      <w:marRight w:val="0"/>
      <w:marTop w:val="0"/>
      <w:marBottom w:val="0"/>
      <w:divBdr>
        <w:top w:val="none" w:sz="0" w:space="0" w:color="auto"/>
        <w:left w:val="none" w:sz="0" w:space="0" w:color="auto"/>
        <w:bottom w:val="none" w:sz="0" w:space="0" w:color="auto"/>
        <w:right w:val="none" w:sz="0" w:space="0" w:color="auto"/>
      </w:divBdr>
    </w:div>
    <w:div w:id="778255331">
      <w:bodyDiv w:val="1"/>
      <w:marLeft w:val="0"/>
      <w:marRight w:val="0"/>
      <w:marTop w:val="0"/>
      <w:marBottom w:val="0"/>
      <w:divBdr>
        <w:top w:val="none" w:sz="0" w:space="0" w:color="auto"/>
        <w:left w:val="none" w:sz="0" w:space="0" w:color="auto"/>
        <w:bottom w:val="none" w:sz="0" w:space="0" w:color="auto"/>
        <w:right w:val="none" w:sz="0" w:space="0" w:color="auto"/>
      </w:divBdr>
    </w:div>
    <w:div w:id="778839536">
      <w:bodyDiv w:val="1"/>
      <w:marLeft w:val="0"/>
      <w:marRight w:val="0"/>
      <w:marTop w:val="0"/>
      <w:marBottom w:val="0"/>
      <w:divBdr>
        <w:top w:val="none" w:sz="0" w:space="0" w:color="auto"/>
        <w:left w:val="none" w:sz="0" w:space="0" w:color="auto"/>
        <w:bottom w:val="none" w:sz="0" w:space="0" w:color="auto"/>
        <w:right w:val="none" w:sz="0" w:space="0" w:color="auto"/>
      </w:divBdr>
    </w:div>
    <w:div w:id="779495681">
      <w:bodyDiv w:val="1"/>
      <w:marLeft w:val="0"/>
      <w:marRight w:val="0"/>
      <w:marTop w:val="0"/>
      <w:marBottom w:val="0"/>
      <w:divBdr>
        <w:top w:val="none" w:sz="0" w:space="0" w:color="auto"/>
        <w:left w:val="none" w:sz="0" w:space="0" w:color="auto"/>
        <w:bottom w:val="none" w:sz="0" w:space="0" w:color="auto"/>
        <w:right w:val="none" w:sz="0" w:space="0" w:color="auto"/>
      </w:divBdr>
    </w:div>
    <w:div w:id="779953307">
      <w:bodyDiv w:val="1"/>
      <w:marLeft w:val="0"/>
      <w:marRight w:val="0"/>
      <w:marTop w:val="0"/>
      <w:marBottom w:val="0"/>
      <w:divBdr>
        <w:top w:val="none" w:sz="0" w:space="0" w:color="auto"/>
        <w:left w:val="none" w:sz="0" w:space="0" w:color="auto"/>
        <w:bottom w:val="none" w:sz="0" w:space="0" w:color="auto"/>
        <w:right w:val="none" w:sz="0" w:space="0" w:color="auto"/>
      </w:divBdr>
    </w:div>
    <w:div w:id="780419873">
      <w:bodyDiv w:val="1"/>
      <w:marLeft w:val="0"/>
      <w:marRight w:val="0"/>
      <w:marTop w:val="0"/>
      <w:marBottom w:val="0"/>
      <w:divBdr>
        <w:top w:val="none" w:sz="0" w:space="0" w:color="auto"/>
        <w:left w:val="none" w:sz="0" w:space="0" w:color="auto"/>
        <w:bottom w:val="none" w:sz="0" w:space="0" w:color="auto"/>
        <w:right w:val="none" w:sz="0" w:space="0" w:color="auto"/>
      </w:divBdr>
    </w:div>
    <w:div w:id="781847650">
      <w:bodyDiv w:val="1"/>
      <w:marLeft w:val="0"/>
      <w:marRight w:val="0"/>
      <w:marTop w:val="0"/>
      <w:marBottom w:val="0"/>
      <w:divBdr>
        <w:top w:val="none" w:sz="0" w:space="0" w:color="auto"/>
        <w:left w:val="none" w:sz="0" w:space="0" w:color="auto"/>
        <w:bottom w:val="none" w:sz="0" w:space="0" w:color="auto"/>
        <w:right w:val="none" w:sz="0" w:space="0" w:color="auto"/>
      </w:divBdr>
    </w:div>
    <w:div w:id="782268765">
      <w:bodyDiv w:val="1"/>
      <w:marLeft w:val="0"/>
      <w:marRight w:val="0"/>
      <w:marTop w:val="0"/>
      <w:marBottom w:val="0"/>
      <w:divBdr>
        <w:top w:val="none" w:sz="0" w:space="0" w:color="auto"/>
        <w:left w:val="none" w:sz="0" w:space="0" w:color="auto"/>
        <w:bottom w:val="none" w:sz="0" w:space="0" w:color="auto"/>
        <w:right w:val="none" w:sz="0" w:space="0" w:color="auto"/>
      </w:divBdr>
    </w:div>
    <w:div w:id="782697692">
      <w:bodyDiv w:val="1"/>
      <w:marLeft w:val="0"/>
      <w:marRight w:val="0"/>
      <w:marTop w:val="0"/>
      <w:marBottom w:val="0"/>
      <w:divBdr>
        <w:top w:val="none" w:sz="0" w:space="0" w:color="auto"/>
        <w:left w:val="none" w:sz="0" w:space="0" w:color="auto"/>
        <w:bottom w:val="none" w:sz="0" w:space="0" w:color="auto"/>
        <w:right w:val="none" w:sz="0" w:space="0" w:color="auto"/>
      </w:divBdr>
    </w:div>
    <w:div w:id="782921186">
      <w:bodyDiv w:val="1"/>
      <w:marLeft w:val="0"/>
      <w:marRight w:val="0"/>
      <w:marTop w:val="0"/>
      <w:marBottom w:val="0"/>
      <w:divBdr>
        <w:top w:val="none" w:sz="0" w:space="0" w:color="auto"/>
        <w:left w:val="none" w:sz="0" w:space="0" w:color="auto"/>
        <w:bottom w:val="none" w:sz="0" w:space="0" w:color="auto"/>
        <w:right w:val="none" w:sz="0" w:space="0" w:color="auto"/>
      </w:divBdr>
    </w:div>
    <w:div w:id="783310243">
      <w:bodyDiv w:val="1"/>
      <w:marLeft w:val="0"/>
      <w:marRight w:val="0"/>
      <w:marTop w:val="0"/>
      <w:marBottom w:val="0"/>
      <w:divBdr>
        <w:top w:val="none" w:sz="0" w:space="0" w:color="auto"/>
        <w:left w:val="none" w:sz="0" w:space="0" w:color="auto"/>
        <w:bottom w:val="none" w:sz="0" w:space="0" w:color="auto"/>
        <w:right w:val="none" w:sz="0" w:space="0" w:color="auto"/>
      </w:divBdr>
    </w:div>
    <w:div w:id="783841389">
      <w:bodyDiv w:val="1"/>
      <w:marLeft w:val="0"/>
      <w:marRight w:val="0"/>
      <w:marTop w:val="0"/>
      <w:marBottom w:val="0"/>
      <w:divBdr>
        <w:top w:val="none" w:sz="0" w:space="0" w:color="auto"/>
        <w:left w:val="none" w:sz="0" w:space="0" w:color="auto"/>
        <w:bottom w:val="none" w:sz="0" w:space="0" w:color="auto"/>
        <w:right w:val="none" w:sz="0" w:space="0" w:color="auto"/>
      </w:divBdr>
    </w:div>
    <w:div w:id="784545037">
      <w:bodyDiv w:val="1"/>
      <w:marLeft w:val="0"/>
      <w:marRight w:val="0"/>
      <w:marTop w:val="0"/>
      <w:marBottom w:val="0"/>
      <w:divBdr>
        <w:top w:val="none" w:sz="0" w:space="0" w:color="auto"/>
        <w:left w:val="none" w:sz="0" w:space="0" w:color="auto"/>
        <w:bottom w:val="none" w:sz="0" w:space="0" w:color="auto"/>
        <w:right w:val="none" w:sz="0" w:space="0" w:color="auto"/>
      </w:divBdr>
    </w:div>
    <w:div w:id="785544176">
      <w:bodyDiv w:val="1"/>
      <w:marLeft w:val="0"/>
      <w:marRight w:val="0"/>
      <w:marTop w:val="0"/>
      <w:marBottom w:val="0"/>
      <w:divBdr>
        <w:top w:val="none" w:sz="0" w:space="0" w:color="auto"/>
        <w:left w:val="none" w:sz="0" w:space="0" w:color="auto"/>
        <w:bottom w:val="none" w:sz="0" w:space="0" w:color="auto"/>
        <w:right w:val="none" w:sz="0" w:space="0" w:color="auto"/>
      </w:divBdr>
    </w:div>
    <w:div w:id="786042848">
      <w:bodyDiv w:val="1"/>
      <w:marLeft w:val="0"/>
      <w:marRight w:val="0"/>
      <w:marTop w:val="0"/>
      <w:marBottom w:val="0"/>
      <w:divBdr>
        <w:top w:val="none" w:sz="0" w:space="0" w:color="auto"/>
        <w:left w:val="none" w:sz="0" w:space="0" w:color="auto"/>
        <w:bottom w:val="none" w:sz="0" w:space="0" w:color="auto"/>
        <w:right w:val="none" w:sz="0" w:space="0" w:color="auto"/>
      </w:divBdr>
    </w:div>
    <w:div w:id="788205218">
      <w:bodyDiv w:val="1"/>
      <w:marLeft w:val="0"/>
      <w:marRight w:val="0"/>
      <w:marTop w:val="0"/>
      <w:marBottom w:val="0"/>
      <w:divBdr>
        <w:top w:val="none" w:sz="0" w:space="0" w:color="auto"/>
        <w:left w:val="none" w:sz="0" w:space="0" w:color="auto"/>
        <w:bottom w:val="none" w:sz="0" w:space="0" w:color="auto"/>
        <w:right w:val="none" w:sz="0" w:space="0" w:color="auto"/>
      </w:divBdr>
    </w:div>
    <w:div w:id="789205855">
      <w:bodyDiv w:val="1"/>
      <w:marLeft w:val="0"/>
      <w:marRight w:val="0"/>
      <w:marTop w:val="0"/>
      <w:marBottom w:val="0"/>
      <w:divBdr>
        <w:top w:val="none" w:sz="0" w:space="0" w:color="auto"/>
        <w:left w:val="none" w:sz="0" w:space="0" w:color="auto"/>
        <w:bottom w:val="none" w:sz="0" w:space="0" w:color="auto"/>
        <w:right w:val="none" w:sz="0" w:space="0" w:color="auto"/>
      </w:divBdr>
    </w:div>
    <w:div w:id="790441532">
      <w:bodyDiv w:val="1"/>
      <w:marLeft w:val="0"/>
      <w:marRight w:val="0"/>
      <w:marTop w:val="0"/>
      <w:marBottom w:val="0"/>
      <w:divBdr>
        <w:top w:val="none" w:sz="0" w:space="0" w:color="auto"/>
        <w:left w:val="none" w:sz="0" w:space="0" w:color="auto"/>
        <w:bottom w:val="none" w:sz="0" w:space="0" w:color="auto"/>
        <w:right w:val="none" w:sz="0" w:space="0" w:color="auto"/>
      </w:divBdr>
    </w:div>
    <w:div w:id="790708781">
      <w:bodyDiv w:val="1"/>
      <w:marLeft w:val="0"/>
      <w:marRight w:val="0"/>
      <w:marTop w:val="0"/>
      <w:marBottom w:val="0"/>
      <w:divBdr>
        <w:top w:val="none" w:sz="0" w:space="0" w:color="auto"/>
        <w:left w:val="none" w:sz="0" w:space="0" w:color="auto"/>
        <w:bottom w:val="none" w:sz="0" w:space="0" w:color="auto"/>
        <w:right w:val="none" w:sz="0" w:space="0" w:color="auto"/>
      </w:divBdr>
    </w:div>
    <w:div w:id="791243260">
      <w:bodyDiv w:val="1"/>
      <w:marLeft w:val="0"/>
      <w:marRight w:val="0"/>
      <w:marTop w:val="0"/>
      <w:marBottom w:val="0"/>
      <w:divBdr>
        <w:top w:val="none" w:sz="0" w:space="0" w:color="auto"/>
        <w:left w:val="none" w:sz="0" w:space="0" w:color="auto"/>
        <w:bottom w:val="none" w:sz="0" w:space="0" w:color="auto"/>
        <w:right w:val="none" w:sz="0" w:space="0" w:color="auto"/>
      </w:divBdr>
    </w:div>
    <w:div w:id="791360724">
      <w:bodyDiv w:val="1"/>
      <w:marLeft w:val="0"/>
      <w:marRight w:val="0"/>
      <w:marTop w:val="0"/>
      <w:marBottom w:val="0"/>
      <w:divBdr>
        <w:top w:val="none" w:sz="0" w:space="0" w:color="auto"/>
        <w:left w:val="none" w:sz="0" w:space="0" w:color="auto"/>
        <w:bottom w:val="none" w:sz="0" w:space="0" w:color="auto"/>
        <w:right w:val="none" w:sz="0" w:space="0" w:color="auto"/>
      </w:divBdr>
    </w:div>
    <w:div w:id="793132086">
      <w:bodyDiv w:val="1"/>
      <w:marLeft w:val="0"/>
      <w:marRight w:val="0"/>
      <w:marTop w:val="0"/>
      <w:marBottom w:val="0"/>
      <w:divBdr>
        <w:top w:val="none" w:sz="0" w:space="0" w:color="auto"/>
        <w:left w:val="none" w:sz="0" w:space="0" w:color="auto"/>
        <w:bottom w:val="none" w:sz="0" w:space="0" w:color="auto"/>
        <w:right w:val="none" w:sz="0" w:space="0" w:color="auto"/>
      </w:divBdr>
    </w:div>
    <w:div w:id="793212223">
      <w:bodyDiv w:val="1"/>
      <w:marLeft w:val="0"/>
      <w:marRight w:val="0"/>
      <w:marTop w:val="0"/>
      <w:marBottom w:val="0"/>
      <w:divBdr>
        <w:top w:val="none" w:sz="0" w:space="0" w:color="auto"/>
        <w:left w:val="none" w:sz="0" w:space="0" w:color="auto"/>
        <w:bottom w:val="none" w:sz="0" w:space="0" w:color="auto"/>
        <w:right w:val="none" w:sz="0" w:space="0" w:color="auto"/>
      </w:divBdr>
    </w:div>
    <w:div w:id="794328465">
      <w:bodyDiv w:val="1"/>
      <w:marLeft w:val="0"/>
      <w:marRight w:val="0"/>
      <w:marTop w:val="0"/>
      <w:marBottom w:val="0"/>
      <w:divBdr>
        <w:top w:val="none" w:sz="0" w:space="0" w:color="auto"/>
        <w:left w:val="none" w:sz="0" w:space="0" w:color="auto"/>
        <w:bottom w:val="none" w:sz="0" w:space="0" w:color="auto"/>
        <w:right w:val="none" w:sz="0" w:space="0" w:color="auto"/>
      </w:divBdr>
    </w:div>
    <w:div w:id="794955210">
      <w:bodyDiv w:val="1"/>
      <w:marLeft w:val="0"/>
      <w:marRight w:val="0"/>
      <w:marTop w:val="0"/>
      <w:marBottom w:val="0"/>
      <w:divBdr>
        <w:top w:val="none" w:sz="0" w:space="0" w:color="auto"/>
        <w:left w:val="none" w:sz="0" w:space="0" w:color="auto"/>
        <w:bottom w:val="none" w:sz="0" w:space="0" w:color="auto"/>
        <w:right w:val="none" w:sz="0" w:space="0" w:color="auto"/>
      </w:divBdr>
    </w:div>
    <w:div w:id="794956213">
      <w:bodyDiv w:val="1"/>
      <w:marLeft w:val="0"/>
      <w:marRight w:val="0"/>
      <w:marTop w:val="0"/>
      <w:marBottom w:val="0"/>
      <w:divBdr>
        <w:top w:val="none" w:sz="0" w:space="0" w:color="auto"/>
        <w:left w:val="none" w:sz="0" w:space="0" w:color="auto"/>
        <w:bottom w:val="none" w:sz="0" w:space="0" w:color="auto"/>
        <w:right w:val="none" w:sz="0" w:space="0" w:color="auto"/>
      </w:divBdr>
    </w:div>
    <w:div w:id="795222815">
      <w:bodyDiv w:val="1"/>
      <w:marLeft w:val="0"/>
      <w:marRight w:val="0"/>
      <w:marTop w:val="0"/>
      <w:marBottom w:val="0"/>
      <w:divBdr>
        <w:top w:val="none" w:sz="0" w:space="0" w:color="auto"/>
        <w:left w:val="none" w:sz="0" w:space="0" w:color="auto"/>
        <w:bottom w:val="none" w:sz="0" w:space="0" w:color="auto"/>
        <w:right w:val="none" w:sz="0" w:space="0" w:color="auto"/>
      </w:divBdr>
    </w:div>
    <w:div w:id="795678741">
      <w:bodyDiv w:val="1"/>
      <w:marLeft w:val="0"/>
      <w:marRight w:val="0"/>
      <w:marTop w:val="0"/>
      <w:marBottom w:val="0"/>
      <w:divBdr>
        <w:top w:val="none" w:sz="0" w:space="0" w:color="auto"/>
        <w:left w:val="none" w:sz="0" w:space="0" w:color="auto"/>
        <w:bottom w:val="none" w:sz="0" w:space="0" w:color="auto"/>
        <w:right w:val="none" w:sz="0" w:space="0" w:color="auto"/>
      </w:divBdr>
    </w:div>
    <w:div w:id="797652469">
      <w:bodyDiv w:val="1"/>
      <w:marLeft w:val="0"/>
      <w:marRight w:val="0"/>
      <w:marTop w:val="0"/>
      <w:marBottom w:val="0"/>
      <w:divBdr>
        <w:top w:val="none" w:sz="0" w:space="0" w:color="auto"/>
        <w:left w:val="none" w:sz="0" w:space="0" w:color="auto"/>
        <w:bottom w:val="none" w:sz="0" w:space="0" w:color="auto"/>
        <w:right w:val="none" w:sz="0" w:space="0" w:color="auto"/>
      </w:divBdr>
    </w:div>
    <w:div w:id="797838291">
      <w:bodyDiv w:val="1"/>
      <w:marLeft w:val="0"/>
      <w:marRight w:val="0"/>
      <w:marTop w:val="0"/>
      <w:marBottom w:val="0"/>
      <w:divBdr>
        <w:top w:val="none" w:sz="0" w:space="0" w:color="auto"/>
        <w:left w:val="none" w:sz="0" w:space="0" w:color="auto"/>
        <w:bottom w:val="none" w:sz="0" w:space="0" w:color="auto"/>
        <w:right w:val="none" w:sz="0" w:space="0" w:color="auto"/>
      </w:divBdr>
    </w:div>
    <w:div w:id="797845333">
      <w:bodyDiv w:val="1"/>
      <w:marLeft w:val="0"/>
      <w:marRight w:val="0"/>
      <w:marTop w:val="0"/>
      <w:marBottom w:val="0"/>
      <w:divBdr>
        <w:top w:val="none" w:sz="0" w:space="0" w:color="auto"/>
        <w:left w:val="none" w:sz="0" w:space="0" w:color="auto"/>
        <w:bottom w:val="none" w:sz="0" w:space="0" w:color="auto"/>
        <w:right w:val="none" w:sz="0" w:space="0" w:color="auto"/>
      </w:divBdr>
    </w:div>
    <w:div w:id="798643478">
      <w:bodyDiv w:val="1"/>
      <w:marLeft w:val="0"/>
      <w:marRight w:val="0"/>
      <w:marTop w:val="0"/>
      <w:marBottom w:val="0"/>
      <w:divBdr>
        <w:top w:val="none" w:sz="0" w:space="0" w:color="auto"/>
        <w:left w:val="none" w:sz="0" w:space="0" w:color="auto"/>
        <w:bottom w:val="none" w:sz="0" w:space="0" w:color="auto"/>
        <w:right w:val="none" w:sz="0" w:space="0" w:color="auto"/>
      </w:divBdr>
    </w:div>
    <w:div w:id="799227432">
      <w:bodyDiv w:val="1"/>
      <w:marLeft w:val="0"/>
      <w:marRight w:val="0"/>
      <w:marTop w:val="0"/>
      <w:marBottom w:val="0"/>
      <w:divBdr>
        <w:top w:val="none" w:sz="0" w:space="0" w:color="auto"/>
        <w:left w:val="none" w:sz="0" w:space="0" w:color="auto"/>
        <w:bottom w:val="none" w:sz="0" w:space="0" w:color="auto"/>
        <w:right w:val="none" w:sz="0" w:space="0" w:color="auto"/>
      </w:divBdr>
    </w:div>
    <w:div w:id="799569423">
      <w:bodyDiv w:val="1"/>
      <w:marLeft w:val="0"/>
      <w:marRight w:val="0"/>
      <w:marTop w:val="0"/>
      <w:marBottom w:val="0"/>
      <w:divBdr>
        <w:top w:val="none" w:sz="0" w:space="0" w:color="auto"/>
        <w:left w:val="none" w:sz="0" w:space="0" w:color="auto"/>
        <w:bottom w:val="none" w:sz="0" w:space="0" w:color="auto"/>
        <w:right w:val="none" w:sz="0" w:space="0" w:color="auto"/>
      </w:divBdr>
    </w:div>
    <w:div w:id="800535194">
      <w:bodyDiv w:val="1"/>
      <w:marLeft w:val="0"/>
      <w:marRight w:val="0"/>
      <w:marTop w:val="0"/>
      <w:marBottom w:val="0"/>
      <w:divBdr>
        <w:top w:val="none" w:sz="0" w:space="0" w:color="auto"/>
        <w:left w:val="none" w:sz="0" w:space="0" w:color="auto"/>
        <w:bottom w:val="none" w:sz="0" w:space="0" w:color="auto"/>
        <w:right w:val="none" w:sz="0" w:space="0" w:color="auto"/>
      </w:divBdr>
    </w:div>
    <w:div w:id="800810917">
      <w:marLeft w:val="0"/>
      <w:marRight w:val="0"/>
      <w:marTop w:val="0"/>
      <w:marBottom w:val="0"/>
      <w:divBdr>
        <w:top w:val="none" w:sz="0" w:space="0" w:color="auto"/>
        <w:left w:val="none" w:sz="0" w:space="0" w:color="auto"/>
        <w:bottom w:val="none" w:sz="0" w:space="0" w:color="auto"/>
        <w:right w:val="none" w:sz="0" w:space="0" w:color="auto"/>
      </w:divBdr>
    </w:div>
    <w:div w:id="801070474">
      <w:bodyDiv w:val="1"/>
      <w:marLeft w:val="0"/>
      <w:marRight w:val="0"/>
      <w:marTop w:val="0"/>
      <w:marBottom w:val="0"/>
      <w:divBdr>
        <w:top w:val="none" w:sz="0" w:space="0" w:color="auto"/>
        <w:left w:val="none" w:sz="0" w:space="0" w:color="auto"/>
        <w:bottom w:val="none" w:sz="0" w:space="0" w:color="auto"/>
        <w:right w:val="none" w:sz="0" w:space="0" w:color="auto"/>
      </w:divBdr>
    </w:div>
    <w:div w:id="801506035">
      <w:bodyDiv w:val="1"/>
      <w:marLeft w:val="0"/>
      <w:marRight w:val="0"/>
      <w:marTop w:val="0"/>
      <w:marBottom w:val="0"/>
      <w:divBdr>
        <w:top w:val="none" w:sz="0" w:space="0" w:color="auto"/>
        <w:left w:val="none" w:sz="0" w:space="0" w:color="auto"/>
        <w:bottom w:val="none" w:sz="0" w:space="0" w:color="auto"/>
        <w:right w:val="none" w:sz="0" w:space="0" w:color="auto"/>
      </w:divBdr>
    </w:div>
    <w:div w:id="805514954">
      <w:bodyDiv w:val="1"/>
      <w:marLeft w:val="0"/>
      <w:marRight w:val="0"/>
      <w:marTop w:val="0"/>
      <w:marBottom w:val="0"/>
      <w:divBdr>
        <w:top w:val="none" w:sz="0" w:space="0" w:color="auto"/>
        <w:left w:val="none" w:sz="0" w:space="0" w:color="auto"/>
        <w:bottom w:val="none" w:sz="0" w:space="0" w:color="auto"/>
        <w:right w:val="none" w:sz="0" w:space="0" w:color="auto"/>
      </w:divBdr>
    </w:div>
    <w:div w:id="807357851">
      <w:bodyDiv w:val="1"/>
      <w:marLeft w:val="0"/>
      <w:marRight w:val="0"/>
      <w:marTop w:val="0"/>
      <w:marBottom w:val="0"/>
      <w:divBdr>
        <w:top w:val="none" w:sz="0" w:space="0" w:color="auto"/>
        <w:left w:val="none" w:sz="0" w:space="0" w:color="auto"/>
        <w:bottom w:val="none" w:sz="0" w:space="0" w:color="auto"/>
        <w:right w:val="none" w:sz="0" w:space="0" w:color="auto"/>
      </w:divBdr>
    </w:div>
    <w:div w:id="807631731">
      <w:bodyDiv w:val="1"/>
      <w:marLeft w:val="0"/>
      <w:marRight w:val="0"/>
      <w:marTop w:val="0"/>
      <w:marBottom w:val="0"/>
      <w:divBdr>
        <w:top w:val="none" w:sz="0" w:space="0" w:color="auto"/>
        <w:left w:val="none" w:sz="0" w:space="0" w:color="auto"/>
        <w:bottom w:val="none" w:sz="0" w:space="0" w:color="auto"/>
        <w:right w:val="none" w:sz="0" w:space="0" w:color="auto"/>
      </w:divBdr>
    </w:div>
    <w:div w:id="810176142">
      <w:bodyDiv w:val="1"/>
      <w:marLeft w:val="0"/>
      <w:marRight w:val="0"/>
      <w:marTop w:val="0"/>
      <w:marBottom w:val="0"/>
      <w:divBdr>
        <w:top w:val="none" w:sz="0" w:space="0" w:color="auto"/>
        <w:left w:val="none" w:sz="0" w:space="0" w:color="auto"/>
        <w:bottom w:val="none" w:sz="0" w:space="0" w:color="auto"/>
        <w:right w:val="none" w:sz="0" w:space="0" w:color="auto"/>
      </w:divBdr>
    </w:div>
    <w:div w:id="810366105">
      <w:bodyDiv w:val="1"/>
      <w:marLeft w:val="0"/>
      <w:marRight w:val="0"/>
      <w:marTop w:val="0"/>
      <w:marBottom w:val="0"/>
      <w:divBdr>
        <w:top w:val="none" w:sz="0" w:space="0" w:color="auto"/>
        <w:left w:val="none" w:sz="0" w:space="0" w:color="auto"/>
        <w:bottom w:val="none" w:sz="0" w:space="0" w:color="auto"/>
        <w:right w:val="none" w:sz="0" w:space="0" w:color="auto"/>
      </w:divBdr>
    </w:div>
    <w:div w:id="810489131">
      <w:bodyDiv w:val="1"/>
      <w:marLeft w:val="0"/>
      <w:marRight w:val="0"/>
      <w:marTop w:val="0"/>
      <w:marBottom w:val="0"/>
      <w:divBdr>
        <w:top w:val="none" w:sz="0" w:space="0" w:color="auto"/>
        <w:left w:val="none" w:sz="0" w:space="0" w:color="auto"/>
        <w:bottom w:val="none" w:sz="0" w:space="0" w:color="auto"/>
        <w:right w:val="none" w:sz="0" w:space="0" w:color="auto"/>
      </w:divBdr>
    </w:div>
    <w:div w:id="811945933">
      <w:bodyDiv w:val="1"/>
      <w:marLeft w:val="0"/>
      <w:marRight w:val="0"/>
      <w:marTop w:val="0"/>
      <w:marBottom w:val="0"/>
      <w:divBdr>
        <w:top w:val="none" w:sz="0" w:space="0" w:color="auto"/>
        <w:left w:val="none" w:sz="0" w:space="0" w:color="auto"/>
        <w:bottom w:val="none" w:sz="0" w:space="0" w:color="auto"/>
        <w:right w:val="none" w:sz="0" w:space="0" w:color="auto"/>
      </w:divBdr>
    </w:div>
    <w:div w:id="812714284">
      <w:bodyDiv w:val="1"/>
      <w:marLeft w:val="0"/>
      <w:marRight w:val="0"/>
      <w:marTop w:val="0"/>
      <w:marBottom w:val="0"/>
      <w:divBdr>
        <w:top w:val="none" w:sz="0" w:space="0" w:color="auto"/>
        <w:left w:val="none" w:sz="0" w:space="0" w:color="auto"/>
        <w:bottom w:val="none" w:sz="0" w:space="0" w:color="auto"/>
        <w:right w:val="none" w:sz="0" w:space="0" w:color="auto"/>
      </w:divBdr>
    </w:div>
    <w:div w:id="813792092">
      <w:bodyDiv w:val="1"/>
      <w:marLeft w:val="0"/>
      <w:marRight w:val="0"/>
      <w:marTop w:val="0"/>
      <w:marBottom w:val="0"/>
      <w:divBdr>
        <w:top w:val="none" w:sz="0" w:space="0" w:color="auto"/>
        <w:left w:val="none" w:sz="0" w:space="0" w:color="auto"/>
        <w:bottom w:val="none" w:sz="0" w:space="0" w:color="auto"/>
        <w:right w:val="none" w:sz="0" w:space="0" w:color="auto"/>
      </w:divBdr>
    </w:div>
    <w:div w:id="815680628">
      <w:bodyDiv w:val="1"/>
      <w:marLeft w:val="0"/>
      <w:marRight w:val="0"/>
      <w:marTop w:val="0"/>
      <w:marBottom w:val="0"/>
      <w:divBdr>
        <w:top w:val="none" w:sz="0" w:space="0" w:color="auto"/>
        <w:left w:val="none" w:sz="0" w:space="0" w:color="auto"/>
        <w:bottom w:val="none" w:sz="0" w:space="0" w:color="auto"/>
        <w:right w:val="none" w:sz="0" w:space="0" w:color="auto"/>
      </w:divBdr>
    </w:div>
    <w:div w:id="817723996">
      <w:bodyDiv w:val="1"/>
      <w:marLeft w:val="0"/>
      <w:marRight w:val="0"/>
      <w:marTop w:val="0"/>
      <w:marBottom w:val="0"/>
      <w:divBdr>
        <w:top w:val="none" w:sz="0" w:space="0" w:color="auto"/>
        <w:left w:val="none" w:sz="0" w:space="0" w:color="auto"/>
        <w:bottom w:val="none" w:sz="0" w:space="0" w:color="auto"/>
        <w:right w:val="none" w:sz="0" w:space="0" w:color="auto"/>
      </w:divBdr>
    </w:div>
    <w:div w:id="817957196">
      <w:bodyDiv w:val="1"/>
      <w:marLeft w:val="0"/>
      <w:marRight w:val="0"/>
      <w:marTop w:val="0"/>
      <w:marBottom w:val="0"/>
      <w:divBdr>
        <w:top w:val="none" w:sz="0" w:space="0" w:color="auto"/>
        <w:left w:val="none" w:sz="0" w:space="0" w:color="auto"/>
        <w:bottom w:val="none" w:sz="0" w:space="0" w:color="auto"/>
        <w:right w:val="none" w:sz="0" w:space="0" w:color="auto"/>
      </w:divBdr>
    </w:div>
    <w:div w:id="818304509">
      <w:bodyDiv w:val="1"/>
      <w:marLeft w:val="0"/>
      <w:marRight w:val="0"/>
      <w:marTop w:val="0"/>
      <w:marBottom w:val="0"/>
      <w:divBdr>
        <w:top w:val="none" w:sz="0" w:space="0" w:color="auto"/>
        <w:left w:val="none" w:sz="0" w:space="0" w:color="auto"/>
        <w:bottom w:val="none" w:sz="0" w:space="0" w:color="auto"/>
        <w:right w:val="none" w:sz="0" w:space="0" w:color="auto"/>
      </w:divBdr>
    </w:div>
    <w:div w:id="819615793">
      <w:bodyDiv w:val="1"/>
      <w:marLeft w:val="0"/>
      <w:marRight w:val="0"/>
      <w:marTop w:val="0"/>
      <w:marBottom w:val="0"/>
      <w:divBdr>
        <w:top w:val="none" w:sz="0" w:space="0" w:color="auto"/>
        <w:left w:val="none" w:sz="0" w:space="0" w:color="auto"/>
        <w:bottom w:val="none" w:sz="0" w:space="0" w:color="auto"/>
        <w:right w:val="none" w:sz="0" w:space="0" w:color="auto"/>
      </w:divBdr>
    </w:div>
    <w:div w:id="819732778">
      <w:bodyDiv w:val="1"/>
      <w:marLeft w:val="0"/>
      <w:marRight w:val="0"/>
      <w:marTop w:val="0"/>
      <w:marBottom w:val="0"/>
      <w:divBdr>
        <w:top w:val="none" w:sz="0" w:space="0" w:color="auto"/>
        <w:left w:val="none" w:sz="0" w:space="0" w:color="auto"/>
        <w:bottom w:val="none" w:sz="0" w:space="0" w:color="auto"/>
        <w:right w:val="none" w:sz="0" w:space="0" w:color="auto"/>
      </w:divBdr>
    </w:div>
    <w:div w:id="819810761">
      <w:bodyDiv w:val="1"/>
      <w:marLeft w:val="0"/>
      <w:marRight w:val="0"/>
      <w:marTop w:val="0"/>
      <w:marBottom w:val="0"/>
      <w:divBdr>
        <w:top w:val="none" w:sz="0" w:space="0" w:color="auto"/>
        <w:left w:val="none" w:sz="0" w:space="0" w:color="auto"/>
        <w:bottom w:val="none" w:sz="0" w:space="0" w:color="auto"/>
        <w:right w:val="none" w:sz="0" w:space="0" w:color="auto"/>
      </w:divBdr>
    </w:div>
    <w:div w:id="819855866">
      <w:bodyDiv w:val="1"/>
      <w:marLeft w:val="0"/>
      <w:marRight w:val="0"/>
      <w:marTop w:val="0"/>
      <w:marBottom w:val="0"/>
      <w:divBdr>
        <w:top w:val="none" w:sz="0" w:space="0" w:color="auto"/>
        <w:left w:val="none" w:sz="0" w:space="0" w:color="auto"/>
        <w:bottom w:val="none" w:sz="0" w:space="0" w:color="auto"/>
        <w:right w:val="none" w:sz="0" w:space="0" w:color="auto"/>
      </w:divBdr>
    </w:div>
    <w:div w:id="821852535">
      <w:bodyDiv w:val="1"/>
      <w:marLeft w:val="0"/>
      <w:marRight w:val="0"/>
      <w:marTop w:val="0"/>
      <w:marBottom w:val="0"/>
      <w:divBdr>
        <w:top w:val="none" w:sz="0" w:space="0" w:color="auto"/>
        <w:left w:val="none" w:sz="0" w:space="0" w:color="auto"/>
        <w:bottom w:val="none" w:sz="0" w:space="0" w:color="auto"/>
        <w:right w:val="none" w:sz="0" w:space="0" w:color="auto"/>
      </w:divBdr>
    </w:div>
    <w:div w:id="822042478">
      <w:bodyDiv w:val="1"/>
      <w:marLeft w:val="0"/>
      <w:marRight w:val="0"/>
      <w:marTop w:val="0"/>
      <w:marBottom w:val="0"/>
      <w:divBdr>
        <w:top w:val="none" w:sz="0" w:space="0" w:color="auto"/>
        <w:left w:val="none" w:sz="0" w:space="0" w:color="auto"/>
        <w:bottom w:val="none" w:sz="0" w:space="0" w:color="auto"/>
        <w:right w:val="none" w:sz="0" w:space="0" w:color="auto"/>
      </w:divBdr>
    </w:div>
    <w:div w:id="822352941">
      <w:bodyDiv w:val="1"/>
      <w:marLeft w:val="0"/>
      <w:marRight w:val="0"/>
      <w:marTop w:val="0"/>
      <w:marBottom w:val="0"/>
      <w:divBdr>
        <w:top w:val="none" w:sz="0" w:space="0" w:color="auto"/>
        <w:left w:val="none" w:sz="0" w:space="0" w:color="auto"/>
        <w:bottom w:val="none" w:sz="0" w:space="0" w:color="auto"/>
        <w:right w:val="none" w:sz="0" w:space="0" w:color="auto"/>
      </w:divBdr>
    </w:div>
    <w:div w:id="823355097">
      <w:bodyDiv w:val="1"/>
      <w:marLeft w:val="0"/>
      <w:marRight w:val="0"/>
      <w:marTop w:val="0"/>
      <w:marBottom w:val="0"/>
      <w:divBdr>
        <w:top w:val="none" w:sz="0" w:space="0" w:color="auto"/>
        <w:left w:val="none" w:sz="0" w:space="0" w:color="auto"/>
        <w:bottom w:val="none" w:sz="0" w:space="0" w:color="auto"/>
        <w:right w:val="none" w:sz="0" w:space="0" w:color="auto"/>
      </w:divBdr>
    </w:div>
    <w:div w:id="825098691">
      <w:bodyDiv w:val="1"/>
      <w:marLeft w:val="0"/>
      <w:marRight w:val="0"/>
      <w:marTop w:val="0"/>
      <w:marBottom w:val="0"/>
      <w:divBdr>
        <w:top w:val="none" w:sz="0" w:space="0" w:color="auto"/>
        <w:left w:val="none" w:sz="0" w:space="0" w:color="auto"/>
        <w:bottom w:val="none" w:sz="0" w:space="0" w:color="auto"/>
        <w:right w:val="none" w:sz="0" w:space="0" w:color="auto"/>
      </w:divBdr>
    </w:div>
    <w:div w:id="826556151">
      <w:bodyDiv w:val="1"/>
      <w:marLeft w:val="0"/>
      <w:marRight w:val="0"/>
      <w:marTop w:val="0"/>
      <w:marBottom w:val="0"/>
      <w:divBdr>
        <w:top w:val="none" w:sz="0" w:space="0" w:color="auto"/>
        <w:left w:val="none" w:sz="0" w:space="0" w:color="auto"/>
        <w:bottom w:val="none" w:sz="0" w:space="0" w:color="auto"/>
        <w:right w:val="none" w:sz="0" w:space="0" w:color="auto"/>
      </w:divBdr>
    </w:div>
    <w:div w:id="829520258">
      <w:bodyDiv w:val="1"/>
      <w:marLeft w:val="0"/>
      <w:marRight w:val="0"/>
      <w:marTop w:val="0"/>
      <w:marBottom w:val="0"/>
      <w:divBdr>
        <w:top w:val="none" w:sz="0" w:space="0" w:color="auto"/>
        <w:left w:val="none" w:sz="0" w:space="0" w:color="auto"/>
        <w:bottom w:val="none" w:sz="0" w:space="0" w:color="auto"/>
        <w:right w:val="none" w:sz="0" w:space="0" w:color="auto"/>
      </w:divBdr>
    </w:div>
    <w:div w:id="829827094">
      <w:bodyDiv w:val="1"/>
      <w:marLeft w:val="0"/>
      <w:marRight w:val="0"/>
      <w:marTop w:val="0"/>
      <w:marBottom w:val="0"/>
      <w:divBdr>
        <w:top w:val="none" w:sz="0" w:space="0" w:color="auto"/>
        <w:left w:val="none" w:sz="0" w:space="0" w:color="auto"/>
        <w:bottom w:val="none" w:sz="0" w:space="0" w:color="auto"/>
        <w:right w:val="none" w:sz="0" w:space="0" w:color="auto"/>
      </w:divBdr>
    </w:div>
    <w:div w:id="830293191">
      <w:bodyDiv w:val="1"/>
      <w:marLeft w:val="0"/>
      <w:marRight w:val="0"/>
      <w:marTop w:val="0"/>
      <w:marBottom w:val="0"/>
      <w:divBdr>
        <w:top w:val="none" w:sz="0" w:space="0" w:color="auto"/>
        <w:left w:val="none" w:sz="0" w:space="0" w:color="auto"/>
        <w:bottom w:val="none" w:sz="0" w:space="0" w:color="auto"/>
        <w:right w:val="none" w:sz="0" w:space="0" w:color="auto"/>
      </w:divBdr>
    </w:div>
    <w:div w:id="832837544">
      <w:bodyDiv w:val="1"/>
      <w:marLeft w:val="0"/>
      <w:marRight w:val="0"/>
      <w:marTop w:val="0"/>
      <w:marBottom w:val="0"/>
      <w:divBdr>
        <w:top w:val="none" w:sz="0" w:space="0" w:color="auto"/>
        <w:left w:val="none" w:sz="0" w:space="0" w:color="auto"/>
        <w:bottom w:val="none" w:sz="0" w:space="0" w:color="auto"/>
        <w:right w:val="none" w:sz="0" w:space="0" w:color="auto"/>
      </w:divBdr>
    </w:div>
    <w:div w:id="835337840">
      <w:bodyDiv w:val="1"/>
      <w:marLeft w:val="0"/>
      <w:marRight w:val="0"/>
      <w:marTop w:val="0"/>
      <w:marBottom w:val="0"/>
      <w:divBdr>
        <w:top w:val="none" w:sz="0" w:space="0" w:color="auto"/>
        <w:left w:val="none" w:sz="0" w:space="0" w:color="auto"/>
        <w:bottom w:val="none" w:sz="0" w:space="0" w:color="auto"/>
        <w:right w:val="none" w:sz="0" w:space="0" w:color="auto"/>
      </w:divBdr>
    </w:div>
    <w:div w:id="838082117">
      <w:bodyDiv w:val="1"/>
      <w:marLeft w:val="0"/>
      <w:marRight w:val="0"/>
      <w:marTop w:val="0"/>
      <w:marBottom w:val="0"/>
      <w:divBdr>
        <w:top w:val="none" w:sz="0" w:space="0" w:color="auto"/>
        <w:left w:val="none" w:sz="0" w:space="0" w:color="auto"/>
        <w:bottom w:val="none" w:sz="0" w:space="0" w:color="auto"/>
        <w:right w:val="none" w:sz="0" w:space="0" w:color="auto"/>
      </w:divBdr>
    </w:div>
    <w:div w:id="838539544">
      <w:bodyDiv w:val="1"/>
      <w:marLeft w:val="0"/>
      <w:marRight w:val="0"/>
      <w:marTop w:val="0"/>
      <w:marBottom w:val="0"/>
      <w:divBdr>
        <w:top w:val="none" w:sz="0" w:space="0" w:color="auto"/>
        <w:left w:val="none" w:sz="0" w:space="0" w:color="auto"/>
        <w:bottom w:val="none" w:sz="0" w:space="0" w:color="auto"/>
        <w:right w:val="none" w:sz="0" w:space="0" w:color="auto"/>
      </w:divBdr>
    </w:div>
    <w:div w:id="839931181">
      <w:bodyDiv w:val="1"/>
      <w:marLeft w:val="0"/>
      <w:marRight w:val="0"/>
      <w:marTop w:val="0"/>
      <w:marBottom w:val="0"/>
      <w:divBdr>
        <w:top w:val="none" w:sz="0" w:space="0" w:color="auto"/>
        <w:left w:val="none" w:sz="0" w:space="0" w:color="auto"/>
        <w:bottom w:val="none" w:sz="0" w:space="0" w:color="auto"/>
        <w:right w:val="none" w:sz="0" w:space="0" w:color="auto"/>
      </w:divBdr>
    </w:div>
    <w:div w:id="840582266">
      <w:bodyDiv w:val="1"/>
      <w:marLeft w:val="0"/>
      <w:marRight w:val="0"/>
      <w:marTop w:val="0"/>
      <w:marBottom w:val="0"/>
      <w:divBdr>
        <w:top w:val="none" w:sz="0" w:space="0" w:color="auto"/>
        <w:left w:val="none" w:sz="0" w:space="0" w:color="auto"/>
        <w:bottom w:val="none" w:sz="0" w:space="0" w:color="auto"/>
        <w:right w:val="none" w:sz="0" w:space="0" w:color="auto"/>
      </w:divBdr>
    </w:div>
    <w:div w:id="840654903">
      <w:bodyDiv w:val="1"/>
      <w:marLeft w:val="0"/>
      <w:marRight w:val="0"/>
      <w:marTop w:val="0"/>
      <w:marBottom w:val="0"/>
      <w:divBdr>
        <w:top w:val="none" w:sz="0" w:space="0" w:color="auto"/>
        <w:left w:val="none" w:sz="0" w:space="0" w:color="auto"/>
        <w:bottom w:val="none" w:sz="0" w:space="0" w:color="auto"/>
        <w:right w:val="none" w:sz="0" w:space="0" w:color="auto"/>
      </w:divBdr>
    </w:div>
    <w:div w:id="842008729">
      <w:bodyDiv w:val="1"/>
      <w:marLeft w:val="0"/>
      <w:marRight w:val="0"/>
      <w:marTop w:val="0"/>
      <w:marBottom w:val="0"/>
      <w:divBdr>
        <w:top w:val="none" w:sz="0" w:space="0" w:color="auto"/>
        <w:left w:val="none" w:sz="0" w:space="0" w:color="auto"/>
        <w:bottom w:val="none" w:sz="0" w:space="0" w:color="auto"/>
        <w:right w:val="none" w:sz="0" w:space="0" w:color="auto"/>
      </w:divBdr>
    </w:div>
    <w:div w:id="842158982">
      <w:bodyDiv w:val="1"/>
      <w:marLeft w:val="0"/>
      <w:marRight w:val="0"/>
      <w:marTop w:val="0"/>
      <w:marBottom w:val="0"/>
      <w:divBdr>
        <w:top w:val="none" w:sz="0" w:space="0" w:color="auto"/>
        <w:left w:val="none" w:sz="0" w:space="0" w:color="auto"/>
        <w:bottom w:val="none" w:sz="0" w:space="0" w:color="auto"/>
        <w:right w:val="none" w:sz="0" w:space="0" w:color="auto"/>
      </w:divBdr>
    </w:div>
    <w:div w:id="843205277">
      <w:bodyDiv w:val="1"/>
      <w:marLeft w:val="0"/>
      <w:marRight w:val="0"/>
      <w:marTop w:val="0"/>
      <w:marBottom w:val="0"/>
      <w:divBdr>
        <w:top w:val="none" w:sz="0" w:space="0" w:color="auto"/>
        <w:left w:val="none" w:sz="0" w:space="0" w:color="auto"/>
        <w:bottom w:val="none" w:sz="0" w:space="0" w:color="auto"/>
        <w:right w:val="none" w:sz="0" w:space="0" w:color="auto"/>
      </w:divBdr>
    </w:div>
    <w:div w:id="843782688">
      <w:bodyDiv w:val="1"/>
      <w:marLeft w:val="0"/>
      <w:marRight w:val="0"/>
      <w:marTop w:val="0"/>
      <w:marBottom w:val="0"/>
      <w:divBdr>
        <w:top w:val="none" w:sz="0" w:space="0" w:color="auto"/>
        <w:left w:val="none" w:sz="0" w:space="0" w:color="auto"/>
        <w:bottom w:val="none" w:sz="0" w:space="0" w:color="auto"/>
        <w:right w:val="none" w:sz="0" w:space="0" w:color="auto"/>
      </w:divBdr>
    </w:div>
    <w:div w:id="844855824">
      <w:bodyDiv w:val="1"/>
      <w:marLeft w:val="0"/>
      <w:marRight w:val="0"/>
      <w:marTop w:val="0"/>
      <w:marBottom w:val="0"/>
      <w:divBdr>
        <w:top w:val="none" w:sz="0" w:space="0" w:color="auto"/>
        <w:left w:val="none" w:sz="0" w:space="0" w:color="auto"/>
        <w:bottom w:val="none" w:sz="0" w:space="0" w:color="auto"/>
        <w:right w:val="none" w:sz="0" w:space="0" w:color="auto"/>
      </w:divBdr>
    </w:div>
    <w:div w:id="845678382">
      <w:bodyDiv w:val="1"/>
      <w:marLeft w:val="0"/>
      <w:marRight w:val="0"/>
      <w:marTop w:val="0"/>
      <w:marBottom w:val="0"/>
      <w:divBdr>
        <w:top w:val="none" w:sz="0" w:space="0" w:color="auto"/>
        <w:left w:val="none" w:sz="0" w:space="0" w:color="auto"/>
        <w:bottom w:val="none" w:sz="0" w:space="0" w:color="auto"/>
        <w:right w:val="none" w:sz="0" w:space="0" w:color="auto"/>
      </w:divBdr>
    </w:div>
    <w:div w:id="846361328">
      <w:bodyDiv w:val="1"/>
      <w:marLeft w:val="0"/>
      <w:marRight w:val="0"/>
      <w:marTop w:val="0"/>
      <w:marBottom w:val="0"/>
      <w:divBdr>
        <w:top w:val="none" w:sz="0" w:space="0" w:color="auto"/>
        <w:left w:val="none" w:sz="0" w:space="0" w:color="auto"/>
        <w:bottom w:val="none" w:sz="0" w:space="0" w:color="auto"/>
        <w:right w:val="none" w:sz="0" w:space="0" w:color="auto"/>
      </w:divBdr>
    </w:div>
    <w:div w:id="846361706">
      <w:bodyDiv w:val="1"/>
      <w:marLeft w:val="0"/>
      <w:marRight w:val="0"/>
      <w:marTop w:val="0"/>
      <w:marBottom w:val="0"/>
      <w:divBdr>
        <w:top w:val="none" w:sz="0" w:space="0" w:color="auto"/>
        <w:left w:val="none" w:sz="0" w:space="0" w:color="auto"/>
        <w:bottom w:val="none" w:sz="0" w:space="0" w:color="auto"/>
        <w:right w:val="none" w:sz="0" w:space="0" w:color="auto"/>
      </w:divBdr>
    </w:div>
    <w:div w:id="848985173">
      <w:bodyDiv w:val="1"/>
      <w:marLeft w:val="0"/>
      <w:marRight w:val="0"/>
      <w:marTop w:val="0"/>
      <w:marBottom w:val="0"/>
      <w:divBdr>
        <w:top w:val="none" w:sz="0" w:space="0" w:color="auto"/>
        <w:left w:val="none" w:sz="0" w:space="0" w:color="auto"/>
        <w:bottom w:val="none" w:sz="0" w:space="0" w:color="auto"/>
        <w:right w:val="none" w:sz="0" w:space="0" w:color="auto"/>
      </w:divBdr>
    </w:div>
    <w:div w:id="849566467">
      <w:bodyDiv w:val="1"/>
      <w:marLeft w:val="0"/>
      <w:marRight w:val="0"/>
      <w:marTop w:val="0"/>
      <w:marBottom w:val="0"/>
      <w:divBdr>
        <w:top w:val="none" w:sz="0" w:space="0" w:color="auto"/>
        <w:left w:val="none" w:sz="0" w:space="0" w:color="auto"/>
        <w:bottom w:val="none" w:sz="0" w:space="0" w:color="auto"/>
        <w:right w:val="none" w:sz="0" w:space="0" w:color="auto"/>
      </w:divBdr>
    </w:div>
    <w:div w:id="850408506">
      <w:bodyDiv w:val="1"/>
      <w:marLeft w:val="0"/>
      <w:marRight w:val="0"/>
      <w:marTop w:val="0"/>
      <w:marBottom w:val="0"/>
      <w:divBdr>
        <w:top w:val="none" w:sz="0" w:space="0" w:color="auto"/>
        <w:left w:val="none" w:sz="0" w:space="0" w:color="auto"/>
        <w:bottom w:val="none" w:sz="0" w:space="0" w:color="auto"/>
        <w:right w:val="none" w:sz="0" w:space="0" w:color="auto"/>
      </w:divBdr>
    </w:div>
    <w:div w:id="850532190">
      <w:bodyDiv w:val="1"/>
      <w:marLeft w:val="0"/>
      <w:marRight w:val="0"/>
      <w:marTop w:val="0"/>
      <w:marBottom w:val="0"/>
      <w:divBdr>
        <w:top w:val="none" w:sz="0" w:space="0" w:color="auto"/>
        <w:left w:val="none" w:sz="0" w:space="0" w:color="auto"/>
        <w:bottom w:val="none" w:sz="0" w:space="0" w:color="auto"/>
        <w:right w:val="none" w:sz="0" w:space="0" w:color="auto"/>
      </w:divBdr>
    </w:div>
    <w:div w:id="851146251">
      <w:bodyDiv w:val="1"/>
      <w:marLeft w:val="0"/>
      <w:marRight w:val="0"/>
      <w:marTop w:val="0"/>
      <w:marBottom w:val="0"/>
      <w:divBdr>
        <w:top w:val="none" w:sz="0" w:space="0" w:color="auto"/>
        <w:left w:val="none" w:sz="0" w:space="0" w:color="auto"/>
        <w:bottom w:val="none" w:sz="0" w:space="0" w:color="auto"/>
        <w:right w:val="none" w:sz="0" w:space="0" w:color="auto"/>
      </w:divBdr>
    </w:div>
    <w:div w:id="852112605">
      <w:bodyDiv w:val="1"/>
      <w:marLeft w:val="0"/>
      <w:marRight w:val="0"/>
      <w:marTop w:val="0"/>
      <w:marBottom w:val="0"/>
      <w:divBdr>
        <w:top w:val="none" w:sz="0" w:space="0" w:color="auto"/>
        <w:left w:val="none" w:sz="0" w:space="0" w:color="auto"/>
        <w:bottom w:val="none" w:sz="0" w:space="0" w:color="auto"/>
        <w:right w:val="none" w:sz="0" w:space="0" w:color="auto"/>
      </w:divBdr>
    </w:div>
    <w:div w:id="852259348">
      <w:bodyDiv w:val="1"/>
      <w:marLeft w:val="0"/>
      <w:marRight w:val="0"/>
      <w:marTop w:val="0"/>
      <w:marBottom w:val="0"/>
      <w:divBdr>
        <w:top w:val="none" w:sz="0" w:space="0" w:color="auto"/>
        <w:left w:val="none" w:sz="0" w:space="0" w:color="auto"/>
        <w:bottom w:val="none" w:sz="0" w:space="0" w:color="auto"/>
        <w:right w:val="none" w:sz="0" w:space="0" w:color="auto"/>
      </w:divBdr>
    </w:div>
    <w:div w:id="853148500">
      <w:bodyDiv w:val="1"/>
      <w:marLeft w:val="0"/>
      <w:marRight w:val="0"/>
      <w:marTop w:val="0"/>
      <w:marBottom w:val="0"/>
      <w:divBdr>
        <w:top w:val="none" w:sz="0" w:space="0" w:color="auto"/>
        <w:left w:val="none" w:sz="0" w:space="0" w:color="auto"/>
        <w:bottom w:val="none" w:sz="0" w:space="0" w:color="auto"/>
        <w:right w:val="none" w:sz="0" w:space="0" w:color="auto"/>
      </w:divBdr>
    </w:div>
    <w:div w:id="853693172">
      <w:bodyDiv w:val="1"/>
      <w:marLeft w:val="0"/>
      <w:marRight w:val="0"/>
      <w:marTop w:val="0"/>
      <w:marBottom w:val="0"/>
      <w:divBdr>
        <w:top w:val="none" w:sz="0" w:space="0" w:color="auto"/>
        <w:left w:val="none" w:sz="0" w:space="0" w:color="auto"/>
        <w:bottom w:val="none" w:sz="0" w:space="0" w:color="auto"/>
        <w:right w:val="none" w:sz="0" w:space="0" w:color="auto"/>
      </w:divBdr>
    </w:div>
    <w:div w:id="854225565">
      <w:bodyDiv w:val="1"/>
      <w:marLeft w:val="0"/>
      <w:marRight w:val="0"/>
      <w:marTop w:val="0"/>
      <w:marBottom w:val="0"/>
      <w:divBdr>
        <w:top w:val="none" w:sz="0" w:space="0" w:color="auto"/>
        <w:left w:val="none" w:sz="0" w:space="0" w:color="auto"/>
        <w:bottom w:val="none" w:sz="0" w:space="0" w:color="auto"/>
        <w:right w:val="none" w:sz="0" w:space="0" w:color="auto"/>
      </w:divBdr>
    </w:div>
    <w:div w:id="854802086">
      <w:bodyDiv w:val="1"/>
      <w:marLeft w:val="0"/>
      <w:marRight w:val="0"/>
      <w:marTop w:val="0"/>
      <w:marBottom w:val="0"/>
      <w:divBdr>
        <w:top w:val="none" w:sz="0" w:space="0" w:color="auto"/>
        <w:left w:val="none" w:sz="0" w:space="0" w:color="auto"/>
        <w:bottom w:val="none" w:sz="0" w:space="0" w:color="auto"/>
        <w:right w:val="none" w:sz="0" w:space="0" w:color="auto"/>
      </w:divBdr>
    </w:div>
    <w:div w:id="854878631">
      <w:bodyDiv w:val="1"/>
      <w:marLeft w:val="0"/>
      <w:marRight w:val="0"/>
      <w:marTop w:val="0"/>
      <w:marBottom w:val="0"/>
      <w:divBdr>
        <w:top w:val="none" w:sz="0" w:space="0" w:color="auto"/>
        <w:left w:val="none" w:sz="0" w:space="0" w:color="auto"/>
        <w:bottom w:val="none" w:sz="0" w:space="0" w:color="auto"/>
        <w:right w:val="none" w:sz="0" w:space="0" w:color="auto"/>
      </w:divBdr>
    </w:div>
    <w:div w:id="854923046">
      <w:bodyDiv w:val="1"/>
      <w:marLeft w:val="0"/>
      <w:marRight w:val="0"/>
      <w:marTop w:val="0"/>
      <w:marBottom w:val="0"/>
      <w:divBdr>
        <w:top w:val="none" w:sz="0" w:space="0" w:color="auto"/>
        <w:left w:val="none" w:sz="0" w:space="0" w:color="auto"/>
        <w:bottom w:val="none" w:sz="0" w:space="0" w:color="auto"/>
        <w:right w:val="none" w:sz="0" w:space="0" w:color="auto"/>
      </w:divBdr>
    </w:div>
    <w:div w:id="855313581">
      <w:bodyDiv w:val="1"/>
      <w:marLeft w:val="0"/>
      <w:marRight w:val="0"/>
      <w:marTop w:val="0"/>
      <w:marBottom w:val="0"/>
      <w:divBdr>
        <w:top w:val="none" w:sz="0" w:space="0" w:color="auto"/>
        <w:left w:val="none" w:sz="0" w:space="0" w:color="auto"/>
        <w:bottom w:val="none" w:sz="0" w:space="0" w:color="auto"/>
        <w:right w:val="none" w:sz="0" w:space="0" w:color="auto"/>
      </w:divBdr>
    </w:div>
    <w:div w:id="859127788">
      <w:bodyDiv w:val="1"/>
      <w:marLeft w:val="0"/>
      <w:marRight w:val="0"/>
      <w:marTop w:val="0"/>
      <w:marBottom w:val="0"/>
      <w:divBdr>
        <w:top w:val="none" w:sz="0" w:space="0" w:color="auto"/>
        <w:left w:val="none" w:sz="0" w:space="0" w:color="auto"/>
        <w:bottom w:val="none" w:sz="0" w:space="0" w:color="auto"/>
        <w:right w:val="none" w:sz="0" w:space="0" w:color="auto"/>
      </w:divBdr>
    </w:div>
    <w:div w:id="859977151">
      <w:bodyDiv w:val="1"/>
      <w:marLeft w:val="0"/>
      <w:marRight w:val="0"/>
      <w:marTop w:val="0"/>
      <w:marBottom w:val="0"/>
      <w:divBdr>
        <w:top w:val="none" w:sz="0" w:space="0" w:color="auto"/>
        <w:left w:val="none" w:sz="0" w:space="0" w:color="auto"/>
        <w:bottom w:val="none" w:sz="0" w:space="0" w:color="auto"/>
        <w:right w:val="none" w:sz="0" w:space="0" w:color="auto"/>
      </w:divBdr>
    </w:div>
    <w:div w:id="861819498">
      <w:bodyDiv w:val="1"/>
      <w:marLeft w:val="0"/>
      <w:marRight w:val="0"/>
      <w:marTop w:val="0"/>
      <w:marBottom w:val="0"/>
      <w:divBdr>
        <w:top w:val="none" w:sz="0" w:space="0" w:color="auto"/>
        <w:left w:val="none" w:sz="0" w:space="0" w:color="auto"/>
        <w:bottom w:val="none" w:sz="0" w:space="0" w:color="auto"/>
        <w:right w:val="none" w:sz="0" w:space="0" w:color="auto"/>
      </w:divBdr>
    </w:div>
    <w:div w:id="863708415">
      <w:bodyDiv w:val="1"/>
      <w:marLeft w:val="0"/>
      <w:marRight w:val="0"/>
      <w:marTop w:val="0"/>
      <w:marBottom w:val="0"/>
      <w:divBdr>
        <w:top w:val="none" w:sz="0" w:space="0" w:color="auto"/>
        <w:left w:val="none" w:sz="0" w:space="0" w:color="auto"/>
        <w:bottom w:val="none" w:sz="0" w:space="0" w:color="auto"/>
        <w:right w:val="none" w:sz="0" w:space="0" w:color="auto"/>
      </w:divBdr>
    </w:div>
    <w:div w:id="863979254">
      <w:bodyDiv w:val="1"/>
      <w:marLeft w:val="0"/>
      <w:marRight w:val="0"/>
      <w:marTop w:val="0"/>
      <w:marBottom w:val="0"/>
      <w:divBdr>
        <w:top w:val="none" w:sz="0" w:space="0" w:color="auto"/>
        <w:left w:val="none" w:sz="0" w:space="0" w:color="auto"/>
        <w:bottom w:val="none" w:sz="0" w:space="0" w:color="auto"/>
        <w:right w:val="none" w:sz="0" w:space="0" w:color="auto"/>
      </w:divBdr>
    </w:div>
    <w:div w:id="863985152">
      <w:bodyDiv w:val="1"/>
      <w:marLeft w:val="0"/>
      <w:marRight w:val="0"/>
      <w:marTop w:val="0"/>
      <w:marBottom w:val="0"/>
      <w:divBdr>
        <w:top w:val="none" w:sz="0" w:space="0" w:color="auto"/>
        <w:left w:val="none" w:sz="0" w:space="0" w:color="auto"/>
        <w:bottom w:val="none" w:sz="0" w:space="0" w:color="auto"/>
        <w:right w:val="none" w:sz="0" w:space="0" w:color="auto"/>
      </w:divBdr>
    </w:div>
    <w:div w:id="864438145">
      <w:bodyDiv w:val="1"/>
      <w:marLeft w:val="0"/>
      <w:marRight w:val="0"/>
      <w:marTop w:val="0"/>
      <w:marBottom w:val="0"/>
      <w:divBdr>
        <w:top w:val="none" w:sz="0" w:space="0" w:color="auto"/>
        <w:left w:val="none" w:sz="0" w:space="0" w:color="auto"/>
        <w:bottom w:val="none" w:sz="0" w:space="0" w:color="auto"/>
        <w:right w:val="none" w:sz="0" w:space="0" w:color="auto"/>
      </w:divBdr>
    </w:div>
    <w:div w:id="865026485">
      <w:bodyDiv w:val="1"/>
      <w:marLeft w:val="0"/>
      <w:marRight w:val="0"/>
      <w:marTop w:val="0"/>
      <w:marBottom w:val="0"/>
      <w:divBdr>
        <w:top w:val="none" w:sz="0" w:space="0" w:color="auto"/>
        <w:left w:val="none" w:sz="0" w:space="0" w:color="auto"/>
        <w:bottom w:val="none" w:sz="0" w:space="0" w:color="auto"/>
        <w:right w:val="none" w:sz="0" w:space="0" w:color="auto"/>
      </w:divBdr>
    </w:div>
    <w:div w:id="866406247">
      <w:bodyDiv w:val="1"/>
      <w:marLeft w:val="0"/>
      <w:marRight w:val="0"/>
      <w:marTop w:val="0"/>
      <w:marBottom w:val="0"/>
      <w:divBdr>
        <w:top w:val="none" w:sz="0" w:space="0" w:color="auto"/>
        <w:left w:val="none" w:sz="0" w:space="0" w:color="auto"/>
        <w:bottom w:val="none" w:sz="0" w:space="0" w:color="auto"/>
        <w:right w:val="none" w:sz="0" w:space="0" w:color="auto"/>
      </w:divBdr>
    </w:div>
    <w:div w:id="868105529">
      <w:bodyDiv w:val="1"/>
      <w:marLeft w:val="0"/>
      <w:marRight w:val="0"/>
      <w:marTop w:val="0"/>
      <w:marBottom w:val="0"/>
      <w:divBdr>
        <w:top w:val="none" w:sz="0" w:space="0" w:color="auto"/>
        <w:left w:val="none" w:sz="0" w:space="0" w:color="auto"/>
        <w:bottom w:val="none" w:sz="0" w:space="0" w:color="auto"/>
        <w:right w:val="none" w:sz="0" w:space="0" w:color="auto"/>
      </w:divBdr>
    </w:div>
    <w:div w:id="870415637">
      <w:bodyDiv w:val="1"/>
      <w:marLeft w:val="0"/>
      <w:marRight w:val="0"/>
      <w:marTop w:val="0"/>
      <w:marBottom w:val="0"/>
      <w:divBdr>
        <w:top w:val="none" w:sz="0" w:space="0" w:color="auto"/>
        <w:left w:val="none" w:sz="0" w:space="0" w:color="auto"/>
        <w:bottom w:val="none" w:sz="0" w:space="0" w:color="auto"/>
        <w:right w:val="none" w:sz="0" w:space="0" w:color="auto"/>
      </w:divBdr>
    </w:div>
    <w:div w:id="870924252">
      <w:bodyDiv w:val="1"/>
      <w:marLeft w:val="0"/>
      <w:marRight w:val="0"/>
      <w:marTop w:val="0"/>
      <w:marBottom w:val="0"/>
      <w:divBdr>
        <w:top w:val="none" w:sz="0" w:space="0" w:color="auto"/>
        <w:left w:val="none" w:sz="0" w:space="0" w:color="auto"/>
        <w:bottom w:val="none" w:sz="0" w:space="0" w:color="auto"/>
        <w:right w:val="none" w:sz="0" w:space="0" w:color="auto"/>
      </w:divBdr>
    </w:div>
    <w:div w:id="871190156">
      <w:bodyDiv w:val="1"/>
      <w:marLeft w:val="0"/>
      <w:marRight w:val="0"/>
      <w:marTop w:val="0"/>
      <w:marBottom w:val="0"/>
      <w:divBdr>
        <w:top w:val="none" w:sz="0" w:space="0" w:color="auto"/>
        <w:left w:val="none" w:sz="0" w:space="0" w:color="auto"/>
        <w:bottom w:val="none" w:sz="0" w:space="0" w:color="auto"/>
        <w:right w:val="none" w:sz="0" w:space="0" w:color="auto"/>
      </w:divBdr>
    </w:div>
    <w:div w:id="871380425">
      <w:bodyDiv w:val="1"/>
      <w:marLeft w:val="0"/>
      <w:marRight w:val="0"/>
      <w:marTop w:val="0"/>
      <w:marBottom w:val="0"/>
      <w:divBdr>
        <w:top w:val="none" w:sz="0" w:space="0" w:color="auto"/>
        <w:left w:val="none" w:sz="0" w:space="0" w:color="auto"/>
        <w:bottom w:val="none" w:sz="0" w:space="0" w:color="auto"/>
        <w:right w:val="none" w:sz="0" w:space="0" w:color="auto"/>
      </w:divBdr>
    </w:div>
    <w:div w:id="871841626">
      <w:bodyDiv w:val="1"/>
      <w:marLeft w:val="0"/>
      <w:marRight w:val="0"/>
      <w:marTop w:val="0"/>
      <w:marBottom w:val="0"/>
      <w:divBdr>
        <w:top w:val="none" w:sz="0" w:space="0" w:color="auto"/>
        <w:left w:val="none" w:sz="0" w:space="0" w:color="auto"/>
        <w:bottom w:val="none" w:sz="0" w:space="0" w:color="auto"/>
        <w:right w:val="none" w:sz="0" w:space="0" w:color="auto"/>
      </w:divBdr>
    </w:div>
    <w:div w:id="871960334">
      <w:bodyDiv w:val="1"/>
      <w:marLeft w:val="0"/>
      <w:marRight w:val="0"/>
      <w:marTop w:val="0"/>
      <w:marBottom w:val="0"/>
      <w:divBdr>
        <w:top w:val="none" w:sz="0" w:space="0" w:color="auto"/>
        <w:left w:val="none" w:sz="0" w:space="0" w:color="auto"/>
        <w:bottom w:val="none" w:sz="0" w:space="0" w:color="auto"/>
        <w:right w:val="none" w:sz="0" w:space="0" w:color="auto"/>
      </w:divBdr>
    </w:div>
    <w:div w:id="874007988">
      <w:bodyDiv w:val="1"/>
      <w:marLeft w:val="0"/>
      <w:marRight w:val="0"/>
      <w:marTop w:val="0"/>
      <w:marBottom w:val="0"/>
      <w:divBdr>
        <w:top w:val="none" w:sz="0" w:space="0" w:color="auto"/>
        <w:left w:val="none" w:sz="0" w:space="0" w:color="auto"/>
        <w:bottom w:val="none" w:sz="0" w:space="0" w:color="auto"/>
        <w:right w:val="none" w:sz="0" w:space="0" w:color="auto"/>
      </w:divBdr>
    </w:div>
    <w:div w:id="874076318">
      <w:bodyDiv w:val="1"/>
      <w:marLeft w:val="0"/>
      <w:marRight w:val="0"/>
      <w:marTop w:val="0"/>
      <w:marBottom w:val="0"/>
      <w:divBdr>
        <w:top w:val="none" w:sz="0" w:space="0" w:color="auto"/>
        <w:left w:val="none" w:sz="0" w:space="0" w:color="auto"/>
        <w:bottom w:val="none" w:sz="0" w:space="0" w:color="auto"/>
        <w:right w:val="none" w:sz="0" w:space="0" w:color="auto"/>
      </w:divBdr>
    </w:div>
    <w:div w:id="874971910">
      <w:bodyDiv w:val="1"/>
      <w:marLeft w:val="0"/>
      <w:marRight w:val="0"/>
      <w:marTop w:val="0"/>
      <w:marBottom w:val="0"/>
      <w:divBdr>
        <w:top w:val="none" w:sz="0" w:space="0" w:color="auto"/>
        <w:left w:val="none" w:sz="0" w:space="0" w:color="auto"/>
        <w:bottom w:val="none" w:sz="0" w:space="0" w:color="auto"/>
        <w:right w:val="none" w:sz="0" w:space="0" w:color="auto"/>
      </w:divBdr>
    </w:div>
    <w:div w:id="879973549">
      <w:bodyDiv w:val="1"/>
      <w:marLeft w:val="0"/>
      <w:marRight w:val="0"/>
      <w:marTop w:val="0"/>
      <w:marBottom w:val="0"/>
      <w:divBdr>
        <w:top w:val="none" w:sz="0" w:space="0" w:color="auto"/>
        <w:left w:val="none" w:sz="0" w:space="0" w:color="auto"/>
        <w:bottom w:val="none" w:sz="0" w:space="0" w:color="auto"/>
        <w:right w:val="none" w:sz="0" w:space="0" w:color="auto"/>
      </w:divBdr>
    </w:div>
    <w:div w:id="880244813">
      <w:bodyDiv w:val="1"/>
      <w:marLeft w:val="0"/>
      <w:marRight w:val="0"/>
      <w:marTop w:val="0"/>
      <w:marBottom w:val="0"/>
      <w:divBdr>
        <w:top w:val="none" w:sz="0" w:space="0" w:color="auto"/>
        <w:left w:val="none" w:sz="0" w:space="0" w:color="auto"/>
        <w:bottom w:val="none" w:sz="0" w:space="0" w:color="auto"/>
        <w:right w:val="none" w:sz="0" w:space="0" w:color="auto"/>
      </w:divBdr>
    </w:div>
    <w:div w:id="880558132">
      <w:bodyDiv w:val="1"/>
      <w:marLeft w:val="0"/>
      <w:marRight w:val="0"/>
      <w:marTop w:val="0"/>
      <w:marBottom w:val="0"/>
      <w:divBdr>
        <w:top w:val="none" w:sz="0" w:space="0" w:color="auto"/>
        <w:left w:val="none" w:sz="0" w:space="0" w:color="auto"/>
        <w:bottom w:val="none" w:sz="0" w:space="0" w:color="auto"/>
        <w:right w:val="none" w:sz="0" w:space="0" w:color="auto"/>
      </w:divBdr>
    </w:div>
    <w:div w:id="881746218">
      <w:bodyDiv w:val="1"/>
      <w:marLeft w:val="0"/>
      <w:marRight w:val="0"/>
      <w:marTop w:val="0"/>
      <w:marBottom w:val="0"/>
      <w:divBdr>
        <w:top w:val="none" w:sz="0" w:space="0" w:color="auto"/>
        <w:left w:val="none" w:sz="0" w:space="0" w:color="auto"/>
        <w:bottom w:val="none" w:sz="0" w:space="0" w:color="auto"/>
        <w:right w:val="none" w:sz="0" w:space="0" w:color="auto"/>
      </w:divBdr>
    </w:div>
    <w:div w:id="883518213">
      <w:bodyDiv w:val="1"/>
      <w:marLeft w:val="0"/>
      <w:marRight w:val="0"/>
      <w:marTop w:val="0"/>
      <w:marBottom w:val="0"/>
      <w:divBdr>
        <w:top w:val="none" w:sz="0" w:space="0" w:color="auto"/>
        <w:left w:val="none" w:sz="0" w:space="0" w:color="auto"/>
        <w:bottom w:val="none" w:sz="0" w:space="0" w:color="auto"/>
        <w:right w:val="none" w:sz="0" w:space="0" w:color="auto"/>
      </w:divBdr>
    </w:div>
    <w:div w:id="887953302">
      <w:bodyDiv w:val="1"/>
      <w:marLeft w:val="0"/>
      <w:marRight w:val="0"/>
      <w:marTop w:val="0"/>
      <w:marBottom w:val="0"/>
      <w:divBdr>
        <w:top w:val="none" w:sz="0" w:space="0" w:color="auto"/>
        <w:left w:val="none" w:sz="0" w:space="0" w:color="auto"/>
        <w:bottom w:val="none" w:sz="0" w:space="0" w:color="auto"/>
        <w:right w:val="none" w:sz="0" w:space="0" w:color="auto"/>
      </w:divBdr>
    </w:div>
    <w:div w:id="890072866">
      <w:bodyDiv w:val="1"/>
      <w:marLeft w:val="0"/>
      <w:marRight w:val="0"/>
      <w:marTop w:val="0"/>
      <w:marBottom w:val="0"/>
      <w:divBdr>
        <w:top w:val="none" w:sz="0" w:space="0" w:color="auto"/>
        <w:left w:val="none" w:sz="0" w:space="0" w:color="auto"/>
        <w:bottom w:val="none" w:sz="0" w:space="0" w:color="auto"/>
        <w:right w:val="none" w:sz="0" w:space="0" w:color="auto"/>
      </w:divBdr>
    </w:div>
    <w:div w:id="890119610">
      <w:bodyDiv w:val="1"/>
      <w:marLeft w:val="0"/>
      <w:marRight w:val="0"/>
      <w:marTop w:val="0"/>
      <w:marBottom w:val="0"/>
      <w:divBdr>
        <w:top w:val="none" w:sz="0" w:space="0" w:color="auto"/>
        <w:left w:val="none" w:sz="0" w:space="0" w:color="auto"/>
        <w:bottom w:val="none" w:sz="0" w:space="0" w:color="auto"/>
        <w:right w:val="none" w:sz="0" w:space="0" w:color="auto"/>
      </w:divBdr>
    </w:div>
    <w:div w:id="893008450">
      <w:bodyDiv w:val="1"/>
      <w:marLeft w:val="0"/>
      <w:marRight w:val="0"/>
      <w:marTop w:val="0"/>
      <w:marBottom w:val="0"/>
      <w:divBdr>
        <w:top w:val="none" w:sz="0" w:space="0" w:color="auto"/>
        <w:left w:val="none" w:sz="0" w:space="0" w:color="auto"/>
        <w:bottom w:val="none" w:sz="0" w:space="0" w:color="auto"/>
        <w:right w:val="none" w:sz="0" w:space="0" w:color="auto"/>
      </w:divBdr>
    </w:div>
    <w:div w:id="893735864">
      <w:bodyDiv w:val="1"/>
      <w:marLeft w:val="0"/>
      <w:marRight w:val="0"/>
      <w:marTop w:val="0"/>
      <w:marBottom w:val="0"/>
      <w:divBdr>
        <w:top w:val="none" w:sz="0" w:space="0" w:color="auto"/>
        <w:left w:val="none" w:sz="0" w:space="0" w:color="auto"/>
        <w:bottom w:val="none" w:sz="0" w:space="0" w:color="auto"/>
        <w:right w:val="none" w:sz="0" w:space="0" w:color="auto"/>
      </w:divBdr>
    </w:div>
    <w:div w:id="894394730">
      <w:bodyDiv w:val="1"/>
      <w:marLeft w:val="0"/>
      <w:marRight w:val="0"/>
      <w:marTop w:val="0"/>
      <w:marBottom w:val="0"/>
      <w:divBdr>
        <w:top w:val="none" w:sz="0" w:space="0" w:color="auto"/>
        <w:left w:val="none" w:sz="0" w:space="0" w:color="auto"/>
        <w:bottom w:val="none" w:sz="0" w:space="0" w:color="auto"/>
        <w:right w:val="none" w:sz="0" w:space="0" w:color="auto"/>
      </w:divBdr>
    </w:div>
    <w:div w:id="894580514">
      <w:bodyDiv w:val="1"/>
      <w:marLeft w:val="0"/>
      <w:marRight w:val="0"/>
      <w:marTop w:val="0"/>
      <w:marBottom w:val="0"/>
      <w:divBdr>
        <w:top w:val="none" w:sz="0" w:space="0" w:color="auto"/>
        <w:left w:val="none" w:sz="0" w:space="0" w:color="auto"/>
        <w:bottom w:val="none" w:sz="0" w:space="0" w:color="auto"/>
        <w:right w:val="none" w:sz="0" w:space="0" w:color="auto"/>
      </w:divBdr>
    </w:div>
    <w:div w:id="894706945">
      <w:bodyDiv w:val="1"/>
      <w:marLeft w:val="0"/>
      <w:marRight w:val="0"/>
      <w:marTop w:val="0"/>
      <w:marBottom w:val="0"/>
      <w:divBdr>
        <w:top w:val="none" w:sz="0" w:space="0" w:color="auto"/>
        <w:left w:val="none" w:sz="0" w:space="0" w:color="auto"/>
        <w:bottom w:val="none" w:sz="0" w:space="0" w:color="auto"/>
        <w:right w:val="none" w:sz="0" w:space="0" w:color="auto"/>
      </w:divBdr>
    </w:div>
    <w:div w:id="895433641">
      <w:bodyDiv w:val="1"/>
      <w:marLeft w:val="0"/>
      <w:marRight w:val="0"/>
      <w:marTop w:val="0"/>
      <w:marBottom w:val="0"/>
      <w:divBdr>
        <w:top w:val="none" w:sz="0" w:space="0" w:color="auto"/>
        <w:left w:val="none" w:sz="0" w:space="0" w:color="auto"/>
        <w:bottom w:val="none" w:sz="0" w:space="0" w:color="auto"/>
        <w:right w:val="none" w:sz="0" w:space="0" w:color="auto"/>
      </w:divBdr>
    </w:div>
    <w:div w:id="896009901">
      <w:bodyDiv w:val="1"/>
      <w:marLeft w:val="0"/>
      <w:marRight w:val="0"/>
      <w:marTop w:val="0"/>
      <w:marBottom w:val="0"/>
      <w:divBdr>
        <w:top w:val="none" w:sz="0" w:space="0" w:color="auto"/>
        <w:left w:val="none" w:sz="0" w:space="0" w:color="auto"/>
        <w:bottom w:val="none" w:sz="0" w:space="0" w:color="auto"/>
        <w:right w:val="none" w:sz="0" w:space="0" w:color="auto"/>
      </w:divBdr>
    </w:div>
    <w:div w:id="897014562">
      <w:bodyDiv w:val="1"/>
      <w:marLeft w:val="0"/>
      <w:marRight w:val="0"/>
      <w:marTop w:val="0"/>
      <w:marBottom w:val="0"/>
      <w:divBdr>
        <w:top w:val="none" w:sz="0" w:space="0" w:color="auto"/>
        <w:left w:val="none" w:sz="0" w:space="0" w:color="auto"/>
        <w:bottom w:val="none" w:sz="0" w:space="0" w:color="auto"/>
        <w:right w:val="none" w:sz="0" w:space="0" w:color="auto"/>
      </w:divBdr>
    </w:div>
    <w:div w:id="897284991">
      <w:bodyDiv w:val="1"/>
      <w:marLeft w:val="0"/>
      <w:marRight w:val="0"/>
      <w:marTop w:val="0"/>
      <w:marBottom w:val="0"/>
      <w:divBdr>
        <w:top w:val="none" w:sz="0" w:space="0" w:color="auto"/>
        <w:left w:val="none" w:sz="0" w:space="0" w:color="auto"/>
        <w:bottom w:val="none" w:sz="0" w:space="0" w:color="auto"/>
        <w:right w:val="none" w:sz="0" w:space="0" w:color="auto"/>
      </w:divBdr>
    </w:div>
    <w:div w:id="897518485">
      <w:bodyDiv w:val="1"/>
      <w:marLeft w:val="0"/>
      <w:marRight w:val="0"/>
      <w:marTop w:val="0"/>
      <w:marBottom w:val="0"/>
      <w:divBdr>
        <w:top w:val="none" w:sz="0" w:space="0" w:color="auto"/>
        <w:left w:val="none" w:sz="0" w:space="0" w:color="auto"/>
        <w:bottom w:val="none" w:sz="0" w:space="0" w:color="auto"/>
        <w:right w:val="none" w:sz="0" w:space="0" w:color="auto"/>
      </w:divBdr>
    </w:div>
    <w:div w:id="897784589">
      <w:bodyDiv w:val="1"/>
      <w:marLeft w:val="0"/>
      <w:marRight w:val="0"/>
      <w:marTop w:val="0"/>
      <w:marBottom w:val="0"/>
      <w:divBdr>
        <w:top w:val="none" w:sz="0" w:space="0" w:color="auto"/>
        <w:left w:val="none" w:sz="0" w:space="0" w:color="auto"/>
        <w:bottom w:val="none" w:sz="0" w:space="0" w:color="auto"/>
        <w:right w:val="none" w:sz="0" w:space="0" w:color="auto"/>
      </w:divBdr>
    </w:div>
    <w:div w:id="897981078">
      <w:bodyDiv w:val="1"/>
      <w:marLeft w:val="0"/>
      <w:marRight w:val="0"/>
      <w:marTop w:val="0"/>
      <w:marBottom w:val="0"/>
      <w:divBdr>
        <w:top w:val="none" w:sz="0" w:space="0" w:color="auto"/>
        <w:left w:val="none" w:sz="0" w:space="0" w:color="auto"/>
        <w:bottom w:val="none" w:sz="0" w:space="0" w:color="auto"/>
        <w:right w:val="none" w:sz="0" w:space="0" w:color="auto"/>
      </w:divBdr>
    </w:div>
    <w:div w:id="898319323">
      <w:bodyDiv w:val="1"/>
      <w:marLeft w:val="0"/>
      <w:marRight w:val="0"/>
      <w:marTop w:val="0"/>
      <w:marBottom w:val="0"/>
      <w:divBdr>
        <w:top w:val="none" w:sz="0" w:space="0" w:color="auto"/>
        <w:left w:val="none" w:sz="0" w:space="0" w:color="auto"/>
        <w:bottom w:val="none" w:sz="0" w:space="0" w:color="auto"/>
        <w:right w:val="none" w:sz="0" w:space="0" w:color="auto"/>
      </w:divBdr>
    </w:div>
    <w:div w:id="898714649">
      <w:bodyDiv w:val="1"/>
      <w:marLeft w:val="0"/>
      <w:marRight w:val="0"/>
      <w:marTop w:val="0"/>
      <w:marBottom w:val="0"/>
      <w:divBdr>
        <w:top w:val="none" w:sz="0" w:space="0" w:color="auto"/>
        <w:left w:val="none" w:sz="0" w:space="0" w:color="auto"/>
        <w:bottom w:val="none" w:sz="0" w:space="0" w:color="auto"/>
        <w:right w:val="none" w:sz="0" w:space="0" w:color="auto"/>
      </w:divBdr>
    </w:div>
    <w:div w:id="899175485">
      <w:bodyDiv w:val="1"/>
      <w:marLeft w:val="0"/>
      <w:marRight w:val="0"/>
      <w:marTop w:val="0"/>
      <w:marBottom w:val="0"/>
      <w:divBdr>
        <w:top w:val="none" w:sz="0" w:space="0" w:color="auto"/>
        <w:left w:val="none" w:sz="0" w:space="0" w:color="auto"/>
        <w:bottom w:val="none" w:sz="0" w:space="0" w:color="auto"/>
        <w:right w:val="none" w:sz="0" w:space="0" w:color="auto"/>
      </w:divBdr>
    </w:div>
    <w:div w:id="899294395">
      <w:bodyDiv w:val="1"/>
      <w:marLeft w:val="0"/>
      <w:marRight w:val="0"/>
      <w:marTop w:val="0"/>
      <w:marBottom w:val="0"/>
      <w:divBdr>
        <w:top w:val="none" w:sz="0" w:space="0" w:color="auto"/>
        <w:left w:val="none" w:sz="0" w:space="0" w:color="auto"/>
        <w:bottom w:val="none" w:sz="0" w:space="0" w:color="auto"/>
        <w:right w:val="none" w:sz="0" w:space="0" w:color="auto"/>
      </w:divBdr>
    </w:div>
    <w:div w:id="899901034">
      <w:bodyDiv w:val="1"/>
      <w:marLeft w:val="0"/>
      <w:marRight w:val="0"/>
      <w:marTop w:val="0"/>
      <w:marBottom w:val="0"/>
      <w:divBdr>
        <w:top w:val="none" w:sz="0" w:space="0" w:color="auto"/>
        <w:left w:val="none" w:sz="0" w:space="0" w:color="auto"/>
        <w:bottom w:val="none" w:sz="0" w:space="0" w:color="auto"/>
        <w:right w:val="none" w:sz="0" w:space="0" w:color="auto"/>
      </w:divBdr>
    </w:div>
    <w:div w:id="900024031">
      <w:marLeft w:val="0"/>
      <w:marRight w:val="0"/>
      <w:marTop w:val="0"/>
      <w:marBottom w:val="0"/>
      <w:divBdr>
        <w:top w:val="none" w:sz="0" w:space="0" w:color="auto"/>
        <w:left w:val="none" w:sz="0" w:space="0" w:color="auto"/>
        <w:bottom w:val="none" w:sz="0" w:space="0" w:color="auto"/>
        <w:right w:val="none" w:sz="0" w:space="0" w:color="auto"/>
      </w:divBdr>
    </w:div>
    <w:div w:id="900141251">
      <w:bodyDiv w:val="1"/>
      <w:marLeft w:val="0"/>
      <w:marRight w:val="0"/>
      <w:marTop w:val="0"/>
      <w:marBottom w:val="0"/>
      <w:divBdr>
        <w:top w:val="none" w:sz="0" w:space="0" w:color="auto"/>
        <w:left w:val="none" w:sz="0" w:space="0" w:color="auto"/>
        <w:bottom w:val="none" w:sz="0" w:space="0" w:color="auto"/>
        <w:right w:val="none" w:sz="0" w:space="0" w:color="auto"/>
      </w:divBdr>
    </w:div>
    <w:div w:id="901216278">
      <w:bodyDiv w:val="1"/>
      <w:marLeft w:val="0"/>
      <w:marRight w:val="0"/>
      <w:marTop w:val="0"/>
      <w:marBottom w:val="0"/>
      <w:divBdr>
        <w:top w:val="none" w:sz="0" w:space="0" w:color="auto"/>
        <w:left w:val="none" w:sz="0" w:space="0" w:color="auto"/>
        <w:bottom w:val="none" w:sz="0" w:space="0" w:color="auto"/>
        <w:right w:val="none" w:sz="0" w:space="0" w:color="auto"/>
      </w:divBdr>
    </w:div>
    <w:div w:id="902250971">
      <w:bodyDiv w:val="1"/>
      <w:marLeft w:val="0"/>
      <w:marRight w:val="0"/>
      <w:marTop w:val="0"/>
      <w:marBottom w:val="0"/>
      <w:divBdr>
        <w:top w:val="none" w:sz="0" w:space="0" w:color="auto"/>
        <w:left w:val="none" w:sz="0" w:space="0" w:color="auto"/>
        <w:bottom w:val="none" w:sz="0" w:space="0" w:color="auto"/>
        <w:right w:val="none" w:sz="0" w:space="0" w:color="auto"/>
      </w:divBdr>
    </w:div>
    <w:div w:id="902374018">
      <w:bodyDiv w:val="1"/>
      <w:marLeft w:val="0"/>
      <w:marRight w:val="0"/>
      <w:marTop w:val="0"/>
      <w:marBottom w:val="0"/>
      <w:divBdr>
        <w:top w:val="none" w:sz="0" w:space="0" w:color="auto"/>
        <w:left w:val="none" w:sz="0" w:space="0" w:color="auto"/>
        <w:bottom w:val="none" w:sz="0" w:space="0" w:color="auto"/>
        <w:right w:val="none" w:sz="0" w:space="0" w:color="auto"/>
      </w:divBdr>
    </w:div>
    <w:div w:id="903025944">
      <w:bodyDiv w:val="1"/>
      <w:marLeft w:val="0"/>
      <w:marRight w:val="0"/>
      <w:marTop w:val="0"/>
      <w:marBottom w:val="0"/>
      <w:divBdr>
        <w:top w:val="none" w:sz="0" w:space="0" w:color="auto"/>
        <w:left w:val="none" w:sz="0" w:space="0" w:color="auto"/>
        <w:bottom w:val="none" w:sz="0" w:space="0" w:color="auto"/>
        <w:right w:val="none" w:sz="0" w:space="0" w:color="auto"/>
      </w:divBdr>
    </w:div>
    <w:div w:id="903296767">
      <w:bodyDiv w:val="1"/>
      <w:marLeft w:val="0"/>
      <w:marRight w:val="0"/>
      <w:marTop w:val="0"/>
      <w:marBottom w:val="0"/>
      <w:divBdr>
        <w:top w:val="none" w:sz="0" w:space="0" w:color="auto"/>
        <w:left w:val="none" w:sz="0" w:space="0" w:color="auto"/>
        <w:bottom w:val="none" w:sz="0" w:space="0" w:color="auto"/>
        <w:right w:val="none" w:sz="0" w:space="0" w:color="auto"/>
      </w:divBdr>
    </w:div>
    <w:div w:id="904335937">
      <w:bodyDiv w:val="1"/>
      <w:marLeft w:val="0"/>
      <w:marRight w:val="0"/>
      <w:marTop w:val="0"/>
      <w:marBottom w:val="0"/>
      <w:divBdr>
        <w:top w:val="none" w:sz="0" w:space="0" w:color="auto"/>
        <w:left w:val="none" w:sz="0" w:space="0" w:color="auto"/>
        <w:bottom w:val="none" w:sz="0" w:space="0" w:color="auto"/>
        <w:right w:val="none" w:sz="0" w:space="0" w:color="auto"/>
      </w:divBdr>
    </w:div>
    <w:div w:id="905604728">
      <w:bodyDiv w:val="1"/>
      <w:marLeft w:val="0"/>
      <w:marRight w:val="0"/>
      <w:marTop w:val="0"/>
      <w:marBottom w:val="0"/>
      <w:divBdr>
        <w:top w:val="none" w:sz="0" w:space="0" w:color="auto"/>
        <w:left w:val="none" w:sz="0" w:space="0" w:color="auto"/>
        <w:bottom w:val="none" w:sz="0" w:space="0" w:color="auto"/>
        <w:right w:val="none" w:sz="0" w:space="0" w:color="auto"/>
      </w:divBdr>
      <w:divsChild>
        <w:div w:id="114370210">
          <w:marLeft w:val="0"/>
          <w:marRight w:val="0"/>
          <w:marTop w:val="0"/>
          <w:marBottom w:val="0"/>
          <w:divBdr>
            <w:top w:val="none" w:sz="0" w:space="0" w:color="auto"/>
            <w:left w:val="none" w:sz="0" w:space="0" w:color="auto"/>
            <w:bottom w:val="none" w:sz="0" w:space="0" w:color="auto"/>
            <w:right w:val="none" w:sz="0" w:space="0" w:color="auto"/>
          </w:divBdr>
        </w:div>
        <w:div w:id="221521704">
          <w:marLeft w:val="0"/>
          <w:marRight w:val="0"/>
          <w:marTop w:val="0"/>
          <w:marBottom w:val="0"/>
          <w:divBdr>
            <w:top w:val="none" w:sz="0" w:space="0" w:color="auto"/>
            <w:left w:val="none" w:sz="0" w:space="0" w:color="auto"/>
            <w:bottom w:val="none" w:sz="0" w:space="0" w:color="auto"/>
            <w:right w:val="none" w:sz="0" w:space="0" w:color="auto"/>
          </w:divBdr>
        </w:div>
        <w:div w:id="807360321">
          <w:marLeft w:val="0"/>
          <w:marRight w:val="0"/>
          <w:marTop w:val="0"/>
          <w:marBottom w:val="0"/>
          <w:divBdr>
            <w:top w:val="none" w:sz="0" w:space="0" w:color="auto"/>
            <w:left w:val="none" w:sz="0" w:space="0" w:color="auto"/>
            <w:bottom w:val="none" w:sz="0" w:space="0" w:color="auto"/>
            <w:right w:val="none" w:sz="0" w:space="0" w:color="auto"/>
          </w:divBdr>
        </w:div>
      </w:divsChild>
    </w:div>
    <w:div w:id="907813102">
      <w:bodyDiv w:val="1"/>
      <w:marLeft w:val="0"/>
      <w:marRight w:val="0"/>
      <w:marTop w:val="0"/>
      <w:marBottom w:val="0"/>
      <w:divBdr>
        <w:top w:val="none" w:sz="0" w:space="0" w:color="auto"/>
        <w:left w:val="none" w:sz="0" w:space="0" w:color="auto"/>
        <w:bottom w:val="none" w:sz="0" w:space="0" w:color="auto"/>
        <w:right w:val="none" w:sz="0" w:space="0" w:color="auto"/>
      </w:divBdr>
    </w:div>
    <w:div w:id="908421793">
      <w:bodyDiv w:val="1"/>
      <w:marLeft w:val="0"/>
      <w:marRight w:val="0"/>
      <w:marTop w:val="0"/>
      <w:marBottom w:val="0"/>
      <w:divBdr>
        <w:top w:val="none" w:sz="0" w:space="0" w:color="auto"/>
        <w:left w:val="none" w:sz="0" w:space="0" w:color="auto"/>
        <w:bottom w:val="none" w:sz="0" w:space="0" w:color="auto"/>
        <w:right w:val="none" w:sz="0" w:space="0" w:color="auto"/>
      </w:divBdr>
    </w:div>
    <w:div w:id="911428665">
      <w:bodyDiv w:val="1"/>
      <w:marLeft w:val="0"/>
      <w:marRight w:val="0"/>
      <w:marTop w:val="0"/>
      <w:marBottom w:val="0"/>
      <w:divBdr>
        <w:top w:val="none" w:sz="0" w:space="0" w:color="auto"/>
        <w:left w:val="none" w:sz="0" w:space="0" w:color="auto"/>
        <w:bottom w:val="none" w:sz="0" w:space="0" w:color="auto"/>
        <w:right w:val="none" w:sz="0" w:space="0" w:color="auto"/>
      </w:divBdr>
    </w:div>
    <w:div w:id="911476215">
      <w:bodyDiv w:val="1"/>
      <w:marLeft w:val="0"/>
      <w:marRight w:val="0"/>
      <w:marTop w:val="0"/>
      <w:marBottom w:val="0"/>
      <w:divBdr>
        <w:top w:val="none" w:sz="0" w:space="0" w:color="auto"/>
        <w:left w:val="none" w:sz="0" w:space="0" w:color="auto"/>
        <w:bottom w:val="none" w:sz="0" w:space="0" w:color="auto"/>
        <w:right w:val="none" w:sz="0" w:space="0" w:color="auto"/>
      </w:divBdr>
    </w:div>
    <w:div w:id="911693846">
      <w:bodyDiv w:val="1"/>
      <w:marLeft w:val="0"/>
      <w:marRight w:val="0"/>
      <w:marTop w:val="0"/>
      <w:marBottom w:val="0"/>
      <w:divBdr>
        <w:top w:val="none" w:sz="0" w:space="0" w:color="auto"/>
        <w:left w:val="none" w:sz="0" w:space="0" w:color="auto"/>
        <w:bottom w:val="none" w:sz="0" w:space="0" w:color="auto"/>
        <w:right w:val="none" w:sz="0" w:space="0" w:color="auto"/>
      </w:divBdr>
    </w:div>
    <w:div w:id="911811942">
      <w:bodyDiv w:val="1"/>
      <w:marLeft w:val="0"/>
      <w:marRight w:val="0"/>
      <w:marTop w:val="0"/>
      <w:marBottom w:val="0"/>
      <w:divBdr>
        <w:top w:val="none" w:sz="0" w:space="0" w:color="auto"/>
        <w:left w:val="none" w:sz="0" w:space="0" w:color="auto"/>
        <w:bottom w:val="none" w:sz="0" w:space="0" w:color="auto"/>
        <w:right w:val="none" w:sz="0" w:space="0" w:color="auto"/>
      </w:divBdr>
    </w:div>
    <w:div w:id="912082914">
      <w:bodyDiv w:val="1"/>
      <w:marLeft w:val="0"/>
      <w:marRight w:val="0"/>
      <w:marTop w:val="0"/>
      <w:marBottom w:val="0"/>
      <w:divBdr>
        <w:top w:val="none" w:sz="0" w:space="0" w:color="auto"/>
        <w:left w:val="none" w:sz="0" w:space="0" w:color="auto"/>
        <w:bottom w:val="none" w:sz="0" w:space="0" w:color="auto"/>
        <w:right w:val="none" w:sz="0" w:space="0" w:color="auto"/>
      </w:divBdr>
    </w:div>
    <w:div w:id="912130342">
      <w:bodyDiv w:val="1"/>
      <w:marLeft w:val="0"/>
      <w:marRight w:val="0"/>
      <w:marTop w:val="0"/>
      <w:marBottom w:val="0"/>
      <w:divBdr>
        <w:top w:val="none" w:sz="0" w:space="0" w:color="auto"/>
        <w:left w:val="none" w:sz="0" w:space="0" w:color="auto"/>
        <w:bottom w:val="none" w:sz="0" w:space="0" w:color="auto"/>
        <w:right w:val="none" w:sz="0" w:space="0" w:color="auto"/>
      </w:divBdr>
    </w:div>
    <w:div w:id="912279177">
      <w:bodyDiv w:val="1"/>
      <w:marLeft w:val="0"/>
      <w:marRight w:val="0"/>
      <w:marTop w:val="0"/>
      <w:marBottom w:val="0"/>
      <w:divBdr>
        <w:top w:val="none" w:sz="0" w:space="0" w:color="auto"/>
        <w:left w:val="none" w:sz="0" w:space="0" w:color="auto"/>
        <w:bottom w:val="none" w:sz="0" w:space="0" w:color="auto"/>
        <w:right w:val="none" w:sz="0" w:space="0" w:color="auto"/>
      </w:divBdr>
    </w:div>
    <w:div w:id="912664805">
      <w:bodyDiv w:val="1"/>
      <w:marLeft w:val="0"/>
      <w:marRight w:val="0"/>
      <w:marTop w:val="0"/>
      <w:marBottom w:val="0"/>
      <w:divBdr>
        <w:top w:val="none" w:sz="0" w:space="0" w:color="auto"/>
        <w:left w:val="none" w:sz="0" w:space="0" w:color="auto"/>
        <w:bottom w:val="none" w:sz="0" w:space="0" w:color="auto"/>
        <w:right w:val="none" w:sz="0" w:space="0" w:color="auto"/>
      </w:divBdr>
    </w:div>
    <w:div w:id="912852724">
      <w:bodyDiv w:val="1"/>
      <w:marLeft w:val="0"/>
      <w:marRight w:val="0"/>
      <w:marTop w:val="0"/>
      <w:marBottom w:val="0"/>
      <w:divBdr>
        <w:top w:val="none" w:sz="0" w:space="0" w:color="auto"/>
        <w:left w:val="none" w:sz="0" w:space="0" w:color="auto"/>
        <w:bottom w:val="none" w:sz="0" w:space="0" w:color="auto"/>
        <w:right w:val="none" w:sz="0" w:space="0" w:color="auto"/>
      </w:divBdr>
    </w:div>
    <w:div w:id="914247289">
      <w:bodyDiv w:val="1"/>
      <w:marLeft w:val="0"/>
      <w:marRight w:val="0"/>
      <w:marTop w:val="0"/>
      <w:marBottom w:val="0"/>
      <w:divBdr>
        <w:top w:val="none" w:sz="0" w:space="0" w:color="auto"/>
        <w:left w:val="none" w:sz="0" w:space="0" w:color="auto"/>
        <w:bottom w:val="none" w:sz="0" w:space="0" w:color="auto"/>
        <w:right w:val="none" w:sz="0" w:space="0" w:color="auto"/>
      </w:divBdr>
    </w:div>
    <w:div w:id="914437012">
      <w:bodyDiv w:val="1"/>
      <w:marLeft w:val="0"/>
      <w:marRight w:val="0"/>
      <w:marTop w:val="0"/>
      <w:marBottom w:val="0"/>
      <w:divBdr>
        <w:top w:val="none" w:sz="0" w:space="0" w:color="auto"/>
        <w:left w:val="none" w:sz="0" w:space="0" w:color="auto"/>
        <w:bottom w:val="none" w:sz="0" w:space="0" w:color="auto"/>
        <w:right w:val="none" w:sz="0" w:space="0" w:color="auto"/>
      </w:divBdr>
    </w:div>
    <w:div w:id="915287032">
      <w:bodyDiv w:val="1"/>
      <w:marLeft w:val="0"/>
      <w:marRight w:val="0"/>
      <w:marTop w:val="0"/>
      <w:marBottom w:val="0"/>
      <w:divBdr>
        <w:top w:val="none" w:sz="0" w:space="0" w:color="auto"/>
        <w:left w:val="none" w:sz="0" w:space="0" w:color="auto"/>
        <w:bottom w:val="none" w:sz="0" w:space="0" w:color="auto"/>
        <w:right w:val="none" w:sz="0" w:space="0" w:color="auto"/>
      </w:divBdr>
    </w:div>
    <w:div w:id="916132311">
      <w:bodyDiv w:val="1"/>
      <w:marLeft w:val="0"/>
      <w:marRight w:val="0"/>
      <w:marTop w:val="0"/>
      <w:marBottom w:val="0"/>
      <w:divBdr>
        <w:top w:val="none" w:sz="0" w:space="0" w:color="auto"/>
        <w:left w:val="none" w:sz="0" w:space="0" w:color="auto"/>
        <w:bottom w:val="none" w:sz="0" w:space="0" w:color="auto"/>
        <w:right w:val="none" w:sz="0" w:space="0" w:color="auto"/>
      </w:divBdr>
    </w:div>
    <w:div w:id="916986531">
      <w:bodyDiv w:val="1"/>
      <w:marLeft w:val="0"/>
      <w:marRight w:val="0"/>
      <w:marTop w:val="0"/>
      <w:marBottom w:val="0"/>
      <w:divBdr>
        <w:top w:val="none" w:sz="0" w:space="0" w:color="auto"/>
        <w:left w:val="none" w:sz="0" w:space="0" w:color="auto"/>
        <w:bottom w:val="none" w:sz="0" w:space="0" w:color="auto"/>
        <w:right w:val="none" w:sz="0" w:space="0" w:color="auto"/>
      </w:divBdr>
    </w:div>
    <w:div w:id="921064164">
      <w:bodyDiv w:val="1"/>
      <w:marLeft w:val="0"/>
      <w:marRight w:val="0"/>
      <w:marTop w:val="0"/>
      <w:marBottom w:val="0"/>
      <w:divBdr>
        <w:top w:val="none" w:sz="0" w:space="0" w:color="auto"/>
        <w:left w:val="none" w:sz="0" w:space="0" w:color="auto"/>
        <w:bottom w:val="none" w:sz="0" w:space="0" w:color="auto"/>
        <w:right w:val="none" w:sz="0" w:space="0" w:color="auto"/>
      </w:divBdr>
    </w:div>
    <w:div w:id="921335035">
      <w:bodyDiv w:val="1"/>
      <w:marLeft w:val="0"/>
      <w:marRight w:val="0"/>
      <w:marTop w:val="0"/>
      <w:marBottom w:val="0"/>
      <w:divBdr>
        <w:top w:val="none" w:sz="0" w:space="0" w:color="auto"/>
        <w:left w:val="none" w:sz="0" w:space="0" w:color="auto"/>
        <w:bottom w:val="none" w:sz="0" w:space="0" w:color="auto"/>
        <w:right w:val="none" w:sz="0" w:space="0" w:color="auto"/>
      </w:divBdr>
    </w:div>
    <w:div w:id="922639732">
      <w:bodyDiv w:val="1"/>
      <w:marLeft w:val="0"/>
      <w:marRight w:val="0"/>
      <w:marTop w:val="0"/>
      <w:marBottom w:val="0"/>
      <w:divBdr>
        <w:top w:val="none" w:sz="0" w:space="0" w:color="auto"/>
        <w:left w:val="none" w:sz="0" w:space="0" w:color="auto"/>
        <w:bottom w:val="none" w:sz="0" w:space="0" w:color="auto"/>
        <w:right w:val="none" w:sz="0" w:space="0" w:color="auto"/>
      </w:divBdr>
    </w:div>
    <w:div w:id="923222716">
      <w:bodyDiv w:val="1"/>
      <w:marLeft w:val="0"/>
      <w:marRight w:val="0"/>
      <w:marTop w:val="0"/>
      <w:marBottom w:val="0"/>
      <w:divBdr>
        <w:top w:val="none" w:sz="0" w:space="0" w:color="auto"/>
        <w:left w:val="none" w:sz="0" w:space="0" w:color="auto"/>
        <w:bottom w:val="none" w:sz="0" w:space="0" w:color="auto"/>
        <w:right w:val="none" w:sz="0" w:space="0" w:color="auto"/>
      </w:divBdr>
    </w:div>
    <w:div w:id="925459686">
      <w:bodyDiv w:val="1"/>
      <w:marLeft w:val="0"/>
      <w:marRight w:val="0"/>
      <w:marTop w:val="0"/>
      <w:marBottom w:val="0"/>
      <w:divBdr>
        <w:top w:val="none" w:sz="0" w:space="0" w:color="auto"/>
        <w:left w:val="none" w:sz="0" w:space="0" w:color="auto"/>
        <w:bottom w:val="none" w:sz="0" w:space="0" w:color="auto"/>
        <w:right w:val="none" w:sz="0" w:space="0" w:color="auto"/>
      </w:divBdr>
    </w:div>
    <w:div w:id="930621494">
      <w:bodyDiv w:val="1"/>
      <w:marLeft w:val="0"/>
      <w:marRight w:val="0"/>
      <w:marTop w:val="0"/>
      <w:marBottom w:val="0"/>
      <w:divBdr>
        <w:top w:val="none" w:sz="0" w:space="0" w:color="auto"/>
        <w:left w:val="none" w:sz="0" w:space="0" w:color="auto"/>
        <w:bottom w:val="none" w:sz="0" w:space="0" w:color="auto"/>
        <w:right w:val="none" w:sz="0" w:space="0" w:color="auto"/>
      </w:divBdr>
    </w:div>
    <w:div w:id="930698383">
      <w:bodyDiv w:val="1"/>
      <w:marLeft w:val="0"/>
      <w:marRight w:val="0"/>
      <w:marTop w:val="0"/>
      <w:marBottom w:val="0"/>
      <w:divBdr>
        <w:top w:val="none" w:sz="0" w:space="0" w:color="auto"/>
        <w:left w:val="none" w:sz="0" w:space="0" w:color="auto"/>
        <w:bottom w:val="none" w:sz="0" w:space="0" w:color="auto"/>
        <w:right w:val="none" w:sz="0" w:space="0" w:color="auto"/>
      </w:divBdr>
    </w:div>
    <w:div w:id="931088270">
      <w:bodyDiv w:val="1"/>
      <w:marLeft w:val="0"/>
      <w:marRight w:val="0"/>
      <w:marTop w:val="0"/>
      <w:marBottom w:val="0"/>
      <w:divBdr>
        <w:top w:val="none" w:sz="0" w:space="0" w:color="auto"/>
        <w:left w:val="none" w:sz="0" w:space="0" w:color="auto"/>
        <w:bottom w:val="none" w:sz="0" w:space="0" w:color="auto"/>
        <w:right w:val="none" w:sz="0" w:space="0" w:color="auto"/>
      </w:divBdr>
    </w:div>
    <w:div w:id="932670584">
      <w:bodyDiv w:val="1"/>
      <w:marLeft w:val="0"/>
      <w:marRight w:val="0"/>
      <w:marTop w:val="0"/>
      <w:marBottom w:val="0"/>
      <w:divBdr>
        <w:top w:val="none" w:sz="0" w:space="0" w:color="auto"/>
        <w:left w:val="none" w:sz="0" w:space="0" w:color="auto"/>
        <w:bottom w:val="none" w:sz="0" w:space="0" w:color="auto"/>
        <w:right w:val="none" w:sz="0" w:space="0" w:color="auto"/>
      </w:divBdr>
    </w:div>
    <w:div w:id="933048809">
      <w:bodyDiv w:val="1"/>
      <w:marLeft w:val="0"/>
      <w:marRight w:val="0"/>
      <w:marTop w:val="0"/>
      <w:marBottom w:val="0"/>
      <w:divBdr>
        <w:top w:val="none" w:sz="0" w:space="0" w:color="auto"/>
        <w:left w:val="none" w:sz="0" w:space="0" w:color="auto"/>
        <w:bottom w:val="none" w:sz="0" w:space="0" w:color="auto"/>
        <w:right w:val="none" w:sz="0" w:space="0" w:color="auto"/>
      </w:divBdr>
    </w:div>
    <w:div w:id="933247874">
      <w:bodyDiv w:val="1"/>
      <w:marLeft w:val="0"/>
      <w:marRight w:val="0"/>
      <w:marTop w:val="0"/>
      <w:marBottom w:val="0"/>
      <w:divBdr>
        <w:top w:val="none" w:sz="0" w:space="0" w:color="auto"/>
        <w:left w:val="none" w:sz="0" w:space="0" w:color="auto"/>
        <w:bottom w:val="none" w:sz="0" w:space="0" w:color="auto"/>
        <w:right w:val="none" w:sz="0" w:space="0" w:color="auto"/>
      </w:divBdr>
    </w:div>
    <w:div w:id="933367418">
      <w:bodyDiv w:val="1"/>
      <w:marLeft w:val="0"/>
      <w:marRight w:val="0"/>
      <w:marTop w:val="0"/>
      <w:marBottom w:val="0"/>
      <w:divBdr>
        <w:top w:val="none" w:sz="0" w:space="0" w:color="auto"/>
        <w:left w:val="none" w:sz="0" w:space="0" w:color="auto"/>
        <w:bottom w:val="none" w:sz="0" w:space="0" w:color="auto"/>
        <w:right w:val="none" w:sz="0" w:space="0" w:color="auto"/>
      </w:divBdr>
    </w:div>
    <w:div w:id="936445409">
      <w:bodyDiv w:val="1"/>
      <w:marLeft w:val="0"/>
      <w:marRight w:val="0"/>
      <w:marTop w:val="0"/>
      <w:marBottom w:val="0"/>
      <w:divBdr>
        <w:top w:val="none" w:sz="0" w:space="0" w:color="auto"/>
        <w:left w:val="none" w:sz="0" w:space="0" w:color="auto"/>
        <w:bottom w:val="none" w:sz="0" w:space="0" w:color="auto"/>
        <w:right w:val="none" w:sz="0" w:space="0" w:color="auto"/>
      </w:divBdr>
    </w:div>
    <w:div w:id="936866316">
      <w:bodyDiv w:val="1"/>
      <w:marLeft w:val="0"/>
      <w:marRight w:val="0"/>
      <w:marTop w:val="0"/>
      <w:marBottom w:val="0"/>
      <w:divBdr>
        <w:top w:val="none" w:sz="0" w:space="0" w:color="auto"/>
        <w:left w:val="none" w:sz="0" w:space="0" w:color="auto"/>
        <w:bottom w:val="none" w:sz="0" w:space="0" w:color="auto"/>
        <w:right w:val="none" w:sz="0" w:space="0" w:color="auto"/>
      </w:divBdr>
    </w:div>
    <w:div w:id="938098821">
      <w:bodyDiv w:val="1"/>
      <w:marLeft w:val="0"/>
      <w:marRight w:val="0"/>
      <w:marTop w:val="0"/>
      <w:marBottom w:val="0"/>
      <w:divBdr>
        <w:top w:val="none" w:sz="0" w:space="0" w:color="auto"/>
        <w:left w:val="none" w:sz="0" w:space="0" w:color="auto"/>
        <w:bottom w:val="none" w:sz="0" w:space="0" w:color="auto"/>
        <w:right w:val="none" w:sz="0" w:space="0" w:color="auto"/>
      </w:divBdr>
    </w:div>
    <w:div w:id="938148708">
      <w:bodyDiv w:val="1"/>
      <w:marLeft w:val="0"/>
      <w:marRight w:val="0"/>
      <w:marTop w:val="0"/>
      <w:marBottom w:val="0"/>
      <w:divBdr>
        <w:top w:val="none" w:sz="0" w:space="0" w:color="auto"/>
        <w:left w:val="none" w:sz="0" w:space="0" w:color="auto"/>
        <w:bottom w:val="none" w:sz="0" w:space="0" w:color="auto"/>
        <w:right w:val="none" w:sz="0" w:space="0" w:color="auto"/>
      </w:divBdr>
    </w:div>
    <w:div w:id="939069748">
      <w:bodyDiv w:val="1"/>
      <w:marLeft w:val="0"/>
      <w:marRight w:val="0"/>
      <w:marTop w:val="0"/>
      <w:marBottom w:val="0"/>
      <w:divBdr>
        <w:top w:val="none" w:sz="0" w:space="0" w:color="auto"/>
        <w:left w:val="none" w:sz="0" w:space="0" w:color="auto"/>
        <w:bottom w:val="none" w:sz="0" w:space="0" w:color="auto"/>
        <w:right w:val="none" w:sz="0" w:space="0" w:color="auto"/>
      </w:divBdr>
    </w:div>
    <w:div w:id="940574431">
      <w:bodyDiv w:val="1"/>
      <w:marLeft w:val="0"/>
      <w:marRight w:val="0"/>
      <w:marTop w:val="0"/>
      <w:marBottom w:val="0"/>
      <w:divBdr>
        <w:top w:val="none" w:sz="0" w:space="0" w:color="auto"/>
        <w:left w:val="none" w:sz="0" w:space="0" w:color="auto"/>
        <w:bottom w:val="none" w:sz="0" w:space="0" w:color="auto"/>
        <w:right w:val="none" w:sz="0" w:space="0" w:color="auto"/>
      </w:divBdr>
      <w:divsChild>
        <w:div w:id="217786058">
          <w:marLeft w:val="0"/>
          <w:marRight w:val="0"/>
          <w:marTop w:val="0"/>
          <w:marBottom w:val="0"/>
          <w:divBdr>
            <w:top w:val="none" w:sz="0" w:space="0" w:color="auto"/>
            <w:left w:val="none" w:sz="0" w:space="0" w:color="auto"/>
            <w:bottom w:val="none" w:sz="0" w:space="0" w:color="auto"/>
            <w:right w:val="none" w:sz="0" w:space="0" w:color="auto"/>
          </w:divBdr>
        </w:div>
        <w:div w:id="814027501">
          <w:marLeft w:val="0"/>
          <w:marRight w:val="0"/>
          <w:marTop w:val="0"/>
          <w:marBottom w:val="0"/>
          <w:divBdr>
            <w:top w:val="none" w:sz="0" w:space="0" w:color="auto"/>
            <w:left w:val="none" w:sz="0" w:space="0" w:color="auto"/>
            <w:bottom w:val="none" w:sz="0" w:space="0" w:color="auto"/>
            <w:right w:val="none" w:sz="0" w:space="0" w:color="auto"/>
          </w:divBdr>
        </w:div>
        <w:div w:id="388844483">
          <w:marLeft w:val="0"/>
          <w:marRight w:val="0"/>
          <w:marTop w:val="0"/>
          <w:marBottom w:val="0"/>
          <w:divBdr>
            <w:top w:val="none" w:sz="0" w:space="0" w:color="auto"/>
            <w:left w:val="none" w:sz="0" w:space="0" w:color="auto"/>
            <w:bottom w:val="none" w:sz="0" w:space="0" w:color="auto"/>
            <w:right w:val="none" w:sz="0" w:space="0" w:color="auto"/>
          </w:divBdr>
        </w:div>
        <w:div w:id="552546169">
          <w:marLeft w:val="0"/>
          <w:marRight w:val="0"/>
          <w:marTop w:val="0"/>
          <w:marBottom w:val="0"/>
          <w:divBdr>
            <w:top w:val="none" w:sz="0" w:space="0" w:color="auto"/>
            <w:left w:val="none" w:sz="0" w:space="0" w:color="auto"/>
            <w:bottom w:val="none" w:sz="0" w:space="0" w:color="auto"/>
            <w:right w:val="none" w:sz="0" w:space="0" w:color="auto"/>
          </w:divBdr>
        </w:div>
        <w:div w:id="1540582799">
          <w:marLeft w:val="0"/>
          <w:marRight w:val="0"/>
          <w:marTop w:val="0"/>
          <w:marBottom w:val="0"/>
          <w:divBdr>
            <w:top w:val="none" w:sz="0" w:space="0" w:color="auto"/>
            <w:left w:val="none" w:sz="0" w:space="0" w:color="auto"/>
            <w:bottom w:val="none" w:sz="0" w:space="0" w:color="auto"/>
            <w:right w:val="none" w:sz="0" w:space="0" w:color="auto"/>
          </w:divBdr>
        </w:div>
        <w:div w:id="1097365108">
          <w:marLeft w:val="0"/>
          <w:marRight w:val="0"/>
          <w:marTop w:val="0"/>
          <w:marBottom w:val="0"/>
          <w:divBdr>
            <w:top w:val="none" w:sz="0" w:space="0" w:color="auto"/>
            <w:left w:val="none" w:sz="0" w:space="0" w:color="auto"/>
            <w:bottom w:val="none" w:sz="0" w:space="0" w:color="auto"/>
            <w:right w:val="none" w:sz="0" w:space="0" w:color="auto"/>
          </w:divBdr>
        </w:div>
        <w:div w:id="1873032235">
          <w:marLeft w:val="0"/>
          <w:marRight w:val="0"/>
          <w:marTop w:val="0"/>
          <w:marBottom w:val="0"/>
          <w:divBdr>
            <w:top w:val="none" w:sz="0" w:space="0" w:color="auto"/>
            <w:left w:val="none" w:sz="0" w:space="0" w:color="auto"/>
            <w:bottom w:val="none" w:sz="0" w:space="0" w:color="auto"/>
            <w:right w:val="none" w:sz="0" w:space="0" w:color="auto"/>
          </w:divBdr>
        </w:div>
        <w:div w:id="1651250991">
          <w:marLeft w:val="0"/>
          <w:marRight w:val="0"/>
          <w:marTop w:val="0"/>
          <w:marBottom w:val="0"/>
          <w:divBdr>
            <w:top w:val="none" w:sz="0" w:space="0" w:color="auto"/>
            <w:left w:val="none" w:sz="0" w:space="0" w:color="auto"/>
            <w:bottom w:val="none" w:sz="0" w:space="0" w:color="auto"/>
            <w:right w:val="none" w:sz="0" w:space="0" w:color="auto"/>
          </w:divBdr>
        </w:div>
        <w:div w:id="1686130605">
          <w:marLeft w:val="0"/>
          <w:marRight w:val="0"/>
          <w:marTop w:val="0"/>
          <w:marBottom w:val="0"/>
          <w:divBdr>
            <w:top w:val="none" w:sz="0" w:space="0" w:color="auto"/>
            <w:left w:val="none" w:sz="0" w:space="0" w:color="auto"/>
            <w:bottom w:val="none" w:sz="0" w:space="0" w:color="auto"/>
            <w:right w:val="none" w:sz="0" w:space="0" w:color="auto"/>
          </w:divBdr>
        </w:div>
        <w:div w:id="795952298">
          <w:marLeft w:val="0"/>
          <w:marRight w:val="0"/>
          <w:marTop w:val="0"/>
          <w:marBottom w:val="0"/>
          <w:divBdr>
            <w:top w:val="none" w:sz="0" w:space="0" w:color="auto"/>
            <w:left w:val="none" w:sz="0" w:space="0" w:color="auto"/>
            <w:bottom w:val="none" w:sz="0" w:space="0" w:color="auto"/>
            <w:right w:val="none" w:sz="0" w:space="0" w:color="auto"/>
          </w:divBdr>
        </w:div>
        <w:div w:id="1335495254">
          <w:marLeft w:val="0"/>
          <w:marRight w:val="0"/>
          <w:marTop w:val="0"/>
          <w:marBottom w:val="0"/>
          <w:divBdr>
            <w:top w:val="none" w:sz="0" w:space="0" w:color="auto"/>
            <w:left w:val="none" w:sz="0" w:space="0" w:color="auto"/>
            <w:bottom w:val="none" w:sz="0" w:space="0" w:color="auto"/>
            <w:right w:val="none" w:sz="0" w:space="0" w:color="auto"/>
          </w:divBdr>
        </w:div>
        <w:div w:id="568881632">
          <w:marLeft w:val="0"/>
          <w:marRight w:val="0"/>
          <w:marTop w:val="0"/>
          <w:marBottom w:val="0"/>
          <w:divBdr>
            <w:top w:val="none" w:sz="0" w:space="0" w:color="auto"/>
            <w:left w:val="none" w:sz="0" w:space="0" w:color="auto"/>
            <w:bottom w:val="none" w:sz="0" w:space="0" w:color="auto"/>
            <w:right w:val="none" w:sz="0" w:space="0" w:color="auto"/>
          </w:divBdr>
        </w:div>
        <w:div w:id="1161315306">
          <w:marLeft w:val="0"/>
          <w:marRight w:val="0"/>
          <w:marTop w:val="0"/>
          <w:marBottom w:val="0"/>
          <w:divBdr>
            <w:top w:val="none" w:sz="0" w:space="0" w:color="auto"/>
            <w:left w:val="none" w:sz="0" w:space="0" w:color="auto"/>
            <w:bottom w:val="none" w:sz="0" w:space="0" w:color="auto"/>
            <w:right w:val="none" w:sz="0" w:space="0" w:color="auto"/>
          </w:divBdr>
        </w:div>
        <w:div w:id="2047755293">
          <w:marLeft w:val="0"/>
          <w:marRight w:val="0"/>
          <w:marTop w:val="0"/>
          <w:marBottom w:val="0"/>
          <w:divBdr>
            <w:top w:val="none" w:sz="0" w:space="0" w:color="auto"/>
            <w:left w:val="none" w:sz="0" w:space="0" w:color="auto"/>
            <w:bottom w:val="none" w:sz="0" w:space="0" w:color="auto"/>
            <w:right w:val="none" w:sz="0" w:space="0" w:color="auto"/>
          </w:divBdr>
        </w:div>
        <w:div w:id="418723171">
          <w:marLeft w:val="0"/>
          <w:marRight w:val="0"/>
          <w:marTop w:val="0"/>
          <w:marBottom w:val="0"/>
          <w:divBdr>
            <w:top w:val="none" w:sz="0" w:space="0" w:color="auto"/>
            <w:left w:val="none" w:sz="0" w:space="0" w:color="auto"/>
            <w:bottom w:val="none" w:sz="0" w:space="0" w:color="auto"/>
            <w:right w:val="none" w:sz="0" w:space="0" w:color="auto"/>
          </w:divBdr>
        </w:div>
        <w:div w:id="527524967">
          <w:marLeft w:val="0"/>
          <w:marRight w:val="0"/>
          <w:marTop w:val="0"/>
          <w:marBottom w:val="0"/>
          <w:divBdr>
            <w:top w:val="none" w:sz="0" w:space="0" w:color="auto"/>
            <w:left w:val="none" w:sz="0" w:space="0" w:color="auto"/>
            <w:bottom w:val="none" w:sz="0" w:space="0" w:color="auto"/>
            <w:right w:val="none" w:sz="0" w:space="0" w:color="auto"/>
          </w:divBdr>
        </w:div>
        <w:div w:id="1856578957">
          <w:marLeft w:val="0"/>
          <w:marRight w:val="0"/>
          <w:marTop w:val="0"/>
          <w:marBottom w:val="0"/>
          <w:divBdr>
            <w:top w:val="none" w:sz="0" w:space="0" w:color="auto"/>
            <w:left w:val="none" w:sz="0" w:space="0" w:color="auto"/>
            <w:bottom w:val="none" w:sz="0" w:space="0" w:color="auto"/>
            <w:right w:val="none" w:sz="0" w:space="0" w:color="auto"/>
          </w:divBdr>
        </w:div>
        <w:div w:id="716511046">
          <w:marLeft w:val="0"/>
          <w:marRight w:val="0"/>
          <w:marTop w:val="0"/>
          <w:marBottom w:val="0"/>
          <w:divBdr>
            <w:top w:val="none" w:sz="0" w:space="0" w:color="auto"/>
            <w:left w:val="none" w:sz="0" w:space="0" w:color="auto"/>
            <w:bottom w:val="none" w:sz="0" w:space="0" w:color="auto"/>
            <w:right w:val="none" w:sz="0" w:space="0" w:color="auto"/>
          </w:divBdr>
        </w:div>
        <w:div w:id="1551915297">
          <w:marLeft w:val="0"/>
          <w:marRight w:val="0"/>
          <w:marTop w:val="0"/>
          <w:marBottom w:val="0"/>
          <w:divBdr>
            <w:top w:val="none" w:sz="0" w:space="0" w:color="auto"/>
            <w:left w:val="none" w:sz="0" w:space="0" w:color="auto"/>
            <w:bottom w:val="none" w:sz="0" w:space="0" w:color="auto"/>
            <w:right w:val="none" w:sz="0" w:space="0" w:color="auto"/>
          </w:divBdr>
        </w:div>
        <w:div w:id="1511331915">
          <w:marLeft w:val="0"/>
          <w:marRight w:val="0"/>
          <w:marTop w:val="0"/>
          <w:marBottom w:val="0"/>
          <w:divBdr>
            <w:top w:val="none" w:sz="0" w:space="0" w:color="auto"/>
            <w:left w:val="none" w:sz="0" w:space="0" w:color="auto"/>
            <w:bottom w:val="none" w:sz="0" w:space="0" w:color="auto"/>
            <w:right w:val="none" w:sz="0" w:space="0" w:color="auto"/>
          </w:divBdr>
        </w:div>
        <w:div w:id="1953050692">
          <w:marLeft w:val="0"/>
          <w:marRight w:val="0"/>
          <w:marTop w:val="0"/>
          <w:marBottom w:val="0"/>
          <w:divBdr>
            <w:top w:val="none" w:sz="0" w:space="0" w:color="auto"/>
            <w:left w:val="none" w:sz="0" w:space="0" w:color="auto"/>
            <w:bottom w:val="none" w:sz="0" w:space="0" w:color="auto"/>
            <w:right w:val="none" w:sz="0" w:space="0" w:color="auto"/>
          </w:divBdr>
        </w:div>
        <w:div w:id="1231387736">
          <w:marLeft w:val="0"/>
          <w:marRight w:val="0"/>
          <w:marTop w:val="0"/>
          <w:marBottom w:val="0"/>
          <w:divBdr>
            <w:top w:val="none" w:sz="0" w:space="0" w:color="auto"/>
            <w:left w:val="none" w:sz="0" w:space="0" w:color="auto"/>
            <w:bottom w:val="none" w:sz="0" w:space="0" w:color="auto"/>
            <w:right w:val="none" w:sz="0" w:space="0" w:color="auto"/>
          </w:divBdr>
        </w:div>
        <w:div w:id="2004117556">
          <w:marLeft w:val="0"/>
          <w:marRight w:val="0"/>
          <w:marTop w:val="0"/>
          <w:marBottom w:val="0"/>
          <w:divBdr>
            <w:top w:val="none" w:sz="0" w:space="0" w:color="auto"/>
            <w:left w:val="none" w:sz="0" w:space="0" w:color="auto"/>
            <w:bottom w:val="none" w:sz="0" w:space="0" w:color="auto"/>
            <w:right w:val="none" w:sz="0" w:space="0" w:color="auto"/>
          </w:divBdr>
        </w:div>
      </w:divsChild>
    </w:div>
    <w:div w:id="941650673">
      <w:bodyDiv w:val="1"/>
      <w:marLeft w:val="0"/>
      <w:marRight w:val="0"/>
      <w:marTop w:val="0"/>
      <w:marBottom w:val="0"/>
      <w:divBdr>
        <w:top w:val="none" w:sz="0" w:space="0" w:color="auto"/>
        <w:left w:val="none" w:sz="0" w:space="0" w:color="auto"/>
        <w:bottom w:val="none" w:sz="0" w:space="0" w:color="auto"/>
        <w:right w:val="none" w:sz="0" w:space="0" w:color="auto"/>
      </w:divBdr>
    </w:div>
    <w:div w:id="942032027">
      <w:bodyDiv w:val="1"/>
      <w:marLeft w:val="0"/>
      <w:marRight w:val="0"/>
      <w:marTop w:val="0"/>
      <w:marBottom w:val="0"/>
      <w:divBdr>
        <w:top w:val="none" w:sz="0" w:space="0" w:color="auto"/>
        <w:left w:val="none" w:sz="0" w:space="0" w:color="auto"/>
        <w:bottom w:val="none" w:sz="0" w:space="0" w:color="auto"/>
        <w:right w:val="none" w:sz="0" w:space="0" w:color="auto"/>
      </w:divBdr>
    </w:div>
    <w:div w:id="944993713">
      <w:bodyDiv w:val="1"/>
      <w:marLeft w:val="0"/>
      <w:marRight w:val="0"/>
      <w:marTop w:val="0"/>
      <w:marBottom w:val="0"/>
      <w:divBdr>
        <w:top w:val="none" w:sz="0" w:space="0" w:color="auto"/>
        <w:left w:val="none" w:sz="0" w:space="0" w:color="auto"/>
        <w:bottom w:val="none" w:sz="0" w:space="0" w:color="auto"/>
        <w:right w:val="none" w:sz="0" w:space="0" w:color="auto"/>
      </w:divBdr>
    </w:div>
    <w:div w:id="946817107">
      <w:bodyDiv w:val="1"/>
      <w:marLeft w:val="0"/>
      <w:marRight w:val="0"/>
      <w:marTop w:val="0"/>
      <w:marBottom w:val="0"/>
      <w:divBdr>
        <w:top w:val="none" w:sz="0" w:space="0" w:color="auto"/>
        <w:left w:val="none" w:sz="0" w:space="0" w:color="auto"/>
        <w:bottom w:val="none" w:sz="0" w:space="0" w:color="auto"/>
        <w:right w:val="none" w:sz="0" w:space="0" w:color="auto"/>
      </w:divBdr>
    </w:div>
    <w:div w:id="950630883">
      <w:bodyDiv w:val="1"/>
      <w:marLeft w:val="0"/>
      <w:marRight w:val="0"/>
      <w:marTop w:val="0"/>
      <w:marBottom w:val="0"/>
      <w:divBdr>
        <w:top w:val="none" w:sz="0" w:space="0" w:color="auto"/>
        <w:left w:val="none" w:sz="0" w:space="0" w:color="auto"/>
        <w:bottom w:val="none" w:sz="0" w:space="0" w:color="auto"/>
        <w:right w:val="none" w:sz="0" w:space="0" w:color="auto"/>
      </w:divBdr>
    </w:div>
    <w:div w:id="951134836">
      <w:bodyDiv w:val="1"/>
      <w:marLeft w:val="0"/>
      <w:marRight w:val="0"/>
      <w:marTop w:val="0"/>
      <w:marBottom w:val="0"/>
      <w:divBdr>
        <w:top w:val="none" w:sz="0" w:space="0" w:color="auto"/>
        <w:left w:val="none" w:sz="0" w:space="0" w:color="auto"/>
        <w:bottom w:val="none" w:sz="0" w:space="0" w:color="auto"/>
        <w:right w:val="none" w:sz="0" w:space="0" w:color="auto"/>
      </w:divBdr>
    </w:div>
    <w:div w:id="953173468">
      <w:bodyDiv w:val="1"/>
      <w:marLeft w:val="0"/>
      <w:marRight w:val="0"/>
      <w:marTop w:val="0"/>
      <w:marBottom w:val="0"/>
      <w:divBdr>
        <w:top w:val="none" w:sz="0" w:space="0" w:color="auto"/>
        <w:left w:val="none" w:sz="0" w:space="0" w:color="auto"/>
        <w:bottom w:val="none" w:sz="0" w:space="0" w:color="auto"/>
        <w:right w:val="none" w:sz="0" w:space="0" w:color="auto"/>
      </w:divBdr>
    </w:div>
    <w:div w:id="954483616">
      <w:bodyDiv w:val="1"/>
      <w:marLeft w:val="0"/>
      <w:marRight w:val="0"/>
      <w:marTop w:val="0"/>
      <w:marBottom w:val="0"/>
      <w:divBdr>
        <w:top w:val="none" w:sz="0" w:space="0" w:color="auto"/>
        <w:left w:val="none" w:sz="0" w:space="0" w:color="auto"/>
        <w:bottom w:val="none" w:sz="0" w:space="0" w:color="auto"/>
        <w:right w:val="none" w:sz="0" w:space="0" w:color="auto"/>
      </w:divBdr>
    </w:div>
    <w:div w:id="956447466">
      <w:bodyDiv w:val="1"/>
      <w:marLeft w:val="0"/>
      <w:marRight w:val="0"/>
      <w:marTop w:val="0"/>
      <w:marBottom w:val="0"/>
      <w:divBdr>
        <w:top w:val="none" w:sz="0" w:space="0" w:color="auto"/>
        <w:left w:val="none" w:sz="0" w:space="0" w:color="auto"/>
        <w:bottom w:val="none" w:sz="0" w:space="0" w:color="auto"/>
        <w:right w:val="none" w:sz="0" w:space="0" w:color="auto"/>
      </w:divBdr>
    </w:div>
    <w:div w:id="957955887">
      <w:bodyDiv w:val="1"/>
      <w:marLeft w:val="0"/>
      <w:marRight w:val="0"/>
      <w:marTop w:val="0"/>
      <w:marBottom w:val="0"/>
      <w:divBdr>
        <w:top w:val="none" w:sz="0" w:space="0" w:color="auto"/>
        <w:left w:val="none" w:sz="0" w:space="0" w:color="auto"/>
        <w:bottom w:val="none" w:sz="0" w:space="0" w:color="auto"/>
        <w:right w:val="none" w:sz="0" w:space="0" w:color="auto"/>
      </w:divBdr>
    </w:div>
    <w:div w:id="959995857">
      <w:bodyDiv w:val="1"/>
      <w:marLeft w:val="0"/>
      <w:marRight w:val="0"/>
      <w:marTop w:val="0"/>
      <w:marBottom w:val="0"/>
      <w:divBdr>
        <w:top w:val="none" w:sz="0" w:space="0" w:color="auto"/>
        <w:left w:val="none" w:sz="0" w:space="0" w:color="auto"/>
        <w:bottom w:val="none" w:sz="0" w:space="0" w:color="auto"/>
        <w:right w:val="none" w:sz="0" w:space="0" w:color="auto"/>
      </w:divBdr>
    </w:div>
    <w:div w:id="961114445">
      <w:bodyDiv w:val="1"/>
      <w:marLeft w:val="0"/>
      <w:marRight w:val="0"/>
      <w:marTop w:val="0"/>
      <w:marBottom w:val="0"/>
      <w:divBdr>
        <w:top w:val="none" w:sz="0" w:space="0" w:color="auto"/>
        <w:left w:val="none" w:sz="0" w:space="0" w:color="auto"/>
        <w:bottom w:val="none" w:sz="0" w:space="0" w:color="auto"/>
        <w:right w:val="none" w:sz="0" w:space="0" w:color="auto"/>
      </w:divBdr>
    </w:div>
    <w:div w:id="962148885">
      <w:bodyDiv w:val="1"/>
      <w:marLeft w:val="0"/>
      <w:marRight w:val="0"/>
      <w:marTop w:val="0"/>
      <w:marBottom w:val="0"/>
      <w:divBdr>
        <w:top w:val="none" w:sz="0" w:space="0" w:color="auto"/>
        <w:left w:val="none" w:sz="0" w:space="0" w:color="auto"/>
        <w:bottom w:val="none" w:sz="0" w:space="0" w:color="auto"/>
        <w:right w:val="none" w:sz="0" w:space="0" w:color="auto"/>
      </w:divBdr>
    </w:div>
    <w:div w:id="962463088">
      <w:bodyDiv w:val="1"/>
      <w:marLeft w:val="0"/>
      <w:marRight w:val="0"/>
      <w:marTop w:val="0"/>
      <w:marBottom w:val="0"/>
      <w:divBdr>
        <w:top w:val="none" w:sz="0" w:space="0" w:color="auto"/>
        <w:left w:val="none" w:sz="0" w:space="0" w:color="auto"/>
        <w:bottom w:val="none" w:sz="0" w:space="0" w:color="auto"/>
        <w:right w:val="none" w:sz="0" w:space="0" w:color="auto"/>
      </w:divBdr>
    </w:div>
    <w:div w:id="965769662">
      <w:bodyDiv w:val="1"/>
      <w:marLeft w:val="0"/>
      <w:marRight w:val="0"/>
      <w:marTop w:val="0"/>
      <w:marBottom w:val="0"/>
      <w:divBdr>
        <w:top w:val="none" w:sz="0" w:space="0" w:color="auto"/>
        <w:left w:val="none" w:sz="0" w:space="0" w:color="auto"/>
        <w:bottom w:val="none" w:sz="0" w:space="0" w:color="auto"/>
        <w:right w:val="none" w:sz="0" w:space="0" w:color="auto"/>
      </w:divBdr>
    </w:div>
    <w:div w:id="966012300">
      <w:bodyDiv w:val="1"/>
      <w:marLeft w:val="0"/>
      <w:marRight w:val="0"/>
      <w:marTop w:val="0"/>
      <w:marBottom w:val="0"/>
      <w:divBdr>
        <w:top w:val="none" w:sz="0" w:space="0" w:color="auto"/>
        <w:left w:val="none" w:sz="0" w:space="0" w:color="auto"/>
        <w:bottom w:val="none" w:sz="0" w:space="0" w:color="auto"/>
        <w:right w:val="none" w:sz="0" w:space="0" w:color="auto"/>
      </w:divBdr>
    </w:div>
    <w:div w:id="974137307">
      <w:bodyDiv w:val="1"/>
      <w:marLeft w:val="0"/>
      <w:marRight w:val="0"/>
      <w:marTop w:val="0"/>
      <w:marBottom w:val="0"/>
      <w:divBdr>
        <w:top w:val="none" w:sz="0" w:space="0" w:color="auto"/>
        <w:left w:val="none" w:sz="0" w:space="0" w:color="auto"/>
        <w:bottom w:val="none" w:sz="0" w:space="0" w:color="auto"/>
        <w:right w:val="none" w:sz="0" w:space="0" w:color="auto"/>
      </w:divBdr>
    </w:div>
    <w:div w:id="976228893">
      <w:bodyDiv w:val="1"/>
      <w:marLeft w:val="0"/>
      <w:marRight w:val="0"/>
      <w:marTop w:val="0"/>
      <w:marBottom w:val="0"/>
      <w:divBdr>
        <w:top w:val="none" w:sz="0" w:space="0" w:color="auto"/>
        <w:left w:val="none" w:sz="0" w:space="0" w:color="auto"/>
        <w:bottom w:val="none" w:sz="0" w:space="0" w:color="auto"/>
        <w:right w:val="none" w:sz="0" w:space="0" w:color="auto"/>
      </w:divBdr>
    </w:div>
    <w:div w:id="976954665">
      <w:bodyDiv w:val="1"/>
      <w:marLeft w:val="0"/>
      <w:marRight w:val="0"/>
      <w:marTop w:val="0"/>
      <w:marBottom w:val="0"/>
      <w:divBdr>
        <w:top w:val="none" w:sz="0" w:space="0" w:color="auto"/>
        <w:left w:val="none" w:sz="0" w:space="0" w:color="auto"/>
        <w:bottom w:val="none" w:sz="0" w:space="0" w:color="auto"/>
        <w:right w:val="none" w:sz="0" w:space="0" w:color="auto"/>
      </w:divBdr>
    </w:div>
    <w:div w:id="978417382">
      <w:bodyDiv w:val="1"/>
      <w:marLeft w:val="0"/>
      <w:marRight w:val="0"/>
      <w:marTop w:val="0"/>
      <w:marBottom w:val="0"/>
      <w:divBdr>
        <w:top w:val="none" w:sz="0" w:space="0" w:color="auto"/>
        <w:left w:val="none" w:sz="0" w:space="0" w:color="auto"/>
        <w:bottom w:val="none" w:sz="0" w:space="0" w:color="auto"/>
        <w:right w:val="none" w:sz="0" w:space="0" w:color="auto"/>
      </w:divBdr>
    </w:div>
    <w:div w:id="979072082">
      <w:bodyDiv w:val="1"/>
      <w:marLeft w:val="0"/>
      <w:marRight w:val="0"/>
      <w:marTop w:val="0"/>
      <w:marBottom w:val="0"/>
      <w:divBdr>
        <w:top w:val="none" w:sz="0" w:space="0" w:color="auto"/>
        <w:left w:val="none" w:sz="0" w:space="0" w:color="auto"/>
        <w:bottom w:val="none" w:sz="0" w:space="0" w:color="auto"/>
        <w:right w:val="none" w:sz="0" w:space="0" w:color="auto"/>
      </w:divBdr>
    </w:div>
    <w:div w:id="979307173">
      <w:bodyDiv w:val="1"/>
      <w:marLeft w:val="0"/>
      <w:marRight w:val="0"/>
      <w:marTop w:val="0"/>
      <w:marBottom w:val="0"/>
      <w:divBdr>
        <w:top w:val="none" w:sz="0" w:space="0" w:color="auto"/>
        <w:left w:val="none" w:sz="0" w:space="0" w:color="auto"/>
        <w:bottom w:val="none" w:sz="0" w:space="0" w:color="auto"/>
        <w:right w:val="none" w:sz="0" w:space="0" w:color="auto"/>
      </w:divBdr>
    </w:div>
    <w:div w:id="979578833">
      <w:bodyDiv w:val="1"/>
      <w:marLeft w:val="0"/>
      <w:marRight w:val="0"/>
      <w:marTop w:val="0"/>
      <w:marBottom w:val="0"/>
      <w:divBdr>
        <w:top w:val="none" w:sz="0" w:space="0" w:color="auto"/>
        <w:left w:val="none" w:sz="0" w:space="0" w:color="auto"/>
        <w:bottom w:val="none" w:sz="0" w:space="0" w:color="auto"/>
        <w:right w:val="none" w:sz="0" w:space="0" w:color="auto"/>
      </w:divBdr>
    </w:div>
    <w:div w:id="980691642">
      <w:bodyDiv w:val="1"/>
      <w:marLeft w:val="0"/>
      <w:marRight w:val="0"/>
      <w:marTop w:val="0"/>
      <w:marBottom w:val="0"/>
      <w:divBdr>
        <w:top w:val="none" w:sz="0" w:space="0" w:color="auto"/>
        <w:left w:val="none" w:sz="0" w:space="0" w:color="auto"/>
        <w:bottom w:val="none" w:sz="0" w:space="0" w:color="auto"/>
        <w:right w:val="none" w:sz="0" w:space="0" w:color="auto"/>
      </w:divBdr>
    </w:div>
    <w:div w:id="981618653">
      <w:bodyDiv w:val="1"/>
      <w:marLeft w:val="0"/>
      <w:marRight w:val="0"/>
      <w:marTop w:val="0"/>
      <w:marBottom w:val="0"/>
      <w:divBdr>
        <w:top w:val="none" w:sz="0" w:space="0" w:color="auto"/>
        <w:left w:val="none" w:sz="0" w:space="0" w:color="auto"/>
        <w:bottom w:val="none" w:sz="0" w:space="0" w:color="auto"/>
        <w:right w:val="none" w:sz="0" w:space="0" w:color="auto"/>
      </w:divBdr>
    </w:div>
    <w:div w:id="982008437">
      <w:bodyDiv w:val="1"/>
      <w:marLeft w:val="0"/>
      <w:marRight w:val="0"/>
      <w:marTop w:val="0"/>
      <w:marBottom w:val="0"/>
      <w:divBdr>
        <w:top w:val="none" w:sz="0" w:space="0" w:color="auto"/>
        <w:left w:val="none" w:sz="0" w:space="0" w:color="auto"/>
        <w:bottom w:val="none" w:sz="0" w:space="0" w:color="auto"/>
        <w:right w:val="none" w:sz="0" w:space="0" w:color="auto"/>
      </w:divBdr>
    </w:div>
    <w:div w:id="982271261">
      <w:bodyDiv w:val="1"/>
      <w:marLeft w:val="0"/>
      <w:marRight w:val="0"/>
      <w:marTop w:val="0"/>
      <w:marBottom w:val="0"/>
      <w:divBdr>
        <w:top w:val="none" w:sz="0" w:space="0" w:color="auto"/>
        <w:left w:val="none" w:sz="0" w:space="0" w:color="auto"/>
        <w:bottom w:val="none" w:sz="0" w:space="0" w:color="auto"/>
        <w:right w:val="none" w:sz="0" w:space="0" w:color="auto"/>
      </w:divBdr>
    </w:div>
    <w:div w:id="983892968">
      <w:bodyDiv w:val="1"/>
      <w:marLeft w:val="0"/>
      <w:marRight w:val="0"/>
      <w:marTop w:val="0"/>
      <w:marBottom w:val="0"/>
      <w:divBdr>
        <w:top w:val="none" w:sz="0" w:space="0" w:color="auto"/>
        <w:left w:val="none" w:sz="0" w:space="0" w:color="auto"/>
        <w:bottom w:val="none" w:sz="0" w:space="0" w:color="auto"/>
        <w:right w:val="none" w:sz="0" w:space="0" w:color="auto"/>
      </w:divBdr>
    </w:div>
    <w:div w:id="984357200">
      <w:bodyDiv w:val="1"/>
      <w:marLeft w:val="0"/>
      <w:marRight w:val="0"/>
      <w:marTop w:val="0"/>
      <w:marBottom w:val="0"/>
      <w:divBdr>
        <w:top w:val="none" w:sz="0" w:space="0" w:color="auto"/>
        <w:left w:val="none" w:sz="0" w:space="0" w:color="auto"/>
        <w:bottom w:val="none" w:sz="0" w:space="0" w:color="auto"/>
        <w:right w:val="none" w:sz="0" w:space="0" w:color="auto"/>
      </w:divBdr>
    </w:div>
    <w:div w:id="984550618">
      <w:bodyDiv w:val="1"/>
      <w:marLeft w:val="0"/>
      <w:marRight w:val="0"/>
      <w:marTop w:val="0"/>
      <w:marBottom w:val="0"/>
      <w:divBdr>
        <w:top w:val="none" w:sz="0" w:space="0" w:color="auto"/>
        <w:left w:val="none" w:sz="0" w:space="0" w:color="auto"/>
        <w:bottom w:val="none" w:sz="0" w:space="0" w:color="auto"/>
        <w:right w:val="none" w:sz="0" w:space="0" w:color="auto"/>
      </w:divBdr>
    </w:div>
    <w:div w:id="984814726">
      <w:bodyDiv w:val="1"/>
      <w:marLeft w:val="0"/>
      <w:marRight w:val="0"/>
      <w:marTop w:val="0"/>
      <w:marBottom w:val="0"/>
      <w:divBdr>
        <w:top w:val="none" w:sz="0" w:space="0" w:color="auto"/>
        <w:left w:val="none" w:sz="0" w:space="0" w:color="auto"/>
        <w:bottom w:val="none" w:sz="0" w:space="0" w:color="auto"/>
        <w:right w:val="none" w:sz="0" w:space="0" w:color="auto"/>
      </w:divBdr>
    </w:div>
    <w:div w:id="986132057">
      <w:bodyDiv w:val="1"/>
      <w:marLeft w:val="0"/>
      <w:marRight w:val="0"/>
      <w:marTop w:val="0"/>
      <w:marBottom w:val="0"/>
      <w:divBdr>
        <w:top w:val="none" w:sz="0" w:space="0" w:color="auto"/>
        <w:left w:val="none" w:sz="0" w:space="0" w:color="auto"/>
        <w:bottom w:val="none" w:sz="0" w:space="0" w:color="auto"/>
        <w:right w:val="none" w:sz="0" w:space="0" w:color="auto"/>
      </w:divBdr>
    </w:div>
    <w:div w:id="988631927">
      <w:bodyDiv w:val="1"/>
      <w:marLeft w:val="0"/>
      <w:marRight w:val="0"/>
      <w:marTop w:val="0"/>
      <w:marBottom w:val="0"/>
      <w:divBdr>
        <w:top w:val="none" w:sz="0" w:space="0" w:color="auto"/>
        <w:left w:val="none" w:sz="0" w:space="0" w:color="auto"/>
        <w:bottom w:val="none" w:sz="0" w:space="0" w:color="auto"/>
        <w:right w:val="none" w:sz="0" w:space="0" w:color="auto"/>
      </w:divBdr>
    </w:div>
    <w:div w:id="990060334">
      <w:bodyDiv w:val="1"/>
      <w:marLeft w:val="0"/>
      <w:marRight w:val="0"/>
      <w:marTop w:val="0"/>
      <w:marBottom w:val="0"/>
      <w:divBdr>
        <w:top w:val="none" w:sz="0" w:space="0" w:color="auto"/>
        <w:left w:val="none" w:sz="0" w:space="0" w:color="auto"/>
        <w:bottom w:val="none" w:sz="0" w:space="0" w:color="auto"/>
        <w:right w:val="none" w:sz="0" w:space="0" w:color="auto"/>
      </w:divBdr>
    </w:div>
    <w:div w:id="990521877">
      <w:bodyDiv w:val="1"/>
      <w:marLeft w:val="0"/>
      <w:marRight w:val="0"/>
      <w:marTop w:val="0"/>
      <w:marBottom w:val="0"/>
      <w:divBdr>
        <w:top w:val="none" w:sz="0" w:space="0" w:color="auto"/>
        <w:left w:val="none" w:sz="0" w:space="0" w:color="auto"/>
        <w:bottom w:val="none" w:sz="0" w:space="0" w:color="auto"/>
        <w:right w:val="none" w:sz="0" w:space="0" w:color="auto"/>
      </w:divBdr>
    </w:div>
    <w:div w:id="991059946">
      <w:bodyDiv w:val="1"/>
      <w:marLeft w:val="0"/>
      <w:marRight w:val="0"/>
      <w:marTop w:val="0"/>
      <w:marBottom w:val="0"/>
      <w:divBdr>
        <w:top w:val="none" w:sz="0" w:space="0" w:color="auto"/>
        <w:left w:val="none" w:sz="0" w:space="0" w:color="auto"/>
        <w:bottom w:val="none" w:sz="0" w:space="0" w:color="auto"/>
        <w:right w:val="none" w:sz="0" w:space="0" w:color="auto"/>
      </w:divBdr>
    </w:div>
    <w:div w:id="991376419">
      <w:bodyDiv w:val="1"/>
      <w:marLeft w:val="0"/>
      <w:marRight w:val="0"/>
      <w:marTop w:val="0"/>
      <w:marBottom w:val="0"/>
      <w:divBdr>
        <w:top w:val="none" w:sz="0" w:space="0" w:color="auto"/>
        <w:left w:val="none" w:sz="0" w:space="0" w:color="auto"/>
        <w:bottom w:val="none" w:sz="0" w:space="0" w:color="auto"/>
        <w:right w:val="none" w:sz="0" w:space="0" w:color="auto"/>
      </w:divBdr>
    </w:div>
    <w:div w:id="991636126">
      <w:bodyDiv w:val="1"/>
      <w:marLeft w:val="0"/>
      <w:marRight w:val="0"/>
      <w:marTop w:val="0"/>
      <w:marBottom w:val="0"/>
      <w:divBdr>
        <w:top w:val="none" w:sz="0" w:space="0" w:color="auto"/>
        <w:left w:val="none" w:sz="0" w:space="0" w:color="auto"/>
        <w:bottom w:val="none" w:sz="0" w:space="0" w:color="auto"/>
        <w:right w:val="none" w:sz="0" w:space="0" w:color="auto"/>
      </w:divBdr>
    </w:div>
    <w:div w:id="994845040">
      <w:bodyDiv w:val="1"/>
      <w:marLeft w:val="0"/>
      <w:marRight w:val="0"/>
      <w:marTop w:val="0"/>
      <w:marBottom w:val="0"/>
      <w:divBdr>
        <w:top w:val="none" w:sz="0" w:space="0" w:color="auto"/>
        <w:left w:val="none" w:sz="0" w:space="0" w:color="auto"/>
        <w:bottom w:val="none" w:sz="0" w:space="0" w:color="auto"/>
        <w:right w:val="none" w:sz="0" w:space="0" w:color="auto"/>
      </w:divBdr>
    </w:div>
    <w:div w:id="995379069">
      <w:bodyDiv w:val="1"/>
      <w:marLeft w:val="0"/>
      <w:marRight w:val="0"/>
      <w:marTop w:val="0"/>
      <w:marBottom w:val="0"/>
      <w:divBdr>
        <w:top w:val="none" w:sz="0" w:space="0" w:color="auto"/>
        <w:left w:val="none" w:sz="0" w:space="0" w:color="auto"/>
        <w:bottom w:val="none" w:sz="0" w:space="0" w:color="auto"/>
        <w:right w:val="none" w:sz="0" w:space="0" w:color="auto"/>
      </w:divBdr>
    </w:div>
    <w:div w:id="995689771">
      <w:bodyDiv w:val="1"/>
      <w:marLeft w:val="0"/>
      <w:marRight w:val="0"/>
      <w:marTop w:val="0"/>
      <w:marBottom w:val="0"/>
      <w:divBdr>
        <w:top w:val="none" w:sz="0" w:space="0" w:color="auto"/>
        <w:left w:val="none" w:sz="0" w:space="0" w:color="auto"/>
        <w:bottom w:val="none" w:sz="0" w:space="0" w:color="auto"/>
        <w:right w:val="none" w:sz="0" w:space="0" w:color="auto"/>
      </w:divBdr>
    </w:div>
    <w:div w:id="997732394">
      <w:bodyDiv w:val="1"/>
      <w:marLeft w:val="0"/>
      <w:marRight w:val="0"/>
      <w:marTop w:val="0"/>
      <w:marBottom w:val="0"/>
      <w:divBdr>
        <w:top w:val="none" w:sz="0" w:space="0" w:color="auto"/>
        <w:left w:val="none" w:sz="0" w:space="0" w:color="auto"/>
        <w:bottom w:val="none" w:sz="0" w:space="0" w:color="auto"/>
        <w:right w:val="none" w:sz="0" w:space="0" w:color="auto"/>
      </w:divBdr>
    </w:div>
    <w:div w:id="998122080">
      <w:bodyDiv w:val="1"/>
      <w:marLeft w:val="0"/>
      <w:marRight w:val="0"/>
      <w:marTop w:val="0"/>
      <w:marBottom w:val="0"/>
      <w:divBdr>
        <w:top w:val="none" w:sz="0" w:space="0" w:color="auto"/>
        <w:left w:val="none" w:sz="0" w:space="0" w:color="auto"/>
        <w:bottom w:val="none" w:sz="0" w:space="0" w:color="auto"/>
        <w:right w:val="none" w:sz="0" w:space="0" w:color="auto"/>
      </w:divBdr>
    </w:div>
    <w:div w:id="998579621">
      <w:bodyDiv w:val="1"/>
      <w:marLeft w:val="0"/>
      <w:marRight w:val="0"/>
      <w:marTop w:val="0"/>
      <w:marBottom w:val="0"/>
      <w:divBdr>
        <w:top w:val="none" w:sz="0" w:space="0" w:color="auto"/>
        <w:left w:val="none" w:sz="0" w:space="0" w:color="auto"/>
        <w:bottom w:val="none" w:sz="0" w:space="0" w:color="auto"/>
        <w:right w:val="none" w:sz="0" w:space="0" w:color="auto"/>
      </w:divBdr>
    </w:div>
    <w:div w:id="998772900">
      <w:bodyDiv w:val="1"/>
      <w:marLeft w:val="0"/>
      <w:marRight w:val="0"/>
      <w:marTop w:val="0"/>
      <w:marBottom w:val="0"/>
      <w:divBdr>
        <w:top w:val="none" w:sz="0" w:space="0" w:color="auto"/>
        <w:left w:val="none" w:sz="0" w:space="0" w:color="auto"/>
        <w:bottom w:val="none" w:sz="0" w:space="0" w:color="auto"/>
        <w:right w:val="none" w:sz="0" w:space="0" w:color="auto"/>
      </w:divBdr>
    </w:div>
    <w:div w:id="1000352497">
      <w:bodyDiv w:val="1"/>
      <w:marLeft w:val="0"/>
      <w:marRight w:val="0"/>
      <w:marTop w:val="0"/>
      <w:marBottom w:val="0"/>
      <w:divBdr>
        <w:top w:val="none" w:sz="0" w:space="0" w:color="auto"/>
        <w:left w:val="none" w:sz="0" w:space="0" w:color="auto"/>
        <w:bottom w:val="none" w:sz="0" w:space="0" w:color="auto"/>
        <w:right w:val="none" w:sz="0" w:space="0" w:color="auto"/>
      </w:divBdr>
    </w:div>
    <w:div w:id="1000429241">
      <w:bodyDiv w:val="1"/>
      <w:marLeft w:val="0"/>
      <w:marRight w:val="0"/>
      <w:marTop w:val="0"/>
      <w:marBottom w:val="0"/>
      <w:divBdr>
        <w:top w:val="none" w:sz="0" w:space="0" w:color="auto"/>
        <w:left w:val="none" w:sz="0" w:space="0" w:color="auto"/>
        <w:bottom w:val="none" w:sz="0" w:space="0" w:color="auto"/>
        <w:right w:val="none" w:sz="0" w:space="0" w:color="auto"/>
      </w:divBdr>
    </w:div>
    <w:div w:id="1003122334">
      <w:bodyDiv w:val="1"/>
      <w:marLeft w:val="0"/>
      <w:marRight w:val="0"/>
      <w:marTop w:val="0"/>
      <w:marBottom w:val="0"/>
      <w:divBdr>
        <w:top w:val="none" w:sz="0" w:space="0" w:color="auto"/>
        <w:left w:val="none" w:sz="0" w:space="0" w:color="auto"/>
        <w:bottom w:val="none" w:sz="0" w:space="0" w:color="auto"/>
        <w:right w:val="none" w:sz="0" w:space="0" w:color="auto"/>
      </w:divBdr>
    </w:div>
    <w:div w:id="1003163603">
      <w:bodyDiv w:val="1"/>
      <w:marLeft w:val="0"/>
      <w:marRight w:val="0"/>
      <w:marTop w:val="0"/>
      <w:marBottom w:val="0"/>
      <w:divBdr>
        <w:top w:val="none" w:sz="0" w:space="0" w:color="auto"/>
        <w:left w:val="none" w:sz="0" w:space="0" w:color="auto"/>
        <w:bottom w:val="none" w:sz="0" w:space="0" w:color="auto"/>
        <w:right w:val="none" w:sz="0" w:space="0" w:color="auto"/>
      </w:divBdr>
    </w:div>
    <w:div w:id="1004746139">
      <w:bodyDiv w:val="1"/>
      <w:marLeft w:val="0"/>
      <w:marRight w:val="0"/>
      <w:marTop w:val="0"/>
      <w:marBottom w:val="0"/>
      <w:divBdr>
        <w:top w:val="none" w:sz="0" w:space="0" w:color="auto"/>
        <w:left w:val="none" w:sz="0" w:space="0" w:color="auto"/>
        <w:bottom w:val="none" w:sz="0" w:space="0" w:color="auto"/>
        <w:right w:val="none" w:sz="0" w:space="0" w:color="auto"/>
      </w:divBdr>
    </w:div>
    <w:div w:id="1005018703">
      <w:bodyDiv w:val="1"/>
      <w:marLeft w:val="0"/>
      <w:marRight w:val="0"/>
      <w:marTop w:val="0"/>
      <w:marBottom w:val="0"/>
      <w:divBdr>
        <w:top w:val="none" w:sz="0" w:space="0" w:color="auto"/>
        <w:left w:val="none" w:sz="0" w:space="0" w:color="auto"/>
        <w:bottom w:val="none" w:sz="0" w:space="0" w:color="auto"/>
        <w:right w:val="none" w:sz="0" w:space="0" w:color="auto"/>
      </w:divBdr>
    </w:div>
    <w:div w:id="1005205308">
      <w:bodyDiv w:val="1"/>
      <w:marLeft w:val="0"/>
      <w:marRight w:val="0"/>
      <w:marTop w:val="0"/>
      <w:marBottom w:val="0"/>
      <w:divBdr>
        <w:top w:val="none" w:sz="0" w:space="0" w:color="auto"/>
        <w:left w:val="none" w:sz="0" w:space="0" w:color="auto"/>
        <w:bottom w:val="none" w:sz="0" w:space="0" w:color="auto"/>
        <w:right w:val="none" w:sz="0" w:space="0" w:color="auto"/>
      </w:divBdr>
    </w:div>
    <w:div w:id="1005940085">
      <w:bodyDiv w:val="1"/>
      <w:marLeft w:val="0"/>
      <w:marRight w:val="0"/>
      <w:marTop w:val="0"/>
      <w:marBottom w:val="0"/>
      <w:divBdr>
        <w:top w:val="none" w:sz="0" w:space="0" w:color="auto"/>
        <w:left w:val="none" w:sz="0" w:space="0" w:color="auto"/>
        <w:bottom w:val="none" w:sz="0" w:space="0" w:color="auto"/>
        <w:right w:val="none" w:sz="0" w:space="0" w:color="auto"/>
      </w:divBdr>
    </w:div>
    <w:div w:id="1006446369">
      <w:bodyDiv w:val="1"/>
      <w:marLeft w:val="0"/>
      <w:marRight w:val="0"/>
      <w:marTop w:val="0"/>
      <w:marBottom w:val="0"/>
      <w:divBdr>
        <w:top w:val="none" w:sz="0" w:space="0" w:color="auto"/>
        <w:left w:val="none" w:sz="0" w:space="0" w:color="auto"/>
        <w:bottom w:val="none" w:sz="0" w:space="0" w:color="auto"/>
        <w:right w:val="none" w:sz="0" w:space="0" w:color="auto"/>
      </w:divBdr>
    </w:div>
    <w:div w:id="1007748421">
      <w:bodyDiv w:val="1"/>
      <w:marLeft w:val="0"/>
      <w:marRight w:val="0"/>
      <w:marTop w:val="0"/>
      <w:marBottom w:val="0"/>
      <w:divBdr>
        <w:top w:val="none" w:sz="0" w:space="0" w:color="auto"/>
        <w:left w:val="none" w:sz="0" w:space="0" w:color="auto"/>
        <w:bottom w:val="none" w:sz="0" w:space="0" w:color="auto"/>
        <w:right w:val="none" w:sz="0" w:space="0" w:color="auto"/>
      </w:divBdr>
    </w:div>
    <w:div w:id="1008168705">
      <w:bodyDiv w:val="1"/>
      <w:marLeft w:val="0"/>
      <w:marRight w:val="0"/>
      <w:marTop w:val="0"/>
      <w:marBottom w:val="0"/>
      <w:divBdr>
        <w:top w:val="none" w:sz="0" w:space="0" w:color="auto"/>
        <w:left w:val="none" w:sz="0" w:space="0" w:color="auto"/>
        <w:bottom w:val="none" w:sz="0" w:space="0" w:color="auto"/>
        <w:right w:val="none" w:sz="0" w:space="0" w:color="auto"/>
      </w:divBdr>
    </w:div>
    <w:div w:id="1008170909">
      <w:bodyDiv w:val="1"/>
      <w:marLeft w:val="0"/>
      <w:marRight w:val="0"/>
      <w:marTop w:val="0"/>
      <w:marBottom w:val="0"/>
      <w:divBdr>
        <w:top w:val="none" w:sz="0" w:space="0" w:color="auto"/>
        <w:left w:val="none" w:sz="0" w:space="0" w:color="auto"/>
        <w:bottom w:val="none" w:sz="0" w:space="0" w:color="auto"/>
        <w:right w:val="none" w:sz="0" w:space="0" w:color="auto"/>
      </w:divBdr>
    </w:div>
    <w:div w:id="1008219789">
      <w:bodyDiv w:val="1"/>
      <w:marLeft w:val="0"/>
      <w:marRight w:val="0"/>
      <w:marTop w:val="0"/>
      <w:marBottom w:val="0"/>
      <w:divBdr>
        <w:top w:val="none" w:sz="0" w:space="0" w:color="auto"/>
        <w:left w:val="none" w:sz="0" w:space="0" w:color="auto"/>
        <w:bottom w:val="none" w:sz="0" w:space="0" w:color="auto"/>
        <w:right w:val="none" w:sz="0" w:space="0" w:color="auto"/>
      </w:divBdr>
    </w:div>
    <w:div w:id="1008680055">
      <w:bodyDiv w:val="1"/>
      <w:marLeft w:val="0"/>
      <w:marRight w:val="0"/>
      <w:marTop w:val="0"/>
      <w:marBottom w:val="0"/>
      <w:divBdr>
        <w:top w:val="none" w:sz="0" w:space="0" w:color="auto"/>
        <w:left w:val="none" w:sz="0" w:space="0" w:color="auto"/>
        <w:bottom w:val="none" w:sz="0" w:space="0" w:color="auto"/>
        <w:right w:val="none" w:sz="0" w:space="0" w:color="auto"/>
      </w:divBdr>
    </w:div>
    <w:div w:id="1009410862">
      <w:bodyDiv w:val="1"/>
      <w:marLeft w:val="0"/>
      <w:marRight w:val="0"/>
      <w:marTop w:val="0"/>
      <w:marBottom w:val="0"/>
      <w:divBdr>
        <w:top w:val="none" w:sz="0" w:space="0" w:color="auto"/>
        <w:left w:val="none" w:sz="0" w:space="0" w:color="auto"/>
        <w:bottom w:val="none" w:sz="0" w:space="0" w:color="auto"/>
        <w:right w:val="none" w:sz="0" w:space="0" w:color="auto"/>
      </w:divBdr>
    </w:div>
    <w:div w:id="1010139088">
      <w:bodyDiv w:val="1"/>
      <w:marLeft w:val="0"/>
      <w:marRight w:val="0"/>
      <w:marTop w:val="0"/>
      <w:marBottom w:val="0"/>
      <w:divBdr>
        <w:top w:val="none" w:sz="0" w:space="0" w:color="auto"/>
        <w:left w:val="none" w:sz="0" w:space="0" w:color="auto"/>
        <w:bottom w:val="none" w:sz="0" w:space="0" w:color="auto"/>
        <w:right w:val="none" w:sz="0" w:space="0" w:color="auto"/>
      </w:divBdr>
    </w:div>
    <w:div w:id="1010184082">
      <w:bodyDiv w:val="1"/>
      <w:marLeft w:val="0"/>
      <w:marRight w:val="0"/>
      <w:marTop w:val="0"/>
      <w:marBottom w:val="0"/>
      <w:divBdr>
        <w:top w:val="none" w:sz="0" w:space="0" w:color="auto"/>
        <w:left w:val="none" w:sz="0" w:space="0" w:color="auto"/>
        <w:bottom w:val="none" w:sz="0" w:space="0" w:color="auto"/>
        <w:right w:val="none" w:sz="0" w:space="0" w:color="auto"/>
      </w:divBdr>
    </w:div>
    <w:div w:id="1010958877">
      <w:bodyDiv w:val="1"/>
      <w:marLeft w:val="0"/>
      <w:marRight w:val="0"/>
      <w:marTop w:val="0"/>
      <w:marBottom w:val="0"/>
      <w:divBdr>
        <w:top w:val="none" w:sz="0" w:space="0" w:color="auto"/>
        <w:left w:val="none" w:sz="0" w:space="0" w:color="auto"/>
        <w:bottom w:val="none" w:sz="0" w:space="0" w:color="auto"/>
        <w:right w:val="none" w:sz="0" w:space="0" w:color="auto"/>
      </w:divBdr>
    </w:div>
    <w:div w:id="1011184898">
      <w:bodyDiv w:val="1"/>
      <w:marLeft w:val="0"/>
      <w:marRight w:val="0"/>
      <w:marTop w:val="0"/>
      <w:marBottom w:val="0"/>
      <w:divBdr>
        <w:top w:val="none" w:sz="0" w:space="0" w:color="auto"/>
        <w:left w:val="none" w:sz="0" w:space="0" w:color="auto"/>
        <w:bottom w:val="none" w:sz="0" w:space="0" w:color="auto"/>
        <w:right w:val="none" w:sz="0" w:space="0" w:color="auto"/>
      </w:divBdr>
    </w:div>
    <w:div w:id="1011294080">
      <w:bodyDiv w:val="1"/>
      <w:marLeft w:val="0"/>
      <w:marRight w:val="0"/>
      <w:marTop w:val="0"/>
      <w:marBottom w:val="0"/>
      <w:divBdr>
        <w:top w:val="none" w:sz="0" w:space="0" w:color="auto"/>
        <w:left w:val="none" w:sz="0" w:space="0" w:color="auto"/>
        <w:bottom w:val="none" w:sz="0" w:space="0" w:color="auto"/>
        <w:right w:val="none" w:sz="0" w:space="0" w:color="auto"/>
      </w:divBdr>
    </w:div>
    <w:div w:id="1011950418">
      <w:bodyDiv w:val="1"/>
      <w:marLeft w:val="0"/>
      <w:marRight w:val="0"/>
      <w:marTop w:val="0"/>
      <w:marBottom w:val="0"/>
      <w:divBdr>
        <w:top w:val="none" w:sz="0" w:space="0" w:color="auto"/>
        <w:left w:val="none" w:sz="0" w:space="0" w:color="auto"/>
        <w:bottom w:val="none" w:sz="0" w:space="0" w:color="auto"/>
        <w:right w:val="none" w:sz="0" w:space="0" w:color="auto"/>
      </w:divBdr>
    </w:div>
    <w:div w:id="1013070260">
      <w:bodyDiv w:val="1"/>
      <w:marLeft w:val="0"/>
      <w:marRight w:val="0"/>
      <w:marTop w:val="0"/>
      <w:marBottom w:val="0"/>
      <w:divBdr>
        <w:top w:val="none" w:sz="0" w:space="0" w:color="auto"/>
        <w:left w:val="none" w:sz="0" w:space="0" w:color="auto"/>
        <w:bottom w:val="none" w:sz="0" w:space="0" w:color="auto"/>
        <w:right w:val="none" w:sz="0" w:space="0" w:color="auto"/>
      </w:divBdr>
    </w:div>
    <w:div w:id="1013460310">
      <w:bodyDiv w:val="1"/>
      <w:marLeft w:val="0"/>
      <w:marRight w:val="0"/>
      <w:marTop w:val="0"/>
      <w:marBottom w:val="0"/>
      <w:divBdr>
        <w:top w:val="none" w:sz="0" w:space="0" w:color="auto"/>
        <w:left w:val="none" w:sz="0" w:space="0" w:color="auto"/>
        <w:bottom w:val="none" w:sz="0" w:space="0" w:color="auto"/>
        <w:right w:val="none" w:sz="0" w:space="0" w:color="auto"/>
      </w:divBdr>
    </w:div>
    <w:div w:id="1013728071">
      <w:bodyDiv w:val="1"/>
      <w:marLeft w:val="0"/>
      <w:marRight w:val="0"/>
      <w:marTop w:val="0"/>
      <w:marBottom w:val="0"/>
      <w:divBdr>
        <w:top w:val="none" w:sz="0" w:space="0" w:color="auto"/>
        <w:left w:val="none" w:sz="0" w:space="0" w:color="auto"/>
        <w:bottom w:val="none" w:sz="0" w:space="0" w:color="auto"/>
        <w:right w:val="none" w:sz="0" w:space="0" w:color="auto"/>
      </w:divBdr>
    </w:div>
    <w:div w:id="1015376373">
      <w:bodyDiv w:val="1"/>
      <w:marLeft w:val="0"/>
      <w:marRight w:val="0"/>
      <w:marTop w:val="0"/>
      <w:marBottom w:val="0"/>
      <w:divBdr>
        <w:top w:val="none" w:sz="0" w:space="0" w:color="auto"/>
        <w:left w:val="none" w:sz="0" w:space="0" w:color="auto"/>
        <w:bottom w:val="none" w:sz="0" w:space="0" w:color="auto"/>
        <w:right w:val="none" w:sz="0" w:space="0" w:color="auto"/>
      </w:divBdr>
    </w:div>
    <w:div w:id="1015503148">
      <w:bodyDiv w:val="1"/>
      <w:marLeft w:val="0"/>
      <w:marRight w:val="0"/>
      <w:marTop w:val="0"/>
      <w:marBottom w:val="0"/>
      <w:divBdr>
        <w:top w:val="none" w:sz="0" w:space="0" w:color="auto"/>
        <w:left w:val="none" w:sz="0" w:space="0" w:color="auto"/>
        <w:bottom w:val="none" w:sz="0" w:space="0" w:color="auto"/>
        <w:right w:val="none" w:sz="0" w:space="0" w:color="auto"/>
      </w:divBdr>
    </w:div>
    <w:div w:id="1016352074">
      <w:bodyDiv w:val="1"/>
      <w:marLeft w:val="0"/>
      <w:marRight w:val="0"/>
      <w:marTop w:val="0"/>
      <w:marBottom w:val="0"/>
      <w:divBdr>
        <w:top w:val="none" w:sz="0" w:space="0" w:color="auto"/>
        <w:left w:val="none" w:sz="0" w:space="0" w:color="auto"/>
        <w:bottom w:val="none" w:sz="0" w:space="0" w:color="auto"/>
        <w:right w:val="none" w:sz="0" w:space="0" w:color="auto"/>
      </w:divBdr>
    </w:div>
    <w:div w:id="1016419747">
      <w:bodyDiv w:val="1"/>
      <w:marLeft w:val="0"/>
      <w:marRight w:val="0"/>
      <w:marTop w:val="0"/>
      <w:marBottom w:val="0"/>
      <w:divBdr>
        <w:top w:val="none" w:sz="0" w:space="0" w:color="auto"/>
        <w:left w:val="none" w:sz="0" w:space="0" w:color="auto"/>
        <w:bottom w:val="none" w:sz="0" w:space="0" w:color="auto"/>
        <w:right w:val="none" w:sz="0" w:space="0" w:color="auto"/>
      </w:divBdr>
    </w:div>
    <w:div w:id="1017384197">
      <w:bodyDiv w:val="1"/>
      <w:marLeft w:val="0"/>
      <w:marRight w:val="0"/>
      <w:marTop w:val="0"/>
      <w:marBottom w:val="0"/>
      <w:divBdr>
        <w:top w:val="none" w:sz="0" w:space="0" w:color="auto"/>
        <w:left w:val="none" w:sz="0" w:space="0" w:color="auto"/>
        <w:bottom w:val="none" w:sz="0" w:space="0" w:color="auto"/>
        <w:right w:val="none" w:sz="0" w:space="0" w:color="auto"/>
      </w:divBdr>
    </w:div>
    <w:div w:id="1017582213">
      <w:bodyDiv w:val="1"/>
      <w:marLeft w:val="0"/>
      <w:marRight w:val="0"/>
      <w:marTop w:val="0"/>
      <w:marBottom w:val="0"/>
      <w:divBdr>
        <w:top w:val="none" w:sz="0" w:space="0" w:color="auto"/>
        <w:left w:val="none" w:sz="0" w:space="0" w:color="auto"/>
        <w:bottom w:val="none" w:sz="0" w:space="0" w:color="auto"/>
        <w:right w:val="none" w:sz="0" w:space="0" w:color="auto"/>
      </w:divBdr>
    </w:div>
    <w:div w:id="1017657621">
      <w:bodyDiv w:val="1"/>
      <w:marLeft w:val="0"/>
      <w:marRight w:val="0"/>
      <w:marTop w:val="0"/>
      <w:marBottom w:val="0"/>
      <w:divBdr>
        <w:top w:val="none" w:sz="0" w:space="0" w:color="auto"/>
        <w:left w:val="none" w:sz="0" w:space="0" w:color="auto"/>
        <w:bottom w:val="none" w:sz="0" w:space="0" w:color="auto"/>
        <w:right w:val="none" w:sz="0" w:space="0" w:color="auto"/>
      </w:divBdr>
    </w:div>
    <w:div w:id="1019551272">
      <w:bodyDiv w:val="1"/>
      <w:marLeft w:val="0"/>
      <w:marRight w:val="0"/>
      <w:marTop w:val="0"/>
      <w:marBottom w:val="0"/>
      <w:divBdr>
        <w:top w:val="none" w:sz="0" w:space="0" w:color="auto"/>
        <w:left w:val="none" w:sz="0" w:space="0" w:color="auto"/>
        <w:bottom w:val="none" w:sz="0" w:space="0" w:color="auto"/>
        <w:right w:val="none" w:sz="0" w:space="0" w:color="auto"/>
      </w:divBdr>
    </w:div>
    <w:div w:id="1019552391">
      <w:bodyDiv w:val="1"/>
      <w:marLeft w:val="0"/>
      <w:marRight w:val="0"/>
      <w:marTop w:val="0"/>
      <w:marBottom w:val="0"/>
      <w:divBdr>
        <w:top w:val="none" w:sz="0" w:space="0" w:color="auto"/>
        <w:left w:val="none" w:sz="0" w:space="0" w:color="auto"/>
        <w:bottom w:val="none" w:sz="0" w:space="0" w:color="auto"/>
        <w:right w:val="none" w:sz="0" w:space="0" w:color="auto"/>
      </w:divBdr>
    </w:div>
    <w:div w:id="1020275972">
      <w:bodyDiv w:val="1"/>
      <w:marLeft w:val="0"/>
      <w:marRight w:val="0"/>
      <w:marTop w:val="0"/>
      <w:marBottom w:val="0"/>
      <w:divBdr>
        <w:top w:val="none" w:sz="0" w:space="0" w:color="auto"/>
        <w:left w:val="none" w:sz="0" w:space="0" w:color="auto"/>
        <w:bottom w:val="none" w:sz="0" w:space="0" w:color="auto"/>
        <w:right w:val="none" w:sz="0" w:space="0" w:color="auto"/>
      </w:divBdr>
    </w:div>
    <w:div w:id="1021662015">
      <w:bodyDiv w:val="1"/>
      <w:marLeft w:val="0"/>
      <w:marRight w:val="0"/>
      <w:marTop w:val="0"/>
      <w:marBottom w:val="0"/>
      <w:divBdr>
        <w:top w:val="none" w:sz="0" w:space="0" w:color="auto"/>
        <w:left w:val="none" w:sz="0" w:space="0" w:color="auto"/>
        <w:bottom w:val="none" w:sz="0" w:space="0" w:color="auto"/>
        <w:right w:val="none" w:sz="0" w:space="0" w:color="auto"/>
      </w:divBdr>
    </w:div>
    <w:div w:id="1022630440">
      <w:bodyDiv w:val="1"/>
      <w:marLeft w:val="0"/>
      <w:marRight w:val="0"/>
      <w:marTop w:val="0"/>
      <w:marBottom w:val="0"/>
      <w:divBdr>
        <w:top w:val="none" w:sz="0" w:space="0" w:color="auto"/>
        <w:left w:val="none" w:sz="0" w:space="0" w:color="auto"/>
        <w:bottom w:val="none" w:sz="0" w:space="0" w:color="auto"/>
        <w:right w:val="none" w:sz="0" w:space="0" w:color="auto"/>
      </w:divBdr>
    </w:div>
    <w:div w:id="1023095865">
      <w:bodyDiv w:val="1"/>
      <w:marLeft w:val="0"/>
      <w:marRight w:val="0"/>
      <w:marTop w:val="0"/>
      <w:marBottom w:val="0"/>
      <w:divBdr>
        <w:top w:val="none" w:sz="0" w:space="0" w:color="auto"/>
        <w:left w:val="none" w:sz="0" w:space="0" w:color="auto"/>
        <w:bottom w:val="none" w:sz="0" w:space="0" w:color="auto"/>
        <w:right w:val="none" w:sz="0" w:space="0" w:color="auto"/>
      </w:divBdr>
    </w:div>
    <w:div w:id="1023675192">
      <w:bodyDiv w:val="1"/>
      <w:marLeft w:val="0"/>
      <w:marRight w:val="0"/>
      <w:marTop w:val="0"/>
      <w:marBottom w:val="0"/>
      <w:divBdr>
        <w:top w:val="none" w:sz="0" w:space="0" w:color="auto"/>
        <w:left w:val="none" w:sz="0" w:space="0" w:color="auto"/>
        <w:bottom w:val="none" w:sz="0" w:space="0" w:color="auto"/>
        <w:right w:val="none" w:sz="0" w:space="0" w:color="auto"/>
      </w:divBdr>
    </w:div>
    <w:div w:id="1024088458">
      <w:bodyDiv w:val="1"/>
      <w:marLeft w:val="0"/>
      <w:marRight w:val="0"/>
      <w:marTop w:val="0"/>
      <w:marBottom w:val="0"/>
      <w:divBdr>
        <w:top w:val="none" w:sz="0" w:space="0" w:color="auto"/>
        <w:left w:val="none" w:sz="0" w:space="0" w:color="auto"/>
        <w:bottom w:val="none" w:sz="0" w:space="0" w:color="auto"/>
        <w:right w:val="none" w:sz="0" w:space="0" w:color="auto"/>
      </w:divBdr>
    </w:div>
    <w:div w:id="1025638895">
      <w:bodyDiv w:val="1"/>
      <w:marLeft w:val="0"/>
      <w:marRight w:val="0"/>
      <w:marTop w:val="0"/>
      <w:marBottom w:val="0"/>
      <w:divBdr>
        <w:top w:val="none" w:sz="0" w:space="0" w:color="auto"/>
        <w:left w:val="none" w:sz="0" w:space="0" w:color="auto"/>
        <w:bottom w:val="none" w:sz="0" w:space="0" w:color="auto"/>
        <w:right w:val="none" w:sz="0" w:space="0" w:color="auto"/>
      </w:divBdr>
    </w:div>
    <w:div w:id="1028141957">
      <w:bodyDiv w:val="1"/>
      <w:marLeft w:val="0"/>
      <w:marRight w:val="0"/>
      <w:marTop w:val="0"/>
      <w:marBottom w:val="0"/>
      <w:divBdr>
        <w:top w:val="none" w:sz="0" w:space="0" w:color="auto"/>
        <w:left w:val="none" w:sz="0" w:space="0" w:color="auto"/>
        <w:bottom w:val="none" w:sz="0" w:space="0" w:color="auto"/>
        <w:right w:val="none" w:sz="0" w:space="0" w:color="auto"/>
      </w:divBdr>
    </w:div>
    <w:div w:id="1029338572">
      <w:bodyDiv w:val="1"/>
      <w:marLeft w:val="0"/>
      <w:marRight w:val="0"/>
      <w:marTop w:val="0"/>
      <w:marBottom w:val="0"/>
      <w:divBdr>
        <w:top w:val="none" w:sz="0" w:space="0" w:color="auto"/>
        <w:left w:val="none" w:sz="0" w:space="0" w:color="auto"/>
        <w:bottom w:val="none" w:sz="0" w:space="0" w:color="auto"/>
        <w:right w:val="none" w:sz="0" w:space="0" w:color="auto"/>
      </w:divBdr>
    </w:div>
    <w:div w:id="1031029794">
      <w:bodyDiv w:val="1"/>
      <w:marLeft w:val="0"/>
      <w:marRight w:val="0"/>
      <w:marTop w:val="0"/>
      <w:marBottom w:val="0"/>
      <w:divBdr>
        <w:top w:val="none" w:sz="0" w:space="0" w:color="auto"/>
        <w:left w:val="none" w:sz="0" w:space="0" w:color="auto"/>
        <w:bottom w:val="none" w:sz="0" w:space="0" w:color="auto"/>
        <w:right w:val="none" w:sz="0" w:space="0" w:color="auto"/>
      </w:divBdr>
    </w:div>
    <w:div w:id="1031687241">
      <w:bodyDiv w:val="1"/>
      <w:marLeft w:val="0"/>
      <w:marRight w:val="0"/>
      <w:marTop w:val="0"/>
      <w:marBottom w:val="0"/>
      <w:divBdr>
        <w:top w:val="none" w:sz="0" w:space="0" w:color="auto"/>
        <w:left w:val="none" w:sz="0" w:space="0" w:color="auto"/>
        <w:bottom w:val="none" w:sz="0" w:space="0" w:color="auto"/>
        <w:right w:val="none" w:sz="0" w:space="0" w:color="auto"/>
      </w:divBdr>
    </w:div>
    <w:div w:id="1033310021">
      <w:bodyDiv w:val="1"/>
      <w:marLeft w:val="0"/>
      <w:marRight w:val="0"/>
      <w:marTop w:val="0"/>
      <w:marBottom w:val="0"/>
      <w:divBdr>
        <w:top w:val="none" w:sz="0" w:space="0" w:color="auto"/>
        <w:left w:val="none" w:sz="0" w:space="0" w:color="auto"/>
        <w:bottom w:val="none" w:sz="0" w:space="0" w:color="auto"/>
        <w:right w:val="none" w:sz="0" w:space="0" w:color="auto"/>
      </w:divBdr>
    </w:div>
    <w:div w:id="1034115204">
      <w:bodyDiv w:val="1"/>
      <w:marLeft w:val="0"/>
      <w:marRight w:val="0"/>
      <w:marTop w:val="0"/>
      <w:marBottom w:val="0"/>
      <w:divBdr>
        <w:top w:val="none" w:sz="0" w:space="0" w:color="auto"/>
        <w:left w:val="none" w:sz="0" w:space="0" w:color="auto"/>
        <w:bottom w:val="none" w:sz="0" w:space="0" w:color="auto"/>
        <w:right w:val="none" w:sz="0" w:space="0" w:color="auto"/>
      </w:divBdr>
    </w:div>
    <w:div w:id="1035349378">
      <w:bodyDiv w:val="1"/>
      <w:marLeft w:val="0"/>
      <w:marRight w:val="0"/>
      <w:marTop w:val="0"/>
      <w:marBottom w:val="0"/>
      <w:divBdr>
        <w:top w:val="none" w:sz="0" w:space="0" w:color="auto"/>
        <w:left w:val="none" w:sz="0" w:space="0" w:color="auto"/>
        <w:bottom w:val="none" w:sz="0" w:space="0" w:color="auto"/>
        <w:right w:val="none" w:sz="0" w:space="0" w:color="auto"/>
      </w:divBdr>
    </w:div>
    <w:div w:id="1036008546">
      <w:bodyDiv w:val="1"/>
      <w:marLeft w:val="0"/>
      <w:marRight w:val="0"/>
      <w:marTop w:val="0"/>
      <w:marBottom w:val="0"/>
      <w:divBdr>
        <w:top w:val="none" w:sz="0" w:space="0" w:color="auto"/>
        <w:left w:val="none" w:sz="0" w:space="0" w:color="auto"/>
        <w:bottom w:val="none" w:sz="0" w:space="0" w:color="auto"/>
        <w:right w:val="none" w:sz="0" w:space="0" w:color="auto"/>
      </w:divBdr>
    </w:div>
    <w:div w:id="1036076864">
      <w:bodyDiv w:val="1"/>
      <w:marLeft w:val="0"/>
      <w:marRight w:val="0"/>
      <w:marTop w:val="0"/>
      <w:marBottom w:val="0"/>
      <w:divBdr>
        <w:top w:val="none" w:sz="0" w:space="0" w:color="auto"/>
        <w:left w:val="none" w:sz="0" w:space="0" w:color="auto"/>
        <w:bottom w:val="none" w:sz="0" w:space="0" w:color="auto"/>
        <w:right w:val="none" w:sz="0" w:space="0" w:color="auto"/>
      </w:divBdr>
    </w:div>
    <w:div w:id="1036346410">
      <w:bodyDiv w:val="1"/>
      <w:marLeft w:val="0"/>
      <w:marRight w:val="0"/>
      <w:marTop w:val="0"/>
      <w:marBottom w:val="0"/>
      <w:divBdr>
        <w:top w:val="none" w:sz="0" w:space="0" w:color="auto"/>
        <w:left w:val="none" w:sz="0" w:space="0" w:color="auto"/>
        <w:bottom w:val="none" w:sz="0" w:space="0" w:color="auto"/>
        <w:right w:val="none" w:sz="0" w:space="0" w:color="auto"/>
      </w:divBdr>
    </w:div>
    <w:div w:id="1036849354">
      <w:bodyDiv w:val="1"/>
      <w:marLeft w:val="0"/>
      <w:marRight w:val="0"/>
      <w:marTop w:val="0"/>
      <w:marBottom w:val="0"/>
      <w:divBdr>
        <w:top w:val="none" w:sz="0" w:space="0" w:color="auto"/>
        <w:left w:val="none" w:sz="0" w:space="0" w:color="auto"/>
        <w:bottom w:val="none" w:sz="0" w:space="0" w:color="auto"/>
        <w:right w:val="none" w:sz="0" w:space="0" w:color="auto"/>
      </w:divBdr>
    </w:div>
    <w:div w:id="1037588350">
      <w:bodyDiv w:val="1"/>
      <w:marLeft w:val="0"/>
      <w:marRight w:val="0"/>
      <w:marTop w:val="0"/>
      <w:marBottom w:val="0"/>
      <w:divBdr>
        <w:top w:val="none" w:sz="0" w:space="0" w:color="auto"/>
        <w:left w:val="none" w:sz="0" w:space="0" w:color="auto"/>
        <w:bottom w:val="none" w:sz="0" w:space="0" w:color="auto"/>
        <w:right w:val="none" w:sz="0" w:space="0" w:color="auto"/>
      </w:divBdr>
    </w:div>
    <w:div w:id="1038119404">
      <w:bodyDiv w:val="1"/>
      <w:marLeft w:val="0"/>
      <w:marRight w:val="0"/>
      <w:marTop w:val="0"/>
      <w:marBottom w:val="0"/>
      <w:divBdr>
        <w:top w:val="none" w:sz="0" w:space="0" w:color="auto"/>
        <w:left w:val="none" w:sz="0" w:space="0" w:color="auto"/>
        <w:bottom w:val="none" w:sz="0" w:space="0" w:color="auto"/>
        <w:right w:val="none" w:sz="0" w:space="0" w:color="auto"/>
      </w:divBdr>
    </w:div>
    <w:div w:id="1038554671">
      <w:bodyDiv w:val="1"/>
      <w:marLeft w:val="0"/>
      <w:marRight w:val="0"/>
      <w:marTop w:val="0"/>
      <w:marBottom w:val="0"/>
      <w:divBdr>
        <w:top w:val="none" w:sz="0" w:space="0" w:color="auto"/>
        <w:left w:val="none" w:sz="0" w:space="0" w:color="auto"/>
        <w:bottom w:val="none" w:sz="0" w:space="0" w:color="auto"/>
        <w:right w:val="none" w:sz="0" w:space="0" w:color="auto"/>
      </w:divBdr>
    </w:div>
    <w:div w:id="1038623131">
      <w:bodyDiv w:val="1"/>
      <w:marLeft w:val="0"/>
      <w:marRight w:val="0"/>
      <w:marTop w:val="0"/>
      <w:marBottom w:val="0"/>
      <w:divBdr>
        <w:top w:val="none" w:sz="0" w:space="0" w:color="auto"/>
        <w:left w:val="none" w:sz="0" w:space="0" w:color="auto"/>
        <w:bottom w:val="none" w:sz="0" w:space="0" w:color="auto"/>
        <w:right w:val="none" w:sz="0" w:space="0" w:color="auto"/>
      </w:divBdr>
    </w:div>
    <w:div w:id="1042166795">
      <w:bodyDiv w:val="1"/>
      <w:marLeft w:val="0"/>
      <w:marRight w:val="0"/>
      <w:marTop w:val="0"/>
      <w:marBottom w:val="0"/>
      <w:divBdr>
        <w:top w:val="none" w:sz="0" w:space="0" w:color="auto"/>
        <w:left w:val="none" w:sz="0" w:space="0" w:color="auto"/>
        <w:bottom w:val="none" w:sz="0" w:space="0" w:color="auto"/>
        <w:right w:val="none" w:sz="0" w:space="0" w:color="auto"/>
      </w:divBdr>
    </w:div>
    <w:div w:id="1042369476">
      <w:bodyDiv w:val="1"/>
      <w:marLeft w:val="0"/>
      <w:marRight w:val="0"/>
      <w:marTop w:val="0"/>
      <w:marBottom w:val="0"/>
      <w:divBdr>
        <w:top w:val="none" w:sz="0" w:space="0" w:color="auto"/>
        <w:left w:val="none" w:sz="0" w:space="0" w:color="auto"/>
        <w:bottom w:val="none" w:sz="0" w:space="0" w:color="auto"/>
        <w:right w:val="none" w:sz="0" w:space="0" w:color="auto"/>
      </w:divBdr>
    </w:div>
    <w:div w:id="1044790338">
      <w:bodyDiv w:val="1"/>
      <w:marLeft w:val="0"/>
      <w:marRight w:val="0"/>
      <w:marTop w:val="0"/>
      <w:marBottom w:val="0"/>
      <w:divBdr>
        <w:top w:val="none" w:sz="0" w:space="0" w:color="auto"/>
        <w:left w:val="none" w:sz="0" w:space="0" w:color="auto"/>
        <w:bottom w:val="none" w:sz="0" w:space="0" w:color="auto"/>
        <w:right w:val="none" w:sz="0" w:space="0" w:color="auto"/>
      </w:divBdr>
    </w:div>
    <w:div w:id="1044906649">
      <w:bodyDiv w:val="1"/>
      <w:marLeft w:val="0"/>
      <w:marRight w:val="0"/>
      <w:marTop w:val="0"/>
      <w:marBottom w:val="0"/>
      <w:divBdr>
        <w:top w:val="none" w:sz="0" w:space="0" w:color="auto"/>
        <w:left w:val="none" w:sz="0" w:space="0" w:color="auto"/>
        <w:bottom w:val="none" w:sz="0" w:space="0" w:color="auto"/>
        <w:right w:val="none" w:sz="0" w:space="0" w:color="auto"/>
      </w:divBdr>
    </w:div>
    <w:div w:id="1046953744">
      <w:bodyDiv w:val="1"/>
      <w:marLeft w:val="0"/>
      <w:marRight w:val="0"/>
      <w:marTop w:val="0"/>
      <w:marBottom w:val="0"/>
      <w:divBdr>
        <w:top w:val="none" w:sz="0" w:space="0" w:color="auto"/>
        <w:left w:val="none" w:sz="0" w:space="0" w:color="auto"/>
        <w:bottom w:val="none" w:sz="0" w:space="0" w:color="auto"/>
        <w:right w:val="none" w:sz="0" w:space="0" w:color="auto"/>
      </w:divBdr>
    </w:div>
    <w:div w:id="1047146997">
      <w:bodyDiv w:val="1"/>
      <w:marLeft w:val="0"/>
      <w:marRight w:val="0"/>
      <w:marTop w:val="0"/>
      <w:marBottom w:val="0"/>
      <w:divBdr>
        <w:top w:val="none" w:sz="0" w:space="0" w:color="auto"/>
        <w:left w:val="none" w:sz="0" w:space="0" w:color="auto"/>
        <w:bottom w:val="none" w:sz="0" w:space="0" w:color="auto"/>
        <w:right w:val="none" w:sz="0" w:space="0" w:color="auto"/>
      </w:divBdr>
    </w:div>
    <w:div w:id="1048720085">
      <w:bodyDiv w:val="1"/>
      <w:marLeft w:val="0"/>
      <w:marRight w:val="0"/>
      <w:marTop w:val="0"/>
      <w:marBottom w:val="0"/>
      <w:divBdr>
        <w:top w:val="none" w:sz="0" w:space="0" w:color="auto"/>
        <w:left w:val="none" w:sz="0" w:space="0" w:color="auto"/>
        <w:bottom w:val="none" w:sz="0" w:space="0" w:color="auto"/>
        <w:right w:val="none" w:sz="0" w:space="0" w:color="auto"/>
      </w:divBdr>
    </w:div>
    <w:div w:id="1049652412">
      <w:bodyDiv w:val="1"/>
      <w:marLeft w:val="0"/>
      <w:marRight w:val="0"/>
      <w:marTop w:val="0"/>
      <w:marBottom w:val="0"/>
      <w:divBdr>
        <w:top w:val="none" w:sz="0" w:space="0" w:color="auto"/>
        <w:left w:val="none" w:sz="0" w:space="0" w:color="auto"/>
        <w:bottom w:val="none" w:sz="0" w:space="0" w:color="auto"/>
        <w:right w:val="none" w:sz="0" w:space="0" w:color="auto"/>
      </w:divBdr>
    </w:div>
    <w:div w:id="1049768133">
      <w:bodyDiv w:val="1"/>
      <w:marLeft w:val="0"/>
      <w:marRight w:val="0"/>
      <w:marTop w:val="0"/>
      <w:marBottom w:val="0"/>
      <w:divBdr>
        <w:top w:val="none" w:sz="0" w:space="0" w:color="auto"/>
        <w:left w:val="none" w:sz="0" w:space="0" w:color="auto"/>
        <w:bottom w:val="none" w:sz="0" w:space="0" w:color="auto"/>
        <w:right w:val="none" w:sz="0" w:space="0" w:color="auto"/>
      </w:divBdr>
    </w:div>
    <w:div w:id="1049913810">
      <w:bodyDiv w:val="1"/>
      <w:marLeft w:val="0"/>
      <w:marRight w:val="0"/>
      <w:marTop w:val="0"/>
      <w:marBottom w:val="0"/>
      <w:divBdr>
        <w:top w:val="none" w:sz="0" w:space="0" w:color="auto"/>
        <w:left w:val="none" w:sz="0" w:space="0" w:color="auto"/>
        <w:bottom w:val="none" w:sz="0" w:space="0" w:color="auto"/>
        <w:right w:val="none" w:sz="0" w:space="0" w:color="auto"/>
      </w:divBdr>
    </w:div>
    <w:div w:id="1054620503">
      <w:bodyDiv w:val="1"/>
      <w:marLeft w:val="0"/>
      <w:marRight w:val="0"/>
      <w:marTop w:val="0"/>
      <w:marBottom w:val="0"/>
      <w:divBdr>
        <w:top w:val="none" w:sz="0" w:space="0" w:color="auto"/>
        <w:left w:val="none" w:sz="0" w:space="0" w:color="auto"/>
        <w:bottom w:val="none" w:sz="0" w:space="0" w:color="auto"/>
        <w:right w:val="none" w:sz="0" w:space="0" w:color="auto"/>
      </w:divBdr>
    </w:div>
    <w:div w:id="1055741048">
      <w:bodyDiv w:val="1"/>
      <w:marLeft w:val="0"/>
      <w:marRight w:val="0"/>
      <w:marTop w:val="0"/>
      <w:marBottom w:val="0"/>
      <w:divBdr>
        <w:top w:val="none" w:sz="0" w:space="0" w:color="auto"/>
        <w:left w:val="none" w:sz="0" w:space="0" w:color="auto"/>
        <w:bottom w:val="none" w:sz="0" w:space="0" w:color="auto"/>
        <w:right w:val="none" w:sz="0" w:space="0" w:color="auto"/>
      </w:divBdr>
    </w:div>
    <w:div w:id="1055743114">
      <w:bodyDiv w:val="1"/>
      <w:marLeft w:val="0"/>
      <w:marRight w:val="0"/>
      <w:marTop w:val="0"/>
      <w:marBottom w:val="0"/>
      <w:divBdr>
        <w:top w:val="none" w:sz="0" w:space="0" w:color="auto"/>
        <w:left w:val="none" w:sz="0" w:space="0" w:color="auto"/>
        <w:bottom w:val="none" w:sz="0" w:space="0" w:color="auto"/>
        <w:right w:val="none" w:sz="0" w:space="0" w:color="auto"/>
      </w:divBdr>
    </w:div>
    <w:div w:id="1056709533">
      <w:bodyDiv w:val="1"/>
      <w:marLeft w:val="0"/>
      <w:marRight w:val="0"/>
      <w:marTop w:val="0"/>
      <w:marBottom w:val="0"/>
      <w:divBdr>
        <w:top w:val="none" w:sz="0" w:space="0" w:color="auto"/>
        <w:left w:val="none" w:sz="0" w:space="0" w:color="auto"/>
        <w:bottom w:val="none" w:sz="0" w:space="0" w:color="auto"/>
        <w:right w:val="none" w:sz="0" w:space="0" w:color="auto"/>
      </w:divBdr>
    </w:div>
    <w:div w:id="1056972106">
      <w:bodyDiv w:val="1"/>
      <w:marLeft w:val="0"/>
      <w:marRight w:val="0"/>
      <w:marTop w:val="0"/>
      <w:marBottom w:val="0"/>
      <w:divBdr>
        <w:top w:val="none" w:sz="0" w:space="0" w:color="auto"/>
        <w:left w:val="none" w:sz="0" w:space="0" w:color="auto"/>
        <w:bottom w:val="none" w:sz="0" w:space="0" w:color="auto"/>
        <w:right w:val="none" w:sz="0" w:space="0" w:color="auto"/>
      </w:divBdr>
    </w:div>
    <w:div w:id="1058363638">
      <w:bodyDiv w:val="1"/>
      <w:marLeft w:val="0"/>
      <w:marRight w:val="0"/>
      <w:marTop w:val="0"/>
      <w:marBottom w:val="0"/>
      <w:divBdr>
        <w:top w:val="none" w:sz="0" w:space="0" w:color="auto"/>
        <w:left w:val="none" w:sz="0" w:space="0" w:color="auto"/>
        <w:bottom w:val="none" w:sz="0" w:space="0" w:color="auto"/>
        <w:right w:val="none" w:sz="0" w:space="0" w:color="auto"/>
      </w:divBdr>
    </w:div>
    <w:div w:id="1059328690">
      <w:bodyDiv w:val="1"/>
      <w:marLeft w:val="0"/>
      <w:marRight w:val="0"/>
      <w:marTop w:val="0"/>
      <w:marBottom w:val="0"/>
      <w:divBdr>
        <w:top w:val="none" w:sz="0" w:space="0" w:color="auto"/>
        <w:left w:val="none" w:sz="0" w:space="0" w:color="auto"/>
        <w:bottom w:val="none" w:sz="0" w:space="0" w:color="auto"/>
        <w:right w:val="none" w:sz="0" w:space="0" w:color="auto"/>
      </w:divBdr>
    </w:div>
    <w:div w:id="1059593807">
      <w:bodyDiv w:val="1"/>
      <w:marLeft w:val="0"/>
      <w:marRight w:val="0"/>
      <w:marTop w:val="0"/>
      <w:marBottom w:val="0"/>
      <w:divBdr>
        <w:top w:val="none" w:sz="0" w:space="0" w:color="auto"/>
        <w:left w:val="none" w:sz="0" w:space="0" w:color="auto"/>
        <w:bottom w:val="none" w:sz="0" w:space="0" w:color="auto"/>
        <w:right w:val="none" w:sz="0" w:space="0" w:color="auto"/>
      </w:divBdr>
    </w:div>
    <w:div w:id="1059674466">
      <w:bodyDiv w:val="1"/>
      <w:marLeft w:val="0"/>
      <w:marRight w:val="0"/>
      <w:marTop w:val="0"/>
      <w:marBottom w:val="0"/>
      <w:divBdr>
        <w:top w:val="none" w:sz="0" w:space="0" w:color="auto"/>
        <w:left w:val="none" w:sz="0" w:space="0" w:color="auto"/>
        <w:bottom w:val="none" w:sz="0" w:space="0" w:color="auto"/>
        <w:right w:val="none" w:sz="0" w:space="0" w:color="auto"/>
      </w:divBdr>
    </w:div>
    <w:div w:id="1061319973">
      <w:bodyDiv w:val="1"/>
      <w:marLeft w:val="0"/>
      <w:marRight w:val="0"/>
      <w:marTop w:val="0"/>
      <w:marBottom w:val="0"/>
      <w:divBdr>
        <w:top w:val="none" w:sz="0" w:space="0" w:color="auto"/>
        <w:left w:val="none" w:sz="0" w:space="0" w:color="auto"/>
        <w:bottom w:val="none" w:sz="0" w:space="0" w:color="auto"/>
        <w:right w:val="none" w:sz="0" w:space="0" w:color="auto"/>
      </w:divBdr>
    </w:div>
    <w:div w:id="1062025824">
      <w:bodyDiv w:val="1"/>
      <w:marLeft w:val="0"/>
      <w:marRight w:val="0"/>
      <w:marTop w:val="0"/>
      <w:marBottom w:val="0"/>
      <w:divBdr>
        <w:top w:val="none" w:sz="0" w:space="0" w:color="auto"/>
        <w:left w:val="none" w:sz="0" w:space="0" w:color="auto"/>
        <w:bottom w:val="none" w:sz="0" w:space="0" w:color="auto"/>
        <w:right w:val="none" w:sz="0" w:space="0" w:color="auto"/>
      </w:divBdr>
    </w:div>
    <w:div w:id="1062749511">
      <w:bodyDiv w:val="1"/>
      <w:marLeft w:val="0"/>
      <w:marRight w:val="0"/>
      <w:marTop w:val="0"/>
      <w:marBottom w:val="0"/>
      <w:divBdr>
        <w:top w:val="none" w:sz="0" w:space="0" w:color="auto"/>
        <w:left w:val="none" w:sz="0" w:space="0" w:color="auto"/>
        <w:bottom w:val="none" w:sz="0" w:space="0" w:color="auto"/>
        <w:right w:val="none" w:sz="0" w:space="0" w:color="auto"/>
      </w:divBdr>
    </w:div>
    <w:div w:id="1064140664">
      <w:bodyDiv w:val="1"/>
      <w:marLeft w:val="0"/>
      <w:marRight w:val="0"/>
      <w:marTop w:val="0"/>
      <w:marBottom w:val="0"/>
      <w:divBdr>
        <w:top w:val="none" w:sz="0" w:space="0" w:color="auto"/>
        <w:left w:val="none" w:sz="0" w:space="0" w:color="auto"/>
        <w:bottom w:val="none" w:sz="0" w:space="0" w:color="auto"/>
        <w:right w:val="none" w:sz="0" w:space="0" w:color="auto"/>
      </w:divBdr>
    </w:div>
    <w:div w:id="1064566991">
      <w:bodyDiv w:val="1"/>
      <w:marLeft w:val="0"/>
      <w:marRight w:val="0"/>
      <w:marTop w:val="0"/>
      <w:marBottom w:val="0"/>
      <w:divBdr>
        <w:top w:val="none" w:sz="0" w:space="0" w:color="auto"/>
        <w:left w:val="none" w:sz="0" w:space="0" w:color="auto"/>
        <w:bottom w:val="none" w:sz="0" w:space="0" w:color="auto"/>
        <w:right w:val="none" w:sz="0" w:space="0" w:color="auto"/>
      </w:divBdr>
    </w:div>
    <w:div w:id="1066756584">
      <w:bodyDiv w:val="1"/>
      <w:marLeft w:val="0"/>
      <w:marRight w:val="0"/>
      <w:marTop w:val="0"/>
      <w:marBottom w:val="0"/>
      <w:divBdr>
        <w:top w:val="none" w:sz="0" w:space="0" w:color="auto"/>
        <w:left w:val="none" w:sz="0" w:space="0" w:color="auto"/>
        <w:bottom w:val="none" w:sz="0" w:space="0" w:color="auto"/>
        <w:right w:val="none" w:sz="0" w:space="0" w:color="auto"/>
      </w:divBdr>
    </w:div>
    <w:div w:id="1067655806">
      <w:bodyDiv w:val="1"/>
      <w:marLeft w:val="0"/>
      <w:marRight w:val="0"/>
      <w:marTop w:val="0"/>
      <w:marBottom w:val="0"/>
      <w:divBdr>
        <w:top w:val="none" w:sz="0" w:space="0" w:color="auto"/>
        <w:left w:val="none" w:sz="0" w:space="0" w:color="auto"/>
        <w:bottom w:val="none" w:sz="0" w:space="0" w:color="auto"/>
        <w:right w:val="none" w:sz="0" w:space="0" w:color="auto"/>
      </w:divBdr>
    </w:div>
    <w:div w:id="1068574355">
      <w:bodyDiv w:val="1"/>
      <w:marLeft w:val="0"/>
      <w:marRight w:val="0"/>
      <w:marTop w:val="0"/>
      <w:marBottom w:val="0"/>
      <w:divBdr>
        <w:top w:val="none" w:sz="0" w:space="0" w:color="auto"/>
        <w:left w:val="none" w:sz="0" w:space="0" w:color="auto"/>
        <w:bottom w:val="none" w:sz="0" w:space="0" w:color="auto"/>
        <w:right w:val="none" w:sz="0" w:space="0" w:color="auto"/>
      </w:divBdr>
    </w:div>
    <w:div w:id="1069421985">
      <w:bodyDiv w:val="1"/>
      <w:marLeft w:val="0"/>
      <w:marRight w:val="0"/>
      <w:marTop w:val="0"/>
      <w:marBottom w:val="0"/>
      <w:divBdr>
        <w:top w:val="none" w:sz="0" w:space="0" w:color="auto"/>
        <w:left w:val="none" w:sz="0" w:space="0" w:color="auto"/>
        <w:bottom w:val="none" w:sz="0" w:space="0" w:color="auto"/>
        <w:right w:val="none" w:sz="0" w:space="0" w:color="auto"/>
      </w:divBdr>
    </w:div>
    <w:div w:id="1070738731">
      <w:bodyDiv w:val="1"/>
      <w:marLeft w:val="0"/>
      <w:marRight w:val="0"/>
      <w:marTop w:val="0"/>
      <w:marBottom w:val="0"/>
      <w:divBdr>
        <w:top w:val="none" w:sz="0" w:space="0" w:color="auto"/>
        <w:left w:val="none" w:sz="0" w:space="0" w:color="auto"/>
        <w:bottom w:val="none" w:sz="0" w:space="0" w:color="auto"/>
        <w:right w:val="none" w:sz="0" w:space="0" w:color="auto"/>
      </w:divBdr>
    </w:div>
    <w:div w:id="1071080219">
      <w:bodyDiv w:val="1"/>
      <w:marLeft w:val="0"/>
      <w:marRight w:val="0"/>
      <w:marTop w:val="0"/>
      <w:marBottom w:val="0"/>
      <w:divBdr>
        <w:top w:val="none" w:sz="0" w:space="0" w:color="auto"/>
        <w:left w:val="none" w:sz="0" w:space="0" w:color="auto"/>
        <w:bottom w:val="none" w:sz="0" w:space="0" w:color="auto"/>
        <w:right w:val="none" w:sz="0" w:space="0" w:color="auto"/>
      </w:divBdr>
    </w:div>
    <w:div w:id="1071657634">
      <w:bodyDiv w:val="1"/>
      <w:marLeft w:val="0"/>
      <w:marRight w:val="0"/>
      <w:marTop w:val="0"/>
      <w:marBottom w:val="0"/>
      <w:divBdr>
        <w:top w:val="none" w:sz="0" w:space="0" w:color="auto"/>
        <w:left w:val="none" w:sz="0" w:space="0" w:color="auto"/>
        <w:bottom w:val="none" w:sz="0" w:space="0" w:color="auto"/>
        <w:right w:val="none" w:sz="0" w:space="0" w:color="auto"/>
      </w:divBdr>
    </w:div>
    <w:div w:id="1071851062">
      <w:bodyDiv w:val="1"/>
      <w:marLeft w:val="0"/>
      <w:marRight w:val="0"/>
      <w:marTop w:val="0"/>
      <w:marBottom w:val="0"/>
      <w:divBdr>
        <w:top w:val="none" w:sz="0" w:space="0" w:color="auto"/>
        <w:left w:val="none" w:sz="0" w:space="0" w:color="auto"/>
        <w:bottom w:val="none" w:sz="0" w:space="0" w:color="auto"/>
        <w:right w:val="none" w:sz="0" w:space="0" w:color="auto"/>
      </w:divBdr>
    </w:div>
    <w:div w:id="1074201339">
      <w:bodyDiv w:val="1"/>
      <w:marLeft w:val="0"/>
      <w:marRight w:val="0"/>
      <w:marTop w:val="0"/>
      <w:marBottom w:val="0"/>
      <w:divBdr>
        <w:top w:val="none" w:sz="0" w:space="0" w:color="auto"/>
        <w:left w:val="none" w:sz="0" w:space="0" w:color="auto"/>
        <w:bottom w:val="none" w:sz="0" w:space="0" w:color="auto"/>
        <w:right w:val="none" w:sz="0" w:space="0" w:color="auto"/>
      </w:divBdr>
    </w:div>
    <w:div w:id="1076509823">
      <w:bodyDiv w:val="1"/>
      <w:marLeft w:val="0"/>
      <w:marRight w:val="0"/>
      <w:marTop w:val="0"/>
      <w:marBottom w:val="0"/>
      <w:divBdr>
        <w:top w:val="none" w:sz="0" w:space="0" w:color="auto"/>
        <w:left w:val="none" w:sz="0" w:space="0" w:color="auto"/>
        <w:bottom w:val="none" w:sz="0" w:space="0" w:color="auto"/>
        <w:right w:val="none" w:sz="0" w:space="0" w:color="auto"/>
      </w:divBdr>
    </w:div>
    <w:div w:id="1078864497">
      <w:bodyDiv w:val="1"/>
      <w:marLeft w:val="0"/>
      <w:marRight w:val="0"/>
      <w:marTop w:val="0"/>
      <w:marBottom w:val="0"/>
      <w:divBdr>
        <w:top w:val="none" w:sz="0" w:space="0" w:color="auto"/>
        <w:left w:val="none" w:sz="0" w:space="0" w:color="auto"/>
        <w:bottom w:val="none" w:sz="0" w:space="0" w:color="auto"/>
        <w:right w:val="none" w:sz="0" w:space="0" w:color="auto"/>
      </w:divBdr>
    </w:div>
    <w:div w:id="1079400851">
      <w:bodyDiv w:val="1"/>
      <w:marLeft w:val="0"/>
      <w:marRight w:val="0"/>
      <w:marTop w:val="0"/>
      <w:marBottom w:val="0"/>
      <w:divBdr>
        <w:top w:val="none" w:sz="0" w:space="0" w:color="auto"/>
        <w:left w:val="none" w:sz="0" w:space="0" w:color="auto"/>
        <w:bottom w:val="none" w:sz="0" w:space="0" w:color="auto"/>
        <w:right w:val="none" w:sz="0" w:space="0" w:color="auto"/>
      </w:divBdr>
    </w:div>
    <w:div w:id="1079910389">
      <w:bodyDiv w:val="1"/>
      <w:marLeft w:val="0"/>
      <w:marRight w:val="0"/>
      <w:marTop w:val="0"/>
      <w:marBottom w:val="0"/>
      <w:divBdr>
        <w:top w:val="none" w:sz="0" w:space="0" w:color="auto"/>
        <w:left w:val="none" w:sz="0" w:space="0" w:color="auto"/>
        <w:bottom w:val="none" w:sz="0" w:space="0" w:color="auto"/>
        <w:right w:val="none" w:sz="0" w:space="0" w:color="auto"/>
      </w:divBdr>
    </w:div>
    <w:div w:id="1080179387">
      <w:bodyDiv w:val="1"/>
      <w:marLeft w:val="0"/>
      <w:marRight w:val="0"/>
      <w:marTop w:val="0"/>
      <w:marBottom w:val="0"/>
      <w:divBdr>
        <w:top w:val="none" w:sz="0" w:space="0" w:color="auto"/>
        <w:left w:val="none" w:sz="0" w:space="0" w:color="auto"/>
        <w:bottom w:val="none" w:sz="0" w:space="0" w:color="auto"/>
        <w:right w:val="none" w:sz="0" w:space="0" w:color="auto"/>
      </w:divBdr>
    </w:div>
    <w:div w:id="1081179470">
      <w:bodyDiv w:val="1"/>
      <w:marLeft w:val="0"/>
      <w:marRight w:val="0"/>
      <w:marTop w:val="0"/>
      <w:marBottom w:val="0"/>
      <w:divBdr>
        <w:top w:val="none" w:sz="0" w:space="0" w:color="auto"/>
        <w:left w:val="none" w:sz="0" w:space="0" w:color="auto"/>
        <w:bottom w:val="none" w:sz="0" w:space="0" w:color="auto"/>
        <w:right w:val="none" w:sz="0" w:space="0" w:color="auto"/>
      </w:divBdr>
    </w:div>
    <w:div w:id="1081413383">
      <w:bodyDiv w:val="1"/>
      <w:marLeft w:val="0"/>
      <w:marRight w:val="0"/>
      <w:marTop w:val="0"/>
      <w:marBottom w:val="0"/>
      <w:divBdr>
        <w:top w:val="none" w:sz="0" w:space="0" w:color="auto"/>
        <w:left w:val="none" w:sz="0" w:space="0" w:color="auto"/>
        <w:bottom w:val="none" w:sz="0" w:space="0" w:color="auto"/>
        <w:right w:val="none" w:sz="0" w:space="0" w:color="auto"/>
      </w:divBdr>
    </w:div>
    <w:div w:id="1081830229">
      <w:bodyDiv w:val="1"/>
      <w:marLeft w:val="0"/>
      <w:marRight w:val="0"/>
      <w:marTop w:val="0"/>
      <w:marBottom w:val="0"/>
      <w:divBdr>
        <w:top w:val="none" w:sz="0" w:space="0" w:color="auto"/>
        <w:left w:val="none" w:sz="0" w:space="0" w:color="auto"/>
        <w:bottom w:val="none" w:sz="0" w:space="0" w:color="auto"/>
        <w:right w:val="none" w:sz="0" w:space="0" w:color="auto"/>
      </w:divBdr>
    </w:div>
    <w:div w:id="1084031551">
      <w:bodyDiv w:val="1"/>
      <w:marLeft w:val="0"/>
      <w:marRight w:val="0"/>
      <w:marTop w:val="0"/>
      <w:marBottom w:val="0"/>
      <w:divBdr>
        <w:top w:val="none" w:sz="0" w:space="0" w:color="auto"/>
        <w:left w:val="none" w:sz="0" w:space="0" w:color="auto"/>
        <w:bottom w:val="none" w:sz="0" w:space="0" w:color="auto"/>
        <w:right w:val="none" w:sz="0" w:space="0" w:color="auto"/>
      </w:divBdr>
    </w:div>
    <w:div w:id="1084650424">
      <w:bodyDiv w:val="1"/>
      <w:marLeft w:val="0"/>
      <w:marRight w:val="0"/>
      <w:marTop w:val="0"/>
      <w:marBottom w:val="0"/>
      <w:divBdr>
        <w:top w:val="none" w:sz="0" w:space="0" w:color="auto"/>
        <w:left w:val="none" w:sz="0" w:space="0" w:color="auto"/>
        <w:bottom w:val="none" w:sz="0" w:space="0" w:color="auto"/>
        <w:right w:val="none" w:sz="0" w:space="0" w:color="auto"/>
      </w:divBdr>
    </w:div>
    <w:div w:id="1084839314">
      <w:bodyDiv w:val="1"/>
      <w:marLeft w:val="0"/>
      <w:marRight w:val="0"/>
      <w:marTop w:val="0"/>
      <w:marBottom w:val="0"/>
      <w:divBdr>
        <w:top w:val="none" w:sz="0" w:space="0" w:color="auto"/>
        <w:left w:val="none" w:sz="0" w:space="0" w:color="auto"/>
        <w:bottom w:val="none" w:sz="0" w:space="0" w:color="auto"/>
        <w:right w:val="none" w:sz="0" w:space="0" w:color="auto"/>
      </w:divBdr>
    </w:div>
    <w:div w:id="1085343246">
      <w:bodyDiv w:val="1"/>
      <w:marLeft w:val="0"/>
      <w:marRight w:val="0"/>
      <w:marTop w:val="0"/>
      <w:marBottom w:val="0"/>
      <w:divBdr>
        <w:top w:val="none" w:sz="0" w:space="0" w:color="auto"/>
        <w:left w:val="none" w:sz="0" w:space="0" w:color="auto"/>
        <w:bottom w:val="none" w:sz="0" w:space="0" w:color="auto"/>
        <w:right w:val="none" w:sz="0" w:space="0" w:color="auto"/>
      </w:divBdr>
    </w:div>
    <w:div w:id="1085569502">
      <w:bodyDiv w:val="1"/>
      <w:marLeft w:val="0"/>
      <w:marRight w:val="0"/>
      <w:marTop w:val="0"/>
      <w:marBottom w:val="0"/>
      <w:divBdr>
        <w:top w:val="none" w:sz="0" w:space="0" w:color="auto"/>
        <w:left w:val="none" w:sz="0" w:space="0" w:color="auto"/>
        <w:bottom w:val="none" w:sz="0" w:space="0" w:color="auto"/>
        <w:right w:val="none" w:sz="0" w:space="0" w:color="auto"/>
      </w:divBdr>
    </w:div>
    <w:div w:id="1087578839">
      <w:marLeft w:val="0"/>
      <w:marRight w:val="0"/>
      <w:marTop w:val="0"/>
      <w:marBottom w:val="0"/>
      <w:divBdr>
        <w:top w:val="none" w:sz="0" w:space="0" w:color="auto"/>
        <w:left w:val="none" w:sz="0" w:space="0" w:color="auto"/>
        <w:bottom w:val="none" w:sz="0" w:space="0" w:color="auto"/>
        <w:right w:val="none" w:sz="0" w:space="0" w:color="auto"/>
      </w:divBdr>
    </w:div>
    <w:div w:id="1087581662">
      <w:bodyDiv w:val="1"/>
      <w:marLeft w:val="0"/>
      <w:marRight w:val="0"/>
      <w:marTop w:val="0"/>
      <w:marBottom w:val="0"/>
      <w:divBdr>
        <w:top w:val="none" w:sz="0" w:space="0" w:color="auto"/>
        <w:left w:val="none" w:sz="0" w:space="0" w:color="auto"/>
        <w:bottom w:val="none" w:sz="0" w:space="0" w:color="auto"/>
        <w:right w:val="none" w:sz="0" w:space="0" w:color="auto"/>
      </w:divBdr>
    </w:div>
    <w:div w:id="1089353569">
      <w:bodyDiv w:val="1"/>
      <w:marLeft w:val="0"/>
      <w:marRight w:val="0"/>
      <w:marTop w:val="0"/>
      <w:marBottom w:val="0"/>
      <w:divBdr>
        <w:top w:val="none" w:sz="0" w:space="0" w:color="auto"/>
        <w:left w:val="none" w:sz="0" w:space="0" w:color="auto"/>
        <w:bottom w:val="none" w:sz="0" w:space="0" w:color="auto"/>
        <w:right w:val="none" w:sz="0" w:space="0" w:color="auto"/>
      </w:divBdr>
    </w:div>
    <w:div w:id="1091437062">
      <w:bodyDiv w:val="1"/>
      <w:marLeft w:val="0"/>
      <w:marRight w:val="0"/>
      <w:marTop w:val="0"/>
      <w:marBottom w:val="0"/>
      <w:divBdr>
        <w:top w:val="none" w:sz="0" w:space="0" w:color="auto"/>
        <w:left w:val="none" w:sz="0" w:space="0" w:color="auto"/>
        <w:bottom w:val="none" w:sz="0" w:space="0" w:color="auto"/>
        <w:right w:val="none" w:sz="0" w:space="0" w:color="auto"/>
      </w:divBdr>
    </w:div>
    <w:div w:id="1092897281">
      <w:bodyDiv w:val="1"/>
      <w:marLeft w:val="0"/>
      <w:marRight w:val="0"/>
      <w:marTop w:val="0"/>
      <w:marBottom w:val="0"/>
      <w:divBdr>
        <w:top w:val="none" w:sz="0" w:space="0" w:color="auto"/>
        <w:left w:val="none" w:sz="0" w:space="0" w:color="auto"/>
        <w:bottom w:val="none" w:sz="0" w:space="0" w:color="auto"/>
        <w:right w:val="none" w:sz="0" w:space="0" w:color="auto"/>
      </w:divBdr>
    </w:div>
    <w:div w:id="1092898026">
      <w:bodyDiv w:val="1"/>
      <w:marLeft w:val="0"/>
      <w:marRight w:val="0"/>
      <w:marTop w:val="0"/>
      <w:marBottom w:val="0"/>
      <w:divBdr>
        <w:top w:val="none" w:sz="0" w:space="0" w:color="auto"/>
        <w:left w:val="none" w:sz="0" w:space="0" w:color="auto"/>
        <w:bottom w:val="none" w:sz="0" w:space="0" w:color="auto"/>
        <w:right w:val="none" w:sz="0" w:space="0" w:color="auto"/>
      </w:divBdr>
    </w:div>
    <w:div w:id="1093009589">
      <w:bodyDiv w:val="1"/>
      <w:marLeft w:val="0"/>
      <w:marRight w:val="0"/>
      <w:marTop w:val="0"/>
      <w:marBottom w:val="0"/>
      <w:divBdr>
        <w:top w:val="none" w:sz="0" w:space="0" w:color="auto"/>
        <w:left w:val="none" w:sz="0" w:space="0" w:color="auto"/>
        <w:bottom w:val="none" w:sz="0" w:space="0" w:color="auto"/>
        <w:right w:val="none" w:sz="0" w:space="0" w:color="auto"/>
      </w:divBdr>
    </w:div>
    <w:div w:id="1094395336">
      <w:bodyDiv w:val="1"/>
      <w:marLeft w:val="0"/>
      <w:marRight w:val="0"/>
      <w:marTop w:val="0"/>
      <w:marBottom w:val="0"/>
      <w:divBdr>
        <w:top w:val="none" w:sz="0" w:space="0" w:color="auto"/>
        <w:left w:val="none" w:sz="0" w:space="0" w:color="auto"/>
        <w:bottom w:val="none" w:sz="0" w:space="0" w:color="auto"/>
        <w:right w:val="none" w:sz="0" w:space="0" w:color="auto"/>
      </w:divBdr>
    </w:div>
    <w:div w:id="1097092533">
      <w:bodyDiv w:val="1"/>
      <w:marLeft w:val="0"/>
      <w:marRight w:val="0"/>
      <w:marTop w:val="0"/>
      <w:marBottom w:val="0"/>
      <w:divBdr>
        <w:top w:val="none" w:sz="0" w:space="0" w:color="auto"/>
        <w:left w:val="none" w:sz="0" w:space="0" w:color="auto"/>
        <w:bottom w:val="none" w:sz="0" w:space="0" w:color="auto"/>
        <w:right w:val="none" w:sz="0" w:space="0" w:color="auto"/>
      </w:divBdr>
    </w:div>
    <w:div w:id="1097359935">
      <w:bodyDiv w:val="1"/>
      <w:marLeft w:val="0"/>
      <w:marRight w:val="0"/>
      <w:marTop w:val="0"/>
      <w:marBottom w:val="0"/>
      <w:divBdr>
        <w:top w:val="none" w:sz="0" w:space="0" w:color="auto"/>
        <w:left w:val="none" w:sz="0" w:space="0" w:color="auto"/>
        <w:bottom w:val="none" w:sz="0" w:space="0" w:color="auto"/>
        <w:right w:val="none" w:sz="0" w:space="0" w:color="auto"/>
      </w:divBdr>
    </w:div>
    <w:div w:id="1099594915">
      <w:bodyDiv w:val="1"/>
      <w:marLeft w:val="0"/>
      <w:marRight w:val="0"/>
      <w:marTop w:val="0"/>
      <w:marBottom w:val="0"/>
      <w:divBdr>
        <w:top w:val="none" w:sz="0" w:space="0" w:color="auto"/>
        <w:left w:val="none" w:sz="0" w:space="0" w:color="auto"/>
        <w:bottom w:val="none" w:sz="0" w:space="0" w:color="auto"/>
        <w:right w:val="none" w:sz="0" w:space="0" w:color="auto"/>
      </w:divBdr>
    </w:div>
    <w:div w:id="1100225460">
      <w:bodyDiv w:val="1"/>
      <w:marLeft w:val="0"/>
      <w:marRight w:val="0"/>
      <w:marTop w:val="0"/>
      <w:marBottom w:val="0"/>
      <w:divBdr>
        <w:top w:val="none" w:sz="0" w:space="0" w:color="auto"/>
        <w:left w:val="none" w:sz="0" w:space="0" w:color="auto"/>
        <w:bottom w:val="none" w:sz="0" w:space="0" w:color="auto"/>
        <w:right w:val="none" w:sz="0" w:space="0" w:color="auto"/>
      </w:divBdr>
    </w:div>
    <w:div w:id="1100367679">
      <w:bodyDiv w:val="1"/>
      <w:marLeft w:val="0"/>
      <w:marRight w:val="0"/>
      <w:marTop w:val="0"/>
      <w:marBottom w:val="0"/>
      <w:divBdr>
        <w:top w:val="none" w:sz="0" w:space="0" w:color="auto"/>
        <w:left w:val="none" w:sz="0" w:space="0" w:color="auto"/>
        <w:bottom w:val="none" w:sz="0" w:space="0" w:color="auto"/>
        <w:right w:val="none" w:sz="0" w:space="0" w:color="auto"/>
      </w:divBdr>
    </w:div>
    <w:div w:id="1100560932">
      <w:bodyDiv w:val="1"/>
      <w:marLeft w:val="0"/>
      <w:marRight w:val="0"/>
      <w:marTop w:val="0"/>
      <w:marBottom w:val="0"/>
      <w:divBdr>
        <w:top w:val="none" w:sz="0" w:space="0" w:color="auto"/>
        <w:left w:val="none" w:sz="0" w:space="0" w:color="auto"/>
        <w:bottom w:val="none" w:sz="0" w:space="0" w:color="auto"/>
        <w:right w:val="none" w:sz="0" w:space="0" w:color="auto"/>
      </w:divBdr>
    </w:div>
    <w:div w:id="1100758185">
      <w:bodyDiv w:val="1"/>
      <w:marLeft w:val="0"/>
      <w:marRight w:val="0"/>
      <w:marTop w:val="0"/>
      <w:marBottom w:val="0"/>
      <w:divBdr>
        <w:top w:val="none" w:sz="0" w:space="0" w:color="auto"/>
        <w:left w:val="none" w:sz="0" w:space="0" w:color="auto"/>
        <w:bottom w:val="none" w:sz="0" w:space="0" w:color="auto"/>
        <w:right w:val="none" w:sz="0" w:space="0" w:color="auto"/>
      </w:divBdr>
    </w:div>
    <w:div w:id="1101412994">
      <w:bodyDiv w:val="1"/>
      <w:marLeft w:val="0"/>
      <w:marRight w:val="0"/>
      <w:marTop w:val="0"/>
      <w:marBottom w:val="0"/>
      <w:divBdr>
        <w:top w:val="none" w:sz="0" w:space="0" w:color="auto"/>
        <w:left w:val="none" w:sz="0" w:space="0" w:color="auto"/>
        <w:bottom w:val="none" w:sz="0" w:space="0" w:color="auto"/>
        <w:right w:val="none" w:sz="0" w:space="0" w:color="auto"/>
      </w:divBdr>
    </w:div>
    <w:div w:id="1103652347">
      <w:bodyDiv w:val="1"/>
      <w:marLeft w:val="0"/>
      <w:marRight w:val="0"/>
      <w:marTop w:val="0"/>
      <w:marBottom w:val="0"/>
      <w:divBdr>
        <w:top w:val="none" w:sz="0" w:space="0" w:color="auto"/>
        <w:left w:val="none" w:sz="0" w:space="0" w:color="auto"/>
        <w:bottom w:val="none" w:sz="0" w:space="0" w:color="auto"/>
        <w:right w:val="none" w:sz="0" w:space="0" w:color="auto"/>
      </w:divBdr>
    </w:div>
    <w:div w:id="1104614587">
      <w:bodyDiv w:val="1"/>
      <w:marLeft w:val="0"/>
      <w:marRight w:val="0"/>
      <w:marTop w:val="0"/>
      <w:marBottom w:val="0"/>
      <w:divBdr>
        <w:top w:val="none" w:sz="0" w:space="0" w:color="auto"/>
        <w:left w:val="none" w:sz="0" w:space="0" w:color="auto"/>
        <w:bottom w:val="none" w:sz="0" w:space="0" w:color="auto"/>
        <w:right w:val="none" w:sz="0" w:space="0" w:color="auto"/>
      </w:divBdr>
    </w:div>
    <w:div w:id="1107970262">
      <w:bodyDiv w:val="1"/>
      <w:marLeft w:val="0"/>
      <w:marRight w:val="0"/>
      <w:marTop w:val="0"/>
      <w:marBottom w:val="0"/>
      <w:divBdr>
        <w:top w:val="none" w:sz="0" w:space="0" w:color="auto"/>
        <w:left w:val="none" w:sz="0" w:space="0" w:color="auto"/>
        <w:bottom w:val="none" w:sz="0" w:space="0" w:color="auto"/>
        <w:right w:val="none" w:sz="0" w:space="0" w:color="auto"/>
      </w:divBdr>
    </w:div>
    <w:div w:id="1108966083">
      <w:bodyDiv w:val="1"/>
      <w:marLeft w:val="0"/>
      <w:marRight w:val="0"/>
      <w:marTop w:val="0"/>
      <w:marBottom w:val="0"/>
      <w:divBdr>
        <w:top w:val="none" w:sz="0" w:space="0" w:color="auto"/>
        <w:left w:val="none" w:sz="0" w:space="0" w:color="auto"/>
        <w:bottom w:val="none" w:sz="0" w:space="0" w:color="auto"/>
        <w:right w:val="none" w:sz="0" w:space="0" w:color="auto"/>
      </w:divBdr>
    </w:div>
    <w:div w:id="1109010141">
      <w:bodyDiv w:val="1"/>
      <w:marLeft w:val="0"/>
      <w:marRight w:val="0"/>
      <w:marTop w:val="0"/>
      <w:marBottom w:val="0"/>
      <w:divBdr>
        <w:top w:val="none" w:sz="0" w:space="0" w:color="auto"/>
        <w:left w:val="none" w:sz="0" w:space="0" w:color="auto"/>
        <w:bottom w:val="none" w:sz="0" w:space="0" w:color="auto"/>
        <w:right w:val="none" w:sz="0" w:space="0" w:color="auto"/>
      </w:divBdr>
    </w:div>
    <w:div w:id="1109734846">
      <w:bodyDiv w:val="1"/>
      <w:marLeft w:val="0"/>
      <w:marRight w:val="0"/>
      <w:marTop w:val="0"/>
      <w:marBottom w:val="0"/>
      <w:divBdr>
        <w:top w:val="none" w:sz="0" w:space="0" w:color="auto"/>
        <w:left w:val="none" w:sz="0" w:space="0" w:color="auto"/>
        <w:bottom w:val="none" w:sz="0" w:space="0" w:color="auto"/>
        <w:right w:val="none" w:sz="0" w:space="0" w:color="auto"/>
      </w:divBdr>
    </w:div>
    <w:div w:id="1110394072">
      <w:bodyDiv w:val="1"/>
      <w:marLeft w:val="0"/>
      <w:marRight w:val="0"/>
      <w:marTop w:val="0"/>
      <w:marBottom w:val="0"/>
      <w:divBdr>
        <w:top w:val="none" w:sz="0" w:space="0" w:color="auto"/>
        <w:left w:val="none" w:sz="0" w:space="0" w:color="auto"/>
        <w:bottom w:val="none" w:sz="0" w:space="0" w:color="auto"/>
        <w:right w:val="none" w:sz="0" w:space="0" w:color="auto"/>
      </w:divBdr>
    </w:div>
    <w:div w:id="1111634140">
      <w:bodyDiv w:val="1"/>
      <w:marLeft w:val="0"/>
      <w:marRight w:val="0"/>
      <w:marTop w:val="0"/>
      <w:marBottom w:val="0"/>
      <w:divBdr>
        <w:top w:val="none" w:sz="0" w:space="0" w:color="auto"/>
        <w:left w:val="none" w:sz="0" w:space="0" w:color="auto"/>
        <w:bottom w:val="none" w:sz="0" w:space="0" w:color="auto"/>
        <w:right w:val="none" w:sz="0" w:space="0" w:color="auto"/>
      </w:divBdr>
    </w:div>
    <w:div w:id="1112016033">
      <w:bodyDiv w:val="1"/>
      <w:marLeft w:val="0"/>
      <w:marRight w:val="0"/>
      <w:marTop w:val="0"/>
      <w:marBottom w:val="0"/>
      <w:divBdr>
        <w:top w:val="none" w:sz="0" w:space="0" w:color="auto"/>
        <w:left w:val="none" w:sz="0" w:space="0" w:color="auto"/>
        <w:bottom w:val="none" w:sz="0" w:space="0" w:color="auto"/>
        <w:right w:val="none" w:sz="0" w:space="0" w:color="auto"/>
      </w:divBdr>
    </w:div>
    <w:div w:id="1114249600">
      <w:bodyDiv w:val="1"/>
      <w:marLeft w:val="0"/>
      <w:marRight w:val="0"/>
      <w:marTop w:val="0"/>
      <w:marBottom w:val="0"/>
      <w:divBdr>
        <w:top w:val="none" w:sz="0" w:space="0" w:color="auto"/>
        <w:left w:val="none" w:sz="0" w:space="0" w:color="auto"/>
        <w:bottom w:val="none" w:sz="0" w:space="0" w:color="auto"/>
        <w:right w:val="none" w:sz="0" w:space="0" w:color="auto"/>
      </w:divBdr>
    </w:div>
    <w:div w:id="1115952618">
      <w:bodyDiv w:val="1"/>
      <w:marLeft w:val="0"/>
      <w:marRight w:val="0"/>
      <w:marTop w:val="0"/>
      <w:marBottom w:val="0"/>
      <w:divBdr>
        <w:top w:val="none" w:sz="0" w:space="0" w:color="auto"/>
        <w:left w:val="none" w:sz="0" w:space="0" w:color="auto"/>
        <w:bottom w:val="none" w:sz="0" w:space="0" w:color="auto"/>
        <w:right w:val="none" w:sz="0" w:space="0" w:color="auto"/>
      </w:divBdr>
    </w:div>
    <w:div w:id="1116828526">
      <w:bodyDiv w:val="1"/>
      <w:marLeft w:val="0"/>
      <w:marRight w:val="0"/>
      <w:marTop w:val="0"/>
      <w:marBottom w:val="0"/>
      <w:divBdr>
        <w:top w:val="none" w:sz="0" w:space="0" w:color="auto"/>
        <w:left w:val="none" w:sz="0" w:space="0" w:color="auto"/>
        <w:bottom w:val="none" w:sz="0" w:space="0" w:color="auto"/>
        <w:right w:val="none" w:sz="0" w:space="0" w:color="auto"/>
      </w:divBdr>
    </w:div>
    <w:div w:id="1117875401">
      <w:bodyDiv w:val="1"/>
      <w:marLeft w:val="0"/>
      <w:marRight w:val="0"/>
      <w:marTop w:val="0"/>
      <w:marBottom w:val="0"/>
      <w:divBdr>
        <w:top w:val="none" w:sz="0" w:space="0" w:color="auto"/>
        <w:left w:val="none" w:sz="0" w:space="0" w:color="auto"/>
        <w:bottom w:val="none" w:sz="0" w:space="0" w:color="auto"/>
        <w:right w:val="none" w:sz="0" w:space="0" w:color="auto"/>
      </w:divBdr>
    </w:div>
    <w:div w:id="1118376077">
      <w:bodyDiv w:val="1"/>
      <w:marLeft w:val="0"/>
      <w:marRight w:val="0"/>
      <w:marTop w:val="0"/>
      <w:marBottom w:val="0"/>
      <w:divBdr>
        <w:top w:val="none" w:sz="0" w:space="0" w:color="auto"/>
        <w:left w:val="none" w:sz="0" w:space="0" w:color="auto"/>
        <w:bottom w:val="none" w:sz="0" w:space="0" w:color="auto"/>
        <w:right w:val="none" w:sz="0" w:space="0" w:color="auto"/>
      </w:divBdr>
    </w:div>
    <w:div w:id="1118640432">
      <w:bodyDiv w:val="1"/>
      <w:marLeft w:val="0"/>
      <w:marRight w:val="0"/>
      <w:marTop w:val="0"/>
      <w:marBottom w:val="0"/>
      <w:divBdr>
        <w:top w:val="none" w:sz="0" w:space="0" w:color="auto"/>
        <w:left w:val="none" w:sz="0" w:space="0" w:color="auto"/>
        <w:bottom w:val="none" w:sz="0" w:space="0" w:color="auto"/>
        <w:right w:val="none" w:sz="0" w:space="0" w:color="auto"/>
      </w:divBdr>
    </w:div>
    <w:div w:id="1118717157">
      <w:bodyDiv w:val="1"/>
      <w:marLeft w:val="0"/>
      <w:marRight w:val="0"/>
      <w:marTop w:val="0"/>
      <w:marBottom w:val="0"/>
      <w:divBdr>
        <w:top w:val="none" w:sz="0" w:space="0" w:color="auto"/>
        <w:left w:val="none" w:sz="0" w:space="0" w:color="auto"/>
        <w:bottom w:val="none" w:sz="0" w:space="0" w:color="auto"/>
        <w:right w:val="none" w:sz="0" w:space="0" w:color="auto"/>
      </w:divBdr>
    </w:div>
    <w:div w:id="1120344886">
      <w:bodyDiv w:val="1"/>
      <w:marLeft w:val="0"/>
      <w:marRight w:val="0"/>
      <w:marTop w:val="0"/>
      <w:marBottom w:val="0"/>
      <w:divBdr>
        <w:top w:val="none" w:sz="0" w:space="0" w:color="auto"/>
        <w:left w:val="none" w:sz="0" w:space="0" w:color="auto"/>
        <w:bottom w:val="none" w:sz="0" w:space="0" w:color="auto"/>
        <w:right w:val="none" w:sz="0" w:space="0" w:color="auto"/>
      </w:divBdr>
    </w:div>
    <w:div w:id="1122387196">
      <w:bodyDiv w:val="1"/>
      <w:marLeft w:val="0"/>
      <w:marRight w:val="0"/>
      <w:marTop w:val="0"/>
      <w:marBottom w:val="0"/>
      <w:divBdr>
        <w:top w:val="none" w:sz="0" w:space="0" w:color="auto"/>
        <w:left w:val="none" w:sz="0" w:space="0" w:color="auto"/>
        <w:bottom w:val="none" w:sz="0" w:space="0" w:color="auto"/>
        <w:right w:val="none" w:sz="0" w:space="0" w:color="auto"/>
      </w:divBdr>
    </w:div>
    <w:div w:id="1122461358">
      <w:bodyDiv w:val="1"/>
      <w:marLeft w:val="0"/>
      <w:marRight w:val="0"/>
      <w:marTop w:val="0"/>
      <w:marBottom w:val="0"/>
      <w:divBdr>
        <w:top w:val="none" w:sz="0" w:space="0" w:color="auto"/>
        <w:left w:val="none" w:sz="0" w:space="0" w:color="auto"/>
        <w:bottom w:val="none" w:sz="0" w:space="0" w:color="auto"/>
        <w:right w:val="none" w:sz="0" w:space="0" w:color="auto"/>
      </w:divBdr>
    </w:div>
    <w:div w:id="1125613079">
      <w:bodyDiv w:val="1"/>
      <w:marLeft w:val="0"/>
      <w:marRight w:val="0"/>
      <w:marTop w:val="0"/>
      <w:marBottom w:val="0"/>
      <w:divBdr>
        <w:top w:val="none" w:sz="0" w:space="0" w:color="auto"/>
        <w:left w:val="none" w:sz="0" w:space="0" w:color="auto"/>
        <w:bottom w:val="none" w:sz="0" w:space="0" w:color="auto"/>
        <w:right w:val="none" w:sz="0" w:space="0" w:color="auto"/>
      </w:divBdr>
    </w:div>
    <w:div w:id="1127889589">
      <w:bodyDiv w:val="1"/>
      <w:marLeft w:val="0"/>
      <w:marRight w:val="0"/>
      <w:marTop w:val="0"/>
      <w:marBottom w:val="0"/>
      <w:divBdr>
        <w:top w:val="none" w:sz="0" w:space="0" w:color="auto"/>
        <w:left w:val="none" w:sz="0" w:space="0" w:color="auto"/>
        <w:bottom w:val="none" w:sz="0" w:space="0" w:color="auto"/>
        <w:right w:val="none" w:sz="0" w:space="0" w:color="auto"/>
      </w:divBdr>
    </w:div>
    <w:div w:id="1129324810">
      <w:bodyDiv w:val="1"/>
      <w:marLeft w:val="0"/>
      <w:marRight w:val="0"/>
      <w:marTop w:val="0"/>
      <w:marBottom w:val="0"/>
      <w:divBdr>
        <w:top w:val="none" w:sz="0" w:space="0" w:color="auto"/>
        <w:left w:val="none" w:sz="0" w:space="0" w:color="auto"/>
        <w:bottom w:val="none" w:sz="0" w:space="0" w:color="auto"/>
        <w:right w:val="none" w:sz="0" w:space="0" w:color="auto"/>
      </w:divBdr>
    </w:div>
    <w:div w:id="1130392184">
      <w:bodyDiv w:val="1"/>
      <w:marLeft w:val="0"/>
      <w:marRight w:val="0"/>
      <w:marTop w:val="0"/>
      <w:marBottom w:val="0"/>
      <w:divBdr>
        <w:top w:val="none" w:sz="0" w:space="0" w:color="auto"/>
        <w:left w:val="none" w:sz="0" w:space="0" w:color="auto"/>
        <w:bottom w:val="none" w:sz="0" w:space="0" w:color="auto"/>
        <w:right w:val="none" w:sz="0" w:space="0" w:color="auto"/>
      </w:divBdr>
    </w:div>
    <w:div w:id="1131437472">
      <w:bodyDiv w:val="1"/>
      <w:marLeft w:val="0"/>
      <w:marRight w:val="0"/>
      <w:marTop w:val="0"/>
      <w:marBottom w:val="0"/>
      <w:divBdr>
        <w:top w:val="none" w:sz="0" w:space="0" w:color="auto"/>
        <w:left w:val="none" w:sz="0" w:space="0" w:color="auto"/>
        <w:bottom w:val="none" w:sz="0" w:space="0" w:color="auto"/>
        <w:right w:val="none" w:sz="0" w:space="0" w:color="auto"/>
      </w:divBdr>
    </w:div>
    <w:div w:id="1131900794">
      <w:bodyDiv w:val="1"/>
      <w:marLeft w:val="0"/>
      <w:marRight w:val="0"/>
      <w:marTop w:val="0"/>
      <w:marBottom w:val="0"/>
      <w:divBdr>
        <w:top w:val="none" w:sz="0" w:space="0" w:color="auto"/>
        <w:left w:val="none" w:sz="0" w:space="0" w:color="auto"/>
        <w:bottom w:val="none" w:sz="0" w:space="0" w:color="auto"/>
        <w:right w:val="none" w:sz="0" w:space="0" w:color="auto"/>
      </w:divBdr>
    </w:div>
    <w:div w:id="1132400294">
      <w:bodyDiv w:val="1"/>
      <w:marLeft w:val="0"/>
      <w:marRight w:val="0"/>
      <w:marTop w:val="0"/>
      <w:marBottom w:val="0"/>
      <w:divBdr>
        <w:top w:val="none" w:sz="0" w:space="0" w:color="auto"/>
        <w:left w:val="none" w:sz="0" w:space="0" w:color="auto"/>
        <w:bottom w:val="none" w:sz="0" w:space="0" w:color="auto"/>
        <w:right w:val="none" w:sz="0" w:space="0" w:color="auto"/>
      </w:divBdr>
    </w:div>
    <w:div w:id="1134299826">
      <w:bodyDiv w:val="1"/>
      <w:marLeft w:val="0"/>
      <w:marRight w:val="0"/>
      <w:marTop w:val="0"/>
      <w:marBottom w:val="0"/>
      <w:divBdr>
        <w:top w:val="none" w:sz="0" w:space="0" w:color="auto"/>
        <w:left w:val="none" w:sz="0" w:space="0" w:color="auto"/>
        <w:bottom w:val="none" w:sz="0" w:space="0" w:color="auto"/>
        <w:right w:val="none" w:sz="0" w:space="0" w:color="auto"/>
      </w:divBdr>
    </w:div>
    <w:div w:id="1135833489">
      <w:bodyDiv w:val="1"/>
      <w:marLeft w:val="0"/>
      <w:marRight w:val="0"/>
      <w:marTop w:val="0"/>
      <w:marBottom w:val="0"/>
      <w:divBdr>
        <w:top w:val="none" w:sz="0" w:space="0" w:color="auto"/>
        <w:left w:val="none" w:sz="0" w:space="0" w:color="auto"/>
        <w:bottom w:val="none" w:sz="0" w:space="0" w:color="auto"/>
        <w:right w:val="none" w:sz="0" w:space="0" w:color="auto"/>
      </w:divBdr>
    </w:div>
    <w:div w:id="1137143310">
      <w:bodyDiv w:val="1"/>
      <w:marLeft w:val="0"/>
      <w:marRight w:val="0"/>
      <w:marTop w:val="0"/>
      <w:marBottom w:val="0"/>
      <w:divBdr>
        <w:top w:val="none" w:sz="0" w:space="0" w:color="auto"/>
        <w:left w:val="none" w:sz="0" w:space="0" w:color="auto"/>
        <w:bottom w:val="none" w:sz="0" w:space="0" w:color="auto"/>
        <w:right w:val="none" w:sz="0" w:space="0" w:color="auto"/>
      </w:divBdr>
      <w:divsChild>
        <w:div w:id="11759331">
          <w:marLeft w:val="0"/>
          <w:marRight w:val="0"/>
          <w:marTop w:val="0"/>
          <w:marBottom w:val="0"/>
          <w:divBdr>
            <w:top w:val="none" w:sz="0" w:space="0" w:color="auto"/>
            <w:left w:val="none" w:sz="0" w:space="0" w:color="auto"/>
            <w:bottom w:val="none" w:sz="0" w:space="0" w:color="auto"/>
            <w:right w:val="none" w:sz="0" w:space="0" w:color="auto"/>
          </w:divBdr>
        </w:div>
        <w:div w:id="17856375">
          <w:marLeft w:val="0"/>
          <w:marRight w:val="0"/>
          <w:marTop w:val="0"/>
          <w:marBottom w:val="0"/>
          <w:divBdr>
            <w:top w:val="none" w:sz="0" w:space="0" w:color="auto"/>
            <w:left w:val="none" w:sz="0" w:space="0" w:color="auto"/>
            <w:bottom w:val="none" w:sz="0" w:space="0" w:color="auto"/>
            <w:right w:val="none" w:sz="0" w:space="0" w:color="auto"/>
          </w:divBdr>
        </w:div>
        <w:div w:id="278336193">
          <w:marLeft w:val="0"/>
          <w:marRight w:val="0"/>
          <w:marTop w:val="0"/>
          <w:marBottom w:val="0"/>
          <w:divBdr>
            <w:top w:val="none" w:sz="0" w:space="0" w:color="auto"/>
            <w:left w:val="none" w:sz="0" w:space="0" w:color="auto"/>
            <w:bottom w:val="none" w:sz="0" w:space="0" w:color="auto"/>
            <w:right w:val="none" w:sz="0" w:space="0" w:color="auto"/>
          </w:divBdr>
        </w:div>
      </w:divsChild>
    </w:div>
    <w:div w:id="1137651182">
      <w:bodyDiv w:val="1"/>
      <w:marLeft w:val="0"/>
      <w:marRight w:val="0"/>
      <w:marTop w:val="0"/>
      <w:marBottom w:val="0"/>
      <w:divBdr>
        <w:top w:val="none" w:sz="0" w:space="0" w:color="auto"/>
        <w:left w:val="none" w:sz="0" w:space="0" w:color="auto"/>
        <w:bottom w:val="none" w:sz="0" w:space="0" w:color="auto"/>
        <w:right w:val="none" w:sz="0" w:space="0" w:color="auto"/>
      </w:divBdr>
    </w:div>
    <w:div w:id="1138260681">
      <w:bodyDiv w:val="1"/>
      <w:marLeft w:val="0"/>
      <w:marRight w:val="0"/>
      <w:marTop w:val="0"/>
      <w:marBottom w:val="0"/>
      <w:divBdr>
        <w:top w:val="none" w:sz="0" w:space="0" w:color="auto"/>
        <w:left w:val="none" w:sz="0" w:space="0" w:color="auto"/>
        <w:bottom w:val="none" w:sz="0" w:space="0" w:color="auto"/>
        <w:right w:val="none" w:sz="0" w:space="0" w:color="auto"/>
      </w:divBdr>
    </w:div>
    <w:div w:id="1138953689">
      <w:bodyDiv w:val="1"/>
      <w:marLeft w:val="0"/>
      <w:marRight w:val="0"/>
      <w:marTop w:val="0"/>
      <w:marBottom w:val="0"/>
      <w:divBdr>
        <w:top w:val="none" w:sz="0" w:space="0" w:color="auto"/>
        <w:left w:val="none" w:sz="0" w:space="0" w:color="auto"/>
        <w:bottom w:val="none" w:sz="0" w:space="0" w:color="auto"/>
        <w:right w:val="none" w:sz="0" w:space="0" w:color="auto"/>
      </w:divBdr>
    </w:div>
    <w:div w:id="1139423896">
      <w:bodyDiv w:val="1"/>
      <w:marLeft w:val="0"/>
      <w:marRight w:val="0"/>
      <w:marTop w:val="0"/>
      <w:marBottom w:val="0"/>
      <w:divBdr>
        <w:top w:val="none" w:sz="0" w:space="0" w:color="auto"/>
        <w:left w:val="none" w:sz="0" w:space="0" w:color="auto"/>
        <w:bottom w:val="none" w:sz="0" w:space="0" w:color="auto"/>
        <w:right w:val="none" w:sz="0" w:space="0" w:color="auto"/>
      </w:divBdr>
    </w:div>
    <w:div w:id="1141381959">
      <w:bodyDiv w:val="1"/>
      <w:marLeft w:val="0"/>
      <w:marRight w:val="0"/>
      <w:marTop w:val="0"/>
      <w:marBottom w:val="0"/>
      <w:divBdr>
        <w:top w:val="none" w:sz="0" w:space="0" w:color="auto"/>
        <w:left w:val="none" w:sz="0" w:space="0" w:color="auto"/>
        <w:bottom w:val="none" w:sz="0" w:space="0" w:color="auto"/>
        <w:right w:val="none" w:sz="0" w:space="0" w:color="auto"/>
      </w:divBdr>
    </w:div>
    <w:div w:id="1141651829">
      <w:bodyDiv w:val="1"/>
      <w:marLeft w:val="0"/>
      <w:marRight w:val="0"/>
      <w:marTop w:val="0"/>
      <w:marBottom w:val="0"/>
      <w:divBdr>
        <w:top w:val="none" w:sz="0" w:space="0" w:color="auto"/>
        <w:left w:val="none" w:sz="0" w:space="0" w:color="auto"/>
        <w:bottom w:val="none" w:sz="0" w:space="0" w:color="auto"/>
        <w:right w:val="none" w:sz="0" w:space="0" w:color="auto"/>
      </w:divBdr>
    </w:div>
    <w:div w:id="1145008582">
      <w:marLeft w:val="0"/>
      <w:marRight w:val="0"/>
      <w:marTop w:val="0"/>
      <w:marBottom w:val="0"/>
      <w:divBdr>
        <w:top w:val="none" w:sz="0" w:space="0" w:color="auto"/>
        <w:left w:val="none" w:sz="0" w:space="0" w:color="auto"/>
        <w:bottom w:val="none" w:sz="0" w:space="0" w:color="auto"/>
        <w:right w:val="none" w:sz="0" w:space="0" w:color="auto"/>
      </w:divBdr>
    </w:div>
    <w:div w:id="1147749711">
      <w:bodyDiv w:val="1"/>
      <w:marLeft w:val="0"/>
      <w:marRight w:val="0"/>
      <w:marTop w:val="0"/>
      <w:marBottom w:val="0"/>
      <w:divBdr>
        <w:top w:val="none" w:sz="0" w:space="0" w:color="auto"/>
        <w:left w:val="none" w:sz="0" w:space="0" w:color="auto"/>
        <w:bottom w:val="none" w:sz="0" w:space="0" w:color="auto"/>
        <w:right w:val="none" w:sz="0" w:space="0" w:color="auto"/>
      </w:divBdr>
    </w:div>
    <w:div w:id="1148548554">
      <w:bodyDiv w:val="1"/>
      <w:marLeft w:val="0"/>
      <w:marRight w:val="0"/>
      <w:marTop w:val="0"/>
      <w:marBottom w:val="0"/>
      <w:divBdr>
        <w:top w:val="none" w:sz="0" w:space="0" w:color="auto"/>
        <w:left w:val="none" w:sz="0" w:space="0" w:color="auto"/>
        <w:bottom w:val="none" w:sz="0" w:space="0" w:color="auto"/>
        <w:right w:val="none" w:sz="0" w:space="0" w:color="auto"/>
      </w:divBdr>
    </w:div>
    <w:div w:id="1149177391">
      <w:bodyDiv w:val="1"/>
      <w:marLeft w:val="0"/>
      <w:marRight w:val="0"/>
      <w:marTop w:val="0"/>
      <w:marBottom w:val="0"/>
      <w:divBdr>
        <w:top w:val="none" w:sz="0" w:space="0" w:color="auto"/>
        <w:left w:val="none" w:sz="0" w:space="0" w:color="auto"/>
        <w:bottom w:val="none" w:sz="0" w:space="0" w:color="auto"/>
        <w:right w:val="none" w:sz="0" w:space="0" w:color="auto"/>
      </w:divBdr>
    </w:div>
    <w:div w:id="1149250039">
      <w:bodyDiv w:val="1"/>
      <w:marLeft w:val="0"/>
      <w:marRight w:val="0"/>
      <w:marTop w:val="0"/>
      <w:marBottom w:val="0"/>
      <w:divBdr>
        <w:top w:val="none" w:sz="0" w:space="0" w:color="auto"/>
        <w:left w:val="none" w:sz="0" w:space="0" w:color="auto"/>
        <w:bottom w:val="none" w:sz="0" w:space="0" w:color="auto"/>
        <w:right w:val="none" w:sz="0" w:space="0" w:color="auto"/>
      </w:divBdr>
    </w:div>
    <w:div w:id="1149899932">
      <w:bodyDiv w:val="1"/>
      <w:marLeft w:val="0"/>
      <w:marRight w:val="0"/>
      <w:marTop w:val="0"/>
      <w:marBottom w:val="0"/>
      <w:divBdr>
        <w:top w:val="none" w:sz="0" w:space="0" w:color="auto"/>
        <w:left w:val="none" w:sz="0" w:space="0" w:color="auto"/>
        <w:bottom w:val="none" w:sz="0" w:space="0" w:color="auto"/>
        <w:right w:val="none" w:sz="0" w:space="0" w:color="auto"/>
      </w:divBdr>
    </w:div>
    <w:div w:id="1151016671">
      <w:bodyDiv w:val="1"/>
      <w:marLeft w:val="0"/>
      <w:marRight w:val="0"/>
      <w:marTop w:val="0"/>
      <w:marBottom w:val="0"/>
      <w:divBdr>
        <w:top w:val="none" w:sz="0" w:space="0" w:color="auto"/>
        <w:left w:val="none" w:sz="0" w:space="0" w:color="auto"/>
        <w:bottom w:val="none" w:sz="0" w:space="0" w:color="auto"/>
        <w:right w:val="none" w:sz="0" w:space="0" w:color="auto"/>
      </w:divBdr>
    </w:div>
    <w:div w:id="1151949371">
      <w:bodyDiv w:val="1"/>
      <w:marLeft w:val="0"/>
      <w:marRight w:val="0"/>
      <w:marTop w:val="0"/>
      <w:marBottom w:val="0"/>
      <w:divBdr>
        <w:top w:val="none" w:sz="0" w:space="0" w:color="auto"/>
        <w:left w:val="none" w:sz="0" w:space="0" w:color="auto"/>
        <w:bottom w:val="none" w:sz="0" w:space="0" w:color="auto"/>
        <w:right w:val="none" w:sz="0" w:space="0" w:color="auto"/>
      </w:divBdr>
    </w:div>
    <w:div w:id="1154175020">
      <w:bodyDiv w:val="1"/>
      <w:marLeft w:val="0"/>
      <w:marRight w:val="0"/>
      <w:marTop w:val="0"/>
      <w:marBottom w:val="0"/>
      <w:divBdr>
        <w:top w:val="none" w:sz="0" w:space="0" w:color="auto"/>
        <w:left w:val="none" w:sz="0" w:space="0" w:color="auto"/>
        <w:bottom w:val="none" w:sz="0" w:space="0" w:color="auto"/>
        <w:right w:val="none" w:sz="0" w:space="0" w:color="auto"/>
      </w:divBdr>
    </w:div>
    <w:div w:id="1155955069">
      <w:bodyDiv w:val="1"/>
      <w:marLeft w:val="0"/>
      <w:marRight w:val="0"/>
      <w:marTop w:val="0"/>
      <w:marBottom w:val="0"/>
      <w:divBdr>
        <w:top w:val="none" w:sz="0" w:space="0" w:color="auto"/>
        <w:left w:val="none" w:sz="0" w:space="0" w:color="auto"/>
        <w:bottom w:val="none" w:sz="0" w:space="0" w:color="auto"/>
        <w:right w:val="none" w:sz="0" w:space="0" w:color="auto"/>
      </w:divBdr>
    </w:div>
    <w:div w:id="1157303518">
      <w:bodyDiv w:val="1"/>
      <w:marLeft w:val="0"/>
      <w:marRight w:val="0"/>
      <w:marTop w:val="0"/>
      <w:marBottom w:val="0"/>
      <w:divBdr>
        <w:top w:val="none" w:sz="0" w:space="0" w:color="auto"/>
        <w:left w:val="none" w:sz="0" w:space="0" w:color="auto"/>
        <w:bottom w:val="none" w:sz="0" w:space="0" w:color="auto"/>
        <w:right w:val="none" w:sz="0" w:space="0" w:color="auto"/>
      </w:divBdr>
    </w:div>
    <w:div w:id="1157646852">
      <w:bodyDiv w:val="1"/>
      <w:marLeft w:val="0"/>
      <w:marRight w:val="0"/>
      <w:marTop w:val="0"/>
      <w:marBottom w:val="0"/>
      <w:divBdr>
        <w:top w:val="none" w:sz="0" w:space="0" w:color="auto"/>
        <w:left w:val="none" w:sz="0" w:space="0" w:color="auto"/>
        <w:bottom w:val="none" w:sz="0" w:space="0" w:color="auto"/>
        <w:right w:val="none" w:sz="0" w:space="0" w:color="auto"/>
      </w:divBdr>
    </w:div>
    <w:div w:id="1157918060">
      <w:bodyDiv w:val="1"/>
      <w:marLeft w:val="0"/>
      <w:marRight w:val="0"/>
      <w:marTop w:val="0"/>
      <w:marBottom w:val="0"/>
      <w:divBdr>
        <w:top w:val="none" w:sz="0" w:space="0" w:color="auto"/>
        <w:left w:val="none" w:sz="0" w:space="0" w:color="auto"/>
        <w:bottom w:val="none" w:sz="0" w:space="0" w:color="auto"/>
        <w:right w:val="none" w:sz="0" w:space="0" w:color="auto"/>
      </w:divBdr>
    </w:div>
    <w:div w:id="1158230583">
      <w:bodyDiv w:val="1"/>
      <w:marLeft w:val="0"/>
      <w:marRight w:val="0"/>
      <w:marTop w:val="0"/>
      <w:marBottom w:val="0"/>
      <w:divBdr>
        <w:top w:val="none" w:sz="0" w:space="0" w:color="auto"/>
        <w:left w:val="none" w:sz="0" w:space="0" w:color="auto"/>
        <w:bottom w:val="none" w:sz="0" w:space="0" w:color="auto"/>
        <w:right w:val="none" w:sz="0" w:space="0" w:color="auto"/>
      </w:divBdr>
    </w:div>
    <w:div w:id="1158231563">
      <w:bodyDiv w:val="1"/>
      <w:marLeft w:val="0"/>
      <w:marRight w:val="0"/>
      <w:marTop w:val="0"/>
      <w:marBottom w:val="0"/>
      <w:divBdr>
        <w:top w:val="none" w:sz="0" w:space="0" w:color="auto"/>
        <w:left w:val="none" w:sz="0" w:space="0" w:color="auto"/>
        <w:bottom w:val="none" w:sz="0" w:space="0" w:color="auto"/>
        <w:right w:val="none" w:sz="0" w:space="0" w:color="auto"/>
      </w:divBdr>
    </w:div>
    <w:div w:id="1159420783">
      <w:bodyDiv w:val="1"/>
      <w:marLeft w:val="0"/>
      <w:marRight w:val="0"/>
      <w:marTop w:val="0"/>
      <w:marBottom w:val="0"/>
      <w:divBdr>
        <w:top w:val="none" w:sz="0" w:space="0" w:color="auto"/>
        <w:left w:val="none" w:sz="0" w:space="0" w:color="auto"/>
        <w:bottom w:val="none" w:sz="0" w:space="0" w:color="auto"/>
        <w:right w:val="none" w:sz="0" w:space="0" w:color="auto"/>
      </w:divBdr>
    </w:div>
    <w:div w:id="1159729664">
      <w:bodyDiv w:val="1"/>
      <w:marLeft w:val="0"/>
      <w:marRight w:val="0"/>
      <w:marTop w:val="0"/>
      <w:marBottom w:val="0"/>
      <w:divBdr>
        <w:top w:val="none" w:sz="0" w:space="0" w:color="auto"/>
        <w:left w:val="none" w:sz="0" w:space="0" w:color="auto"/>
        <w:bottom w:val="none" w:sz="0" w:space="0" w:color="auto"/>
        <w:right w:val="none" w:sz="0" w:space="0" w:color="auto"/>
      </w:divBdr>
    </w:div>
    <w:div w:id="1159805765">
      <w:bodyDiv w:val="1"/>
      <w:marLeft w:val="0"/>
      <w:marRight w:val="0"/>
      <w:marTop w:val="0"/>
      <w:marBottom w:val="0"/>
      <w:divBdr>
        <w:top w:val="none" w:sz="0" w:space="0" w:color="auto"/>
        <w:left w:val="none" w:sz="0" w:space="0" w:color="auto"/>
        <w:bottom w:val="none" w:sz="0" w:space="0" w:color="auto"/>
        <w:right w:val="none" w:sz="0" w:space="0" w:color="auto"/>
      </w:divBdr>
    </w:div>
    <w:div w:id="1160467340">
      <w:bodyDiv w:val="1"/>
      <w:marLeft w:val="0"/>
      <w:marRight w:val="0"/>
      <w:marTop w:val="0"/>
      <w:marBottom w:val="0"/>
      <w:divBdr>
        <w:top w:val="none" w:sz="0" w:space="0" w:color="auto"/>
        <w:left w:val="none" w:sz="0" w:space="0" w:color="auto"/>
        <w:bottom w:val="none" w:sz="0" w:space="0" w:color="auto"/>
        <w:right w:val="none" w:sz="0" w:space="0" w:color="auto"/>
      </w:divBdr>
    </w:div>
    <w:div w:id="1162739994">
      <w:bodyDiv w:val="1"/>
      <w:marLeft w:val="0"/>
      <w:marRight w:val="0"/>
      <w:marTop w:val="0"/>
      <w:marBottom w:val="0"/>
      <w:divBdr>
        <w:top w:val="none" w:sz="0" w:space="0" w:color="auto"/>
        <w:left w:val="none" w:sz="0" w:space="0" w:color="auto"/>
        <w:bottom w:val="none" w:sz="0" w:space="0" w:color="auto"/>
        <w:right w:val="none" w:sz="0" w:space="0" w:color="auto"/>
      </w:divBdr>
    </w:div>
    <w:div w:id="1162811311">
      <w:bodyDiv w:val="1"/>
      <w:marLeft w:val="0"/>
      <w:marRight w:val="0"/>
      <w:marTop w:val="0"/>
      <w:marBottom w:val="0"/>
      <w:divBdr>
        <w:top w:val="none" w:sz="0" w:space="0" w:color="auto"/>
        <w:left w:val="none" w:sz="0" w:space="0" w:color="auto"/>
        <w:bottom w:val="none" w:sz="0" w:space="0" w:color="auto"/>
        <w:right w:val="none" w:sz="0" w:space="0" w:color="auto"/>
      </w:divBdr>
    </w:div>
    <w:div w:id="1163855339">
      <w:bodyDiv w:val="1"/>
      <w:marLeft w:val="0"/>
      <w:marRight w:val="0"/>
      <w:marTop w:val="0"/>
      <w:marBottom w:val="0"/>
      <w:divBdr>
        <w:top w:val="none" w:sz="0" w:space="0" w:color="auto"/>
        <w:left w:val="none" w:sz="0" w:space="0" w:color="auto"/>
        <w:bottom w:val="none" w:sz="0" w:space="0" w:color="auto"/>
        <w:right w:val="none" w:sz="0" w:space="0" w:color="auto"/>
      </w:divBdr>
    </w:div>
    <w:div w:id="1164583832">
      <w:bodyDiv w:val="1"/>
      <w:marLeft w:val="0"/>
      <w:marRight w:val="0"/>
      <w:marTop w:val="0"/>
      <w:marBottom w:val="0"/>
      <w:divBdr>
        <w:top w:val="none" w:sz="0" w:space="0" w:color="auto"/>
        <w:left w:val="none" w:sz="0" w:space="0" w:color="auto"/>
        <w:bottom w:val="none" w:sz="0" w:space="0" w:color="auto"/>
        <w:right w:val="none" w:sz="0" w:space="0" w:color="auto"/>
      </w:divBdr>
    </w:div>
    <w:div w:id="1165705257">
      <w:bodyDiv w:val="1"/>
      <w:marLeft w:val="0"/>
      <w:marRight w:val="0"/>
      <w:marTop w:val="0"/>
      <w:marBottom w:val="0"/>
      <w:divBdr>
        <w:top w:val="none" w:sz="0" w:space="0" w:color="auto"/>
        <w:left w:val="none" w:sz="0" w:space="0" w:color="auto"/>
        <w:bottom w:val="none" w:sz="0" w:space="0" w:color="auto"/>
        <w:right w:val="none" w:sz="0" w:space="0" w:color="auto"/>
      </w:divBdr>
    </w:div>
    <w:div w:id="1165826047">
      <w:bodyDiv w:val="1"/>
      <w:marLeft w:val="0"/>
      <w:marRight w:val="0"/>
      <w:marTop w:val="0"/>
      <w:marBottom w:val="0"/>
      <w:divBdr>
        <w:top w:val="none" w:sz="0" w:space="0" w:color="auto"/>
        <w:left w:val="none" w:sz="0" w:space="0" w:color="auto"/>
        <w:bottom w:val="none" w:sz="0" w:space="0" w:color="auto"/>
        <w:right w:val="none" w:sz="0" w:space="0" w:color="auto"/>
      </w:divBdr>
    </w:div>
    <w:div w:id="1166558570">
      <w:bodyDiv w:val="1"/>
      <w:marLeft w:val="0"/>
      <w:marRight w:val="0"/>
      <w:marTop w:val="0"/>
      <w:marBottom w:val="0"/>
      <w:divBdr>
        <w:top w:val="none" w:sz="0" w:space="0" w:color="auto"/>
        <w:left w:val="none" w:sz="0" w:space="0" w:color="auto"/>
        <w:bottom w:val="none" w:sz="0" w:space="0" w:color="auto"/>
        <w:right w:val="none" w:sz="0" w:space="0" w:color="auto"/>
      </w:divBdr>
    </w:div>
    <w:div w:id="1166939555">
      <w:bodyDiv w:val="1"/>
      <w:marLeft w:val="0"/>
      <w:marRight w:val="0"/>
      <w:marTop w:val="0"/>
      <w:marBottom w:val="0"/>
      <w:divBdr>
        <w:top w:val="none" w:sz="0" w:space="0" w:color="auto"/>
        <w:left w:val="none" w:sz="0" w:space="0" w:color="auto"/>
        <w:bottom w:val="none" w:sz="0" w:space="0" w:color="auto"/>
        <w:right w:val="none" w:sz="0" w:space="0" w:color="auto"/>
      </w:divBdr>
    </w:div>
    <w:div w:id="1168061231">
      <w:bodyDiv w:val="1"/>
      <w:marLeft w:val="0"/>
      <w:marRight w:val="0"/>
      <w:marTop w:val="0"/>
      <w:marBottom w:val="0"/>
      <w:divBdr>
        <w:top w:val="none" w:sz="0" w:space="0" w:color="auto"/>
        <w:left w:val="none" w:sz="0" w:space="0" w:color="auto"/>
        <w:bottom w:val="none" w:sz="0" w:space="0" w:color="auto"/>
        <w:right w:val="none" w:sz="0" w:space="0" w:color="auto"/>
      </w:divBdr>
    </w:div>
    <w:div w:id="1168247676">
      <w:bodyDiv w:val="1"/>
      <w:marLeft w:val="0"/>
      <w:marRight w:val="0"/>
      <w:marTop w:val="0"/>
      <w:marBottom w:val="0"/>
      <w:divBdr>
        <w:top w:val="none" w:sz="0" w:space="0" w:color="auto"/>
        <w:left w:val="none" w:sz="0" w:space="0" w:color="auto"/>
        <w:bottom w:val="none" w:sz="0" w:space="0" w:color="auto"/>
        <w:right w:val="none" w:sz="0" w:space="0" w:color="auto"/>
      </w:divBdr>
    </w:div>
    <w:div w:id="1168324810">
      <w:bodyDiv w:val="1"/>
      <w:marLeft w:val="0"/>
      <w:marRight w:val="0"/>
      <w:marTop w:val="0"/>
      <w:marBottom w:val="0"/>
      <w:divBdr>
        <w:top w:val="none" w:sz="0" w:space="0" w:color="auto"/>
        <w:left w:val="none" w:sz="0" w:space="0" w:color="auto"/>
        <w:bottom w:val="none" w:sz="0" w:space="0" w:color="auto"/>
        <w:right w:val="none" w:sz="0" w:space="0" w:color="auto"/>
      </w:divBdr>
    </w:div>
    <w:div w:id="1169367537">
      <w:bodyDiv w:val="1"/>
      <w:marLeft w:val="0"/>
      <w:marRight w:val="0"/>
      <w:marTop w:val="0"/>
      <w:marBottom w:val="0"/>
      <w:divBdr>
        <w:top w:val="none" w:sz="0" w:space="0" w:color="auto"/>
        <w:left w:val="none" w:sz="0" w:space="0" w:color="auto"/>
        <w:bottom w:val="none" w:sz="0" w:space="0" w:color="auto"/>
        <w:right w:val="none" w:sz="0" w:space="0" w:color="auto"/>
      </w:divBdr>
    </w:div>
    <w:div w:id="1169951764">
      <w:bodyDiv w:val="1"/>
      <w:marLeft w:val="0"/>
      <w:marRight w:val="0"/>
      <w:marTop w:val="0"/>
      <w:marBottom w:val="0"/>
      <w:divBdr>
        <w:top w:val="none" w:sz="0" w:space="0" w:color="auto"/>
        <w:left w:val="none" w:sz="0" w:space="0" w:color="auto"/>
        <w:bottom w:val="none" w:sz="0" w:space="0" w:color="auto"/>
        <w:right w:val="none" w:sz="0" w:space="0" w:color="auto"/>
      </w:divBdr>
    </w:div>
    <w:div w:id="1170750922">
      <w:bodyDiv w:val="1"/>
      <w:marLeft w:val="0"/>
      <w:marRight w:val="0"/>
      <w:marTop w:val="0"/>
      <w:marBottom w:val="0"/>
      <w:divBdr>
        <w:top w:val="none" w:sz="0" w:space="0" w:color="auto"/>
        <w:left w:val="none" w:sz="0" w:space="0" w:color="auto"/>
        <w:bottom w:val="none" w:sz="0" w:space="0" w:color="auto"/>
        <w:right w:val="none" w:sz="0" w:space="0" w:color="auto"/>
      </w:divBdr>
    </w:div>
    <w:div w:id="1171064128">
      <w:bodyDiv w:val="1"/>
      <w:marLeft w:val="0"/>
      <w:marRight w:val="0"/>
      <w:marTop w:val="0"/>
      <w:marBottom w:val="0"/>
      <w:divBdr>
        <w:top w:val="none" w:sz="0" w:space="0" w:color="auto"/>
        <w:left w:val="none" w:sz="0" w:space="0" w:color="auto"/>
        <w:bottom w:val="none" w:sz="0" w:space="0" w:color="auto"/>
        <w:right w:val="none" w:sz="0" w:space="0" w:color="auto"/>
      </w:divBdr>
    </w:div>
    <w:div w:id="1171262836">
      <w:bodyDiv w:val="1"/>
      <w:marLeft w:val="0"/>
      <w:marRight w:val="0"/>
      <w:marTop w:val="0"/>
      <w:marBottom w:val="0"/>
      <w:divBdr>
        <w:top w:val="none" w:sz="0" w:space="0" w:color="auto"/>
        <w:left w:val="none" w:sz="0" w:space="0" w:color="auto"/>
        <w:bottom w:val="none" w:sz="0" w:space="0" w:color="auto"/>
        <w:right w:val="none" w:sz="0" w:space="0" w:color="auto"/>
      </w:divBdr>
    </w:div>
    <w:div w:id="1171482159">
      <w:bodyDiv w:val="1"/>
      <w:marLeft w:val="0"/>
      <w:marRight w:val="0"/>
      <w:marTop w:val="0"/>
      <w:marBottom w:val="0"/>
      <w:divBdr>
        <w:top w:val="none" w:sz="0" w:space="0" w:color="auto"/>
        <w:left w:val="none" w:sz="0" w:space="0" w:color="auto"/>
        <w:bottom w:val="none" w:sz="0" w:space="0" w:color="auto"/>
        <w:right w:val="none" w:sz="0" w:space="0" w:color="auto"/>
      </w:divBdr>
    </w:div>
    <w:div w:id="1171991184">
      <w:bodyDiv w:val="1"/>
      <w:marLeft w:val="0"/>
      <w:marRight w:val="0"/>
      <w:marTop w:val="0"/>
      <w:marBottom w:val="0"/>
      <w:divBdr>
        <w:top w:val="none" w:sz="0" w:space="0" w:color="auto"/>
        <w:left w:val="none" w:sz="0" w:space="0" w:color="auto"/>
        <w:bottom w:val="none" w:sz="0" w:space="0" w:color="auto"/>
        <w:right w:val="none" w:sz="0" w:space="0" w:color="auto"/>
      </w:divBdr>
    </w:div>
    <w:div w:id="1173881637">
      <w:bodyDiv w:val="1"/>
      <w:marLeft w:val="0"/>
      <w:marRight w:val="0"/>
      <w:marTop w:val="0"/>
      <w:marBottom w:val="0"/>
      <w:divBdr>
        <w:top w:val="none" w:sz="0" w:space="0" w:color="auto"/>
        <w:left w:val="none" w:sz="0" w:space="0" w:color="auto"/>
        <w:bottom w:val="none" w:sz="0" w:space="0" w:color="auto"/>
        <w:right w:val="none" w:sz="0" w:space="0" w:color="auto"/>
      </w:divBdr>
    </w:div>
    <w:div w:id="1177110083">
      <w:bodyDiv w:val="1"/>
      <w:marLeft w:val="0"/>
      <w:marRight w:val="0"/>
      <w:marTop w:val="0"/>
      <w:marBottom w:val="0"/>
      <w:divBdr>
        <w:top w:val="none" w:sz="0" w:space="0" w:color="auto"/>
        <w:left w:val="none" w:sz="0" w:space="0" w:color="auto"/>
        <w:bottom w:val="none" w:sz="0" w:space="0" w:color="auto"/>
        <w:right w:val="none" w:sz="0" w:space="0" w:color="auto"/>
      </w:divBdr>
    </w:div>
    <w:div w:id="1177842783">
      <w:bodyDiv w:val="1"/>
      <w:marLeft w:val="0"/>
      <w:marRight w:val="0"/>
      <w:marTop w:val="0"/>
      <w:marBottom w:val="0"/>
      <w:divBdr>
        <w:top w:val="none" w:sz="0" w:space="0" w:color="auto"/>
        <w:left w:val="none" w:sz="0" w:space="0" w:color="auto"/>
        <w:bottom w:val="none" w:sz="0" w:space="0" w:color="auto"/>
        <w:right w:val="none" w:sz="0" w:space="0" w:color="auto"/>
      </w:divBdr>
    </w:div>
    <w:div w:id="1178421941">
      <w:bodyDiv w:val="1"/>
      <w:marLeft w:val="0"/>
      <w:marRight w:val="0"/>
      <w:marTop w:val="0"/>
      <w:marBottom w:val="0"/>
      <w:divBdr>
        <w:top w:val="none" w:sz="0" w:space="0" w:color="auto"/>
        <w:left w:val="none" w:sz="0" w:space="0" w:color="auto"/>
        <w:bottom w:val="none" w:sz="0" w:space="0" w:color="auto"/>
        <w:right w:val="none" w:sz="0" w:space="0" w:color="auto"/>
      </w:divBdr>
    </w:div>
    <w:div w:id="1179662714">
      <w:bodyDiv w:val="1"/>
      <w:marLeft w:val="0"/>
      <w:marRight w:val="0"/>
      <w:marTop w:val="0"/>
      <w:marBottom w:val="0"/>
      <w:divBdr>
        <w:top w:val="none" w:sz="0" w:space="0" w:color="auto"/>
        <w:left w:val="none" w:sz="0" w:space="0" w:color="auto"/>
        <w:bottom w:val="none" w:sz="0" w:space="0" w:color="auto"/>
        <w:right w:val="none" w:sz="0" w:space="0" w:color="auto"/>
      </w:divBdr>
    </w:div>
    <w:div w:id="1185627974">
      <w:bodyDiv w:val="1"/>
      <w:marLeft w:val="0"/>
      <w:marRight w:val="0"/>
      <w:marTop w:val="0"/>
      <w:marBottom w:val="0"/>
      <w:divBdr>
        <w:top w:val="none" w:sz="0" w:space="0" w:color="auto"/>
        <w:left w:val="none" w:sz="0" w:space="0" w:color="auto"/>
        <w:bottom w:val="none" w:sz="0" w:space="0" w:color="auto"/>
        <w:right w:val="none" w:sz="0" w:space="0" w:color="auto"/>
      </w:divBdr>
    </w:div>
    <w:div w:id="1186938735">
      <w:bodyDiv w:val="1"/>
      <w:marLeft w:val="0"/>
      <w:marRight w:val="0"/>
      <w:marTop w:val="0"/>
      <w:marBottom w:val="0"/>
      <w:divBdr>
        <w:top w:val="none" w:sz="0" w:space="0" w:color="auto"/>
        <w:left w:val="none" w:sz="0" w:space="0" w:color="auto"/>
        <w:bottom w:val="none" w:sz="0" w:space="0" w:color="auto"/>
        <w:right w:val="none" w:sz="0" w:space="0" w:color="auto"/>
      </w:divBdr>
    </w:div>
    <w:div w:id="1187061193">
      <w:bodyDiv w:val="1"/>
      <w:marLeft w:val="0"/>
      <w:marRight w:val="0"/>
      <w:marTop w:val="0"/>
      <w:marBottom w:val="0"/>
      <w:divBdr>
        <w:top w:val="none" w:sz="0" w:space="0" w:color="auto"/>
        <w:left w:val="none" w:sz="0" w:space="0" w:color="auto"/>
        <w:bottom w:val="none" w:sz="0" w:space="0" w:color="auto"/>
        <w:right w:val="none" w:sz="0" w:space="0" w:color="auto"/>
      </w:divBdr>
    </w:div>
    <w:div w:id="1187215188">
      <w:bodyDiv w:val="1"/>
      <w:marLeft w:val="0"/>
      <w:marRight w:val="0"/>
      <w:marTop w:val="0"/>
      <w:marBottom w:val="0"/>
      <w:divBdr>
        <w:top w:val="none" w:sz="0" w:space="0" w:color="auto"/>
        <w:left w:val="none" w:sz="0" w:space="0" w:color="auto"/>
        <w:bottom w:val="none" w:sz="0" w:space="0" w:color="auto"/>
        <w:right w:val="none" w:sz="0" w:space="0" w:color="auto"/>
      </w:divBdr>
    </w:div>
    <w:div w:id="1188981900">
      <w:bodyDiv w:val="1"/>
      <w:marLeft w:val="0"/>
      <w:marRight w:val="0"/>
      <w:marTop w:val="0"/>
      <w:marBottom w:val="0"/>
      <w:divBdr>
        <w:top w:val="none" w:sz="0" w:space="0" w:color="auto"/>
        <w:left w:val="none" w:sz="0" w:space="0" w:color="auto"/>
        <w:bottom w:val="none" w:sz="0" w:space="0" w:color="auto"/>
        <w:right w:val="none" w:sz="0" w:space="0" w:color="auto"/>
      </w:divBdr>
    </w:div>
    <w:div w:id="1189177849">
      <w:bodyDiv w:val="1"/>
      <w:marLeft w:val="0"/>
      <w:marRight w:val="0"/>
      <w:marTop w:val="0"/>
      <w:marBottom w:val="0"/>
      <w:divBdr>
        <w:top w:val="none" w:sz="0" w:space="0" w:color="auto"/>
        <w:left w:val="none" w:sz="0" w:space="0" w:color="auto"/>
        <w:bottom w:val="none" w:sz="0" w:space="0" w:color="auto"/>
        <w:right w:val="none" w:sz="0" w:space="0" w:color="auto"/>
      </w:divBdr>
    </w:div>
    <w:div w:id="1190683363">
      <w:bodyDiv w:val="1"/>
      <w:marLeft w:val="0"/>
      <w:marRight w:val="0"/>
      <w:marTop w:val="0"/>
      <w:marBottom w:val="0"/>
      <w:divBdr>
        <w:top w:val="none" w:sz="0" w:space="0" w:color="auto"/>
        <w:left w:val="none" w:sz="0" w:space="0" w:color="auto"/>
        <w:bottom w:val="none" w:sz="0" w:space="0" w:color="auto"/>
        <w:right w:val="none" w:sz="0" w:space="0" w:color="auto"/>
      </w:divBdr>
    </w:div>
    <w:div w:id="1195655878">
      <w:bodyDiv w:val="1"/>
      <w:marLeft w:val="0"/>
      <w:marRight w:val="0"/>
      <w:marTop w:val="0"/>
      <w:marBottom w:val="0"/>
      <w:divBdr>
        <w:top w:val="none" w:sz="0" w:space="0" w:color="auto"/>
        <w:left w:val="none" w:sz="0" w:space="0" w:color="auto"/>
        <w:bottom w:val="none" w:sz="0" w:space="0" w:color="auto"/>
        <w:right w:val="none" w:sz="0" w:space="0" w:color="auto"/>
      </w:divBdr>
    </w:div>
    <w:div w:id="1196114705">
      <w:bodyDiv w:val="1"/>
      <w:marLeft w:val="0"/>
      <w:marRight w:val="0"/>
      <w:marTop w:val="0"/>
      <w:marBottom w:val="0"/>
      <w:divBdr>
        <w:top w:val="none" w:sz="0" w:space="0" w:color="auto"/>
        <w:left w:val="none" w:sz="0" w:space="0" w:color="auto"/>
        <w:bottom w:val="none" w:sz="0" w:space="0" w:color="auto"/>
        <w:right w:val="none" w:sz="0" w:space="0" w:color="auto"/>
      </w:divBdr>
    </w:div>
    <w:div w:id="1196234871">
      <w:bodyDiv w:val="1"/>
      <w:marLeft w:val="0"/>
      <w:marRight w:val="0"/>
      <w:marTop w:val="0"/>
      <w:marBottom w:val="0"/>
      <w:divBdr>
        <w:top w:val="none" w:sz="0" w:space="0" w:color="auto"/>
        <w:left w:val="none" w:sz="0" w:space="0" w:color="auto"/>
        <w:bottom w:val="none" w:sz="0" w:space="0" w:color="auto"/>
        <w:right w:val="none" w:sz="0" w:space="0" w:color="auto"/>
      </w:divBdr>
    </w:div>
    <w:div w:id="1196315113">
      <w:bodyDiv w:val="1"/>
      <w:marLeft w:val="0"/>
      <w:marRight w:val="0"/>
      <w:marTop w:val="0"/>
      <w:marBottom w:val="0"/>
      <w:divBdr>
        <w:top w:val="none" w:sz="0" w:space="0" w:color="auto"/>
        <w:left w:val="none" w:sz="0" w:space="0" w:color="auto"/>
        <w:bottom w:val="none" w:sz="0" w:space="0" w:color="auto"/>
        <w:right w:val="none" w:sz="0" w:space="0" w:color="auto"/>
      </w:divBdr>
    </w:div>
    <w:div w:id="1197893793">
      <w:bodyDiv w:val="1"/>
      <w:marLeft w:val="0"/>
      <w:marRight w:val="0"/>
      <w:marTop w:val="0"/>
      <w:marBottom w:val="0"/>
      <w:divBdr>
        <w:top w:val="none" w:sz="0" w:space="0" w:color="auto"/>
        <w:left w:val="none" w:sz="0" w:space="0" w:color="auto"/>
        <w:bottom w:val="none" w:sz="0" w:space="0" w:color="auto"/>
        <w:right w:val="none" w:sz="0" w:space="0" w:color="auto"/>
      </w:divBdr>
    </w:div>
    <w:div w:id="1200432382">
      <w:bodyDiv w:val="1"/>
      <w:marLeft w:val="0"/>
      <w:marRight w:val="0"/>
      <w:marTop w:val="0"/>
      <w:marBottom w:val="0"/>
      <w:divBdr>
        <w:top w:val="none" w:sz="0" w:space="0" w:color="auto"/>
        <w:left w:val="none" w:sz="0" w:space="0" w:color="auto"/>
        <w:bottom w:val="none" w:sz="0" w:space="0" w:color="auto"/>
        <w:right w:val="none" w:sz="0" w:space="0" w:color="auto"/>
      </w:divBdr>
    </w:div>
    <w:div w:id="1203788769">
      <w:bodyDiv w:val="1"/>
      <w:marLeft w:val="0"/>
      <w:marRight w:val="0"/>
      <w:marTop w:val="0"/>
      <w:marBottom w:val="0"/>
      <w:divBdr>
        <w:top w:val="none" w:sz="0" w:space="0" w:color="auto"/>
        <w:left w:val="none" w:sz="0" w:space="0" w:color="auto"/>
        <w:bottom w:val="none" w:sz="0" w:space="0" w:color="auto"/>
        <w:right w:val="none" w:sz="0" w:space="0" w:color="auto"/>
      </w:divBdr>
    </w:div>
    <w:div w:id="1204826935">
      <w:bodyDiv w:val="1"/>
      <w:marLeft w:val="0"/>
      <w:marRight w:val="0"/>
      <w:marTop w:val="0"/>
      <w:marBottom w:val="0"/>
      <w:divBdr>
        <w:top w:val="none" w:sz="0" w:space="0" w:color="auto"/>
        <w:left w:val="none" w:sz="0" w:space="0" w:color="auto"/>
        <w:bottom w:val="none" w:sz="0" w:space="0" w:color="auto"/>
        <w:right w:val="none" w:sz="0" w:space="0" w:color="auto"/>
      </w:divBdr>
    </w:div>
    <w:div w:id="1205362530">
      <w:bodyDiv w:val="1"/>
      <w:marLeft w:val="0"/>
      <w:marRight w:val="0"/>
      <w:marTop w:val="0"/>
      <w:marBottom w:val="0"/>
      <w:divBdr>
        <w:top w:val="none" w:sz="0" w:space="0" w:color="auto"/>
        <w:left w:val="none" w:sz="0" w:space="0" w:color="auto"/>
        <w:bottom w:val="none" w:sz="0" w:space="0" w:color="auto"/>
        <w:right w:val="none" w:sz="0" w:space="0" w:color="auto"/>
      </w:divBdr>
    </w:div>
    <w:div w:id="1206139788">
      <w:bodyDiv w:val="1"/>
      <w:marLeft w:val="0"/>
      <w:marRight w:val="0"/>
      <w:marTop w:val="0"/>
      <w:marBottom w:val="0"/>
      <w:divBdr>
        <w:top w:val="none" w:sz="0" w:space="0" w:color="auto"/>
        <w:left w:val="none" w:sz="0" w:space="0" w:color="auto"/>
        <w:bottom w:val="none" w:sz="0" w:space="0" w:color="auto"/>
        <w:right w:val="none" w:sz="0" w:space="0" w:color="auto"/>
      </w:divBdr>
    </w:div>
    <w:div w:id="1206722305">
      <w:bodyDiv w:val="1"/>
      <w:marLeft w:val="0"/>
      <w:marRight w:val="0"/>
      <w:marTop w:val="0"/>
      <w:marBottom w:val="0"/>
      <w:divBdr>
        <w:top w:val="none" w:sz="0" w:space="0" w:color="auto"/>
        <w:left w:val="none" w:sz="0" w:space="0" w:color="auto"/>
        <w:bottom w:val="none" w:sz="0" w:space="0" w:color="auto"/>
        <w:right w:val="none" w:sz="0" w:space="0" w:color="auto"/>
      </w:divBdr>
    </w:div>
    <w:div w:id="1206990754">
      <w:bodyDiv w:val="1"/>
      <w:marLeft w:val="0"/>
      <w:marRight w:val="0"/>
      <w:marTop w:val="0"/>
      <w:marBottom w:val="0"/>
      <w:divBdr>
        <w:top w:val="none" w:sz="0" w:space="0" w:color="auto"/>
        <w:left w:val="none" w:sz="0" w:space="0" w:color="auto"/>
        <w:bottom w:val="none" w:sz="0" w:space="0" w:color="auto"/>
        <w:right w:val="none" w:sz="0" w:space="0" w:color="auto"/>
      </w:divBdr>
    </w:div>
    <w:div w:id="1207373136">
      <w:bodyDiv w:val="1"/>
      <w:marLeft w:val="0"/>
      <w:marRight w:val="0"/>
      <w:marTop w:val="0"/>
      <w:marBottom w:val="0"/>
      <w:divBdr>
        <w:top w:val="none" w:sz="0" w:space="0" w:color="auto"/>
        <w:left w:val="none" w:sz="0" w:space="0" w:color="auto"/>
        <w:bottom w:val="none" w:sz="0" w:space="0" w:color="auto"/>
        <w:right w:val="none" w:sz="0" w:space="0" w:color="auto"/>
      </w:divBdr>
    </w:div>
    <w:div w:id="1208564239">
      <w:bodyDiv w:val="1"/>
      <w:marLeft w:val="0"/>
      <w:marRight w:val="0"/>
      <w:marTop w:val="0"/>
      <w:marBottom w:val="0"/>
      <w:divBdr>
        <w:top w:val="none" w:sz="0" w:space="0" w:color="auto"/>
        <w:left w:val="none" w:sz="0" w:space="0" w:color="auto"/>
        <w:bottom w:val="none" w:sz="0" w:space="0" w:color="auto"/>
        <w:right w:val="none" w:sz="0" w:space="0" w:color="auto"/>
      </w:divBdr>
    </w:div>
    <w:div w:id="1208570771">
      <w:bodyDiv w:val="1"/>
      <w:marLeft w:val="0"/>
      <w:marRight w:val="0"/>
      <w:marTop w:val="0"/>
      <w:marBottom w:val="0"/>
      <w:divBdr>
        <w:top w:val="none" w:sz="0" w:space="0" w:color="auto"/>
        <w:left w:val="none" w:sz="0" w:space="0" w:color="auto"/>
        <w:bottom w:val="none" w:sz="0" w:space="0" w:color="auto"/>
        <w:right w:val="none" w:sz="0" w:space="0" w:color="auto"/>
      </w:divBdr>
    </w:div>
    <w:div w:id="1208950299">
      <w:bodyDiv w:val="1"/>
      <w:marLeft w:val="0"/>
      <w:marRight w:val="0"/>
      <w:marTop w:val="0"/>
      <w:marBottom w:val="0"/>
      <w:divBdr>
        <w:top w:val="none" w:sz="0" w:space="0" w:color="auto"/>
        <w:left w:val="none" w:sz="0" w:space="0" w:color="auto"/>
        <w:bottom w:val="none" w:sz="0" w:space="0" w:color="auto"/>
        <w:right w:val="none" w:sz="0" w:space="0" w:color="auto"/>
      </w:divBdr>
    </w:div>
    <w:div w:id="1209147525">
      <w:bodyDiv w:val="1"/>
      <w:marLeft w:val="0"/>
      <w:marRight w:val="0"/>
      <w:marTop w:val="0"/>
      <w:marBottom w:val="0"/>
      <w:divBdr>
        <w:top w:val="none" w:sz="0" w:space="0" w:color="auto"/>
        <w:left w:val="none" w:sz="0" w:space="0" w:color="auto"/>
        <w:bottom w:val="none" w:sz="0" w:space="0" w:color="auto"/>
        <w:right w:val="none" w:sz="0" w:space="0" w:color="auto"/>
      </w:divBdr>
    </w:div>
    <w:div w:id="1211842542">
      <w:bodyDiv w:val="1"/>
      <w:marLeft w:val="0"/>
      <w:marRight w:val="0"/>
      <w:marTop w:val="0"/>
      <w:marBottom w:val="0"/>
      <w:divBdr>
        <w:top w:val="none" w:sz="0" w:space="0" w:color="auto"/>
        <w:left w:val="none" w:sz="0" w:space="0" w:color="auto"/>
        <w:bottom w:val="none" w:sz="0" w:space="0" w:color="auto"/>
        <w:right w:val="none" w:sz="0" w:space="0" w:color="auto"/>
      </w:divBdr>
    </w:div>
    <w:div w:id="1211848041">
      <w:bodyDiv w:val="1"/>
      <w:marLeft w:val="0"/>
      <w:marRight w:val="0"/>
      <w:marTop w:val="0"/>
      <w:marBottom w:val="0"/>
      <w:divBdr>
        <w:top w:val="none" w:sz="0" w:space="0" w:color="auto"/>
        <w:left w:val="none" w:sz="0" w:space="0" w:color="auto"/>
        <w:bottom w:val="none" w:sz="0" w:space="0" w:color="auto"/>
        <w:right w:val="none" w:sz="0" w:space="0" w:color="auto"/>
      </w:divBdr>
    </w:div>
    <w:div w:id="1212113190">
      <w:bodyDiv w:val="1"/>
      <w:marLeft w:val="0"/>
      <w:marRight w:val="0"/>
      <w:marTop w:val="0"/>
      <w:marBottom w:val="0"/>
      <w:divBdr>
        <w:top w:val="none" w:sz="0" w:space="0" w:color="auto"/>
        <w:left w:val="none" w:sz="0" w:space="0" w:color="auto"/>
        <w:bottom w:val="none" w:sz="0" w:space="0" w:color="auto"/>
        <w:right w:val="none" w:sz="0" w:space="0" w:color="auto"/>
      </w:divBdr>
    </w:div>
    <w:div w:id="1215001072">
      <w:bodyDiv w:val="1"/>
      <w:marLeft w:val="0"/>
      <w:marRight w:val="0"/>
      <w:marTop w:val="0"/>
      <w:marBottom w:val="0"/>
      <w:divBdr>
        <w:top w:val="none" w:sz="0" w:space="0" w:color="auto"/>
        <w:left w:val="none" w:sz="0" w:space="0" w:color="auto"/>
        <w:bottom w:val="none" w:sz="0" w:space="0" w:color="auto"/>
        <w:right w:val="none" w:sz="0" w:space="0" w:color="auto"/>
      </w:divBdr>
    </w:div>
    <w:div w:id="1215241708">
      <w:bodyDiv w:val="1"/>
      <w:marLeft w:val="0"/>
      <w:marRight w:val="0"/>
      <w:marTop w:val="0"/>
      <w:marBottom w:val="0"/>
      <w:divBdr>
        <w:top w:val="none" w:sz="0" w:space="0" w:color="auto"/>
        <w:left w:val="none" w:sz="0" w:space="0" w:color="auto"/>
        <w:bottom w:val="none" w:sz="0" w:space="0" w:color="auto"/>
        <w:right w:val="none" w:sz="0" w:space="0" w:color="auto"/>
      </w:divBdr>
    </w:div>
    <w:div w:id="1216812834">
      <w:bodyDiv w:val="1"/>
      <w:marLeft w:val="0"/>
      <w:marRight w:val="0"/>
      <w:marTop w:val="0"/>
      <w:marBottom w:val="0"/>
      <w:divBdr>
        <w:top w:val="none" w:sz="0" w:space="0" w:color="auto"/>
        <w:left w:val="none" w:sz="0" w:space="0" w:color="auto"/>
        <w:bottom w:val="none" w:sz="0" w:space="0" w:color="auto"/>
        <w:right w:val="none" w:sz="0" w:space="0" w:color="auto"/>
      </w:divBdr>
    </w:div>
    <w:div w:id="1219197410">
      <w:bodyDiv w:val="1"/>
      <w:marLeft w:val="0"/>
      <w:marRight w:val="0"/>
      <w:marTop w:val="0"/>
      <w:marBottom w:val="0"/>
      <w:divBdr>
        <w:top w:val="none" w:sz="0" w:space="0" w:color="auto"/>
        <w:left w:val="none" w:sz="0" w:space="0" w:color="auto"/>
        <w:bottom w:val="none" w:sz="0" w:space="0" w:color="auto"/>
        <w:right w:val="none" w:sz="0" w:space="0" w:color="auto"/>
      </w:divBdr>
    </w:div>
    <w:div w:id="1221793594">
      <w:bodyDiv w:val="1"/>
      <w:marLeft w:val="0"/>
      <w:marRight w:val="0"/>
      <w:marTop w:val="0"/>
      <w:marBottom w:val="0"/>
      <w:divBdr>
        <w:top w:val="none" w:sz="0" w:space="0" w:color="auto"/>
        <w:left w:val="none" w:sz="0" w:space="0" w:color="auto"/>
        <w:bottom w:val="none" w:sz="0" w:space="0" w:color="auto"/>
        <w:right w:val="none" w:sz="0" w:space="0" w:color="auto"/>
      </w:divBdr>
    </w:div>
    <w:div w:id="1223325153">
      <w:bodyDiv w:val="1"/>
      <w:marLeft w:val="0"/>
      <w:marRight w:val="0"/>
      <w:marTop w:val="0"/>
      <w:marBottom w:val="0"/>
      <w:divBdr>
        <w:top w:val="none" w:sz="0" w:space="0" w:color="auto"/>
        <w:left w:val="none" w:sz="0" w:space="0" w:color="auto"/>
        <w:bottom w:val="none" w:sz="0" w:space="0" w:color="auto"/>
        <w:right w:val="none" w:sz="0" w:space="0" w:color="auto"/>
      </w:divBdr>
    </w:div>
    <w:div w:id="1223950818">
      <w:bodyDiv w:val="1"/>
      <w:marLeft w:val="0"/>
      <w:marRight w:val="0"/>
      <w:marTop w:val="0"/>
      <w:marBottom w:val="0"/>
      <w:divBdr>
        <w:top w:val="none" w:sz="0" w:space="0" w:color="auto"/>
        <w:left w:val="none" w:sz="0" w:space="0" w:color="auto"/>
        <w:bottom w:val="none" w:sz="0" w:space="0" w:color="auto"/>
        <w:right w:val="none" w:sz="0" w:space="0" w:color="auto"/>
      </w:divBdr>
    </w:div>
    <w:div w:id="1226144624">
      <w:bodyDiv w:val="1"/>
      <w:marLeft w:val="0"/>
      <w:marRight w:val="0"/>
      <w:marTop w:val="0"/>
      <w:marBottom w:val="0"/>
      <w:divBdr>
        <w:top w:val="none" w:sz="0" w:space="0" w:color="auto"/>
        <w:left w:val="none" w:sz="0" w:space="0" w:color="auto"/>
        <w:bottom w:val="none" w:sz="0" w:space="0" w:color="auto"/>
        <w:right w:val="none" w:sz="0" w:space="0" w:color="auto"/>
      </w:divBdr>
    </w:div>
    <w:div w:id="1228569377">
      <w:bodyDiv w:val="1"/>
      <w:marLeft w:val="0"/>
      <w:marRight w:val="0"/>
      <w:marTop w:val="0"/>
      <w:marBottom w:val="0"/>
      <w:divBdr>
        <w:top w:val="none" w:sz="0" w:space="0" w:color="auto"/>
        <w:left w:val="none" w:sz="0" w:space="0" w:color="auto"/>
        <w:bottom w:val="none" w:sz="0" w:space="0" w:color="auto"/>
        <w:right w:val="none" w:sz="0" w:space="0" w:color="auto"/>
      </w:divBdr>
    </w:div>
    <w:div w:id="1230966725">
      <w:bodyDiv w:val="1"/>
      <w:marLeft w:val="0"/>
      <w:marRight w:val="0"/>
      <w:marTop w:val="0"/>
      <w:marBottom w:val="0"/>
      <w:divBdr>
        <w:top w:val="none" w:sz="0" w:space="0" w:color="auto"/>
        <w:left w:val="none" w:sz="0" w:space="0" w:color="auto"/>
        <w:bottom w:val="none" w:sz="0" w:space="0" w:color="auto"/>
        <w:right w:val="none" w:sz="0" w:space="0" w:color="auto"/>
      </w:divBdr>
    </w:div>
    <w:div w:id="1231041030">
      <w:bodyDiv w:val="1"/>
      <w:marLeft w:val="0"/>
      <w:marRight w:val="0"/>
      <w:marTop w:val="0"/>
      <w:marBottom w:val="0"/>
      <w:divBdr>
        <w:top w:val="none" w:sz="0" w:space="0" w:color="auto"/>
        <w:left w:val="none" w:sz="0" w:space="0" w:color="auto"/>
        <w:bottom w:val="none" w:sz="0" w:space="0" w:color="auto"/>
        <w:right w:val="none" w:sz="0" w:space="0" w:color="auto"/>
      </w:divBdr>
    </w:div>
    <w:div w:id="1233003293">
      <w:bodyDiv w:val="1"/>
      <w:marLeft w:val="0"/>
      <w:marRight w:val="0"/>
      <w:marTop w:val="0"/>
      <w:marBottom w:val="0"/>
      <w:divBdr>
        <w:top w:val="none" w:sz="0" w:space="0" w:color="auto"/>
        <w:left w:val="none" w:sz="0" w:space="0" w:color="auto"/>
        <w:bottom w:val="none" w:sz="0" w:space="0" w:color="auto"/>
        <w:right w:val="none" w:sz="0" w:space="0" w:color="auto"/>
      </w:divBdr>
    </w:div>
    <w:div w:id="1234702215">
      <w:bodyDiv w:val="1"/>
      <w:marLeft w:val="0"/>
      <w:marRight w:val="0"/>
      <w:marTop w:val="0"/>
      <w:marBottom w:val="0"/>
      <w:divBdr>
        <w:top w:val="none" w:sz="0" w:space="0" w:color="auto"/>
        <w:left w:val="none" w:sz="0" w:space="0" w:color="auto"/>
        <w:bottom w:val="none" w:sz="0" w:space="0" w:color="auto"/>
        <w:right w:val="none" w:sz="0" w:space="0" w:color="auto"/>
      </w:divBdr>
    </w:div>
    <w:div w:id="1236088889">
      <w:bodyDiv w:val="1"/>
      <w:marLeft w:val="0"/>
      <w:marRight w:val="0"/>
      <w:marTop w:val="0"/>
      <w:marBottom w:val="0"/>
      <w:divBdr>
        <w:top w:val="none" w:sz="0" w:space="0" w:color="auto"/>
        <w:left w:val="none" w:sz="0" w:space="0" w:color="auto"/>
        <w:bottom w:val="none" w:sz="0" w:space="0" w:color="auto"/>
        <w:right w:val="none" w:sz="0" w:space="0" w:color="auto"/>
      </w:divBdr>
    </w:div>
    <w:div w:id="1236163703">
      <w:bodyDiv w:val="1"/>
      <w:marLeft w:val="0"/>
      <w:marRight w:val="0"/>
      <w:marTop w:val="0"/>
      <w:marBottom w:val="0"/>
      <w:divBdr>
        <w:top w:val="none" w:sz="0" w:space="0" w:color="auto"/>
        <w:left w:val="none" w:sz="0" w:space="0" w:color="auto"/>
        <w:bottom w:val="none" w:sz="0" w:space="0" w:color="auto"/>
        <w:right w:val="none" w:sz="0" w:space="0" w:color="auto"/>
      </w:divBdr>
    </w:div>
    <w:div w:id="1236434820">
      <w:bodyDiv w:val="1"/>
      <w:marLeft w:val="0"/>
      <w:marRight w:val="0"/>
      <w:marTop w:val="0"/>
      <w:marBottom w:val="0"/>
      <w:divBdr>
        <w:top w:val="none" w:sz="0" w:space="0" w:color="auto"/>
        <w:left w:val="none" w:sz="0" w:space="0" w:color="auto"/>
        <w:bottom w:val="none" w:sz="0" w:space="0" w:color="auto"/>
        <w:right w:val="none" w:sz="0" w:space="0" w:color="auto"/>
      </w:divBdr>
    </w:div>
    <w:div w:id="1238053546">
      <w:bodyDiv w:val="1"/>
      <w:marLeft w:val="0"/>
      <w:marRight w:val="0"/>
      <w:marTop w:val="0"/>
      <w:marBottom w:val="0"/>
      <w:divBdr>
        <w:top w:val="none" w:sz="0" w:space="0" w:color="auto"/>
        <w:left w:val="none" w:sz="0" w:space="0" w:color="auto"/>
        <w:bottom w:val="none" w:sz="0" w:space="0" w:color="auto"/>
        <w:right w:val="none" w:sz="0" w:space="0" w:color="auto"/>
      </w:divBdr>
    </w:div>
    <w:div w:id="1239898194">
      <w:bodyDiv w:val="1"/>
      <w:marLeft w:val="0"/>
      <w:marRight w:val="0"/>
      <w:marTop w:val="0"/>
      <w:marBottom w:val="0"/>
      <w:divBdr>
        <w:top w:val="none" w:sz="0" w:space="0" w:color="auto"/>
        <w:left w:val="none" w:sz="0" w:space="0" w:color="auto"/>
        <w:bottom w:val="none" w:sz="0" w:space="0" w:color="auto"/>
        <w:right w:val="none" w:sz="0" w:space="0" w:color="auto"/>
      </w:divBdr>
    </w:div>
    <w:div w:id="1239901613">
      <w:bodyDiv w:val="1"/>
      <w:marLeft w:val="0"/>
      <w:marRight w:val="0"/>
      <w:marTop w:val="0"/>
      <w:marBottom w:val="0"/>
      <w:divBdr>
        <w:top w:val="none" w:sz="0" w:space="0" w:color="auto"/>
        <w:left w:val="none" w:sz="0" w:space="0" w:color="auto"/>
        <w:bottom w:val="none" w:sz="0" w:space="0" w:color="auto"/>
        <w:right w:val="none" w:sz="0" w:space="0" w:color="auto"/>
      </w:divBdr>
    </w:div>
    <w:div w:id="1239946245">
      <w:bodyDiv w:val="1"/>
      <w:marLeft w:val="0"/>
      <w:marRight w:val="0"/>
      <w:marTop w:val="0"/>
      <w:marBottom w:val="0"/>
      <w:divBdr>
        <w:top w:val="none" w:sz="0" w:space="0" w:color="auto"/>
        <w:left w:val="none" w:sz="0" w:space="0" w:color="auto"/>
        <w:bottom w:val="none" w:sz="0" w:space="0" w:color="auto"/>
        <w:right w:val="none" w:sz="0" w:space="0" w:color="auto"/>
      </w:divBdr>
    </w:div>
    <w:div w:id="1240748842">
      <w:bodyDiv w:val="1"/>
      <w:marLeft w:val="0"/>
      <w:marRight w:val="0"/>
      <w:marTop w:val="0"/>
      <w:marBottom w:val="0"/>
      <w:divBdr>
        <w:top w:val="none" w:sz="0" w:space="0" w:color="auto"/>
        <w:left w:val="none" w:sz="0" w:space="0" w:color="auto"/>
        <w:bottom w:val="none" w:sz="0" w:space="0" w:color="auto"/>
        <w:right w:val="none" w:sz="0" w:space="0" w:color="auto"/>
      </w:divBdr>
    </w:div>
    <w:div w:id="1241328297">
      <w:bodyDiv w:val="1"/>
      <w:marLeft w:val="0"/>
      <w:marRight w:val="0"/>
      <w:marTop w:val="0"/>
      <w:marBottom w:val="0"/>
      <w:divBdr>
        <w:top w:val="none" w:sz="0" w:space="0" w:color="auto"/>
        <w:left w:val="none" w:sz="0" w:space="0" w:color="auto"/>
        <w:bottom w:val="none" w:sz="0" w:space="0" w:color="auto"/>
        <w:right w:val="none" w:sz="0" w:space="0" w:color="auto"/>
      </w:divBdr>
    </w:div>
    <w:div w:id="1242058812">
      <w:bodyDiv w:val="1"/>
      <w:marLeft w:val="0"/>
      <w:marRight w:val="0"/>
      <w:marTop w:val="0"/>
      <w:marBottom w:val="0"/>
      <w:divBdr>
        <w:top w:val="none" w:sz="0" w:space="0" w:color="auto"/>
        <w:left w:val="none" w:sz="0" w:space="0" w:color="auto"/>
        <w:bottom w:val="none" w:sz="0" w:space="0" w:color="auto"/>
        <w:right w:val="none" w:sz="0" w:space="0" w:color="auto"/>
      </w:divBdr>
    </w:div>
    <w:div w:id="1245143403">
      <w:bodyDiv w:val="1"/>
      <w:marLeft w:val="0"/>
      <w:marRight w:val="0"/>
      <w:marTop w:val="0"/>
      <w:marBottom w:val="0"/>
      <w:divBdr>
        <w:top w:val="none" w:sz="0" w:space="0" w:color="auto"/>
        <w:left w:val="none" w:sz="0" w:space="0" w:color="auto"/>
        <w:bottom w:val="none" w:sz="0" w:space="0" w:color="auto"/>
        <w:right w:val="none" w:sz="0" w:space="0" w:color="auto"/>
      </w:divBdr>
    </w:div>
    <w:div w:id="1245334258">
      <w:bodyDiv w:val="1"/>
      <w:marLeft w:val="0"/>
      <w:marRight w:val="0"/>
      <w:marTop w:val="0"/>
      <w:marBottom w:val="0"/>
      <w:divBdr>
        <w:top w:val="none" w:sz="0" w:space="0" w:color="auto"/>
        <w:left w:val="none" w:sz="0" w:space="0" w:color="auto"/>
        <w:bottom w:val="none" w:sz="0" w:space="0" w:color="auto"/>
        <w:right w:val="none" w:sz="0" w:space="0" w:color="auto"/>
      </w:divBdr>
    </w:div>
    <w:div w:id="1245410545">
      <w:bodyDiv w:val="1"/>
      <w:marLeft w:val="0"/>
      <w:marRight w:val="0"/>
      <w:marTop w:val="0"/>
      <w:marBottom w:val="0"/>
      <w:divBdr>
        <w:top w:val="none" w:sz="0" w:space="0" w:color="auto"/>
        <w:left w:val="none" w:sz="0" w:space="0" w:color="auto"/>
        <w:bottom w:val="none" w:sz="0" w:space="0" w:color="auto"/>
        <w:right w:val="none" w:sz="0" w:space="0" w:color="auto"/>
      </w:divBdr>
    </w:div>
    <w:div w:id="1249193985">
      <w:bodyDiv w:val="1"/>
      <w:marLeft w:val="0"/>
      <w:marRight w:val="0"/>
      <w:marTop w:val="0"/>
      <w:marBottom w:val="0"/>
      <w:divBdr>
        <w:top w:val="none" w:sz="0" w:space="0" w:color="auto"/>
        <w:left w:val="none" w:sz="0" w:space="0" w:color="auto"/>
        <w:bottom w:val="none" w:sz="0" w:space="0" w:color="auto"/>
        <w:right w:val="none" w:sz="0" w:space="0" w:color="auto"/>
      </w:divBdr>
    </w:div>
    <w:div w:id="1251159874">
      <w:bodyDiv w:val="1"/>
      <w:marLeft w:val="0"/>
      <w:marRight w:val="0"/>
      <w:marTop w:val="0"/>
      <w:marBottom w:val="0"/>
      <w:divBdr>
        <w:top w:val="none" w:sz="0" w:space="0" w:color="auto"/>
        <w:left w:val="none" w:sz="0" w:space="0" w:color="auto"/>
        <w:bottom w:val="none" w:sz="0" w:space="0" w:color="auto"/>
        <w:right w:val="none" w:sz="0" w:space="0" w:color="auto"/>
      </w:divBdr>
    </w:div>
    <w:div w:id="1252275523">
      <w:bodyDiv w:val="1"/>
      <w:marLeft w:val="0"/>
      <w:marRight w:val="0"/>
      <w:marTop w:val="0"/>
      <w:marBottom w:val="0"/>
      <w:divBdr>
        <w:top w:val="none" w:sz="0" w:space="0" w:color="auto"/>
        <w:left w:val="none" w:sz="0" w:space="0" w:color="auto"/>
        <w:bottom w:val="none" w:sz="0" w:space="0" w:color="auto"/>
        <w:right w:val="none" w:sz="0" w:space="0" w:color="auto"/>
      </w:divBdr>
    </w:div>
    <w:div w:id="1252352472">
      <w:bodyDiv w:val="1"/>
      <w:marLeft w:val="0"/>
      <w:marRight w:val="0"/>
      <w:marTop w:val="0"/>
      <w:marBottom w:val="0"/>
      <w:divBdr>
        <w:top w:val="none" w:sz="0" w:space="0" w:color="auto"/>
        <w:left w:val="none" w:sz="0" w:space="0" w:color="auto"/>
        <w:bottom w:val="none" w:sz="0" w:space="0" w:color="auto"/>
        <w:right w:val="none" w:sz="0" w:space="0" w:color="auto"/>
      </w:divBdr>
    </w:div>
    <w:div w:id="1252473496">
      <w:bodyDiv w:val="1"/>
      <w:marLeft w:val="0"/>
      <w:marRight w:val="0"/>
      <w:marTop w:val="0"/>
      <w:marBottom w:val="0"/>
      <w:divBdr>
        <w:top w:val="none" w:sz="0" w:space="0" w:color="auto"/>
        <w:left w:val="none" w:sz="0" w:space="0" w:color="auto"/>
        <w:bottom w:val="none" w:sz="0" w:space="0" w:color="auto"/>
        <w:right w:val="none" w:sz="0" w:space="0" w:color="auto"/>
      </w:divBdr>
    </w:div>
    <w:div w:id="1253513890">
      <w:bodyDiv w:val="1"/>
      <w:marLeft w:val="0"/>
      <w:marRight w:val="0"/>
      <w:marTop w:val="0"/>
      <w:marBottom w:val="0"/>
      <w:divBdr>
        <w:top w:val="none" w:sz="0" w:space="0" w:color="auto"/>
        <w:left w:val="none" w:sz="0" w:space="0" w:color="auto"/>
        <w:bottom w:val="none" w:sz="0" w:space="0" w:color="auto"/>
        <w:right w:val="none" w:sz="0" w:space="0" w:color="auto"/>
      </w:divBdr>
    </w:div>
    <w:div w:id="1253900527">
      <w:bodyDiv w:val="1"/>
      <w:marLeft w:val="0"/>
      <w:marRight w:val="0"/>
      <w:marTop w:val="0"/>
      <w:marBottom w:val="0"/>
      <w:divBdr>
        <w:top w:val="none" w:sz="0" w:space="0" w:color="auto"/>
        <w:left w:val="none" w:sz="0" w:space="0" w:color="auto"/>
        <w:bottom w:val="none" w:sz="0" w:space="0" w:color="auto"/>
        <w:right w:val="none" w:sz="0" w:space="0" w:color="auto"/>
      </w:divBdr>
    </w:div>
    <w:div w:id="1254435485">
      <w:bodyDiv w:val="1"/>
      <w:marLeft w:val="0"/>
      <w:marRight w:val="0"/>
      <w:marTop w:val="0"/>
      <w:marBottom w:val="0"/>
      <w:divBdr>
        <w:top w:val="none" w:sz="0" w:space="0" w:color="auto"/>
        <w:left w:val="none" w:sz="0" w:space="0" w:color="auto"/>
        <w:bottom w:val="none" w:sz="0" w:space="0" w:color="auto"/>
        <w:right w:val="none" w:sz="0" w:space="0" w:color="auto"/>
      </w:divBdr>
    </w:div>
    <w:div w:id="1254780874">
      <w:bodyDiv w:val="1"/>
      <w:marLeft w:val="0"/>
      <w:marRight w:val="0"/>
      <w:marTop w:val="0"/>
      <w:marBottom w:val="0"/>
      <w:divBdr>
        <w:top w:val="none" w:sz="0" w:space="0" w:color="auto"/>
        <w:left w:val="none" w:sz="0" w:space="0" w:color="auto"/>
        <w:bottom w:val="none" w:sz="0" w:space="0" w:color="auto"/>
        <w:right w:val="none" w:sz="0" w:space="0" w:color="auto"/>
      </w:divBdr>
    </w:div>
    <w:div w:id="1254899317">
      <w:bodyDiv w:val="1"/>
      <w:marLeft w:val="0"/>
      <w:marRight w:val="0"/>
      <w:marTop w:val="0"/>
      <w:marBottom w:val="0"/>
      <w:divBdr>
        <w:top w:val="none" w:sz="0" w:space="0" w:color="auto"/>
        <w:left w:val="none" w:sz="0" w:space="0" w:color="auto"/>
        <w:bottom w:val="none" w:sz="0" w:space="0" w:color="auto"/>
        <w:right w:val="none" w:sz="0" w:space="0" w:color="auto"/>
      </w:divBdr>
    </w:div>
    <w:div w:id="1255046321">
      <w:bodyDiv w:val="1"/>
      <w:marLeft w:val="0"/>
      <w:marRight w:val="0"/>
      <w:marTop w:val="0"/>
      <w:marBottom w:val="0"/>
      <w:divBdr>
        <w:top w:val="none" w:sz="0" w:space="0" w:color="auto"/>
        <w:left w:val="none" w:sz="0" w:space="0" w:color="auto"/>
        <w:bottom w:val="none" w:sz="0" w:space="0" w:color="auto"/>
        <w:right w:val="none" w:sz="0" w:space="0" w:color="auto"/>
      </w:divBdr>
    </w:div>
    <w:div w:id="1256401251">
      <w:bodyDiv w:val="1"/>
      <w:marLeft w:val="0"/>
      <w:marRight w:val="0"/>
      <w:marTop w:val="0"/>
      <w:marBottom w:val="0"/>
      <w:divBdr>
        <w:top w:val="none" w:sz="0" w:space="0" w:color="auto"/>
        <w:left w:val="none" w:sz="0" w:space="0" w:color="auto"/>
        <w:bottom w:val="none" w:sz="0" w:space="0" w:color="auto"/>
        <w:right w:val="none" w:sz="0" w:space="0" w:color="auto"/>
      </w:divBdr>
    </w:div>
    <w:div w:id="1256474806">
      <w:bodyDiv w:val="1"/>
      <w:marLeft w:val="0"/>
      <w:marRight w:val="0"/>
      <w:marTop w:val="0"/>
      <w:marBottom w:val="0"/>
      <w:divBdr>
        <w:top w:val="none" w:sz="0" w:space="0" w:color="auto"/>
        <w:left w:val="none" w:sz="0" w:space="0" w:color="auto"/>
        <w:bottom w:val="none" w:sz="0" w:space="0" w:color="auto"/>
        <w:right w:val="none" w:sz="0" w:space="0" w:color="auto"/>
      </w:divBdr>
    </w:div>
    <w:div w:id="1256550829">
      <w:bodyDiv w:val="1"/>
      <w:marLeft w:val="0"/>
      <w:marRight w:val="0"/>
      <w:marTop w:val="0"/>
      <w:marBottom w:val="0"/>
      <w:divBdr>
        <w:top w:val="none" w:sz="0" w:space="0" w:color="auto"/>
        <w:left w:val="none" w:sz="0" w:space="0" w:color="auto"/>
        <w:bottom w:val="none" w:sz="0" w:space="0" w:color="auto"/>
        <w:right w:val="none" w:sz="0" w:space="0" w:color="auto"/>
      </w:divBdr>
    </w:div>
    <w:div w:id="1257329861">
      <w:bodyDiv w:val="1"/>
      <w:marLeft w:val="0"/>
      <w:marRight w:val="0"/>
      <w:marTop w:val="0"/>
      <w:marBottom w:val="0"/>
      <w:divBdr>
        <w:top w:val="none" w:sz="0" w:space="0" w:color="auto"/>
        <w:left w:val="none" w:sz="0" w:space="0" w:color="auto"/>
        <w:bottom w:val="none" w:sz="0" w:space="0" w:color="auto"/>
        <w:right w:val="none" w:sz="0" w:space="0" w:color="auto"/>
      </w:divBdr>
    </w:div>
    <w:div w:id="1257589921">
      <w:bodyDiv w:val="1"/>
      <w:marLeft w:val="0"/>
      <w:marRight w:val="0"/>
      <w:marTop w:val="0"/>
      <w:marBottom w:val="0"/>
      <w:divBdr>
        <w:top w:val="none" w:sz="0" w:space="0" w:color="auto"/>
        <w:left w:val="none" w:sz="0" w:space="0" w:color="auto"/>
        <w:bottom w:val="none" w:sz="0" w:space="0" w:color="auto"/>
        <w:right w:val="none" w:sz="0" w:space="0" w:color="auto"/>
      </w:divBdr>
    </w:div>
    <w:div w:id="1258057846">
      <w:bodyDiv w:val="1"/>
      <w:marLeft w:val="0"/>
      <w:marRight w:val="0"/>
      <w:marTop w:val="0"/>
      <w:marBottom w:val="0"/>
      <w:divBdr>
        <w:top w:val="none" w:sz="0" w:space="0" w:color="auto"/>
        <w:left w:val="none" w:sz="0" w:space="0" w:color="auto"/>
        <w:bottom w:val="none" w:sz="0" w:space="0" w:color="auto"/>
        <w:right w:val="none" w:sz="0" w:space="0" w:color="auto"/>
      </w:divBdr>
    </w:div>
    <w:div w:id="1258907759">
      <w:bodyDiv w:val="1"/>
      <w:marLeft w:val="0"/>
      <w:marRight w:val="0"/>
      <w:marTop w:val="0"/>
      <w:marBottom w:val="0"/>
      <w:divBdr>
        <w:top w:val="none" w:sz="0" w:space="0" w:color="auto"/>
        <w:left w:val="none" w:sz="0" w:space="0" w:color="auto"/>
        <w:bottom w:val="none" w:sz="0" w:space="0" w:color="auto"/>
        <w:right w:val="none" w:sz="0" w:space="0" w:color="auto"/>
      </w:divBdr>
    </w:div>
    <w:div w:id="1261177172">
      <w:bodyDiv w:val="1"/>
      <w:marLeft w:val="0"/>
      <w:marRight w:val="0"/>
      <w:marTop w:val="0"/>
      <w:marBottom w:val="0"/>
      <w:divBdr>
        <w:top w:val="none" w:sz="0" w:space="0" w:color="auto"/>
        <w:left w:val="none" w:sz="0" w:space="0" w:color="auto"/>
        <w:bottom w:val="none" w:sz="0" w:space="0" w:color="auto"/>
        <w:right w:val="none" w:sz="0" w:space="0" w:color="auto"/>
      </w:divBdr>
    </w:div>
    <w:div w:id="1261451795">
      <w:bodyDiv w:val="1"/>
      <w:marLeft w:val="0"/>
      <w:marRight w:val="0"/>
      <w:marTop w:val="0"/>
      <w:marBottom w:val="0"/>
      <w:divBdr>
        <w:top w:val="none" w:sz="0" w:space="0" w:color="auto"/>
        <w:left w:val="none" w:sz="0" w:space="0" w:color="auto"/>
        <w:bottom w:val="none" w:sz="0" w:space="0" w:color="auto"/>
        <w:right w:val="none" w:sz="0" w:space="0" w:color="auto"/>
      </w:divBdr>
    </w:div>
    <w:div w:id="1262027799">
      <w:bodyDiv w:val="1"/>
      <w:marLeft w:val="0"/>
      <w:marRight w:val="0"/>
      <w:marTop w:val="0"/>
      <w:marBottom w:val="0"/>
      <w:divBdr>
        <w:top w:val="none" w:sz="0" w:space="0" w:color="auto"/>
        <w:left w:val="none" w:sz="0" w:space="0" w:color="auto"/>
        <w:bottom w:val="none" w:sz="0" w:space="0" w:color="auto"/>
        <w:right w:val="none" w:sz="0" w:space="0" w:color="auto"/>
      </w:divBdr>
    </w:div>
    <w:div w:id="1264147492">
      <w:bodyDiv w:val="1"/>
      <w:marLeft w:val="0"/>
      <w:marRight w:val="0"/>
      <w:marTop w:val="0"/>
      <w:marBottom w:val="0"/>
      <w:divBdr>
        <w:top w:val="none" w:sz="0" w:space="0" w:color="auto"/>
        <w:left w:val="none" w:sz="0" w:space="0" w:color="auto"/>
        <w:bottom w:val="none" w:sz="0" w:space="0" w:color="auto"/>
        <w:right w:val="none" w:sz="0" w:space="0" w:color="auto"/>
      </w:divBdr>
    </w:div>
    <w:div w:id="1266308526">
      <w:bodyDiv w:val="1"/>
      <w:marLeft w:val="0"/>
      <w:marRight w:val="0"/>
      <w:marTop w:val="0"/>
      <w:marBottom w:val="0"/>
      <w:divBdr>
        <w:top w:val="none" w:sz="0" w:space="0" w:color="auto"/>
        <w:left w:val="none" w:sz="0" w:space="0" w:color="auto"/>
        <w:bottom w:val="none" w:sz="0" w:space="0" w:color="auto"/>
        <w:right w:val="none" w:sz="0" w:space="0" w:color="auto"/>
      </w:divBdr>
    </w:div>
    <w:div w:id="1266687939">
      <w:bodyDiv w:val="1"/>
      <w:marLeft w:val="0"/>
      <w:marRight w:val="0"/>
      <w:marTop w:val="0"/>
      <w:marBottom w:val="0"/>
      <w:divBdr>
        <w:top w:val="none" w:sz="0" w:space="0" w:color="auto"/>
        <w:left w:val="none" w:sz="0" w:space="0" w:color="auto"/>
        <w:bottom w:val="none" w:sz="0" w:space="0" w:color="auto"/>
        <w:right w:val="none" w:sz="0" w:space="0" w:color="auto"/>
      </w:divBdr>
    </w:div>
    <w:div w:id="1267350316">
      <w:bodyDiv w:val="1"/>
      <w:marLeft w:val="0"/>
      <w:marRight w:val="0"/>
      <w:marTop w:val="0"/>
      <w:marBottom w:val="0"/>
      <w:divBdr>
        <w:top w:val="none" w:sz="0" w:space="0" w:color="auto"/>
        <w:left w:val="none" w:sz="0" w:space="0" w:color="auto"/>
        <w:bottom w:val="none" w:sz="0" w:space="0" w:color="auto"/>
        <w:right w:val="none" w:sz="0" w:space="0" w:color="auto"/>
      </w:divBdr>
    </w:div>
    <w:div w:id="1271546234">
      <w:bodyDiv w:val="1"/>
      <w:marLeft w:val="0"/>
      <w:marRight w:val="0"/>
      <w:marTop w:val="0"/>
      <w:marBottom w:val="0"/>
      <w:divBdr>
        <w:top w:val="none" w:sz="0" w:space="0" w:color="auto"/>
        <w:left w:val="none" w:sz="0" w:space="0" w:color="auto"/>
        <w:bottom w:val="none" w:sz="0" w:space="0" w:color="auto"/>
        <w:right w:val="none" w:sz="0" w:space="0" w:color="auto"/>
      </w:divBdr>
    </w:div>
    <w:div w:id="1272929485">
      <w:bodyDiv w:val="1"/>
      <w:marLeft w:val="0"/>
      <w:marRight w:val="0"/>
      <w:marTop w:val="0"/>
      <w:marBottom w:val="0"/>
      <w:divBdr>
        <w:top w:val="none" w:sz="0" w:space="0" w:color="auto"/>
        <w:left w:val="none" w:sz="0" w:space="0" w:color="auto"/>
        <w:bottom w:val="none" w:sz="0" w:space="0" w:color="auto"/>
        <w:right w:val="none" w:sz="0" w:space="0" w:color="auto"/>
      </w:divBdr>
    </w:div>
    <w:div w:id="1276407009">
      <w:bodyDiv w:val="1"/>
      <w:marLeft w:val="0"/>
      <w:marRight w:val="0"/>
      <w:marTop w:val="0"/>
      <w:marBottom w:val="0"/>
      <w:divBdr>
        <w:top w:val="none" w:sz="0" w:space="0" w:color="auto"/>
        <w:left w:val="none" w:sz="0" w:space="0" w:color="auto"/>
        <w:bottom w:val="none" w:sz="0" w:space="0" w:color="auto"/>
        <w:right w:val="none" w:sz="0" w:space="0" w:color="auto"/>
      </w:divBdr>
    </w:div>
    <w:div w:id="1277758891">
      <w:bodyDiv w:val="1"/>
      <w:marLeft w:val="0"/>
      <w:marRight w:val="0"/>
      <w:marTop w:val="0"/>
      <w:marBottom w:val="0"/>
      <w:divBdr>
        <w:top w:val="none" w:sz="0" w:space="0" w:color="auto"/>
        <w:left w:val="none" w:sz="0" w:space="0" w:color="auto"/>
        <w:bottom w:val="none" w:sz="0" w:space="0" w:color="auto"/>
        <w:right w:val="none" w:sz="0" w:space="0" w:color="auto"/>
      </w:divBdr>
    </w:div>
    <w:div w:id="1278676696">
      <w:bodyDiv w:val="1"/>
      <w:marLeft w:val="0"/>
      <w:marRight w:val="0"/>
      <w:marTop w:val="0"/>
      <w:marBottom w:val="0"/>
      <w:divBdr>
        <w:top w:val="none" w:sz="0" w:space="0" w:color="auto"/>
        <w:left w:val="none" w:sz="0" w:space="0" w:color="auto"/>
        <w:bottom w:val="none" w:sz="0" w:space="0" w:color="auto"/>
        <w:right w:val="none" w:sz="0" w:space="0" w:color="auto"/>
      </w:divBdr>
    </w:div>
    <w:div w:id="1279264609">
      <w:bodyDiv w:val="1"/>
      <w:marLeft w:val="0"/>
      <w:marRight w:val="0"/>
      <w:marTop w:val="0"/>
      <w:marBottom w:val="0"/>
      <w:divBdr>
        <w:top w:val="none" w:sz="0" w:space="0" w:color="auto"/>
        <w:left w:val="none" w:sz="0" w:space="0" w:color="auto"/>
        <w:bottom w:val="none" w:sz="0" w:space="0" w:color="auto"/>
        <w:right w:val="none" w:sz="0" w:space="0" w:color="auto"/>
      </w:divBdr>
    </w:div>
    <w:div w:id="1280333663">
      <w:bodyDiv w:val="1"/>
      <w:marLeft w:val="0"/>
      <w:marRight w:val="0"/>
      <w:marTop w:val="0"/>
      <w:marBottom w:val="0"/>
      <w:divBdr>
        <w:top w:val="none" w:sz="0" w:space="0" w:color="auto"/>
        <w:left w:val="none" w:sz="0" w:space="0" w:color="auto"/>
        <w:bottom w:val="none" w:sz="0" w:space="0" w:color="auto"/>
        <w:right w:val="none" w:sz="0" w:space="0" w:color="auto"/>
      </w:divBdr>
    </w:div>
    <w:div w:id="1280532185">
      <w:bodyDiv w:val="1"/>
      <w:marLeft w:val="0"/>
      <w:marRight w:val="0"/>
      <w:marTop w:val="0"/>
      <w:marBottom w:val="0"/>
      <w:divBdr>
        <w:top w:val="none" w:sz="0" w:space="0" w:color="auto"/>
        <w:left w:val="none" w:sz="0" w:space="0" w:color="auto"/>
        <w:bottom w:val="none" w:sz="0" w:space="0" w:color="auto"/>
        <w:right w:val="none" w:sz="0" w:space="0" w:color="auto"/>
      </w:divBdr>
    </w:div>
    <w:div w:id="1282108113">
      <w:bodyDiv w:val="1"/>
      <w:marLeft w:val="0"/>
      <w:marRight w:val="0"/>
      <w:marTop w:val="0"/>
      <w:marBottom w:val="0"/>
      <w:divBdr>
        <w:top w:val="none" w:sz="0" w:space="0" w:color="auto"/>
        <w:left w:val="none" w:sz="0" w:space="0" w:color="auto"/>
        <w:bottom w:val="none" w:sz="0" w:space="0" w:color="auto"/>
        <w:right w:val="none" w:sz="0" w:space="0" w:color="auto"/>
      </w:divBdr>
    </w:div>
    <w:div w:id="1282416994">
      <w:bodyDiv w:val="1"/>
      <w:marLeft w:val="0"/>
      <w:marRight w:val="0"/>
      <w:marTop w:val="0"/>
      <w:marBottom w:val="0"/>
      <w:divBdr>
        <w:top w:val="none" w:sz="0" w:space="0" w:color="auto"/>
        <w:left w:val="none" w:sz="0" w:space="0" w:color="auto"/>
        <w:bottom w:val="none" w:sz="0" w:space="0" w:color="auto"/>
        <w:right w:val="none" w:sz="0" w:space="0" w:color="auto"/>
      </w:divBdr>
    </w:div>
    <w:div w:id="1283146245">
      <w:bodyDiv w:val="1"/>
      <w:marLeft w:val="0"/>
      <w:marRight w:val="0"/>
      <w:marTop w:val="0"/>
      <w:marBottom w:val="0"/>
      <w:divBdr>
        <w:top w:val="none" w:sz="0" w:space="0" w:color="auto"/>
        <w:left w:val="none" w:sz="0" w:space="0" w:color="auto"/>
        <w:bottom w:val="none" w:sz="0" w:space="0" w:color="auto"/>
        <w:right w:val="none" w:sz="0" w:space="0" w:color="auto"/>
      </w:divBdr>
    </w:div>
    <w:div w:id="1285774271">
      <w:bodyDiv w:val="1"/>
      <w:marLeft w:val="0"/>
      <w:marRight w:val="0"/>
      <w:marTop w:val="0"/>
      <w:marBottom w:val="0"/>
      <w:divBdr>
        <w:top w:val="none" w:sz="0" w:space="0" w:color="auto"/>
        <w:left w:val="none" w:sz="0" w:space="0" w:color="auto"/>
        <w:bottom w:val="none" w:sz="0" w:space="0" w:color="auto"/>
        <w:right w:val="none" w:sz="0" w:space="0" w:color="auto"/>
      </w:divBdr>
    </w:div>
    <w:div w:id="1286231703">
      <w:bodyDiv w:val="1"/>
      <w:marLeft w:val="0"/>
      <w:marRight w:val="0"/>
      <w:marTop w:val="0"/>
      <w:marBottom w:val="0"/>
      <w:divBdr>
        <w:top w:val="none" w:sz="0" w:space="0" w:color="auto"/>
        <w:left w:val="none" w:sz="0" w:space="0" w:color="auto"/>
        <w:bottom w:val="none" w:sz="0" w:space="0" w:color="auto"/>
        <w:right w:val="none" w:sz="0" w:space="0" w:color="auto"/>
      </w:divBdr>
    </w:div>
    <w:div w:id="1286354291">
      <w:bodyDiv w:val="1"/>
      <w:marLeft w:val="0"/>
      <w:marRight w:val="0"/>
      <w:marTop w:val="0"/>
      <w:marBottom w:val="0"/>
      <w:divBdr>
        <w:top w:val="none" w:sz="0" w:space="0" w:color="auto"/>
        <w:left w:val="none" w:sz="0" w:space="0" w:color="auto"/>
        <w:bottom w:val="none" w:sz="0" w:space="0" w:color="auto"/>
        <w:right w:val="none" w:sz="0" w:space="0" w:color="auto"/>
      </w:divBdr>
    </w:div>
    <w:div w:id="1287741154">
      <w:bodyDiv w:val="1"/>
      <w:marLeft w:val="0"/>
      <w:marRight w:val="0"/>
      <w:marTop w:val="0"/>
      <w:marBottom w:val="0"/>
      <w:divBdr>
        <w:top w:val="none" w:sz="0" w:space="0" w:color="auto"/>
        <w:left w:val="none" w:sz="0" w:space="0" w:color="auto"/>
        <w:bottom w:val="none" w:sz="0" w:space="0" w:color="auto"/>
        <w:right w:val="none" w:sz="0" w:space="0" w:color="auto"/>
      </w:divBdr>
    </w:div>
    <w:div w:id="1288245500">
      <w:bodyDiv w:val="1"/>
      <w:marLeft w:val="0"/>
      <w:marRight w:val="0"/>
      <w:marTop w:val="0"/>
      <w:marBottom w:val="0"/>
      <w:divBdr>
        <w:top w:val="none" w:sz="0" w:space="0" w:color="auto"/>
        <w:left w:val="none" w:sz="0" w:space="0" w:color="auto"/>
        <w:bottom w:val="none" w:sz="0" w:space="0" w:color="auto"/>
        <w:right w:val="none" w:sz="0" w:space="0" w:color="auto"/>
      </w:divBdr>
      <w:divsChild>
        <w:div w:id="1551571939">
          <w:marLeft w:val="0"/>
          <w:marRight w:val="0"/>
          <w:marTop w:val="0"/>
          <w:marBottom w:val="0"/>
          <w:divBdr>
            <w:top w:val="none" w:sz="0" w:space="0" w:color="auto"/>
            <w:left w:val="none" w:sz="0" w:space="0" w:color="auto"/>
            <w:bottom w:val="none" w:sz="0" w:space="0" w:color="auto"/>
            <w:right w:val="none" w:sz="0" w:space="0" w:color="auto"/>
          </w:divBdr>
        </w:div>
        <w:div w:id="1690180879">
          <w:marLeft w:val="0"/>
          <w:marRight w:val="0"/>
          <w:marTop w:val="0"/>
          <w:marBottom w:val="0"/>
          <w:divBdr>
            <w:top w:val="none" w:sz="0" w:space="0" w:color="auto"/>
            <w:left w:val="none" w:sz="0" w:space="0" w:color="auto"/>
            <w:bottom w:val="none" w:sz="0" w:space="0" w:color="auto"/>
            <w:right w:val="none" w:sz="0" w:space="0" w:color="auto"/>
          </w:divBdr>
        </w:div>
        <w:div w:id="1617369479">
          <w:marLeft w:val="0"/>
          <w:marRight w:val="0"/>
          <w:marTop w:val="0"/>
          <w:marBottom w:val="0"/>
          <w:divBdr>
            <w:top w:val="none" w:sz="0" w:space="0" w:color="auto"/>
            <w:left w:val="none" w:sz="0" w:space="0" w:color="auto"/>
            <w:bottom w:val="none" w:sz="0" w:space="0" w:color="auto"/>
            <w:right w:val="none" w:sz="0" w:space="0" w:color="auto"/>
          </w:divBdr>
        </w:div>
      </w:divsChild>
    </w:div>
    <w:div w:id="1289430415">
      <w:bodyDiv w:val="1"/>
      <w:marLeft w:val="0"/>
      <w:marRight w:val="0"/>
      <w:marTop w:val="0"/>
      <w:marBottom w:val="0"/>
      <w:divBdr>
        <w:top w:val="none" w:sz="0" w:space="0" w:color="auto"/>
        <w:left w:val="none" w:sz="0" w:space="0" w:color="auto"/>
        <w:bottom w:val="none" w:sz="0" w:space="0" w:color="auto"/>
        <w:right w:val="none" w:sz="0" w:space="0" w:color="auto"/>
      </w:divBdr>
    </w:div>
    <w:div w:id="1289580538">
      <w:bodyDiv w:val="1"/>
      <w:marLeft w:val="0"/>
      <w:marRight w:val="0"/>
      <w:marTop w:val="0"/>
      <w:marBottom w:val="0"/>
      <w:divBdr>
        <w:top w:val="none" w:sz="0" w:space="0" w:color="auto"/>
        <w:left w:val="none" w:sz="0" w:space="0" w:color="auto"/>
        <w:bottom w:val="none" w:sz="0" w:space="0" w:color="auto"/>
        <w:right w:val="none" w:sz="0" w:space="0" w:color="auto"/>
      </w:divBdr>
    </w:div>
    <w:div w:id="1291471619">
      <w:bodyDiv w:val="1"/>
      <w:marLeft w:val="0"/>
      <w:marRight w:val="0"/>
      <w:marTop w:val="0"/>
      <w:marBottom w:val="0"/>
      <w:divBdr>
        <w:top w:val="none" w:sz="0" w:space="0" w:color="auto"/>
        <w:left w:val="none" w:sz="0" w:space="0" w:color="auto"/>
        <w:bottom w:val="none" w:sz="0" w:space="0" w:color="auto"/>
        <w:right w:val="none" w:sz="0" w:space="0" w:color="auto"/>
      </w:divBdr>
    </w:div>
    <w:div w:id="1293747441">
      <w:bodyDiv w:val="1"/>
      <w:marLeft w:val="0"/>
      <w:marRight w:val="0"/>
      <w:marTop w:val="0"/>
      <w:marBottom w:val="0"/>
      <w:divBdr>
        <w:top w:val="none" w:sz="0" w:space="0" w:color="auto"/>
        <w:left w:val="none" w:sz="0" w:space="0" w:color="auto"/>
        <w:bottom w:val="none" w:sz="0" w:space="0" w:color="auto"/>
        <w:right w:val="none" w:sz="0" w:space="0" w:color="auto"/>
      </w:divBdr>
    </w:div>
    <w:div w:id="1298998583">
      <w:bodyDiv w:val="1"/>
      <w:marLeft w:val="0"/>
      <w:marRight w:val="0"/>
      <w:marTop w:val="0"/>
      <w:marBottom w:val="0"/>
      <w:divBdr>
        <w:top w:val="none" w:sz="0" w:space="0" w:color="auto"/>
        <w:left w:val="none" w:sz="0" w:space="0" w:color="auto"/>
        <w:bottom w:val="none" w:sz="0" w:space="0" w:color="auto"/>
        <w:right w:val="none" w:sz="0" w:space="0" w:color="auto"/>
      </w:divBdr>
    </w:div>
    <w:div w:id="1301838225">
      <w:bodyDiv w:val="1"/>
      <w:marLeft w:val="0"/>
      <w:marRight w:val="0"/>
      <w:marTop w:val="0"/>
      <w:marBottom w:val="0"/>
      <w:divBdr>
        <w:top w:val="none" w:sz="0" w:space="0" w:color="auto"/>
        <w:left w:val="none" w:sz="0" w:space="0" w:color="auto"/>
        <w:bottom w:val="none" w:sz="0" w:space="0" w:color="auto"/>
        <w:right w:val="none" w:sz="0" w:space="0" w:color="auto"/>
      </w:divBdr>
    </w:div>
    <w:div w:id="1303733760">
      <w:bodyDiv w:val="1"/>
      <w:marLeft w:val="0"/>
      <w:marRight w:val="0"/>
      <w:marTop w:val="0"/>
      <w:marBottom w:val="0"/>
      <w:divBdr>
        <w:top w:val="none" w:sz="0" w:space="0" w:color="auto"/>
        <w:left w:val="none" w:sz="0" w:space="0" w:color="auto"/>
        <w:bottom w:val="none" w:sz="0" w:space="0" w:color="auto"/>
        <w:right w:val="none" w:sz="0" w:space="0" w:color="auto"/>
      </w:divBdr>
    </w:div>
    <w:div w:id="1304121176">
      <w:bodyDiv w:val="1"/>
      <w:marLeft w:val="0"/>
      <w:marRight w:val="0"/>
      <w:marTop w:val="0"/>
      <w:marBottom w:val="0"/>
      <w:divBdr>
        <w:top w:val="none" w:sz="0" w:space="0" w:color="auto"/>
        <w:left w:val="none" w:sz="0" w:space="0" w:color="auto"/>
        <w:bottom w:val="none" w:sz="0" w:space="0" w:color="auto"/>
        <w:right w:val="none" w:sz="0" w:space="0" w:color="auto"/>
      </w:divBdr>
    </w:div>
    <w:div w:id="1304193158">
      <w:bodyDiv w:val="1"/>
      <w:marLeft w:val="0"/>
      <w:marRight w:val="0"/>
      <w:marTop w:val="0"/>
      <w:marBottom w:val="0"/>
      <w:divBdr>
        <w:top w:val="none" w:sz="0" w:space="0" w:color="auto"/>
        <w:left w:val="none" w:sz="0" w:space="0" w:color="auto"/>
        <w:bottom w:val="none" w:sz="0" w:space="0" w:color="auto"/>
        <w:right w:val="none" w:sz="0" w:space="0" w:color="auto"/>
      </w:divBdr>
    </w:div>
    <w:div w:id="1305043528">
      <w:bodyDiv w:val="1"/>
      <w:marLeft w:val="0"/>
      <w:marRight w:val="0"/>
      <w:marTop w:val="0"/>
      <w:marBottom w:val="0"/>
      <w:divBdr>
        <w:top w:val="none" w:sz="0" w:space="0" w:color="auto"/>
        <w:left w:val="none" w:sz="0" w:space="0" w:color="auto"/>
        <w:bottom w:val="none" w:sz="0" w:space="0" w:color="auto"/>
        <w:right w:val="none" w:sz="0" w:space="0" w:color="auto"/>
      </w:divBdr>
    </w:div>
    <w:div w:id="1305313203">
      <w:bodyDiv w:val="1"/>
      <w:marLeft w:val="0"/>
      <w:marRight w:val="0"/>
      <w:marTop w:val="0"/>
      <w:marBottom w:val="0"/>
      <w:divBdr>
        <w:top w:val="none" w:sz="0" w:space="0" w:color="auto"/>
        <w:left w:val="none" w:sz="0" w:space="0" w:color="auto"/>
        <w:bottom w:val="none" w:sz="0" w:space="0" w:color="auto"/>
        <w:right w:val="none" w:sz="0" w:space="0" w:color="auto"/>
      </w:divBdr>
    </w:div>
    <w:div w:id="1305817656">
      <w:bodyDiv w:val="1"/>
      <w:marLeft w:val="0"/>
      <w:marRight w:val="0"/>
      <w:marTop w:val="0"/>
      <w:marBottom w:val="0"/>
      <w:divBdr>
        <w:top w:val="none" w:sz="0" w:space="0" w:color="auto"/>
        <w:left w:val="none" w:sz="0" w:space="0" w:color="auto"/>
        <w:bottom w:val="none" w:sz="0" w:space="0" w:color="auto"/>
        <w:right w:val="none" w:sz="0" w:space="0" w:color="auto"/>
      </w:divBdr>
    </w:div>
    <w:div w:id="1308167678">
      <w:bodyDiv w:val="1"/>
      <w:marLeft w:val="0"/>
      <w:marRight w:val="0"/>
      <w:marTop w:val="0"/>
      <w:marBottom w:val="0"/>
      <w:divBdr>
        <w:top w:val="none" w:sz="0" w:space="0" w:color="auto"/>
        <w:left w:val="none" w:sz="0" w:space="0" w:color="auto"/>
        <w:bottom w:val="none" w:sz="0" w:space="0" w:color="auto"/>
        <w:right w:val="none" w:sz="0" w:space="0" w:color="auto"/>
      </w:divBdr>
    </w:div>
    <w:div w:id="1308973103">
      <w:bodyDiv w:val="1"/>
      <w:marLeft w:val="0"/>
      <w:marRight w:val="0"/>
      <w:marTop w:val="0"/>
      <w:marBottom w:val="0"/>
      <w:divBdr>
        <w:top w:val="none" w:sz="0" w:space="0" w:color="auto"/>
        <w:left w:val="none" w:sz="0" w:space="0" w:color="auto"/>
        <w:bottom w:val="none" w:sz="0" w:space="0" w:color="auto"/>
        <w:right w:val="none" w:sz="0" w:space="0" w:color="auto"/>
      </w:divBdr>
    </w:div>
    <w:div w:id="1309165910">
      <w:bodyDiv w:val="1"/>
      <w:marLeft w:val="0"/>
      <w:marRight w:val="0"/>
      <w:marTop w:val="0"/>
      <w:marBottom w:val="0"/>
      <w:divBdr>
        <w:top w:val="none" w:sz="0" w:space="0" w:color="auto"/>
        <w:left w:val="none" w:sz="0" w:space="0" w:color="auto"/>
        <w:bottom w:val="none" w:sz="0" w:space="0" w:color="auto"/>
        <w:right w:val="none" w:sz="0" w:space="0" w:color="auto"/>
      </w:divBdr>
    </w:div>
    <w:div w:id="1310743892">
      <w:bodyDiv w:val="1"/>
      <w:marLeft w:val="0"/>
      <w:marRight w:val="0"/>
      <w:marTop w:val="0"/>
      <w:marBottom w:val="0"/>
      <w:divBdr>
        <w:top w:val="none" w:sz="0" w:space="0" w:color="auto"/>
        <w:left w:val="none" w:sz="0" w:space="0" w:color="auto"/>
        <w:bottom w:val="none" w:sz="0" w:space="0" w:color="auto"/>
        <w:right w:val="none" w:sz="0" w:space="0" w:color="auto"/>
      </w:divBdr>
    </w:div>
    <w:div w:id="1311204852">
      <w:bodyDiv w:val="1"/>
      <w:marLeft w:val="0"/>
      <w:marRight w:val="0"/>
      <w:marTop w:val="0"/>
      <w:marBottom w:val="0"/>
      <w:divBdr>
        <w:top w:val="none" w:sz="0" w:space="0" w:color="auto"/>
        <w:left w:val="none" w:sz="0" w:space="0" w:color="auto"/>
        <w:bottom w:val="none" w:sz="0" w:space="0" w:color="auto"/>
        <w:right w:val="none" w:sz="0" w:space="0" w:color="auto"/>
      </w:divBdr>
    </w:div>
    <w:div w:id="1313369390">
      <w:bodyDiv w:val="1"/>
      <w:marLeft w:val="0"/>
      <w:marRight w:val="0"/>
      <w:marTop w:val="0"/>
      <w:marBottom w:val="0"/>
      <w:divBdr>
        <w:top w:val="none" w:sz="0" w:space="0" w:color="auto"/>
        <w:left w:val="none" w:sz="0" w:space="0" w:color="auto"/>
        <w:bottom w:val="none" w:sz="0" w:space="0" w:color="auto"/>
        <w:right w:val="none" w:sz="0" w:space="0" w:color="auto"/>
      </w:divBdr>
    </w:div>
    <w:div w:id="1315334914">
      <w:bodyDiv w:val="1"/>
      <w:marLeft w:val="0"/>
      <w:marRight w:val="0"/>
      <w:marTop w:val="0"/>
      <w:marBottom w:val="0"/>
      <w:divBdr>
        <w:top w:val="none" w:sz="0" w:space="0" w:color="auto"/>
        <w:left w:val="none" w:sz="0" w:space="0" w:color="auto"/>
        <w:bottom w:val="none" w:sz="0" w:space="0" w:color="auto"/>
        <w:right w:val="none" w:sz="0" w:space="0" w:color="auto"/>
      </w:divBdr>
    </w:div>
    <w:div w:id="1315842766">
      <w:bodyDiv w:val="1"/>
      <w:marLeft w:val="0"/>
      <w:marRight w:val="0"/>
      <w:marTop w:val="0"/>
      <w:marBottom w:val="0"/>
      <w:divBdr>
        <w:top w:val="none" w:sz="0" w:space="0" w:color="auto"/>
        <w:left w:val="none" w:sz="0" w:space="0" w:color="auto"/>
        <w:bottom w:val="none" w:sz="0" w:space="0" w:color="auto"/>
        <w:right w:val="none" w:sz="0" w:space="0" w:color="auto"/>
      </w:divBdr>
    </w:div>
    <w:div w:id="1316255214">
      <w:bodyDiv w:val="1"/>
      <w:marLeft w:val="0"/>
      <w:marRight w:val="0"/>
      <w:marTop w:val="0"/>
      <w:marBottom w:val="0"/>
      <w:divBdr>
        <w:top w:val="none" w:sz="0" w:space="0" w:color="auto"/>
        <w:left w:val="none" w:sz="0" w:space="0" w:color="auto"/>
        <w:bottom w:val="none" w:sz="0" w:space="0" w:color="auto"/>
        <w:right w:val="none" w:sz="0" w:space="0" w:color="auto"/>
      </w:divBdr>
    </w:div>
    <w:div w:id="1316298888">
      <w:bodyDiv w:val="1"/>
      <w:marLeft w:val="0"/>
      <w:marRight w:val="0"/>
      <w:marTop w:val="0"/>
      <w:marBottom w:val="0"/>
      <w:divBdr>
        <w:top w:val="none" w:sz="0" w:space="0" w:color="auto"/>
        <w:left w:val="none" w:sz="0" w:space="0" w:color="auto"/>
        <w:bottom w:val="none" w:sz="0" w:space="0" w:color="auto"/>
        <w:right w:val="none" w:sz="0" w:space="0" w:color="auto"/>
      </w:divBdr>
    </w:div>
    <w:div w:id="1317223775">
      <w:bodyDiv w:val="1"/>
      <w:marLeft w:val="0"/>
      <w:marRight w:val="0"/>
      <w:marTop w:val="0"/>
      <w:marBottom w:val="0"/>
      <w:divBdr>
        <w:top w:val="none" w:sz="0" w:space="0" w:color="auto"/>
        <w:left w:val="none" w:sz="0" w:space="0" w:color="auto"/>
        <w:bottom w:val="none" w:sz="0" w:space="0" w:color="auto"/>
        <w:right w:val="none" w:sz="0" w:space="0" w:color="auto"/>
      </w:divBdr>
    </w:div>
    <w:div w:id="1317303891">
      <w:bodyDiv w:val="1"/>
      <w:marLeft w:val="0"/>
      <w:marRight w:val="0"/>
      <w:marTop w:val="0"/>
      <w:marBottom w:val="0"/>
      <w:divBdr>
        <w:top w:val="none" w:sz="0" w:space="0" w:color="auto"/>
        <w:left w:val="none" w:sz="0" w:space="0" w:color="auto"/>
        <w:bottom w:val="none" w:sz="0" w:space="0" w:color="auto"/>
        <w:right w:val="none" w:sz="0" w:space="0" w:color="auto"/>
      </w:divBdr>
    </w:div>
    <w:div w:id="1320114239">
      <w:bodyDiv w:val="1"/>
      <w:marLeft w:val="0"/>
      <w:marRight w:val="0"/>
      <w:marTop w:val="0"/>
      <w:marBottom w:val="0"/>
      <w:divBdr>
        <w:top w:val="none" w:sz="0" w:space="0" w:color="auto"/>
        <w:left w:val="none" w:sz="0" w:space="0" w:color="auto"/>
        <w:bottom w:val="none" w:sz="0" w:space="0" w:color="auto"/>
        <w:right w:val="none" w:sz="0" w:space="0" w:color="auto"/>
      </w:divBdr>
    </w:div>
    <w:div w:id="1320887985">
      <w:bodyDiv w:val="1"/>
      <w:marLeft w:val="0"/>
      <w:marRight w:val="0"/>
      <w:marTop w:val="0"/>
      <w:marBottom w:val="0"/>
      <w:divBdr>
        <w:top w:val="none" w:sz="0" w:space="0" w:color="auto"/>
        <w:left w:val="none" w:sz="0" w:space="0" w:color="auto"/>
        <w:bottom w:val="none" w:sz="0" w:space="0" w:color="auto"/>
        <w:right w:val="none" w:sz="0" w:space="0" w:color="auto"/>
      </w:divBdr>
    </w:div>
    <w:div w:id="1321692765">
      <w:marLeft w:val="0"/>
      <w:marRight w:val="0"/>
      <w:marTop w:val="0"/>
      <w:marBottom w:val="0"/>
      <w:divBdr>
        <w:top w:val="none" w:sz="0" w:space="0" w:color="auto"/>
        <w:left w:val="none" w:sz="0" w:space="0" w:color="auto"/>
        <w:bottom w:val="none" w:sz="0" w:space="0" w:color="auto"/>
        <w:right w:val="none" w:sz="0" w:space="0" w:color="auto"/>
      </w:divBdr>
    </w:div>
    <w:div w:id="1323002872">
      <w:bodyDiv w:val="1"/>
      <w:marLeft w:val="0"/>
      <w:marRight w:val="0"/>
      <w:marTop w:val="0"/>
      <w:marBottom w:val="0"/>
      <w:divBdr>
        <w:top w:val="none" w:sz="0" w:space="0" w:color="auto"/>
        <w:left w:val="none" w:sz="0" w:space="0" w:color="auto"/>
        <w:bottom w:val="none" w:sz="0" w:space="0" w:color="auto"/>
        <w:right w:val="none" w:sz="0" w:space="0" w:color="auto"/>
      </w:divBdr>
    </w:div>
    <w:div w:id="1324046775">
      <w:bodyDiv w:val="1"/>
      <w:marLeft w:val="0"/>
      <w:marRight w:val="0"/>
      <w:marTop w:val="0"/>
      <w:marBottom w:val="0"/>
      <w:divBdr>
        <w:top w:val="none" w:sz="0" w:space="0" w:color="auto"/>
        <w:left w:val="none" w:sz="0" w:space="0" w:color="auto"/>
        <w:bottom w:val="none" w:sz="0" w:space="0" w:color="auto"/>
        <w:right w:val="none" w:sz="0" w:space="0" w:color="auto"/>
      </w:divBdr>
    </w:div>
    <w:div w:id="1325544968">
      <w:bodyDiv w:val="1"/>
      <w:marLeft w:val="0"/>
      <w:marRight w:val="0"/>
      <w:marTop w:val="0"/>
      <w:marBottom w:val="0"/>
      <w:divBdr>
        <w:top w:val="none" w:sz="0" w:space="0" w:color="auto"/>
        <w:left w:val="none" w:sz="0" w:space="0" w:color="auto"/>
        <w:bottom w:val="none" w:sz="0" w:space="0" w:color="auto"/>
        <w:right w:val="none" w:sz="0" w:space="0" w:color="auto"/>
      </w:divBdr>
    </w:div>
    <w:div w:id="1325663810">
      <w:bodyDiv w:val="1"/>
      <w:marLeft w:val="0"/>
      <w:marRight w:val="0"/>
      <w:marTop w:val="0"/>
      <w:marBottom w:val="0"/>
      <w:divBdr>
        <w:top w:val="none" w:sz="0" w:space="0" w:color="auto"/>
        <w:left w:val="none" w:sz="0" w:space="0" w:color="auto"/>
        <w:bottom w:val="none" w:sz="0" w:space="0" w:color="auto"/>
        <w:right w:val="none" w:sz="0" w:space="0" w:color="auto"/>
      </w:divBdr>
    </w:div>
    <w:div w:id="1325817895">
      <w:bodyDiv w:val="1"/>
      <w:marLeft w:val="0"/>
      <w:marRight w:val="0"/>
      <w:marTop w:val="0"/>
      <w:marBottom w:val="0"/>
      <w:divBdr>
        <w:top w:val="none" w:sz="0" w:space="0" w:color="auto"/>
        <w:left w:val="none" w:sz="0" w:space="0" w:color="auto"/>
        <w:bottom w:val="none" w:sz="0" w:space="0" w:color="auto"/>
        <w:right w:val="none" w:sz="0" w:space="0" w:color="auto"/>
      </w:divBdr>
    </w:div>
    <w:div w:id="1325859355">
      <w:bodyDiv w:val="1"/>
      <w:marLeft w:val="0"/>
      <w:marRight w:val="0"/>
      <w:marTop w:val="0"/>
      <w:marBottom w:val="0"/>
      <w:divBdr>
        <w:top w:val="none" w:sz="0" w:space="0" w:color="auto"/>
        <w:left w:val="none" w:sz="0" w:space="0" w:color="auto"/>
        <w:bottom w:val="none" w:sz="0" w:space="0" w:color="auto"/>
        <w:right w:val="none" w:sz="0" w:space="0" w:color="auto"/>
      </w:divBdr>
    </w:div>
    <w:div w:id="1326975944">
      <w:bodyDiv w:val="1"/>
      <w:marLeft w:val="0"/>
      <w:marRight w:val="0"/>
      <w:marTop w:val="0"/>
      <w:marBottom w:val="0"/>
      <w:divBdr>
        <w:top w:val="none" w:sz="0" w:space="0" w:color="auto"/>
        <w:left w:val="none" w:sz="0" w:space="0" w:color="auto"/>
        <w:bottom w:val="none" w:sz="0" w:space="0" w:color="auto"/>
        <w:right w:val="none" w:sz="0" w:space="0" w:color="auto"/>
      </w:divBdr>
    </w:div>
    <w:div w:id="1327972108">
      <w:bodyDiv w:val="1"/>
      <w:marLeft w:val="0"/>
      <w:marRight w:val="0"/>
      <w:marTop w:val="0"/>
      <w:marBottom w:val="0"/>
      <w:divBdr>
        <w:top w:val="none" w:sz="0" w:space="0" w:color="auto"/>
        <w:left w:val="none" w:sz="0" w:space="0" w:color="auto"/>
        <w:bottom w:val="none" w:sz="0" w:space="0" w:color="auto"/>
        <w:right w:val="none" w:sz="0" w:space="0" w:color="auto"/>
      </w:divBdr>
    </w:div>
    <w:div w:id="1329359344">
      <w:bodyDiv w:val="1"/>
      <w:marLeft w:val="0"/>
      <w:marRight w:val="0"/>
      <w:marTop w:val="0"/>
      <w:marBottom w:val="0"/>
      <w:divBdr>
        <w:top w:val="none" w:sz="0" w:space="0" w:color="auto"/>
        <w:left w:val="none" w:sz="0" w:space="0" w:color="auto"/>
        <w:bottom w:val="none" w:sz="0" w:space="0" w:color="auto"/>
        <w:right w:val="none" w:sz="0" w:space="0" w:color="auto"/>
      </w:divBdr>
    </w:div>
    <w:div w:id="1329402094">
      <w:bodyDiv w:val="1"/>
      <w:marLeft w:val="0"/>
      <w:marRight w:val="0"/>
      <w:marTop w:val="0"/>
      <w:marBottom w:val="0"/>
      <w:divBdr>
        <w:top w:val="none" w:sz="0" w:space="0" w:color="auto"/>
        <w:left w:val="none" w:sz="0" w:space="0" w:color="auto"/>
        <w:bottom w:val="none" w:sz="0" w:space="0" w:color="auto"/>
        <w:right w:val="none" w:sz="0" w:space="0" w:color="auto"/>
      </w:divBdr>
    </w:div>
    <w:div w:id="1329403295">
      <w:bodyDiv w:val="1"/>
      <w:marLeft w:val="0"/>
      <w:marRight w:val="0"/>
      <w:marTop w:val="0"/>
      <w:marBottom w:val="0"/>
      <w:divBdr>
        <w:top w:val="none" w:sz="0" w:space="0" w:color="auto"/>
        <w:left w:val="none" w:sz="0" w:space="0" w:color="auto"/>
        <w:bottom w:val="none" w:sz="0" w:space="0" w:color="auto"/>
        <w:right w:val="none" w:sz="0" w:space="0" w:color="auto"/>
      </w:divBdr>
    </w:div>
    <w:div w:id="1329479853">
      <w:bodyDiv w:val="1"/>
      <w:marLeft w:val="0"/>
      <w:marRight w:val="0"/>
      <w:marTop w:val="0"/>
      <w:marBottom w:val="0"/>
      <w:divBdr>
        <w:top w:val="none" w:sz="0" w:space="0" w:color="auto"/>
        <w:left w:val="none" w:sz="0" w:space="0" w:color="auto"/>
        <w:bottom w:val="none" w:sz="0" w:space="0" w:color="auto"/>
        <w:right w:val="none" w:sz="0" w:space="0" w:color="auto"/>
      </w:divBdr>
    </w:div>
    <w:div w:id="1330598029">
      <w:bodyDiv w:val="1"/>
      <w:marLeft w:val="0"/>
      <w:marRight w:val="0"/>
      <w:marTop w:val="0"/>
      <w:marBottom w:val="0"/>
      <w:divBdr>
        <w:top w:val="none" w:sz="0" w:space="0" w:color="auto"/>
        <w:left w:val="none" w:sz="0" w:space="0" w:color="auto"/>
        <w:bottom w:val="none" w:sz="0" w:space="0" w:color="auto"/>
        <w:right w:val="none" w:sz="0" w:space="0" w:color="auto"/>
      </w:divBdr>
    </w:div>
    <w:div w:id="1330984889">
      <w:bodyDiv w:val="1"/>
      <w:marLeft w:val="0"/>
      <w:marRight w:val="0"/>
      <w:marTop w:val="0"/>
      <w:marBottom w:val="0"/>
      <w:divBdr>
        <w:top w:val="none" w:sz="0" w:space="0" w:color="auto"/>
        <w:left w:val="none" w:sz="0" w:space="0" w:color="auto"/>
        <w:bottom w:val="none" w:sz="0" w:space="0" w:color="auto"/>
        <w:right w:val="none" w:sz="0" w:space="0" w:color="auto"/>
      </w:divBdr>
    </w:div>
    <w:div w:id="1332415479">
      <w:bodyDiv w:val="1"/>
      <w:marLeft w:val="0"/>
      <w:marRight w:val="0"/>
      <w:marTop w:val="0"/>
      <w:marBottom w:val="0"/>
      <w:divBdr>
        <w:top w:val="none" w:sz="0" w:space="0" w:color="auto"/>
        <w:left w:val="none" w:sz="0" w:space="0" w:color="auto"/>
        <w:bottom w:val="none" w:sz="0" w:space="0" w:color="auto"/>
        <w:right w:val="none" w:sz="0" w:space="0" w:color="auto"/>
      </w:divBdr>
    </w:div>
    <w:div w:id="1332490849">
      <w:bodyDiv w:val="1"/>
      <w:marLeft w:val="0"/>
      <w:marRight w:val="0"/>
      <w:marTop w:val="0"/>
      <w:marBottom w:val="0"/>
      <w:divBdr>
        <w:top w:val="none" w:sz="0" w:space="0" w:color="auto"/>
        <w:left w:val="none" w:sz="0" w:space="0" w:color="auto"/>
        <w:bottom w:val="none" w:sz="0" w:space="0" w:color="auto"/>
        <w:right w:val="none" w:sz="0" w:space="0" w:color="auto"/>
      </w:divBdr>
    </w:div>
    <w:div w:id="1335181712">
      <w:bodyDiv w:val="1"/>
      <w:marLeft w:val="0"/>
      <w:marRight w:val="0"/>
      <w:marTop w:val="0"/>
      <w:marBottom w:val="0"/>
      <w:divBdr>
        <w:top w:val="none" w:sz="0" w:space="0" w:color="auto"/>
        <w:left w:val="none" w:sz="0" w:space="0" w:color="auto"/>
        <w:bottom w:val="none" w:sz="0" w:space="0" w:color="auto"/>
        <w:right w:val="none" w:sz="0" w:space="0" w:color="auto"/>
      </w:divBdr>
    </w:div>
    <w:div w:id="1335493542">
      <w:bodyDiv w:val="1"/>
      <w:marLeft w:val="0"/>
      <w:marRight w:val="0"/>
      <w:marTop w:val="0"/>
      <w:marBottom w:val="0"/>
      <w:divBdr>
        <w:top w:val="none" w:sz="0" w:space="0" w:color="auto"/>
        <w:left w:val="none" w:sz="0" w:space="0" w:color="auto"/>
        <w:bottom w:val="none" w:sz="0" w:space="0" w:color="auto"/>
        <w:right w:val="none" w:sz="0" w:space="0" w:color="auto"/>
      </w:divBdr>
    </w:div>
    <w:div w:id="1335494441">
      <w:bodyDiv w:val="1"/>
      <w:marLeft w:val="0"/>
      <w:marRight w:val="0"/>
      <w:marTop w:val="0"/>
      <w:marBottom w:val="0"/>
      <w:divBdr>
        <w:top w:val="none" w:sz="0" w:space="0" w:color="auto"/>
        <w:left w:val="none" w:sz="0" w:space="0" w:color="auto"/>
        <w:bottom w:val="none" w:sz="0" w:space="0" w:color="auto"/>
        <w:right w:val="none" w:sz="0" w:space="0" w:color="auto"/>
      </w:divBdr>
    </w:div>
    <w:div w:id="1336299536">
      <w:bodyDiv w:val="1"/>
      <w:marLeft w:val="0"/>
      <w:marRight w:val="0"/>
      <w:marTop w:val="0"/>
      <w:marBottom w:val="0"/>
      <w:divBdr>
        <w:top w:val="none" w:sz="0" w:space="0" w:color="auto"/>
        <w:left w:val="none" w:sz="0" w:space="0" w:color="auto"/>
        <w:bottom w:val="none" w:sz="0" w:space="0" w:color="auto"/>
        <w:right w:val="none" w:sz="0" w:space="0" w:color="auto"/>
      </w:divBdr>
    </w:div>
    <w:div w:id="1337536399">
      <w:bodyDiv w:val="1"/>
      <w:marLeft w:val="0"/>
      <w:marRight w:val="0"/>
      <w:marTop w:val="0"/>
      <w:marBottom w:val="0"/>
      <w:divBdr>
        <w:top w:val="none" w:sz="0" w:space="0" w:color="auto"/>
        <w:left w:val="none" w:sz="0" w:space="0" w:color="auto"/>
        <w:bottom w:val="none" w:sz="0" w:space="0" w:color="auto"/>
        <w:right w:val="none" w:sz="0" w:space="0" w:color="auto"/>
      </w:divBdr>
    </w:div>
    <w:div w:id="1338077835">
      <w:bodyDiv w:val="1"/>
      <w:marLeft w:val="0"/>
      <w:marRight w:val="0"/>
      <w:marTop w:val="0"/>
      <w:marBottom w:val="0"/>
      <w:divBdr>
        <w:top w:val="none" w:sz="0" w:space="0" w:color="auto"/>
        <w:left w:val="none" w:sz="0" w:space="0" w:color="auto"/>
        <w:bottom w:val="none" w:sz="0" w:space="0" w:color="auto"/>
        <w:right w:val="none" w:sz="0" w:space="0" w:color="auto"/>
      </w:divBdr>
    </w:div>
    <w:div w:id="1338507870">
      <w:bodyDiv w:val="1"/>
      <w:marLeft w:val="0"/>
      <w:marRight w:val="0"/>
      <w:marTop w:val="0"/>
      <w:marBottom w:val="0"/>
      <w:divBdr>
        <w:top w:val="none" w:sz="0" w:space="0" w:color="auto"/>
        <w:left w:val="none" w:sz="0" w:space="0" w:color="auto"/>
        <w:bottom w:val="none" w:sz="0" w:space="0" w:color="auto"/>
        <w:right w:val="none" w:sz="0" w:space="0" w:color="auto"/>
      </w:divBdr>
    </w:div>
    <w:div w:id="1339309363">
      <w:bodyDiv w:val="1"/>
      <w:marLeft w:val="0"/>
      <w:marRight w:val="0"/>
      <w:marTop w:val="0"/>
      <w:marBottom w:val="0"/>
      <w:divBdr>
        <w:top w:val="none" w:sz="0" w:space="0" w:color="auto"/>
        <w:left w:val="none" w:sz="0" w:space="0" w:color="auto"/>
        <w:bottom w:val="none" w:sz="0" w:space="0" w:color="auto"/>
        <w:right w:val="none" w:sz="0" w:space="0" w:color="auto"/>
      </w:divBdr>
    </w:div>
    <w:div w:id="1340111208">
      <w:bodyDiv w:val="1"/>
      <w:marLeft w:val="0"/>
      <w:marRight w:val="0"/>
      <w:marTop w:val="0"/>
      <w:marBottom w:val="0"/>
      <w:divBdr>
        <w:top w:val="none" w:sz="0" w:space="0" w:color="auto"/>
        <w:left w:val="none" w:sz="0" w:space="0" w:color="auto"/>
        <w:bottom w:val="none" w:sz="0" w:space="0" w:color="auto"/>
        <w:right w:val="none" w:sz="0" w:space="0" w:color="auto"/>
      </w:divBdr>
    </w:div>
    <w:div w:id="1340158982">
      <w:bodyDiv w:val="1"/>
      <w:marLeft w:val="0"/>
      <w:marRight w:val="0"/>
      <w:marTop w:val="0"/>
      <w:marBottom w:val="0"/>
      <w:divBdr>
        <w:top w:val="none" w:sz="0" w:space="0" w:color="auto"/>
        <w:left w:val="none" w:sz="0" w:space="0" w:color="auto"/>
        <w:bottom w:val="none" w:sz="0" w:space="0" w:color="auto"/>
        <w:right w:val="none" w:sz="0" w:space="0" w:color="auto"/>
      </w:divBdr>
    </w:div>
    <w:div w:id="1341010597">
      <w:bodyDiv w:val="1"/>
      <w:marLeft w:val="0"/>
      <w:marRight w:val="0"/>
      <w:marTop w:val="0"/>
      <w:marBottom w:val="0"/>
      <w:divBdr>
        <w:top w:val="none" w:sz="0" w:space="0" w:color="auto"/>
        <w:left w:val="none" w:sz="0" w:space="0" w:color="auto"/>
        <w:bottom w:val="none" w:sz="0" w:space="0" w:color="auto"/>
        <w:right w:val="none" w:sz="0" w:space="0" w:color="auto"/>
      </w:divBdr>
    </w:div>
    <w:div w:id="1341153909">
      <w:bodyDiv w:val="1"/>
      <w:marLeft w:val="0"/>
      <w:marRight w:val="0"/>
      <w:marTop w:val="0"/>
      <w:marBottom w:val="0"/>
      <w:divBdr>
        <w:top w:val="none" w:sz="0" w:space="0" w:color="auto"/>
        <w:left w:val="none" w:sz="0" w:space="0" w:color="auto"/>
        <w:bottom w:val="none" w:sz="0" w:space="0" w:color="auto"/>
        <w:right w:val="none" w:sz="0" w:space="0" w:color="auto"/>
      </w:divBdr>
    </w:div>
    <w:div w:id="1345329365">
      <w:bodyDiv w:val="1"/>
      <w:marLeft w:val="0"/>
      <w:marRight w:val="0"/>
      <w:marTop w:val="0"/>
      <w:marBottom w:val="0"/>
      <w:divBdr>
        <w:top w:val="none" w:sz="0" w:space="0" w:color="auto"/>
        <w:left w:val="none" w:sz="0" w:space="0" w:color="auto"/>
        <w:bottom w:val="none" w:sz="0" w:space="0" w:color="auto"/>
        <w:right w:val="none" w:sz="0" w:space="0" w:color="auto"/>
      </w:divBdr>
    </w:div>
    <w:div w:id="1345592369">
      <w:bodyDiv w:val="1"/>
      <w:marLeft w:val="0"/>
      <w:marRight w:val="0"/>
      <w:marTop w:val="0"/>
      <w:marBottom w:val="0"/>
      <w:divBdr>
        <w:top w:val="none" w:sz="0" w:space="0" w:color="auto"/>
        <w:left w:val="none" w:sz="0" w:space="0" w:color="auto"/>
        <w:bottom w:val="none" w:sz="0" w:space="0" w:color="auto"/>
        <w:right w:val="none" w:sz="0" w:space="0" w:color="auto"/>
      </w:divBdr>
    </w:div>
    <w:div w:id="1346206791">
      <w:bodyDiv w:val="1"/>
      <w:marLeft w:val="0"/>
      <w:marRight w:val="0"/>
      <w:marTop w:val="0"/>
      <w:marBottom w:val="0"/>
      <w:divBdr>
        <w:top w:val="none" w:sz="0" w:space="0" w:color="auto"/>
        <w:left w:val="none" w:sz="0" w:space="0" w:color="auto"/>
        <w:bottom w:val="none" w:sz="0" w:space="0" w:color="auto"/>
        <w:right w:val="none" w:sz="0" w:space="0" w:color="auto"/>
      </w:divBdr>
    </w:div>
    <w:div w:id="1346397310">
      <w:bodyDiv w:val="1"/>
      <w:marLeft w:val="0"/>
      <w:marRight w:val="0"/>
      <w:marTop w:val="0"/>
      <w:marBottom w:val="0"/>
      <w:divBdr>
        <w:top w:val="none" w:sz="0" w:space="0" w:color="auto"/>
        <w:left w:val="none" w:sz="0" w:space="0" w:color="auto"/>
        <w:bottom w:val="none" w:sz="0" w:space="0" w:color="auto"/>
        <w:right w:val="none" w:sz="0" w:space="0" w:color="auto"/>
      </w:divBdr>
    </w:div>
    <w:div w:id="1347946658">
      <w:bodyDiv w:val="1"/>
      <w:marLeft w:val="0"/>
      <w:marRight w:val="0"/>
      <w:marTop w:val="0"/>
      <w:marBottom w:val="0"/>
      <w:divBdr>
        <w:top w:val="none" w:sz="0" w:space="0" w:color="auto"/>
        <w:left w:val="none" w:sz="0" w:space="0" w:color="auto"/>
        <w:bottom w:val="none" w:sz="0" w:space="0" w:color="auto"/>
        <w:right w:val="none" w:sz="0" w:space="0" w:color="auto"/>
      </w:divBdr>
    </w:div>
    <w:div w:id="1347947998">
      <w:bodyDiv w:val="1"/>
      <w:marLeft w:val="0"/>
      <w:marRight w:val="0"/>
      <w:marTop w:val="0"/>
      <w:marBottom w:val="0"/>
      <w:divBdr>
        <w:top w:val="none" w:sz="0" w:space="0" w:color="auto"/>
        <w:left w:val="none" w:sz="0" w:space="0" w:color="auto"/>
        <w:bottom w:val="none" w:sz="0" w:space="0" w:color="auto"/>
        <w:right w:val="none" w:sz="0" w:space="0" w:color="auto"/>
      </w:divBdr>
    </w:div>
    <w:div w:id="1348865848">
      <w:bodyDiv w:val="1"/>
      <w:marLeft w:val="0"/>
      <w:marRight w:val="0"/>
      <w:marTop w:val="0"/>
      <w:marBottom w:val="0"/>
      <w:divBdr>
        <w:top w:val="none" w:sz="0" w:space="0" w:color="auto"/>
        <w:left w:val="none" w:sz="0" w:space="0" w:color="auto"/>
        <w:bottom w:val="none" w:sz="0" w:space="0" w:color="auto"/>
        <w:right w:val="none" w:sz="0" w:space="0" w:color="auto"/>
      </w:divBdr>
    </w:div>
    <w:div w:id="1350336056">
      <w:bodyDiv w:val="1"/>
      <w:marLeft w:val="0"/>
      <w:marRight w:val="0"/>
      <w:marTop w:val="0"/>
      <w:marBottom w:val="0"/>
      <w:divBdr>
        <w:top w:val="none" w:sz="0" w:space="0" w:color="auto"/>
        <w:left w:val="none" w:sz="0" w:space="0" w:color="auto"/>
        <w:bottom w:val="none" w:sz="0" w:space="0" w:color="auto"/>
        <w:right w:val="none" w:sz="0" w:space="0" w:color="auto"/>
      </w:divBdr>
    </w:div>
    <w:div w:id="1352099987">
      <w:bodyDiv w:val="1"/>
      <w:marLeft w:val="0"/>
      <w:marRight w:val="0"/>
      <w:marTop w:val="0"/>
      <w:marBottom w:val="0"/>
      <w:divBdr>
        <w:top w:val="none" w:sz="0" w:space="0" w:color="auto"/>
        <w:left w:val="none" w:sz="0" w:space="0" w:color="auto"/>
        <w:bottom w:val="none" w:sz="0" w:space="0" w:color="auto"/>
        <w:right w:val="none" w:sz="0" w:space="0" w:color="auto"/>
      </w:divBdr>
    </w:div>
    <w:div w:id="1353334252">
      <w:bodyDiv w:val="1"/>
      <w:marLeft w:val="0"/>
      <w:marRight w:val="0"/>
      <w:marTop w:val="0"/>
      <w:marBottom w:val="0"/>
      <w:divBdr>
        <w:top w:val="none" w:sz="0" w:space="0" w:color="auto"/>
        <w:left w:val="none" w:sz="0" w:space="0" w:color="auto"/>
        <w:bottom w:val="none" w:sz="0" w:space="0" w:color="auto"/>
        <w:right w:val="none" w:sz="0" w:space="0" w:color="auto"/>
      </w:divBdr>
    </w:div>
    <w:div w:id="1353456469">
      <w:bodyDiv w:val="1"/>
      <w:marLeft w:val="0"/>
      <w:marRight w:val="0"/>
      <w:marTop w:val="0"/>
      <w:marBottom w:val="0"/>
      <w:divBdr>
        <w:top w:val="none" w:sz="0" w:space="0" w:color="auto"/>
        <w:left w:val="none" w:sz="0" w:space="0" w:color="auto"/>
        <w:bottom w:val="none" w:sz="0" w:space="0" w:color="auto"/>
        <w:right w:val="none" w:sz="0" w:space="0" w:color="auto"/>
      </w:divBdr>
    </w:div>
    <w:div w:id="1353610124">
      <w:bodyDiv w:val="1"/>
      <w:marLeft w:val="0"/>
      <w:marRight w:val="0"/>
      <w:marTop w:val="0"/>
      <w:marBottom w:val="0"/>
      <w:divBdr>
        <w:top w:val="none" w:sz="0" w:space="0" w:color="auto"/>
        <w:left w:val="none" w:sz="0" w:space="0" w:color="auto"/>
        <w:bottom w:val="none" w:sz="0" w:space="0" w:color="auto"/>
        <w:right w:val="none" w:sz="0" w:space="0" w:color="auto"/>
      </w:divBdr>
    </w:div>
    <w:div w:id="1355108140">
      <w:bodyDiv w:val="1"/>
      <w:marLeft w:val="0"/>
      <w:marRight w:val="0"/>
      <w:marTop w:val="0"/>
      <w:marBottom w:val="0"/>
      <w:divBdr>
        <w:top w:val="none" w:sz="0" w:space="0" w:color="auto"/>
        <w:left w:val="none" w:sz="0" w:space="0" w:color="auto"/>
        <w:bottom w:val="none" w:sz="0" w:space="0" w:color="auto"/>
        <w:right w:val="none" w:sz="0" w:space="0" w:color="auto"/>
      </w:divBdr>
    </w:div>
    <w:div w:id="1355618464">
      <w:bodyDiv w:val="1"/>
      <w:marLeft w:val="0"/>
      <w:marRight w:val="0"/>
      <w:marTop w:val="0"/>
      <w:marBottom w:val="0"/>
      <w:divBdr>
        <w:top w:val="none" w:sz="0" w:space="0" w:color="auto"/>
        <w:left w:val="none" w:sz="0" w:space="0" w:color="auto"/>
        <w:bottom w:val="none" w:sz="0" w:space="0" w:color="auto"/>
        <w:right w:val="none" w:sz="0" w:space="0" w:color="auto"/>
      </w:divBdr>
    </w:div>
    <w:div w:id="1355888511">
      <w:bodyDiv w:val="1"/>
      <w:marLeft w:val="0"/>
      <w:marRight w:val="0"/>
      <w:marTop w:val="0"/>
      <w:marBottom w:val="0"/>
      <w:divBdr>
        <w:top w:val="none" w:sz="0" w:space="0" w:color="auto"/>
        <w:left w:val="none" w:sz="0" w:space="0" w:color="auto"/>
        <w:bottom w:val="none" w:sz="0" w:space="0" w:color="auto"/>
        <w:right w:val="none" w:sz="0" w:space="0" w:color="auto"/>
      </w:divBdr>
    </w:div>
    <w:div w:id="1356036652">
      <w:bodyDiv w:val="1"/>
      <w:marLeft w:val="0"/>
      <w:marRight w:val="0"/>
      <w:marTop w:val="0"/>
      <w:marBottom w:val="0"/>
      <w:divBdr>
        <w:top w:val="none" w:sz="0" w:space="0" w:color="auto"/>
        <w:left w:val="none" w:sz="0" w:space="0" w:color="auto"/>
        <w:bottom w:val="none" w:sz="0" w:space="0" w:color="auto"/>
        <w:right w:val="none" w:sz="0" w:space="0" w:color="auto"/>
      </w:divBdr>
    </w:div>
    <w:div w:id="1356268503">
      <w:bodyDiv w:val="1"/>
      <w:marLeft w:val="0"/>
      <w:marRight w:val="0"/>
      <w:marTop w:val="0"/>
      <w:marBottom w:val="0"/>
      <w:divBdr>
        <w:top w:val="none" w:sz="0" w:space="0" w:color="auto"/>
        <w:left w:val="none" w:sz="0" w:space="0" w:color="auto"/>
        <w:bottom w:val="none" w:sz="0" w:space="0" w:color="auto"/>
        <w:right w:val="none" w:sz="0" w:space="0" w:color="auto"/>
      </w:divBdr>
    </w:div>
    <w:div w:id="1357150624">
      <w:bodyDiv w:val="1"/>
      <w:marLeft w:val="0"/>
      <w:marRight w:val="0"/>
      <w:marTop w:val="0"/>
      <w:marBottom w:val="0"/>
      <w:divBdr>
        <w:top w:val="none" w:sz="0" w:space="0" w:color="auto"/>
        <w:left w:val="none" w:sz="0" w:space="0" w:color="auto"/>
        <w:bottom w:val="none" w:sz="0" w:space="0" w:color="auto"/>
        <w:right w:val="none" w:sz="0" w:space="0" w:color="auto"/>
      </w:divBdr>
    </w:div>
    <w:div w:id="1357267839">
      <w:bodyDiv w:val="1"/>
      <w:marLeft w:val="0"/>
      <w:marRight w:val="0"/>
      <w:marTop w:val="0"/>
      <w:marBottom w:val="0"/>
      <w:divBdr>
        <w:top w:val="none" w:sz="0" w:space="0" w:color="auto"/>
        <w:left w:val="none" w:sz="0" w:space="0" w:color="auto"/>
        <w:bottom w:val="none" w:sz="0" w:space="0" w:color="auto"/>
        <w:right w:val="none" w:sz="0" w:space="0" w:color="auto"/>
      </w:divBdr>
    </w:div>
    <w:div w:id="1357536517">
      <w:bodyDiv w:val="1"/>
      <w:marLeft w:val="0"/>
      <w:marRight w:val="0"/>
      <w:marTop w:val="0"/>
      <w:marBottom w:val="0"/>
      <w:divBdr>
        <w:top w:val="none" w:sz="0" w:space="0" w:color="auto"/>
        <w:left w:val="none" w:sz="0" w:space="0" w:color="auto"/>
        <w:bottom w:val="none" w:sz="0" w:space="0" w:color="auto"/>
        <w:right w:val="none" w:sz="0" w:space="0" w:color="auto"/>
      </w:divBdr>
    </w:div>
    <w:div w:id="1359310671">
      <w:bodyDiv w:val="1"/>
      <w:marLeft w:val="0"/>
      <w:marRight w:val="0"/>
      <w:marTop w:val="0"/>
      <w:marBottom w:val="0"/>
      <w:divBdr>
        <w:top w:val="none" w:sz="0" w:space="0" w:color="auto"/>
        <w:left w:val="none" w:sz="0" w:space="0" w:color="auto"/>
        <w:bottom w:val="none" w:sz="0" w:space="0" w:color="auto"/>
        <w:right w:val="none" w:sz="0" w:space="0" w:color="auto"/>
      </w:divBdr>
    </w:div>
    <w:div w:id="1360202647">
      <w:bodyDiv w:val="1"/>
      <w:marLeft w:val="0"/>
      <w:marRight w:val="0"/>
      <w:marTop w:val="0"/>
      <w:marBottom w:val="0"/>
      <w:divBdr>
        <w:top w:val="none" w:sz="0" w:space="0" w:color="auto"/>
        <w:left w:val="none" w:sz="0" w:space="0" w:color="auto"/>
        <w:bottom w:val="none" w:sz="0" w:space="0" w:color="auto"/>
        <w:right w:val="none" w:sz="0" w:space="0" w:color="auto"/>
      </w:divBdr>
    </w:div>
    <w:div w:id="1360355694">
      <w:bodyDiv w:val="1"/>
      <w:marLeft w:val="0"/>
      <w:marRight w:val="0"/>
      <w:marTop w:val="0"/>
      <w:marBottom w:val="0"/>
      <w:divBdr>
        <w:top w:val="none" w:sz="0" w:space="0" w:color="auto"/>
        <w:left w:val="none" w:sz="0" w:space="0" w:color="auto"/>
        <w:bottom w:val="none" w:sz="0" w:space="0" w:color="auto"/>
        <w:right w:val="none" w:sz="0" w:space="0" w:color="auto"/>
      </w:divBdr>
    </w:div>
    <w:div w:id="1360467990">
      <w:bodyDiv w:val="1"/>
      <w:marLeft w:val="0"/>
      <w:marRight w:val="0"/>
      <w:marTop w:val="0"/>
      <w:marBottom w:val="0"/>
      <w:divBdr>
        <w:top w:val="none" w:sz="0" w:space="0" w:color="auto"/>
        <w:left w:val="none" w:sz="0" w:space="0" w:color="auto"/>
        <w:bottom w:val="none" w:sz="0" w:space="0" w:color="auto"/>
        <w:right w:val="none" w:sz="0" w:space="0" w:color="auto"/>
      </w:divBdr>
    </w:div>
    <w:div w:id="1361468594">
      <w:bodyDiv w:val="1"/>
      <w:marLeft w:val="0"/>
      <w:marRight w:val="0"/>
      <w:marTop w:val="0"/>
      <w:marBottom w:val="0"/>
      <w:divBdr>
        <w:top w:val="none" w:sz="0" w:space="0" w:color="auto"/>
        <w:left w:val="none" w:sz="0" w:space="0" w:color="auto"/>
        <w:bottom w:val="none" w:sz="0" w:space="0" w:color="auto"/>
        <w:right w:val="none" w:sz="0" w:space="0" w:color="auto"/>
      </w:divBdr>
    </w:div>
    <w:div w:id="1361979874">
      <w:bodyDiv w:val="1"/>
      <w:marLeft w:val="0"/>
      <w:marRight w:val="0"/>
      <w:marTop w:val="0"/>
      <w:marBottom w:val="0"/>
      <w:divBdr>
        <w:top w:val="none" w:sz="0" w:space="0" w:color="auto"/>
        <w:left w:val="none" w:sz="0" w:space="0" w:color="auto"/>
        <w:bottom w:val="none" w:sz="0" w:space="0" w:color="auto"/>
        <w:right w:val="none" w:sz="0" w:space="0" w:color="auto"/>
      </w:divBdr>
    </w:div>
    <w:div w:id="1363288074">
      <w:bodyDiv w:val="1"/>
      <w:marLeft w:val="0"/>
      <w:marRight w:val="0"/>
      <w:marTop w:val="0"/>
      <w:marBottom w:val="0"/>
      <w:divBdr>
        <w:top w:val="none" w:sz="0" w:space="0" w:color="auto"/>
        <w:left w:val="none" w:sz="0" w:space="0" w:color="auto"/>
        <w:bottom w:val="none" w:sz="0" w:space="0" w:color="auto"/>
        <w:right w:val="none" w:sz="0" w:space="0" w:color="auto"/>
      </w:divBdr>
    </w:div>
    <w:div w:id="1364399878">
      <w:bodyDiv w:val="1"/>
      <w:marLeft w:val="0"/>
      <w:marRight w:val="0"/>
      <w:marTop w:val="0"/>
      <w:marBottom w:val="0"/>
      <w:divBdr>
        <w:top w:val="none" w:sz="0" w:space="0" w:color="auto"/>
        <w:left w:val="none" w:sz="0" w:space="0" w:color="auto"/>
        <w:bottom w:val="none" w:sz="0" w:space="0" w:color="auto"/>
        <w:right w:val="none" w:sz="0" w:space="0" w:color="auto"/>
      </w:divBdr>
    </w:div>
    <w:div w:id="1365523230">
      <w:bodyDiv w:val="1"/>
      <w:marLeft w:val="0"/>
      <w:marRight w:val="0"/>
      <w:marTop w:val="0"/>
      <w:marBottom w:val="0"/>
      <w:divBdr>
        <w:top w:val="none" w:sz="0" w:space="0" w:color="auto"/>
        <w:left w:val="none" w:sz="0" w:space="0" w:color="auto"/>
        <w:bottom w:val="none" w:sz="0" w:space="0" w:color="auto"/>
        <w:right w:val="none" w:sz="0" w:space="0" w:color="auto"/>
      </w:divBdr>
    </w:div>
    <w:div w:id="1366296749">
      <w:bodyDiv w:val="1"/>
      <w:marLeft w:val="0"/>
      <w:marRight w:val="0"/>
      <w:marTop w:val="0"/>
      <w:marBottom w:val="0"/>
      <w:divBdr>
        <w:top w:val="none" w:sz="0" w:space="0" w:color="auto"/>
        <w:left w:val="none" w:sz="0" w:space="0" w:color="auto"/>
        <w:bottom w:val="none" w:sz="0" w:space="0" w:color="auto"/>
        <w:right w:val="none" w:sz="0" w:space="0" w:color="auto"/>
      </w:divBdr>
    </w:div>
    <w:div w:id="1367827606">
      <w:bodyDiv w:val="1"/>
      <w:marLeft w:val="0"/>
      <w:marRight w:val="0"/>
      <w:marTop w:val="0"/>
      <w:marBottom w:val="0"/>
      <w:divBdr>
        <w:top w:val="none" w:sz="0" w:space="0" w:color="auto"/>
        <w:left w:val="none" w:sz="0" w:space="0" w:color="auto"/>
        <w:bottom w:val="none" w:sz="0" w:space="0" w:color="auto"/>
        <w:right w:val="none" w:sz="0" w:space="0" w:color="auto"/>
      </w:divBdr>
    </w:div>
    <w:div w:id="1369139698">
      <w:bodyDiv w:val="1"/>
      <w:marLeft w:val="0"/>
      <w:marRight w:val="0"/>
      <w:marTop w:val="0"/>
      <w:marBottom w:val="0"/>
      <w:divBdr>
        <w:top w:val="none" w:sz="0" w:space="0" w:color="auto"/>
        <w:left w:val="none" w:sz="0" w:space="0" w:color="auto"/>
        <w:bottom w:val="none" w:sz="0" w:space="0" w:color="auto"/>
        <w:right w:val="none" w:sz="0" w:space="0" w:color="auto"/>
      </w:divBdr>
    </w:div>
    <w:div w:id="1369141758">
      <w:bodyDiv w:val="1"/>
      <w:marLeft w:val="0"/>
      <w:marRight w:val="0"/>
      <w:marTop w:val="0"/>
      <w:marBottom w:val="0"/>
      <w:divBdr>
        <w:top w:val="none" w:sz="0" w:space="0" w:color="auto"/>
        <w:left w:val="none" w:sz="0" w:space="0" w:color="auto"/>
        <w:bottom w:val="none" w:sz="0" w:space="0" w:color="auto"/>
        <w:right w:val="none" w:sz="0" w:space="0" w:color="auto"/>
      </w:divBdr>
    </w:div>
    <w:div w:id="1369331026">
      <w:bodyDiv w:val="1"/>
      <w:marLeft w:val="0"/>
      <w:marRight w:val="0"/>
      <w:marTop w:val="0"/>
      <w:marBottom w:val="0"/>
      <w:divBdr>
        <w:top w:val="none" w:sz="0" w:space="0" w:color="auto"/>
        <w:left w:val="none" w:sz="0" w:space="0" w:color="auto"/>
        <w:bottom w:val="none" w:sz="0" w:space="0" w:color="auto"/>
        <w:right w:val="none" w:sz="0" w:space="0" w:color="auto"/>
      </w:divBdr>
    </w:div>
    <w:div w:id="1369450571">
      <w:bodyDiv w:val="1"/>
      <w:marLeft w:val="0"/>
      <w:marRight w:val="0"/>
      <w:marTop w:val="0"/>
      <w:marBottom w:val="0"/>
      <w:divBdr>
        <w:top w:val="none" w:sz="0" w:space="0" w:color="auto"/>
        <w:left w:val="none" w:sz="0" w:space="0" w:color="auto"/>
        <w:bottom w:val="none" w:sz="0" w:space="0" w:color="auto"/>
        <w:right w:val="none" w:sz="0" w:space="0" w:color="auto"/>
      </w:divBdr>
    </w:div>
    <w:div w:id="1369719052">
      <w:bodyDiv w:val="1"/>
      <w:marLeft w:val="0"/>
      <w:marRight w:val="0"/>
      <w:marTop w:val="0"/>
      <w:marBottom w:val="0"/>
      <w:divBdr>
        <w:top w:val="none" w:sz="0" w:space="0" w:color="auto"/>
        <w:left w:val="none" w:sz="0" w:space="0" w:color="auto"/>
        <w:bottom w:val="none" w:sz="0" w:space="0" w:color="auto"/>
        <w:right w:val="none" w:sz="0" w:space="0" w:color="auto"/>
      </w:divBdr>
    </w:div>
    <w:div w:id="1374963455">
      <w:bodyDiv w:val="1"/>
      <w:marLeft w:val="0"/>
      <w:marRight w:val="0"/>
      <w:marTop w:val="0"/>
      <w:marBottom w:val="0"/>
      <w:divBdr>
        <w:top w:val="none" w:sz="0" w:space="0" w:color="auto"/>
        <w:left w:val="none" w:sz="0" w:space="0" w:color="auto"/>
        <w:bottom w:val="none" w:sz="0" w:space="0" w:color="auto"/>
        <w:right w:val="none" w:sz="0" w:space="0" w:color="auto"/>
      </w:divBdr>
    </w:div>
    <w:div w:id="1376077499">
      <w:bodyDiv w:val="1"/>
      <w:marLeft w:val="0"/>
      <w:marRight w:val="0"/>
      <w:marTop w:val="0"/>
      <w:marBottom w:val="0"/>
      <w:divBdr>
        <w:top w:val="none" w:sz="0" w:space="0" w:color="auto"/>
        <w:left w:val="none" w:sz="0" w:space="0" w:color="auto"/>
        <w:bottom w:val="none" w:sz="0" w:space="0" w:color="auto"/>
        <w:right w:val="none" w:sz="0" w:space="0" w:color="auto"/>
      </w:divBdr>
    </w:div>
    <w:div w:id="1376152852">
      <w:bodyDiv w:val="1"/>
      <w:marLeft w:val="0"/>
      <w:marRight w:val="0"/>
      <w:marTop w:val="0"/>
      <w:marBottom w:val="0"/>
      <w:divBdr>
        <w:top w:val="none" w:sz="0" w:space="0" w:color="auto"/>
        <w:left w:val="none" w:sz="0" w:space="0" w:color="auto"/>
        <w:bottom w:val="none" w:sz="0" w:space="0" w:color="auto"/>
        <w:right w:val="none" w:sz="0" w:space="0" w:color="auto"/>
      </w:divBdr>
    </w:div>
    <w:div w:id="1376277661">
      <w:bodyDiv w:val="1"/>
      <w:marLeft w:val="0"/>
      <w:marRight w:val="0"/>
      <w:marTop w:val="0"/>
      <w:marBottom w:val="0"/>
      <w:divBdr>
        <w:top w:val="none" w:sz="0" w:space="0" w:color="auto"/>
        <w:left w:val="none" w:sz="0" w:space="0" w:color="auto"/>
        <w:bottom w:val="none" w:sz="0" w:space="0" w:color="auto"/>
        <w:right w:val="none" w:sz="0" w:space="0" w:color="auto"/>
      </w:divBdr>
    </w:div>
    <w:div w:id="1378507449">
      <w:bodyDiv w:val="1"/>
      <w:marLeft w:val="0"/>
      <w:marRight w:val="0"/>
      <w:marTop w:val="0"/>
      <w:marBottom w:val="0"/>
      <w:divBdr>
        <w:top w:val="none" w:sz="0" w:space="0" w:color="auto"/>
        <w:left w:val="none" w:sz="0" w:space="0" w:color="auto"/>
        <w:bottom w:val="none" w:sz="0" w:space="0" w:color="auto"/>
        <w:right w:val="none" w:sz="0" w:space="0" w:color="auto"/>
      </w:divBdr>
    </w:div>
    <w:div w:id="1379235972">
      <w:bodyDiv w:val="1"/>
      <w:marLeft w:val="0"/>
      <w:marRight w:val="0"/>
      <w:marTop w:val="0"/>
      <w:marBottom w:val="0"/>
      <w:divBdr>
        <w:top w:val="none" w:sz="0" w:space="0" w:color="auto"/>
        <w:left w:val="none" w:sz="0" w:space="0" w:color="auto"/>
        <w:bottom w:val="none" w:sz="0" w:space="0" w:color="auto"/>
        <w:right w:val="none" w:sz="0" w:space="0" w:color="auto"/>
      </w:divBdr>
    </w:div>
    <w:div w:id="1379237088">
      <w:bodyDiv w:val="1"/>
      <w:marLeft w:val="0"/>
      <w:marRight w:val="0"/>
      <w:marTop w:val="0"/>
      <w:marBottom w:val="0"/>
      <w:divBdr>
        <w:top w:val="none" w:sz="0" w:space="0" w:color="auto"/>
        <w:left w:val="none" w:sz="0" w:space="0" w:color="auto"/>
        <w:bottom w:val="none" w:sz="0" w:space="0" w:color="auto"/>
        <w:right w:val="none" w:sz="0" w:space="0" w:color="auto"/>
      </w:divBdr>
    </w:div>
    <w:div w:id="1380133270">
      <w:bodyDiv w:val="1"/>
      <w:marLeft w:val="0"/>
      <w:marRight w:val="0"/>
      <w:marTop w:val="0"/>
      <w:marBottom w:val="0"/>
      <w:divBdr>
        <w:top w:val="none" w:sz="0" w:space="0" w:color="auto"/>
        <w:left w:val="none" w:sz="0" w:space="0" w:color="auto"/>
        <w:bottom w:val="none" w:sz="0" w:space="0" w:color="auto"/>
        <w:right w:val="none" w:sz="0" w:space="0" w:color="auto"/>
      </w:divBdr>
    </w:div>
    <w:div w:id="1381905649">
      <w:bodyDiv w:val="1"/>
      <w:marLeft w:val="0"/>
      <w:marRight w:val="0"/>
      <w:marTop w:val="0"/>
      <w:marBottom w:val="0"/>
      <w:divBdr>
        <w:top w:val="none" w:sz="0" w:space="0" w:color="auto"/>
        <w:left w:val="none" w:sz="0" w:space="0" w:color="auto"/>
        <w:bottom w:val="none" w:sz="0" w:space="0" w:color="auto"/>
        <w:right w:val="none" w:sz="0" w:space="0" w:color="auto"/>
      </w:divBdr>
    </w:div>
    <w:div w:id="1381972768">
      <w:bodyDiv w:val="1"/>
      <w:marLeft w:val="0"/>
      <w:marRight w:val="0"/>
      <w:marTop w:val="0"/>
      <w:marBottom w:val="0"/>
      <w:divBdr>
        <w:top w:val="none" w:sz="0" w:space="0" w:color="auto"/>
        <w:left w:val="none" w:sz="0" w:space="0" w:color="auto"/>
        <w:bottom w:val="none" w:sz="0" w:space="0" w:color="auto"/>
        <w:right w:val="none" w:sz="0" w:space="0" w:color="auto"/>
      </w:divBdr>
    </w:div>
    <w:div w:id="1383364910">
      <w:bodyDiv w:val="1"/>
      <w:marLeft w:val="0"/>
      <w:marRight w:val="0"/>
      <w:marTop w:val="0"/>
      <w:marBottom w:val="0"/>
      <w:divBdr>
        <w:top w:val="none" w:sz="0" w:space="0" w:color="auto"/>
        <w:left w:val="none" w:sz="0" w:space="0" w:color="auto"/>
        <w:bottom w:val="none" w:sz="0" w:space="0" w:color="auto"/>
        <w:right w:val="none" w:sz="0" w:space="0" w:color="auto"/>
      </w:divBdr>
    </w:div>
    <w:div w:id="1384476966">
      <w:bodyDiv w:val="1"/>
      <w:marLeft w:val="0"/>
      <w:marRight w:val="0"/>
      <w:marTop w:val="0"/>
      <w:marBottom w:val="0"/>
      <w:divBdr>
        <w:top w:val="none" w:sz="0" w:space="0" w:color="auto"/>
        <w:left w:val="none" w:sz="0" w:space="0" w:color="auto"/>
        <w:bottom w:val="none" w:sz="0" w:space="0" w:color="auto"/>
        <w:right w:val="none" w:sz="0" w:space="0" w:color="auto"/>
      </w:divBdr>
    </w:div>
    <w:div w:id="1384644763">
      <w:bodyDiv w:val="1"/>
      <w:marLeft w:val="0"/>
      <w:marRight w:val="0"/>
      <w:marTop w:val="0"/>
      <w:marBottom w:val="0"/>
      <w:divBdr>
        <w:top w:val="none" w:sz="0" w:space="0" w:color="auto"/>
        <w:left w:val="none" w:sz="0" w:space="0" w:color="auto"/>
        <w:bottom w:val="none" w:sz="0" w:space="0" w:color="auto"/>
        <w:right w:val="none" w:sz="0" w:space="0" w:color="auto"/>
      </w:divBdr>
    </w:div>
    <w:div w:id="1385177323">
      <w:bodyDiv w:val="1"/>
      <w:marLeft w:val="0"/>
      <w:marRight w:val="0"/>
      <w:marTop w:val="0"/>
      <w:marBottom w:val="0"/>
      <w:divBdr>
        <w:top w:val="none" w:sz="0" w:space="0" w:color="auto"/>
        <w:left w:val="none" w:sz="0" w:space="0" w:color="auto"/>
        <w:bottom w:val="none" w:sz="0" w:space="0" w:color="auto"/>
        <w:right w:val="none" w:sz="0" w:space="0" w:color="auto"/>
      </w:divBdr>
    </w:div>
    <w:div w:id="1385644258">
      <w:bodyDiv w:val="1"/>
      <w:marLeft w:val="0"/>
      <w:marRight w:val="0"/>
      <w:marTop w:val="0"/>
      <w:marBottom w:val="0"/>
      <w:divBdr>
        <w:top w:val="none" w:sz="0" w:space="0" w:color="auto"/>
        <w:left w:val="none" w:sz="0" w:space="0" w:color="auto"/>
        <w:bottom w:val="none" w:sz="0" w:space="0" w:color="auto"/>
        <w:right w:val="none" w:sz="0" w:space="0" w:color="auto"/>
      </w:divBdr>
    </w:div>
    <w:div w:id="1386178573">
      <w:bodyDiv w:val="1"/>
      <w:marLeft w:val="0"/>
      <w:marRight w:val="0"/>
      <w:marTop w:val="0"/>
      <w:marBottom w:val="0"/>
      <w:divBdr>
        <w:top w:val="none" w:sz="0" w:space="0" w:color="auto"/>
        <w:left w:val="none" w:sz="0" w:space="0" w:color="auto"/>
        <w:bottom w:val="none" w:sz="0" w:space="0" w:color="auto"/>
        <w:right w:val="none" w:sz="0" w:space="0" w:color="auto"/>
      </w:divBdr>
    </w:div>
    <w:div w:id="1386954692">
      <w:bodyDiv w:val="1"/>
      <w:marLeft w:val="0"/>
      <w:marRight w:val="0"/>
      <w:marTop w:val="0"/>
      <w:marBottom w:val="0"/>
      <w:divBdr>
        <w:top w:val="none" w:sz="0" w:space="0" w:color="auto"/>
        <w:left w:val="none" w:sz="0" w:space="0" w:color="auto"/>
        <w:bottom w:val="none" w:sz="0" w:space="0" w:color="auto"/>
        <w:right w:val="none" w:sz="0" w:space="0" w:color="auto"/>
      </w:divBdr>
    </w:div>
    <w:div w:id="1386955686">
      <w:bodyDiv w:val="1"/>
      <w:marLeft w:val="0"/>
      <w:marRight w:val="0"/>
      <w:marTop w:val="0"/>
      <w:marBottom w:val="0"/>
      <w:divBdr>
        <w:top w:val="none" w:sz="0" w:space="0" w:color="auto"/>
        <w:left w:val="none" w:sz="0" w:space="0" w:color="auto"/>
        <w:bottom w:val="none" w:sz="0" w:space="0" w:color="auto"/>
        <w:right w:val="none" w:sz="0" w:space="0" w:color="auto"/>
      </w:divBdr>
    </w:div>
    <w:div w:id="1387950586">
      <w:bodyDiv w:val="1"/>
      <w:marLeft w:val="0"/>
      <w:marRight w:val="0"/>
      <w:marTop w:val="0"/>
      <w:marBottom w:val="0"/>
      <w:divBdr>
        <w:top w:val="none" w:sz="0" w:space="0" w:color="auto"/>
        <w:left w:val="none" w:sz="0" w:space="0" w:color="auto"/>
        <w:bottom w:val="none" w:sz="0" w:space="0" w:color="auto"/>
        <w:right w:val="none" w:sz="0" w:space="0" w:color="auto"/>
      </w:divBdr>
    </w:div>
    <w:div w:id="1388067627">
      <w:bodyDiv w:val="1"/>
      <w:marLeft w:val="0"/>
      <w:marRight w:val="0"/>
      <w:marTop w:val="0"/>
      <w:marBottom w:val="0"/>
      <w:divBdr>
        <w:top w:val="none" w:sz="0" w:space="0" w:color="auto"/>
        <w:left w:val="none" w:sz="0" w:space="0" w:color="auto"/>
        <w:bottom w:val="none" w:sz="0" w:space="0" w:color="auto"/>
        <w:right w:val="none" w:sz="0" w:space="0" w:color="auto"/>
      </w:divBdr>
    </w:div>
    <w:div w:id="1389109030">
      <w:bodyDiv w:val="1"/>
      <w:marLeft w:val="0"/>
      <w:marRight w:val="0"/>
      <w:marTop w:val="0"/>
      <w:marBottom w:val="0"/>
      <w:divBdr>
        <w:top w:val="none" w:sz="0" w:space="0" w:color="auto"/>
        <w:left w:val="none" w:sz="0" w:space="0" w:color="auto"/>
        <w:bottom w:val="none" w:sz="0" w:space="0" w:color="auto"/>
        <w:right w:val="none" w:sz="0" w:space="0" w:color="auto"/>
      </w:divBdr>
    </w:div>
    <w:div w:id="1389768467">
      <w:bodyDiv w:val="1"/>
      <w:marLeft w:val="0"/>
      <w:marRight w:val="0"/>
      <w:marTop w:val="0"/>
      <w:marBottom w:val="0"/>
      <w:divBdr>
        <w:top w:val="none" w:sz="0" w:space="0" w:color="auto"/>
        <w:left w:val="none" w:sz="0" w:space="0" w:color="auto"/>
        <w:bottom w:val="none" w:sz="0" w:space="0" w:color="auto"/>
        <w:right w:val="none" w:sz="0" w:space="0" w:color="auto"/>
      </w:divBdr>
    </w:div>
    <w:div w:id="1391001860">
      <w:bodyDiv w:val="1"/>
      <w:marLeft w:val="0"/>
      <w:marRight w:val="0"/>
      <w:marTop w:val="0"/>
      <w:marBottom w:val="0"/>
      <w:divBdr>
        <w:top w:val="none" w:sz="0" w:space="0" w:color="auto"/>
        <w:left w:val="none" w:sz="0" w:space="0" w:color="auto"/>
        <w:bottom w:val="none" w:sz="0" w:space="0" w:color="auto"/>
        <w:right w:val="none" w:sz="0" w:space="0" w:color="auto"/>
      </w:divBdr>
    </w:div>
    <w:div w:id="1391923925">
      <w:marLeft w:val="0"/>
      <w:marRight w:val="0"/>
      <w:marTop w:val="0"/>
      <w:marBottom w:val="0"/>
      <w:divBdr>
        <w:top w:val="none" w:sz="0" w:space="0" w:color="auto"/>
        <w:left w:val="none" w:sz="0" w:space="0" w:color="auto"/>
        <w:bottom w:val="none" w:sz="0" w:space="0" w:color="auto"/>
        <w:right w:val="none" w:sz="0" w:space="0" w:color="auto"/>
      </w:divBdr>
    </w:div>
    <w:div w:id="1392577637">
      <w:bodyDiv w:val="1"/>
      <w:marLeft w:val="0"/>
      <w:marRight w:val="0"/>
      <w:marTop w:val="0"/>
      <w:marBottom w:val="0"/>
      <w:divBdr>
        <w:top w:val="none" w:sz="0" w:space="0" w:color="auto"/>
        <w:left w:val="none" w:sz="0" w:space="0" w:color="auto"/>
        <w:bottom w:val="none" w:sz="0" w:space="0" w:color="auto"/>
        <w:right w:val="none" w:sz="0" w:space="0" w:color="auto"/>
      </w:divBdr>
    </w:div>
    <w:div w:id="1393232480">
      <w:bodyDiv w:val="1"/>
      <w:marLeft w:val="0"/>
      <w:marRight w:val="0"/>
      <w:marTop w:val="0"/>
      <w:marBottom w:val="0"/>
      <w:divBdr>
        <w:top w:val="none" w:sz="0" w:space="0" w:color="auto"/>
        <w:left w:val="none" w:sz="0" w:space="0" w:color="auto"/>
        <w:bottom w:val="none" w:sz="0" w:space="0" w:color="auto"/>
        <w:right w:val="none" w:sz="0" w:space="0" w:color="auto"/>
      </w:divBdr>
    </w:div>
    <w:div w:id="1393236339">
      <w:bodyDiv w:val="1"/>
      <w:marLeft w:val="0"/>
      <w:marRight w:val="0"/>
      <w:marTop w:val="0"/>
      <w:marBottom w:val="0"/>
      <w:divBdr>
        <w:top w:val="none" w:sz="0" w:space="0" w:color="auto"/>
        <w:left w:val="none" w:sz="0" w:space="0" w:color="auto"/>
        <w:bottom w:val="none" w:sz="0" w:space="0" w:color="auto"/>
        <w:right w:val="none" w:sz="0" w:space="0" w:color="auto"/>
      </w:divBdr>
    </w:div>
    <w:div w:id="1393499861">
      <w:bodyDiv w:val="1"/>
      <w:marLeft w:val="0"/>
      <w:marRight w:val="0"/>
      <w:marTop w:val="0"/>
      <w:marBottom w:val="0"/>
      <w:divBdr>
        <w:top w:val="none" w:sz="0" w:space="0" w:color="auto"/>
        <w:left w:val="none" w:sz="0" w:space="0" w:color="auto"/>
        <w:bottom w:val="none" w:sz="0" w:space="0" w:color="auto"/>
        <w:right w:val="none" w:sz="0" w:space="0" w:color="auto"/>
      </w:divBdr>
    </w:div>
    <w:div w:id="1395620840">
      <w:bodyDiv w:val="1"/>
      <w:marLeft w:val="0"/>
      <w:marRight w:val="0"/>
      <w:marTop w:val="0"/>
      <w:marBottom w:val="0"/>
      <w:divBdr>
        <w:top w:val="none" w:sz="0" w:space="0" w:color="auto"/>
        <w:left w:val="none" w:sz="0" w:space="0" w:color="auto"/>
        <w:bottom w:val="none" w:sz="0" w:space="0" w:color="auto"/>
        <w:right w:val="none" w:sz="0" w:space="0" w:color="auto"/>
      </w:divBdr>
    </w:div>
    <w:div w:id="1395740682">
      <w:bodyDiv w:val="1"/>
      <w:marLeft w:val="0"/>
      <w:marRight w:val="0"/>
      <w:marTop w:val="0"/>
      <w:marBottom w:val="0"/>
      <w:divBdr>
        <w:top w:val="none" w:sz="0" w:space="0" w:color="auto"/>
        <w:left w:val="none" w:sz="0" w:space="0" w:color="auto"/>
        <w:bottom w:val="none" w:sz="0" w:space="0" w:color="auto"/>
        <w:right w:val="none" w:sz="0" w:space="0" w:color="auto"/>
      </w:divBdr>
    </w:div>
    <w:div w:id="1396784698">
      <w:bodyDiv w:val="1"/>
      <w:marLeft w:val="0"/>
      <w:marRight w:val="0"/>
      <w:marTop w:val="0"/>
      <w:marBottom w:val="0"/>
      <w:divBdr>
        <w:top w:val="none" w:sz="0" w:space="0" w:color="auto"/>
        <w:left w:val="none" w:sz="0" w:space="0" w:color="auto"/>
        <w:bottom w:val="none" w:sz="0" w:space="0" w:color="auto"/>
        <w:right w:val="none" w:sz="0" w:space="0" w:color="auto"/>
      </w:divBdr>
    </w:div>
    <w:div w:id="1397438631">
      <w:bodyDiv w:val="1"/>
      <w:marLeft w:val="0"/>
      <w:marRight w:val="0"/>
      <w:marTop w:val="0"/>
      <w:marBottom w:val="0"/>
      <w:divBdr>
        <w:top w:val="none" w:sz="0" w:space="0" w:color="auto"/>
        <w:left w:val="none" w:sz="0" w:space="0" w:color="auto"/>
        <w:bottom w:val="none" w:sz="0" w:space="0" w:color="auto"/>
        <w:right w:val="none" w:sz="0" w:space="0" w:color="auto"/>
      </w:divBdr>
      <w:divsChild>
        <w:div w:id="900866878">
          <w:marLeft w:val="0"/>
          <w:marRight w:val="0"/>
          <w:marTop w:val="0"/>
          <w:marBottom w:val="0"/>
          <w:divBdr>
            <w:top w:val="none" w:sz="0" w:space="0" w:color="auto"/>
            <w:left w:val="none" w:sz="0" w:space="0" w:color="auto"/>
            <w:bottom w:val="none" w:sz="0" w:space="0" w:color="auto"/>
            <w:right w:val="none" w:sz="0" w:space="0" w:color="auto"/>
          </w:divBdr>
        </w:div>
        <w:div w:id="455951085">
          <w:marLeft w:val="0"/>
          <w:marRight w:val="0"/>
          <w:marTop w:val="0"/>
          <w:marBottom w:val="0"/>
          <w:divBdr>
            <w:top w:val="none" w:sz="0" w:space="0" w:color="auto"/>
            <w:left w:val="none" w:sz="0" w:space="0" w:color="auto"/>
            <w:bottom w:val="none" w:sz="0" w:space="0" w:color="auto"/>
            <w:right w:val="none" w:sz="0" w:space="0" w:color="auto"/>
          </w:divBdr>
        </w:div>
        <w:div w:id="1723334888">
          <w:marLeft w:val="0"/>
          <w:marRight w:val="0"/>
          <w:marTop w:val="0"/>
          <w:marBottom w:val="0"/>
          <w:divBdr>
            <w:top w:val="none" w:sz="0" w:space="0" w:color="auto"/>
            <w:left w:val="none" w:sz="0" w:space="0" w:color="auto"/>
            <w:bottom w:val="none" w:sz="0" w:space="0" w:color="auto"/>
            <w:right w:val="none" w:sz="0" w:space="0" w:color="auto"/>
          </w:divBdr>
          <w:divsChild>
            <w:div w:id="55104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625277">
      <w:bodyDiv w:val="1"/>
      <w:marLeft w:val="0"/>
      <w:marRight w:val="0"/>
      <w:marTop w:val="0"/>
      <w:marBottom w:val="0"/>
      <w:divBdr>
        <w:top w:val="none" w:sz="0" w:space="0" w:color="auto"/>
        <w:left w:val="none" w:sz="0" w:space="0" w:color="auto"/>
        <w:bottom w:val="none" w:sz="0" w:space="0" w:color="auto"/>
        <w:right w:val="none" w:sz="0" w:space="0" w:color="auto"/>
      </w:divBdr>
    </w:div>
    <w:div w:id="1400517572">
      <w:bodyDiv w:val="1"/>
      <w:marLeft w:val="0"/>
      <w:marRight w:val="0"/>
      <w:marTop w:val="0"/>
      <w:marBottom w:val="0"/>
      <w:divBdr>
        <w:top w:val="none" w:sz="0" w:space="0" w:color="auto"/>
        <w:left w:val="none" w:sz="0" w:space="0" w:color="auto"/>
        <w:bottom w:val="none" w:sz="0" w:space="0" w:color="auto"/>
        <w:right w:val="none" w:sz="0" w:space="0" w:color="auto"/>
      </w:divBdr>
    </w:div>
    <w:div w:id="1400980954">
      <w:bodyDiv w:val="1"/>
      <w:marLeft w:val="0"/>
      <w:marRight w:val="0"/>
      <w:marTop w:val="0"/>
      <w:marBottom w:val="0"/>
      <w:divBdr>
        <w:top w:val="none" w:sz="0" w:space="0" w:color="auto"/>
        <w:left w:val="none" w:sz="0" w:space="0" w:color="auto"/>
        <w:bottom w:val="none" w:sz="0" w:space="0" w:color="auto"/>
        <w:right w:val="none" w:sz="0" w:space="0" w:color="auto"/>
      </w:divBdr>
    </w:div>
    <w:div w:id="1401516220">
      <w:bodyDiv w:val="1"/>
      <w:marLeft w:val="0"/>
      <w:marRight w:val="0"/>
      <w:marTop w:val="0"/>
      <w:marBottom w:val="0"/>
      <w:divBdr>
        <w:top w:val="none" w:sz="0" w:space="0" w:color="auto"/>
        <w:left w:val="none" w:sz="0" w:space="0" w:color="auto"/>
        <w:bottom w:val="none" w:sz="0" w:space="0" w:color="auto"/>
        <w:right w:val="none" w:sz="0" w:space="0" w:color="auto"/>
      </w:divBdr>
    </w:div>
    <w:div w:id="1401901213">
      <w:bodyDiv w:val="1"/>
      <w:marLeft w:val="0"/>
      <w:marRight w:val="0"/>
      <w:marTop w:val="0"/>
      <w:marBottom w:val="0"/>
      <w:divBdr>
        <w:top w:val="none" w:sz="0" w:space="0" w:color="auto"/>
        <w:left w:val="none" w:sz="0" w:space="0" w:color="auto"/>
        <w:bottom w:val="none" w:sz="0" w:space="0" w:color="auto"/>
        <w:right w:val="none" w:sz="0" w:space="0" w:color="auto"/>
      </w:divBdr>
    </w:div>
    <w:div w:id="1402866840">
      <w:bodyDiv w:val="1"/>
      <w:marLeft w:val="0"/>
      <w:marRight w:val="0"/>
      <w:marTop w:val="0"/>
      <w:marBottom w:val="0"/>
      <w:divBdr>
        <w:top w:val="none" w:sz="0" w:space="0" w:color="auto"/>
        <w:left w:val="none" w:sz="0" w:space="0" w:color="auto"/>
        <w:bottom w:val="none" w:sz="0" w:space="0" w:color="auto"/>
        <w:right w:val="none" w:sz="0" w:space="0" w:color="auto"/>
      </w:divBdr>
    </w:div>
    <w:div w:id="1403063822">
      <w:bodyDiv w:val="1"/>
      <w:marLeft w:val="0"/>
      <w:marRight w:val="0"/>
      <w:marTop w:val="0"/>
      <w:marBottom w:val="0"/>
      <w:divBdr>
        <w:top w:val="none" w:sz="0" w:space="0" w:color="auto"/>
        <w:left w:val="none" w:sz="0" w:space="0" w:color="auto"/>
        <w:bottom w:val="none" w:sz="0" w:space="0" w:color="auto"/>
        <w:right w:val="none" w:sz="0" w:space="0" w:color="auto"/>
      </w:divBdr>
    </w:div>
    <w:div w:id="1406150385">
      <w:bodyDiv w:val="1"/>
      <w:marLeft w:val="0"/>
      <w:marRight w:val="0"/>
      <w:marTop w:val="0"/>
      <w:marBottom w:val="0"/>
      <w:divBdr>
        <w:top w:val="none" w:sz="0" w:space="0" w:color="auto"/>
        <w:left w:val="none" w:sz="0" w:space="0" w:color="auto"/>
        <w:bottom w:val="none" w:sz="0" w:space="0" w:color="auto"/>
        <w:right w:val="none" w:sz="0" w:space="0" w:color="auto"/>
      </w:divBdr>
    </w:div>
    <w:div w:id="1407146287">
      <w:bodyDiv w:val="1"/>
      <w:marLeft w:val="0"/>
      <w:marRight w:val="0"/>
      <w:marTop w:val="0"/>
      <w:marBottom w:val="0"/>
      <w:divBdr>
        <w:top w:val="none" w:sz="0" w:space="0" w:color="auto"/>
        <w:left w:val="none" w:sz="0" w:space="0" w:color="auto"/>
        <w:bottom w:val="none" w:sz="0" w:space="0" w:color="auto"/>
        <w:right w:val="none" w:sz="0" w:space="0" w:color="auto"/>
      </w:divBdr>
    </w:div>
    <w:div w:id="1408459093">
      <w:bodyDiv w:val="1"/>
      <w:marLeft w:val="0"/>
      <w:marRight w:val="0"/>
      <w:marTop w:val="0"/>
      <w:marBottom w:val="0"/>
      <w:divBdr>
        <w:top w:val="none" w:sz="0" w:space="0" w:color="auto"/>
        <w:left w:val="none" w:sz="0" w:space="0" w:color="auto"/>
        <w:bottom w:val="none" w:sz="0" w:space="0" w:color="auto"/>
        <w:right w:val="none" w:sz="0" w:space="0" w:color="auto"/>
      </w:divBdr>
    </w:div>
    <w:div w:id="1408965359">
      <w:bodyDiv w:val="1"/>
      <w:marLeft w:val="0"/>
      <w:marRight w:val="0"/>
      <w:marTop w:val="0"/>
      <w:marBottom w:val="0"/>
      <w:divBdr>
        <w:top w:val="none" w:sz="0" w:space="0" w:color="auto"/>
        <w:left w:val="none" w:sz="0" w:space="0" w:color="auto"/>
        <w:bottom w:val="none" w:sz="0" w:space="0" w:color="auto"/>
        <w:right w:val="none" w:sz="0" w:space="0" w:color="auto"/>
      </w:divBdr>
    </w:div>
    <w:div w:id="1408991058">
      <w:bodyDiv w:val="1"/>
      <w:marLeft w:val="0"/>
      <w:marRight w:val="0"/>
      <w:marTop w:val="0"/>
      <w:marBottom w:val="0"/>
      <w:divBdr>
        <w:top w:val="none" w:sz="0" w:space="0" w:color="auto"/>
        <w:left w:val="none" w:sz="0" w:space="0" w:color="auto"/>
        <w:bottom w:val="none" w:sz="0" w:space="0" w:color="auto"/>
        <w:right w:val="none" w:sz="0" w:space="0" w:color="auto"/>
      </w:divBdr>
    </w:div>
    <w:div w:id="1409226173">
      <w:bodyDiv w:val="1"/>
      <w:marLeft w:val="0"/>
      <w:marRight w:val="0"/>
      <w:marTop w:val="0"/>
      <w:marBottom w:val="0"/>
      <w:divBdr>
        <w:top w:val="none" w:sz="0" w:space="0" w:color="auto"/>
        <w:left w:val="none" w:sz="0" w:space="0" w:color="auto"/>
        <w:bottom w:val="none" w:sz="0" w:space="0" w:color="auto"/>
        <w:right w:val="none" w:sz="0" w:space="0" w:color="auto"/>
      </w:divBdr>
    </w:div>
    <w:div w:id="1410039801">
      <w:bodyDiv w:val="1"/>
      <w:marLeft w:val="0"/>
      <w:marRight w:val="0"/>
      <w:marTop w:val="0"/>
      <w:marBottom w:val="0"/>
      <w:divBdr>
        <w:top w:val="none" w:sz="0" w:space="0" w:color="auto"/>
        <w:left w:val="none" w:sz="0" w:space="0" w:color="auto"/>
        <w:bottom w:val="none" w:sz="0" w:space="0" w:color="auto"/>
        <w:right w:val="none" w:sz="0" w:space="0" w:color="auto"/>
      </w:divBdr>
    </w:div>
    <w:div w:id="1412897626">
      <w:bodyDiv w:val="1"/>
      <w:marLeft w:val="0"/>
      <w:marRight w:val="0"/>
      <w:marTop w:val="0"/>
      <w:marBottom w:val="0"/>
      <w:divBdr>
        <w:top w:val="none" w:sz="0" w:space="0" w:color="auto"/>
        <w:left w:val="none" w:sz="0" w:space="0" w:color="auto"/>
        <w:bottom w:val="none" w:sz="0" w:space="0" w:color="auto"/>
        <w:right w:val="none" w:sz="0" w:space="0" w:color="auto"/>
      </w:divBdr>
    </w:div>
    <w:div w:id="1415976429">
      <w:bodyDiv w:val="1"/>
      <w:marLeft w:val="0"/>
      <w:marRight w:val="0"/>
      <w:marTop w:val="0"/>
      <w:marBottom w:val="0"/>
      <w:divBdr>
        <w:top w:val="none" w:sz="0" w:space="0" w:color="auto"/>
        <w:left w:val="none" w:sz="0" w:space="0" w:color="auto"/>
        <w:bottom w:val="none" w:sz="0" w:space="0" w:color="auto"/>
        <w:right w:val="none" w:sz="0" w:space="0" w:color="auto"/>
      </w:divBdr>
    </w:div>
    <w:div w:id="1416632165">
      <w:bodyDiv w:val="1"/>
      <w:marLeft w:val="0"/>
      <w:marRight w:val="0"/>
      <w:marTop w:val="0"/>
      <w:marBottom w:val="0"/>
      <w:divBdr>
        <w:top w:val="none" w:sz="0" w:space="0" w:color="auto"/>
        <w:left w:val="none" w:sz="0" w:space="0" w:color="auto"/>
        <w:bottom w:val="none" w:sz="0" w:space="0" w:color="auto"/>
        <w:right w:val="none" w:sz="0" w:space="0" w:color="auto"/>
      </w:divBdr>
    </w:div>
    <w:div w:id="1418475616">
      <w:bodyDiv w:val="1"/>
      <w:marLeft w:val="0"/>
      <w:marRight w:val="0"/>
      <w:marTop w:val="0"/>
      <w:marBottom w:val="0"/>
      <w:divBdr>
        <w:top w:val="none" w:sz="0" w:space="0" w:color="auto"/>
        <w:left w:val="none" w:sz="0" w:space="0" w:color="auto"/>
        <w:bottom w:val="none" w:sz="0" w:space="0" w:color="auto"/>
        <w:right w:val="none" w:sz="0" w:space="0" w:color="auto"/>
      </w:divBdr>
    </w:div>
    <w:div w:id="1419404075">
      <w:bodyDiv w:val="1"/>
      <w:marLeft w:val="0"/>
      <w:marRight w:val="0"/>
      <w:marTop w:val="0"/>
      <w:marBottom w:val="0"/>
      <w:divBdr>
        <w:top w:val="none" w:sz="0" w:space="0" w:color="auto"/>
        <w:left w:val="none" w:sz="0" w:space="0" w:color="auto"/>
        <w:bottom w:val="none" w:sz="0" w:space="0" w:color="auto"/>
        <w:right w:val="none" w:sz="0" w:space="0" w:color="auto"/>
      </w:divBdr>
    </w:div>
    <w:div w:id="1420832740">
      <w:bodyDiv w:val="1"/>
      <w:marLeft w:val="0"/>
      <w:marRight w:val="0"/>
      <w:marTop w:val="0"/>
      <w:marBottom w:val="0"/>
      <w:divBdr>
        <w:top w:val="none" w:sz="0" w:space="0" w:color="auto"/>
        <w:left w:val="none" w:sz="0" w:space="0" w:color="auto"/>
        <w:bottom w:val="none" w:sz="0" w:space="0" w:color="auto"/>
        <w:right w:val="none" w:sz="0" w:space="0" w:color="auto"/>
      </w:divBdr>
    </w:div>
    <w:div w:id="1421179456">
      <w:bodyDiv w:val="1"/>
      <w:marLeft w:val="0"/>
      <w:marRight w:val="0"/>
      <w:marTop w:val="0"/>
      <w:marBottom w:val="0"/>
      <w:divBdr>
        <w:top w:val="none" w:sz="0" w:space="0" w:color="auto"/>
        <w:left w:val="none" w:sz="0" w:space="0" w:color="auto"/>
        <w:bottom w:val="none" w:sz="0" w:space="0" w:color="auto"/>
        <w:right w:val="none" w:sz="0" w:space="0" w:color="auto"/>
      </w:divBdr>
    </w:div>
    <w:div w:id="1422330807">
      <w:bodyDiv w:val="1"/>
      <w:marLeft w:val="0"/>
      <w:marRight w:val="0"/>
      <w:marTop w:val="0"/>
      <w:marBottom w:val="0"/>
      <w:divBdr>
        <w:top w:val="none" w:sz="0" w:space="0" w:color="auto"/>
        <w:left w:val="none" w:sz="0" w:space="0" w:color="auto"/>
        <w:bottom w:val="none" w:sz="0" w:space="0" w:color="auto"/>
        <w:right w:val="none" w:sz="0" w:space="0" w:color="auto"/>
      </w:divBdr>
    </w:div>
    <w:div w:id="1423602478">
      <w:bodyDiv w:val="1"/>
      <w:marLeft w:val="0"/>
      <w:marRight w:val="0"/>
      <w:marTop w:val="0"/>
      <w:marBottom w:val="0"/>
      <w:divBdr>
        <w:top w:val="none" w:sz="0" w:space="0" w:color="auto"/>
        <w:left w:val="none" w:sz="0" w:space="0" w:color="auto"/>
        <w:bottom w:val="none" w:sz="0" w:space="0" w:color="auto"/>
        <w:right w:val="none" w:sz="0" w:space="0" w:color="auto"/>
      </w:divBdr>
    </w:div>
    <w:div w:id="1424717780">
      <w:bodyDiv w:val="1"/>
      <w:marLeft w:val="0"/>
      <w:marRight w:val="0"/>
      <w:marTop w:val="0"/>
      <w:marBottom w:val="0"/>
      <w:divBdr>
        <w:top w:val="none" w:sz="0" w:space="0" w:color="auto"/>
        <w:left w:val="none" w:sz="0" w:space="0" w:color="auto"/>
        <w:bottom w:val="none" w:sz="0" w:space="0" w:color="auto"/>
        <w:right w:val="none" w:sz="0" w:space="0" w:color="auto"/>
      </w:divBdr>
    </w:div>
    <w:div w:id="1425612069">
      <w:bodyDiv w:val="1"/>
      <w:marLeft w:val="0"/>
      <w:marRight w:val="0"/>
      <w:marTop w:val="0"/>
      <w:marBottom w:val="0"/>
      <w:divBdr>
        <w:top w:val="none" w:sz="0" w:space="0" w:color="auto"/>
        <w:left w:val="none" w:sz="0" w:space="0" w:color="auto"/>
        <w:bottom w:val="none" w:sz="0" w:space="0" w:color="auto"/>
        <w:right w:val="none" w:sz="0" w:space="0" w:color="auto"/>
      </w:divBdr>
    </w:div>
    <w:div w:id="1425613796">
      <w:bodyDiv w:val="1"/>
      <w:marLeft w:val="0"/>
      <w:marRight w:val="0"/>
      <w:marTop w:val="0"/>
      <w:marBottom w:val="0"/>
      <w:divBdr>
        <w:top w:val="none" w:sz="0" w:space="0" w:color="auto"/>
        <w:left w:val="none" w:sz="0" w:space="0" w:color="auto"/>
        <w:bottom w:val="none" w:sz="0" w:space="0" w:color="auto"/>
        <w:right w:val="none" w:sz="0" w:space="0" w:color="auto"/>
      </w:divBdr>
    </w:div>
    <w:div w:id="1426923093">
      <w:bodyDiv w:val="1"/>
      <w:marLeft w:val="0"/>
      <w:marRight w:val="0"/>
      <w:marTop w:val="0"/>
      <w:marBottom w:val="0"/>
      <w:divBdr>
        <w:top w:val="none" w:sz="0" w:space="0" w:color="auto"/>
        <w:left w:val="none" w:sz="0" w:space="0" w:color="auto"/>
        <w:bottom w:val="none" w:sz="0" w:space="0" w:color="auto"/>
        <w:right w:val="none" w:sz="0" w:space="0" w:color="auto"/>
      </w:divBdr>
    </w:div>
    <w:div w:id="1430857638">
      <w:bodyDiv w:val="1"/>
      <w:marLeft w:val="0"/>
      <w:marRight w:val="0"/>
      <w:marTop w:val="0"/>
      <w:marBottom w:val="0"/>
      <w:divBdr>
        <w:top w:val="none" w:sz="0" w:space="0" w:color="auto"/>
        <w:left w:val="none" w:sz="0" w:space="0" w:color="auto"/>
        <w:bottom w:val="none" w:sz="0" w:space="0" w:color="auto"/>
        <w:right w:val="none" w:sz="0" w:space="0" w:color="auto"/>
      </w:divBdr>
    </w:div>
    <w:div w:id="1431269842">
      <w:bodyDiv w:val="1"/>
      <w:marLeft w:val="0"/>
      <w:marRight w:val="0"/>
      <w:marTop w:val="0"/>
      <w:marBottom w:val="0"/>
      <w:divBdr>
        <w:top w:val="none" w:sz="0" w:space="0" w:color="auto"/>
        <w:left w:val="none" w:sz="0" w:space="0" w:color="auto"/>
        <w:bottom w:val="none" w:sz="0" w:space="0" w:color="auto"/>
        <w:right w:val="none" w:sz="0" w:space="0" w:color="auto"/>
      </w:divBdr>
    </w:div>
    <w:div w:id="1431781117">
      <w:bodyDiv w:val="1"/>
      <w:marLeft w:val="0"/>
      <w:marRight w:val="0"/>
      <w:marTop w:val="0"/>
      <w:marBottom w:val="0"/>
      <w:divBdr>
        <w:top w:val="none" w:sz="0" w:space="0" w:color="auto"/>
        <w:left w:val="none" w:sz="0" w:space="0" w:color="auto"/>
        <w:bottom w:val="none" w:sz="0" w:space="0" w:color="auto"/>
        <w:right w:val="none" w:sz="0" w:space="0" w:color="auto"/>
      </w:divBdr>
    </w:div>
    <w:div w:id="1433352826">
      <w:bodyDiv w:val="1"/>
      <w:marLeft w:val="0"/>
      <w:marRight w:val="0"/>
      <w:marTop w:val="0"/>
      <w:marBottom w:val="0"/>
      <w:divBdr>
        <w:top w:val="none" w:sz="0" w:space="0" w:color="auto"/>
        <w:left w:val="none" w:sz="0" w:space="0" w:color="auto"/>
        <w:bottom w:val="none" w:sz="0" w:space="0" w:color="auto"/>
        <w:right w:val="none" w:sz="0" w:space="0" w:color="auto"/>
      </w:divBdr>
    </w:div>
    <w:div w:id="1435129667">
      <w:bodyDiv w:val="1"/>
      <w:marLeft w:val="0"/>
      <w:marRight w:val="0"/>
      <w:marTop w:val="0"/>
      <w:marBottom w:val="0"/>
      <w:divBdr>
        <w:top w:val="none" w:sz="0" w:space="0" w:color="auto"/>
        <w:left w:val="none" w:sz="0" w:space="0" w:color="auto"/>
        <w:bottom w:val="none" w:sz="0" w:space="0" w:color="auto"/>
        <w:right w:val="none" w:sz="0" w:space="0" w:color="auto"/>
      </w:divBdr>
    </w:div>
    <w:div w:id="1436899727">
      <w:bodyDiv w:val="1"/>
      <w:marLeft w:val="0"/>
      <w:marRight w:val="0"/>
      <w:marTop w:val="0"/>
      <w:marBottom w:val="0"/>
      <w:divBdr>
        <w:top w:val="none" w:sz="0" w:space="0" w:color="auto"/>
        <w:left w:val="none" w:sz="0" w:space="0" w:color="auto"/>
        <w:bottom w:val="none" w:sz="0" w:space="0" w:color="auto"/>
        <w:right w:val="none" w:sz="0" w:space="0" w:color="auto"/>
      </w:divBdr>
    </w:div>
    <w:div w:id="1438213000">
      <w:bodyDiv w:val="1"/>
      <w:marLeft w:val="0"/>
      <w:marRight w:val="0"/>
      <w:marTop w:val="0"/>
      <w:marBottom w:val="0"/>
      <w:divBdr>
        <w:top w:val="none" w:sz="0" w:space="0" w:color="auto"/>
        <w:left w:val="none" w:sz="0" w:space="0" w:color="auto"/>
        <w:bottom w:val="none" w:sz="0" w:space="0" w:color="auto"/>
        <w:right w:val="none" w:sz="0" w:space="0" w:color="auto"/>
      </w:divBdr>
    </w:div>
    <w:div w:id="1438215773">
      <w:bodyDiv w:val="1"/>
      <w:marLeft w:val="0"/>
      <w:marRight w:val="0"/>
      <w:marTop w:val="0"/>
      <w:marBottom w:val="0"/>
      <w:divBdr>
        <w:top w:val="none" w:sz="0" w:space="0" w:color="auto"/>
        <w:left w:val="none" w:sz="0" w:space="0" w:color="auto"/>
        <w:bottom w:val="none" w:sz="0" w:space="0" w:color="auto"/>
        <w:right w:val="none" w:sz="0" w:space="0" w:color="auto"/>
      </w:divBdr>
    </w:div>
    <w:div w:id="1438451602">
      <w:bodyDiv w:val="1"/>
      <w:marLeft w:val="0"/>
      <w:marRight w:val="0"/>
      <w:marTop w:val="0"/>
      <w:marBottom w:val="0"/>
      <w:divBdr>
        <w:top w:val="none" w:sz="0" w:space="0" w:color="auto"/>
        <w:left w:val="none" w:sz="0" w:space="0" w:color="auto"/>
        <w:bottom w:val="none" w:sz="0" w:space="0" w:color="auto"/>
        <w:right w:val="none" w:sz="0" w:space="0" w:color="auto"/>
      </w:divBdr>
    </w:div>
    <w:div w:id="1440025970">
      <w:bodyDiv w:val="1"/>
      <w:marLeft w:val="0"/>
      <w:marRight w:val="0"/>
      <w:marTop w:val="0"/>
      <w:marBottom w:val="0"/>
      <w:divBdr>
        <w:top w:val="none" w:sz="0" w:space="0" w:color="auto"/>
        <w:left w:val="none" w:sz="0" w:space="0" w:color="auto"/>
        <w:bottom w:val="none" w:sz="0" w:space="0" w:color="auto"/>
        <w:right w:val="none" w:sz="0" w:space="0" w:color="auto"/>
      </w:divBdr>
    </w:div>
    <w:div w:id="1440563438">
      <w:bodyDiv w:val="1"/>
      <w:marLeft w:val="0"/>
      <w:marRight w:val="0"/>
      <w:marTop w:val="0"/>
      <w:marBottom w:val="0"/>
      <w:divBdr>
        <w:top w:val="none" w:sz="0" w:space="0" w:color="auto"/>
        <w:left w:val="none" w:sz="0" w:space="0" w:color="auto"/>
        <w:bottom w:val="none" w:sz="0" w:space="0" w:color="auto"/>
        <w:right w:val="none" w:sz="0" w:space="0" w:color="auto"/>
      </w:divBdr>
    </w:div>
    <w:div w:id="1441988758">
      <w:bodyDiv w:val="1"/>
      <w:marLeft w:val="0"/>
      <w:marRight w:val="0"/>
      <w:marTop w:val="0"/>
      <w:marBottom w:val="0"/>
      <w:divBdr>
        <w:top w:val="none" w:sz="0" w:space="0" w:color="auto"/>
        <w:left w:val="none" w:sz="0" w:space="0" w:color="auto"/>
        <w:bottom w:val="none" w:sz="0" w:space="0" w:color="auto"/>
        <w:right w:val="none" w:sz="0" w:space="0" w:color="auto"/>
      </w:divBdr>
    </w:div>
    <w:div w:id="1445266213">
      <w:bodyDiv w:val="1"/>
      <w:marLeft w:val="0"/>
      <w:marRight w:val="0"/>
      <w:marTop w:val="0"/>
      <w:marBottom w:val="0"/>
      <w:divBdr>
        <w:top w:val="none" w:sz="0" w:space="0" w:color="auto"/>
        <w:left w:val="none" w:sz="0" w:space="0" w:color="auto"/>
        <w:bottom w:val="none" w:sz="0" w:space="0" w:color="auto"/>
        <w:right w:val="none" w:sz="0" w:space="0" w:color="auto"/>
      </w:divBdr>
    </w:div>
    <w:div w:id="1445540055">
      <w:bodyDiv w:val="1"/>
      <w:marLeft w:val="0"/>
      <w:marRight w:val="0"/>
      <w:marTop w:val="0"/>
      <w:marBottom w:val="0"/>
      <w:divBdr>
        <w:top w:val="none" w:sz="0" w:space="0" w:color="auto"/>
        <w:left w:val="none" w:sz="0" w:space="0" w:color="auto"/>
        <w:bottom w:val="none" w:sz="0" w:space="0" w:color="auto"/>
        <w:right w:val="none" w:sz="0" w:space="0" w:color="auto"/>
      </w:divBdr>
    </w:div>
    <w:div w:id="1450777618">
      <w:bodyDiv w:val="1"/>
      <w:marLeft w:val="0"/>
      <w:marRight w:val="0"/>
      <w:marTop w:val="0"/>
      <w:marBottom w:val="0"/>
      <w:divBdr>
        <w:top w:val="none" w:sz="0" w:space="0" w:color="auto"/>
        <w:left w:val="none" w:sz="0" w:space="0" w:color="auto"/>
        <w:bottom w:val="none" w:sz="0" w:space="0" w:color="auto"/>
        <w:right w:val="none" w:sz="0" w:space="0" w:color="auto"/>
      </w:divBdr>
    </w:div>
    <w:div w:id="1451900398">
      <w:bodyDiv w:val="1"/>
      <w:marLeft w:val="0"/>
      <w:marRight w:val="0"/>
      <w:marTop w:val="0"/>
      <w:marBottom w:val="0"/>
      <w:divBdr>
        <w:top w:val="none" w:sz="0" w:space="0" w:color="auto"/>
        <w:left w:val="none" w:sz="0" w:space="0" w:color="auto"/>
        <w:bottom w:val="none" w:sz="0" w:space="0" w:color="auto"/>
        <w:right w:val="none" w:sz="0" w:space="0" w:color="auto"/>
      </w:divBdr>
    </w:div>
    <w:div w:id="1453788756">
      <w:bodyDiv w:val="1"/>
      <w:marLeft w:val="0"/>
      <w:marRight w:val="0"/>
      <w:marTop w:val="0"/>
      <w:marBottom w:val="0"/>
      <w:divBdr>
        <w:top w:val="none" w:sz="0" w:space="0" w:color="auto"/>
        <w:left w:val="none" w:sz="0" w:space="0" w:color="auto"/>
        <w:bottom w:val="none" w:sz="0" w:space="0" w:color="auto"/>
        <w:right w:val="none" w:sz="0" w:space="0" w:color="auto"/>
      </w:divBdr>
    </w:div>
    <w:div w:id="1455363728">
      <w:bodyDiv w:val="1"/>
      <w:marLeft w:val="0"/>
      <w:marRight w:val="0"/>
      <w:marTop w:val="0"/>
      <w:marBottom w:val="0"/>
      <w:divBdr>
        <w:top w:val="none" w:sz="0" w:space="0" w:color="auto"/>
        <w:left w:val="none" w:sz="0" w:space="0" w:color="auto"/>
        <w:bottom w:val="none" w:sz="0" w:space="0" w:color="auto"/>
        <w:right w:val="none" w:sz="0" w:space="0" w:color="auto"/>
      </w:divBdr>
    </w:div>
    <w:div w:id="1457527152">
      <w:bodyDiv w:val="1"/>
      <w:marLeft w:val="0"/>
      <w:marRight w:val="0"/>
      <w:marTop w:val="0"/>
      <w:marBottom w:val="0"/>
      <w:divBdr>
        <w:top w:val="none" w:sz="0" w:space="0" w:color="auto"/>
        <w:left w:val="none" w:sz="0" w:space="0" w:color="auto"/>
        <w:bottom w:val="none" w:sz="0" w:space="0" w:color="auto"/>
        <w:right w:val="none" w:sz="0" w:space="0" w:color="auto"/>
      </w:divBdr>
    </w:div>
    <w:div w:id="1458142588">
      <w:bodyDiv w:val="1"/>
      <w:marLeft w:val="0"/>
      <w:marRight w:val="0"/>
      <w:marTop w:val="0"/>
      <w:marBottom w:val="0"/>
      <w:divBdr>
        <w:top w:val="none" w:sz="0" w:space="0" w:color="auto"/>
        <w:left w:val="none" w:sz="0" w:space="0" w:color="auto"/>
        <w:bottom w:val="none" w:sz="0" w:space="0" w:color="auto"/>
        <w:right w:val="none" w:sz="0" w:space="0" w:color="auto"/>
      </w:divBdr>
    </w:div>
    <w:div w:id="1459225516">
      <w:bodyDiv w:val="1"/>
      <w:marLeft w:val="0"/>
      <w:marRight w:val="0"/>
      <w:marTop w:val="0"/>
      <w:marBottom w:val="0"/>
      <w:divBdr>
        <w:top w:val="none" w:sz="0" w:space="0" w:color="auto"/>
        <w:left w:val="none" w:sz="0" w:space="0" w:color="auto"/>
        <w:bottom w:val="none" w:sz="0" w:space="0" w:color="auto"/>
        <w:right w:val="none" w:sz="0" w:space="0" w:color="auto"/>
      </w:divBdr>
    </w:div>
    <w:div w:id="1459447390">
      <w:bodyDiv w:val="1"/>
      <w:marLeft w:val="0"/>
      <w:marRight w:val="0"/>
      <w:marTop w:val="0"/>
      <w:marBottom w:val="0"/>
      <w:divBdr>
        <w:top w:val="none" w:sz="0" w:space="0" w:color="auto"/>
        <w:left w:val="none" w:sz="0" w:space="0" w:color="auto"/>
        <w:bottom w:val="none" w:sz="0" w:space="0" w:color="auto"/>
        <w:right w:val="none" w:sz="0" w:space="0" w:color="auto"/>
      </w:divBdr>
    </w:div>
    <w:div w:id="1460807728">
      <w:bodyDiv w:val="1"/>
      <w:marLeft w:val="0"/>
      <w:marRight w:val="0"/>
      <w:marTop w:val="0"/>
      <w:marBottom w:val="0"/>
      <w:divBdr>
        <w:top w:val="none" w:sz="0" w:space="0" w:color="auto"/>
        <w:left w:val="none" w:sz="0" w:space="0" w:color="auto"/>
        <w:bottom w:val="none" w:sz="0" w:space="0" w:color="auto"/>
        <w:right w:val="none" w:sz="0" w:space="0" w:color="auto"/>
      </w:divBdr>
    </w:div>
    <w:div w:id="1460954057">
      <w:bodyDiv w:val="1"/>
      <w:marLeft w:val="0"/>
      <w:marRight w:val="0"/>
      <w:marTop w:val="0"/>
      <w:marBottom w:val="0"/>
      <w:divBdr>
        <w:top w:val="none" w:sz="0" w:space="0" w:color="auto"/>
        <w:left w:val="none" w:sz="0" w:space="0" w:color="auto"/>
        <w:bottom w:val="none" w:sz="0" w:space="0" w:color="auto"/>
        <w:right w:val="none" w:sz="0" w:space="0" w:color="auto"/>
      </w:divBdr>
    </w:div>
    <w:div w:id="1461268371">
      <w:bodyDiv w:val="1"/>
      <w:marLeft w:val="0"/>
      <w:marRight w:val="0"/>
      <w:marTop w:val="0"/>
      <w:marBottom w:val="0"/>
      <w:divBdr>
        <w:top w:val="none" w:sz="0" w:space="0" w:color="auto"/>
        <w:left w:val="none" w:sz="0" w:space="0" w:color="auto"/>
        <w:bottom w:val="none" w:sz="0" w:space="0" w:color="auto"/>
        <w:right w:val="none" w:sz="0" w:space="0" w:color="auto"/>
      </w:divBdr>
    </w:div>
    <w:div w:id="1462069940">
      <w:bodyDiv w:val="1"/>
      <w:marLeft w:val="0"/>
      <w:marRight w:val="0"/>
      <w:marTop w:val="0"/>
      <w:marBottom w:val="0"/>
      <w:divBdr>
        <w:top w:val="none" w:sz="0" w:space="0" w:color="auto"/>
        <w:left w:val="none" w:sz="0" w:space="0" w:color="auto"/>
        <w:bottom w:val="none" w:sz="0" w:space="0" w:color="auto"/>
        <w:right w:val="none" w:sz="0" w:space="0" w:color="auto"/>
      </w:divBdr>
    </w:div>
    <w:div w:id="1462571530">
      <w:bodyDiv w:val="1"/>
      <w:marLeft w:val="0"/>
      <w:marRight w:val="0"/>
      <w:marTop w:val="0"/>
      <w:marBottom w:val="0"/>
      <w:divBdr>
        <w:top w:val="none" w:sz="0" w:space="0" w:color="auto"/>
        <w:left w:val="none" w:sz="0" w:space="0" w:color="auto"/>
        <w:bottom w:val="none" w:sz="0" w:space="0" w:color="auto"/>
        <w:right w:val="none" w:sz="0" w:space="0" w:color="auto"/>
      </w:divBdr>
    </w:div>
    <w:div w:id="1462921836">
      <w:bodyDiv w:val="1"/>
      <w:marLeft w:val="0"/>
      <w:marRight w:val="0"/>
      <w:marTop w:val="0"/>
      <w:marBottom w:val="0"/>
      <w:divBdr>
        <w:top w:val="none" w:sz="0" w:space="0" w:color="auto"/>
        <w:left w:val="none" w:sz="0" w:space="0" w:color="auto"/>
        <w:bottom w:val="none" w:sz="0" w:space="0" w:color="auto"/>
        <w:right w:val="none" w:sz="0" w:space="0" w:color="auto"/>
      </w:divBdr>
    </w:div>
    <w:div w:id="1463812411">
      <w:bodyDiv w:val="1"/>
      <w:marLeft w:val="0"/>
      <w:marRight w:val="0"/>
      <w:marTop w:val="0"/>
      <w:marBottom w:val="0"/>
      <w:divBdr>
        <w:top w:val="none" w:sz="0" w:space="0" w:color="auto"/>
        <w:left w:val="none" w:sz="0" w:space="0" w:color="auto"/>
        <w:bottom w:val="none" w:sz="0" w:space="0" w:color="auto"/>
        <w:right w:val="none" w:sz="0" w:space="0" w:color="auto"/>
      </w:divBdr>
    </w:div>
    <w:div w:id="1464150041">
      <w:bodyDiv w:val="1"/>
      <w:marLeft w:val="0"/>
      <w:marRight w:val="0"/>
      <w:marTop w:val="0"/>
      <w:marBottom w:val="0"/>
      <w:divBdr>
        <w:top w:val="none" w:sz="0" w:space="0" w:color="auto"/>
        <w:left w:val="none" w:sz="0" w:space="0" w:color="auto"/>
        <w:bottom w:val="none" w:sz="0" w:space="0" w:color="auto"/>
        <w:right w:val="none" w:sz="0" w:space="0" w:color="auto"/>
      </w:divBdr>
    </w:div>
    <w:div w:id="1465153741">
      <w:bodyDiv w:val="1"/>
      <w:marLeft w:val="0"/>
      <w:marRight w:val="0"/>
      <w:marTop w:val="0"/>
      <w:marBottom w:val="0"/>
      <w:divBdr>
        <w:top w:val="none" w:sz="0" w:space="0" w:color="auto"/>
        <w:left w:val="none" w:sz="0" w:space="0" w:color="auto"/>
        <w:bottom w:val="none" w:sz="0" w:space="0" w:color="auto"/>
        <w:right w:val="none" w:sz="0" w:space="0" w:color="auto"/>
      </w:divBdr>
    </w:div>
    <w:div w:id="1467507253">
      <w:bodyDiv w:val="1"/>
      <w:marLeft w:val="0"/>
      <w:marRight w:val="0"/>
      <w:marTop w:val="0"/>
      <w:marBottom w:val="0"/>
      <w:divBdr>
        <w:top w:val="none" w:sz="0" w:space="0" w:color="auto"/>
        <w:left w:val="none" w:sz="0" w:space="0" w:color="auto"/>
        <w:bottom w:val="none" w:sz="0" w:space="0" w:color="auto"/>
        <w:right w:val="none" w:sz="0" w:space="0" w:color="auto"/>
      </w:divBdr>
    </w:div>
    <w:div w:id="1468859392">
      <w:bodyDiv w:val="1"/>
      <w:marLeft w:val="0"/>
      <w:marRight w:val="0"/>
      <w:marTop w:val="0"/>
      <w:marBottom w:val="0"/>
      <w:divBdr>
        <w:top w:val="none" w:sz="0" w:space="0" w:color="auto"/>
        <w:left w:val="none" w:sz="0" w:space="0" w:color="auto"/>
        <w:bottom w:val="none" w:sz="0" w:space="0" w:color="auto"/>
        <w:right w:val="none" w:sz="0" w:space="0" w:color="auto"/>
      </w:divBdr>
    </w:div>
    <w:div w:id="1472865197">
      <w:marLeft w:val="0"/>
      <w:marRight w:val="0"/>
      <w:marTop w:val="0"/>
      <w:marBottom w:val="0"/>
      <w:divBdr>
        <w:top w:val="none" w:sz="0" w:space="0" w:color="auto"/>
        <w:left w:val="none" w:sz="0" w:space="0" w:color="auto"/>
        <w:bottom w:val="none" w:sz="0" w:space="0" w:color="auto"/>
        <w:right w:val="none" w:sz="0" w:space="0" w:color="auto"/>
      </w:divBdr>
    </w:div>
    <w:div w:id="1474954263">
      <w:bodyDiv w:val="1"/>
      <w:marLeft w:val="0"/>
      <w:marRight w:val="0"/>
      <w:marTop w:val="0"/>
      <w:marBottom w:val="0"/>
      <w:divBdr>
        <w:top w:val="none" w:sz="0" w:space="0" w:color="auto"/>
        <w:left w:val="none" w:sz="0" w:space="0" w:color="auto"/>
        <w:bottom w:val="none" w:sz="0" w:space="0" w:color="auto"/>
        <w:right w:val="none" w:sz="0" w:space="0" w:color="auto"/>
      </w:divBdr>
    </w:div>
    <w:div w:id="1475222771">
      <w:bodyDiv w:val="1"/>
      <w:marLeft w:val="0"/>
      <w:marRight w:val="0"/>
      <w:marTop w:val="0"/>
      <w:marBottom w:val="0"/>
      <w:divBdr>
        <w:top w:val="none" w:sz="0" w:space="0" w:color="auto"/>
        <w:left w:val="none" w:sz="0" w:space="0" w:color="auto"/>
        <w:bottom w:val="none" w:sz="0" w:space="0" w:color="auto"/>
        <w:right w:val="none" w:sz="0" w:space="0" w:color="auto"/>
      </w:divBdr>
    </w:div>
    <w:div w:id="1476490758">
      <w:bodyDiv w:val="1"/>
      <w:marLeft w:val="0"/>
      <w:marRight w:val="0"/>
      <w:marTop w:val="0"/>
      <w:marBottom w:val="0"/>
      <w:divBdr>
        <w:top w:val="none" w:sz="0" w:space="0" w:color="auto"/>
        <w:left w:val="none" w:sz="0" w:space="0" w:color="auto"/>
        <w:bottom w:val="none" w:sz="0" w:space="0" w:color="auto"/>
        <w:right w:val="none" w:sz="0" w:space="0" w:color="auto"/>
      </w:divBdr>
    </w:div>
    <w:div w:id="1478064054">
      <w:bodyDiv w:val="1"/>
      <w:marLeft w:val="0"/>
      <w:marRight w:val="0"/>
      <w:marTop w:val="0"/>
      <w:marBottom w:val="0"/>
      <w:divBdr>
        <w:top w:val="none" w:sz="0" w:space="0" w:color="auto"/>
        <w:left w:val="none" w:sz="0" w:space="0" w:color="auto"/>
        <w:bottom w:val="none" w:sz="0" w:space="0" w:color="auto"/>
        <w:right w:val="none" w:sz="0" w:space="0" w:color="auto"/>
      </w:divBdr>
    </w:div>
    <w:div w:id="1478109097">
      <w:bodyDiv w:val="1"/>
      <w:marLeft w:val="0"/>
      <w:marRight w:val="0"/>
      <w:marTop w:val="0"/>
      <w:marBottom w:val="0"/>
      <w:divBdr>
        <w:top w:val="none" w:sz="0" w:space="0" w:color="auto"/>
        <w:left w:val="none" w:sz="0" w:space="0" w:color="auto"/>
        <w:bottom w:val="none" w:sz="0" w:space="0" w:color="auto"/>
        <w:right w:val="none" w:sz="0" w:space="0" w:color="auto"/>
      </w:divBdr>
    </w:div>
    <w:div w:id="1478763183">
      <w:bodyDiv w:val="1"/>
      <w:marLeft w:val="0"/>
      <w:marRight w:val="0"/>
      <w:marTop w:val="0"/>
      <w:marBottom w:val="0"/>
      <w:divBdr>
        <w:top w:val="none" w:sz="0" w:space="0" w:color="auto"/>
        <w:left w:val="none" w:sz="0" w:space="0" w:color="auto"/>
        <w:bottom w:val="none" w:sz="0" w:space="0" w:color="auto"/>
        <w:right w:val="none" w:sz="0" w:space="0" w:color="auto"/>
      </w:divBdr>
    </w:div>
    <w:div w:id="1480153983">
      <w:bodyDiv w:val="1"/>
      <w:marLeft w:val="0"/>
      <w:marRight w:val="0"/>
      <w:marTop w:val="0"/>
      <w:marBottom w:val="0"/>
      <w:divBdr>
        <w:top w:val="none" w:sz="0" w:space="0" w:color="auto"/>
        <w:left w:val="none" w:sz="0" w:space="0" w:color="auto"/>
        <w:bottom w:val="none" w:sz="0" w:space="0" w:color="auto"/>
        <w:right w:val="none" w:sz="0" w:space="0" w:color="auto"/>
      </w:divBdr>
    </w:div>
    <w:div w:id="1481341522">
      <w:bodyDiv w:val="1"/>
      <w:marLeft w:val="0"/>
      <w:marRight w:val="0"/>
      <w:marTop w:val="0"/>
      <w:marBottom w:val="0"/>
      <w:divBdr>
        <w:top w:val="none" w:sz="0" w:space="0" w:color="auto"/>
        <w:left w:val="none" w:sz="0" w:space="0" w:color="auto"/>
        <w:bottom w:val="none" w:sz="0" w:space="0" w:color="auto"/>
        <w:right w:val="none" w:sz="0" w:space="0" w:color="auto"/>
      </w:divBdr>
    </w:div>
    <w:div w:id="1482041838">
      <w:bodyDiv w:val="1"/>
      <w:marLeft w:val="0"/>
      <w:marRight w:val="0"/>
      <w:marTop w:val="0"/>
      <w:marBottom w:val="0"/>
      <w:divBdr>
        <w:top w:val="none" w:sz="0" w:space="0" w:color="auto"/>
        <w:left w:val="none" w:sz="0" w:space="0" w:color="auto"/>
        <w:bottom w:val="none" w:sz="0" w:space="0" w:color="auto"/>
        <w:right w:val="none" w:sz="0" w:space="0" w:color="auto"/>
      </w:divBdr>
    </w:div>
    <w:div w:id="1482455971">
      <w:bodyDiv w:val="1"/>
      <w:marLeft w:val="0"/>
      <w:marRight w:val="0"/>
      <w:marTop w:val="0"/>
      <w:marBottom w:val="0"/>
      <w:divBdr>
        <w:top w:val="none" w:sz="0" w:space="0" w:color="auto"/>
        <w:left w:val="none" w:sz="0" w:space="0" w:color="auto"/>
        <w:bottom w:val="none" w:sz="0" w:space="0" w:color="auto"/>
        <w:right w:val="none" w:sz="0" w:space="0" w:color="auto"/>
      </w:divBdr>
    </w:div>
    <w:div w:id="1482849011">
      <w:bodyDiv w:val="1"/>
      <w:marLeft w:val="0"/>
      <w:marRight w:val="0"/>
      <w:marTop w:val="0"/>
      <w:marBottom w:val="0"/>
      <w:divBdr>
        <w:top w:val="none" w:sz="0" w:space="0" w:color="auto"/>
        <w:left w:val="none" w:sz="0" w:space="0" w:color="auto"/>
        <w:bottom w:val="none" w:sz="0" w:space="0" w:color="auto"/>
        <w:right w:val="none" w:sz="0" w:space="0" w:color="auto"/>
      </w:divBdr>
    </w:div>
    <w:div w:id="1484394462">
      <w:bodyDiv w:val="1"/>
      <w:marLeft w:val="0"/>
      <w:marRight w:val="0"/>
      <w:marTop w:val="0"/>
      <w:marBottom w:val="0"/>
      <w:divBdr>
        <w:top w:val="none" w:sz="0" w:space="0" w:color="auto"/>
        <w:left w:val="none" w:sz="0" w:space="0" w:color="auto"/>
        <w:bottom w:val="none" w:sz="0" w:space="0" w:color="auto"/>
        <w:right w:val="none" w:sz="0" w:space="0" w:color="auto"/>
      </w:divBdr>
    </w:div>
    <w:div w:id="1486777312">
      <w:bodyDiv w:val="1"/>
      <w:marLeft w:val="0"/>
      <w:marRight w:val="0"/>
      <w:marTop w:val="0"/>
      <w:marBottom w:val="0"/>
      <w:divBdr>
        <w:top w:val="none" w:sz="0" w:space="0" w:color="auto"/>
        <w:left w:val="none" w:sz="0" w:space="0" w:color="auto"/>
        <w:bottom w:val="none" w:sz="0" w:space="0" w:color="auto"/>
        <w:right w:val="none" w:sz="0" w:space="0" w:color="auto"/>
      </w:divBdr>
    </w:div>
    <w:div w:id="1487086878">
      <w:bodyDiv w:val="1"/>
      <w:marLeft w:val="0"/>
      <w:marRight w:val="0"/>
      <w:marTop w:val="0"/>
      <w:marBottom w:val="0"/>
      <w:divBdr>
        <w:top w:val="none" w:sz="0" w:space="0" w:color="auto"/>
        <w:left w:val="none" w:sz="0" w:space="0" w:color="auto"/>
        <w:bottom w:val="none" w:sz="0" w:space="0" w:color="auto"/>
        <w:right w:val="none" w:sz="0" w:space="0" w:color="auto"/>
      </w:divBdr>
    </w:div>
    <w:div w:id="1489205397">
      <w:bodyDiv w:val="1"/>
      <w:marLeft w:val="0"/>
      <w:marRight w:val="0"/>
      <w:marTop w:val="0"/>
      <w:marBottom w:val="0"/>
      <w:divBdr>
        <w:top w:val="none" w:sz="0" w:space="0" w:color="auto"/>
        <w:left w:val="none" w:sz="0" w:space="0" w:color="auto"/>
        <w:bottom w:val="none" w:sz="0" w:space="0" w:color="auto"/>
        <w:right w:val="none" w:sz="0" w:space="0" w:color="auto"/>
      </w:divBdr>
    </w:div>
    <w:div w:id="1490949404">
      <w:bodyDiv w:val="1"/>
      <w:marLeft w:val="0"/>
      <w:marRight w:val="0"/>
      <w:marTop w:val="0"/>
      <w:marBottom w:val="0"/>
      <w:divBdr>
        <w:top w:val="none" w:sz="0" w:space="0" w:color="auto"/>
        <w:left w:val="none" w:sz="0" w:space="0" w:color="auto"/>
        <w:bottom w:val="none" w:sz="0" w:space="0" w:color="auto"/>
        <w:right w:val="none" w:sz="0" w:space="0" w:color="auto"/>
      </w:divBdr>
    </w:div>
    <w:div w:id="1492259985">
      <w:bodyDiv w:val="1"/>
      <w:marLeft w:val="0"/>
      <w:marRight w:val="0"/>
      <w:marTop w:val="0"/>
      <w:marBottom w:val="0"/>
      <w:divBdr>
        <w:top w:val="none" w:sz="0" w:space="0" w:color="auto"/>
        <w:left w:val="none" w:sz="0" w:space="0" w:color="auto"/>
        <w:bottom w:val="none" w:sz="0" w:space="0" w:color="auto"/>
        <w:right w:val="none" w:sz="0" w:space="0" w:color="auto"/>
      </w:divBdr>
    </w:div>
    <w:div w:id="1492287084">
      <w:bodyDiv w:val="1"/>
      <w:marLeft w:val="0"/>
      <w:marRight w:val="0"/>
      <w:marTop w:val="0"/>
      <w:marBottom w:val="0"/>
      <w:divBdr>
        <w:top w:val="none" w:sz="0" w:space="0" w:color="auto"/>
        <w:left w:val="none" w:sz="0" w:space="0" w:color="auto"/>
        <w:bottom w:val="none" w:sz="0" w:space="0" w:color="auto"/>
        <w:right w:val="none" w:sz="0" w:space="0" w:color="auto"/>
      </w:divBdr>
    </w:div>
    <w:div w:id="1493905849">
      <w:bodyDiv w:val="1"/>
      <w:marLeft w:val="0"/>
      <w:marRight w:val="0"/>
      <w:marTop w:val="0"/>
      <w:marBottom w:val="0"/>
      <w:divBdr>
        <w:top w:val="none" w:sz="0" w:space="0" w:color="auto"/>
        <w:left w:val="none" w:sz="0" w:space="0" w:color="auto"/>
        <w:bottom w:val="none" w:sz="0" w:space="0" w:color="auto"/>
        <w:right w:val="none" w:sz="0" w:space="0" w:color="auto"/>
      </w:divBdr>
    </w:div>
    <w:div w:id="1494295551">
      <w:bodyDiv w:val="1"/>
      <w:marLeft w:val="0"/>
      <w:marRight w:val="0"/>
      <w:marTop w:val="0"/>
      <w:marBottom w:val="0"/>
      <w:divBdr>
        <w:top w:val="none" w:sz="0" w:space="0" w:color="auto"/>
        <w:left w:val="none" w:sz="0" w:space="0" w:color="auto"/>
        <w:bottom w:val="none" w:sz="0" w:space="0" w:color="auto"/>
        <w:right w:val="none" w:sz="0" w:space="0" w:color="auto"/>
      </w:divBdr>
    </w:div>
    <w:div w:id="1498034866">
      <w:bodyDiv w:val="1"/>
      <w:marLeft w:val="0"/>
      <w:marRight w:val="0"/>
      <w:marTop w:val="0"/>
      <w:marBottom w:val="0"/>
      <w:divBdr>
        <w:top w:val="none" w:sz="0" w:space="0" w:color="auto"/>
        <w:left w:val="none" w:sz="0" w:space="0" w:color="auto"/>
        <w:bottom w:val="none" w:sz="0" w:space="0" w:color="auto"/>
        <w:right w:val="none" w:sz="0" w:space="0" w:color="auto"/>
      </w:divBdr>
    </w:div>
    <w:div w:id="1498957845">
      <w:bodyDiv w:val="1"/>
      <w:marLeft w:val="0"/>
      <w:marRight w:val="0"/>
      <w:marTop w:val="0"/>
      <w:marBottom w:val="0"/>
      <w:divBdr>
        <w:top w:val="none" w:sz="0" w:space="0" w:color="auto"/>
        <w:left w:val="none" w:sz="0" w:space="0" w:color="auto"/>
        <w:bottom w:val="none" w:sz="0" w:space="0" w:color="auto"/>
        <w:right w:val="none" w:sz="0" w:space="0" w:color="auto"/>
      </w:divBdr>
    </w:div>
    <w:div w:id="1500316814">
      <w:bodyDiv w:val="1"/>
      <w:marLeft w:val="0"/>
      <w:marRight w:val="0"/>
      <w:marTop w:val="0"/>
      <w:marBottom w:val="0"/>
      <w:divBdr>
        <w:top w:val="none" w:sz="0" w:space="0" w:color="auto"/>
        <w:left w:val="none" w:sz="0" w:space="0" w:color="auto"/>
        <w:bottom w:val="none" w:sz="0" w:space="0" w:color="auto"/>
        <w:right w:val="none" w:sz="0" w:space="0" w:color="auto"/>
      </w:divBdr>
    </w:div>
    <w:div w:id="1501968352">
      <w:bodyDiv w:val="1"/>
      <w:marLeft w:val="0"/>
      <w:marRight w:val="0"/>
      <w:marTop w:val="0"/>
      <w:marBottom w:val="0"/>
      <w:divBdr>
        <w:top w:val="none" w:sz="0" w:space="0" w:color="auto"/>
        <w:left w:val="none" w:sz="0" w:space="0" w:color="auto"/>
        <w:bottom w:val="none" w:sz="0" w:space="0" w:color="auto"/>
        <w:right w:val="none" w:sz="0" w:space="0" w:color="auto"/>
      </w:divBdr>
    </w:div>
    <w:div w:id="1502967206">
      <w:bodyDiv w:val="1"/>
      <w:marLeft w:val="0"/>
      <w:marRight w:val="0"/>
      <w:marTop w:val="0"/>
      <w:marBottom w:val="0"/>
      <w:divBdr>
        <w:top w:val="none" w:sz="0" w:space="0" w:color="auto"/>
        <w:left w:val="none" w:sz="0" w:space="0" w:color="auto"/>
        <w:bottom w:val="none" w:sz="0" w:space="0" w:color="auto"/>
        <w:right w:val="none" w:sz="0" w:space="0" w:color="auto"/>
      </w:divBdr>
    </w:div>
    <w:div w:id="1503815847">
      <w:bodyDiv w:val="1"/>
      <w:marLeft w:val="0"/>
      <w:marRight w:val="0"/>
      <w:marTop w:val="0"/>
      <w:marBottom w:val="0"/>
      <w:divBdr>
        <w:top w:val="none" w:sz="0" w:space="0" w:color="auto"/>
        <w:left w:val="none" w:sz="0" w:space="0" w:color="auto"/>
        <w:bottom w:val="none" w:sz="0" w:space="0" w:color="auto"/>
        <w:right w:val="none" w:sz="0" w:space="0" w:color="auto"/>
      </w:divBdr>
    </w:div>
    <w:div w:id="1504322261">
      <w:bodyDiv w:val="1"/>
      <w:marLeft w:val="0"/>
      <w:marRight w:val="0"/>
      <w:marTop w:val="0"/>
      <w:marBottom w:val="0"/>
      <w:divBdr>
        <w:top w:val="none" w:sz="0" w:space="0" w:color="auto"/>
        <w:left w:val="none" w:sz="0" w:space="0" w:color="auto"/>
        <w:bottom w:val="none" w:sz="0" w:space="0" w:color="auto"/>
        <w:right w:val="none" w:sz="0" w:space="0" w:color="auto"/>
      </w:divBdr>
    </w:div>
    <w:div w:id="1505709831">
      <w:bodyDiv w:val="1"/>
      <w:marLeft w:val="0"/>
      <w:marRight w:val="0"/>
      <w:marTop w:val="0"/>
      <w:marBottom w:val="0"/>
      <w:divBdr>
        <w:top w:val="none" w:sz="0" w:space="0" w:color="auto"/>
        <w:left w:val="none" w:sz="0" w:space="0" w:color="auto"/>
        <w:bottom w:val="none" w:sz="0" w:space="0" w:color="auto"/>
        <w:right w:val="none" w:sz="0" w:space="0" w:color="auto"/>
      </w:divBdr>
    </w:div>
    <w:div w:id="1506700464">
      <w:bodyDiv w:val="1"/>
      <w:marLeft w:val="0"/>
      <w:marRight w:val="0"/>
      <w:marTop w:val="0"/>
      <w:marBottom w:val="0"/>
      <w:divBdr>
        <w:top w:val="none" w:sz="0" w:space="0" w:color="auto"/>
        <w:left w:val="none" w:sz="0" w:space="0" w:color="auto"/>
        <w:bottom w:val="none" w:sz="0" w:space="0" w:color="auto"/>
        <w:right w:val="none" w:sz="0" w:space="0" w:color="auto"/>
      </w:divBdr>
    </w:div>
    <w:div w:id="1509442407">
      <w:bodyDiv w:val="1"/>
      <w:marLeft w:val="0"/>
      <w:marRight w:val="0"/>
      <w:marTop w:val="0"/>
      <w:marBottom w:val="0"/>
      <w:divBdr>
        <w:top w:val="none" w:sz="0" w:space="0" w:color="auto"/>
        <w:left w:val="none" w:sz="0" w:space="0" w:color="auto"/>
        <w:bottom w:val="none" w:sz="0" w:space="0" w:color="auto"/>
        <w:right w:val="none" w:sz="0" w:space="0" w:color="auto"/>
      </w:divBdr>
    </w:div>
    <w:div w:id="1509909268">
      <w:bodyDiv w:val="1"/>
      <w:marLeft w:val="0"/>
      <w:marRight w:val="0"/>
      <w:marTop w:val="0"/>
      <w:marBottom w:val="0"/>
      <w:divBdr>
        <w:top w:val="none" w:sz="0" w:space="0" w:color="auto"/>
        <w:left w:val="none" w:sz="0" w:space="0" w:color="auto"/>
        <w:bottom w:val="none" w:sz="0" w:space="0" w:color="auto"/>
        <w:right w:val="none" w:sz="0" w:space="0" w:color="auto"/>
      </w:divBdr>
    </w:div>
    <w:div w:id="1510098994">
      <w:bodyDiv w:val="1"/>
      <w:marLeft w:val="0"/>
      <w:marRight w:val="0"/>
      <w:marTop w:val="0"/>
      <w:marBottom w:val="0"/>
      <w:divBdr>
        <w:top w:val="none" w:sz="0" w:space="0" w:color="auto"/>
        <w:left w:val="none" w:sz="0" w:space="0" w:color="auto"/>
        <w:bottom w:val="none" w:sz="0" w:space="0" w:color="auto"/>
        <w:right w:val="none" w:sz="0" w:space="0" w:color="auto"/>
      </w:divBdr>
    </w:div>
    <w:div w:id="1511214128">
      <w:bodyDiv w:val="1"/>
      <w:marLeft w:val="0"/>
      <w:marRight w:val="0"/>
      <w:marTop w:val="0"/>
      <w:marBottom w:val="0"/>
      <w:divBdr>
        <w:top w:val="none" w:sz="0" w:space="0" w:color="auto"/>
        <w:left w:val="none" w:sz="0" w:space="0" w:color="auto"/>
        <w:bottom w:val="none" w:sz="0" w:space="0" w:color="auto"/>
        <w:right w:val="none" w:sz="0" w:space="0" w:color="auto"/>
      </w:divBdr>
    </w:div>
    <w:div w:id="1511487825">
      <w:bodyDiv w:val="1"/>
      <w:marLeft w:val="0"/>
      <w:marRight w:val="0"/>
      <w:marTop w:val="0"/>
      <w:marBottom w:val="0"/>
      <w:divBdr>
        <w:top w:val="none" w:sz="0" w:space="0" w:color="auto"/>
        <w:left w:val="none" w:sz="0" w:space="0" w:color="auto"/>
        <w:bottom w:val="none" w:sz="0" w:space="0" w:color="auto"/>
        <w:right w:val="none" w:sz="0" w:space="0" w:color="auto"/>
      </w:divBdr>
    </w:div>
    <w:div w:id="1511718959">
      <w:bodyDiv w:val="1"/>
      <w:marLeft w:val="0"/>
      <w:marRight w:val="0"/>
      <w:marTop w:val="0"/>
      <w:marBottom w:val="0"/>
      <w:divBdr>
        <w:top w:val="none" w:sz="0" w:space="0" w:color="auto"/>
        <w:left w:val="none" w:sz="0" w:space="0" w:color="auto"/>
        <w:bottom w:val="none" w:sz="0" w:space="0" w:color="auto"/>
        <w:right w:val="none" w:sz="0" w:space="0" w:color="auto"/>
      </w:divBdr>
    </w:div>
    <w:div w:id="1512644874">
      <w:bodyDiv w:val="1"/>
      <w:marLeft w:val="0"/>
      <w:marRight w:val="0"/>
      <w:marTop w:val="0"/>
      <w:marBottom w:val="0"/>
      <w:divBdr>
        <w:top w:val="none" w:sz="0" w:space="0" w:color="auto"/>
        <w:left w:val="none" w:sz="0" w:space="0" w:color="auto"/>
        <w:bottom w:val="none" w:sz="0" w:space="0" w:color="auto"/>
        <w:right w:val="none" w:sz="0" w:space="0" w:color="auto"/>
      </w:divBdr>
    </w:div>
    <w:div w:id="1515997157">
      <w:bodyDiv w:val="1"/>
      <w:marLeft w:val="0"/>
      <w:marRight w:val="0"/>
      <w:marTop w:val="0"/>
      <w:marBottom w:val="0"/>
      <w:divBdr>
        <w:top w:val="none" w:sz="0" w:space="0" w:color="auto"/>
        <w:left w:val="none" w:sz="0" w:space="0" w:color="auto"/>
        <w:bottom w:val="none" w:sz="0" w:space="0" w:color="auto"/>
        <w:right w:val="none" w:sz="0" w:space="0" w:color="auto"/>
      </w:divBdr>
    </w:div>
    <w:div w:id="1516770192">
      <w:bodyDiv w:val="1"/>
      <w:marLeft w:val="0"/>
      <w:marRight w:val="0"/>
      <w:marTop w:val="0"/>
      <w:marBottom w:val="0"/>
      <w:divBdr>
        <w:top w:val="none" w:sz="0" w:space="0" w:color="auto"/>
        <w:left w:val="none" w:sz="0" w:space="0" w:color="auto"/>
        <w:bottom w:val="none" w:sz="0" w:space="0" w:color="auto"/>
        <w:right w:val="none" w:sz="0" w:space="0" w:color="auto"/>
      </w:divBdr>
    </w:div>
    <w:div w:id="1517420741">
      <w:bodyDiv w:val="1"/>
      <w:marLeft w:val="0"/>
      <w:marRight w:val="0"/>
      <w:marTop w:val="0"/>
      <w:marBottom w:val="0"/>
      <w:divBdr>
        <w:top w:val="none" w:sz="0" w:space="0" w:color="auto"/>
        <w:left w:val="none" w:sz="0" w:space="0" w:color="auto"/>
        <w:bottom w:val="none" w:sz="0" w:space="0" w:color="auto"/>
        <w:right w:val="none" w:sz="0" w:space="0" w:color="auto"/>
      </w:divBdr>
    </w:div>
    <w:div w:id="1518078782">
      <w:bodyDiv w:val="1"/>
      <w:marLeft w:val="0"/>
      <w:marRight w:val="0"/>
      <w:marTop w:val="0"/>
      <w:marBottom w:val="0"/>
      <w:divBdr>
        <w:top w:val="none" w:sz="0" w:space="0" w:color="auto"/>
        <w:left w:val="none" w:sz="0" w:space="0" w:color="auto"/>
        <w:bottom w:val="none" w:sz="0" w:space="0" w:color="auto"/>
        <w:right w:val="none" w:sz="0" w:space="0" w:color="auto"/>
      </w:divBdr>
    </w:div>
    <w:div w:id="1518159053">
      <w:bodyDiv w:val="1"/>
      <w:marLeft w:val="0"/>
      <w:marRight w:val="0"/>
      <w:marTop w:val="0"/>
      <w:marBottom w:val="0"/>
      <w:divBdr>
        <w:top w:val="none" w:sz="0" w:space="0" w:color="auto"/>
        <w:left w:val="none" w:sz="0" w:space="0" w:color="auto"/>
        <w:bottom w:val="none" w:sz="0" w:space="0" w:color="auto"/>
        <w:right w:val="none" w:sz="0" w:space="0" w:color="auto"/>
      </w:divBdr>
    </w:div>
    <w:div w:id="1518739049">
      <w:bodyDiv w:val="1"/>
      <w:marLeft w:val="0"/>
      <w:marRight w:val="0"/>
      <w:marTop w:val="0"/>
      <w:marBottom w:val="0"/>
      <w:divBdr>
        <w:top w:val="none" w:sz="0" w:space="0" w:color="auto"/>
        <w:left w:val="none" w:sz="0" w:space="0" w:color="auto"/>
        <w:bottom w:val="none" w:sz="0" w:space="0" w:color="auto"/>
        <w:right w:val="none" w:sz="0" w:space="0" w:color="auto"/>
      </w:divBdr>
    </w:div>
    <w:div w:id="1520393496">
      <w:bodyDiv w:val="1"/>
      <w:marLeft w:val="0"/>
      <w:marRight w:val="0"/>
      <w:marTop w:val="0"/>
      <w:marBottom w:val="0"/>
      <w:divBdr>
        <w:top w:val="none" w:sz="0" w:space="0" w:color="auto"/>
        <w:left w:val="none" w:sz="0" w:space="0" w:color="auto"/>
        <w:bottom w:val="none" w:sz="0" w:space="0" w:color="auto"/>
        <w:right w:val="none" w:sz="0" w:space="0" w:color="auto"/>
      </w:divBdr>
    </w:div>
    <w:div w:id="1520729245">
      <w:bodyDiv w:val="1"/>
      <w:marLeft w:val="0"/>
      <w:marRight w:val="0"/>
      <w:marTop w:val="0"/>
      <w:marBottom w:val="0"/>
      <w:divBdr>
        <w:top w:val="none" w:sz="0" w:space="0" w:color="auto"/>
        <w:left w:val="none" w:sz="0" w:space="0" w:color="auto"/>
        <w:bottom w:val="none" w:sz="0" w:space="0" w:color="auto"/>
        <w:right w:val="none" w:sz="0" w:space="0" w:color="auto"/>
      </w:divBdr>
    </w:div>
    <w:div w:id="1520898273">
      <w:bodyDiv w:val="1"/>
      <w:marLeft w:val="0"/>
      <w:marRight w:val="0"/>
      <w:marTop w:val="0"/>
      <w:marBottom w:val="0"/>
      <w:divBdr>
        <w:top w:val="none" w:sz="0" w:space="0" w:color="auto"/>
        <w:left w:val="none" w:sz="0" w:space="0" w:color="auto"/>
        <w:bottom w:val="none" w:sz="0" w:space="0" w:color="auto"/>
        <w:right w:val="none" w:sz="0" w:space="0" w:color="auto"/>
      </w:divBdr>
    </w:div>
    <w:div w:id="1520925364">
      <w:bodyDiv w:val="1"/>
      <w:marLeft w:val="0"/>
      <w:marRight w:val="0"/>
      <w:marTop w:val="0"/>
      <w:marBottom w:val="0"/>
      <w:divBdr>
        <w:top w:val="none" w:sz="0" w:space="0" w:color="auto"/>
        <w:left w:val="none" w:sz="0" w:space="0" w:color="auto"/>
        <w:bottom w:val="none" w:sz="0" w:space="0" w:color="auto"/>
        <w:right w:val="none" w:sz="0" w:space="0" w:color="auto"/>
      </w:divBdr>
    </w:div>
    <w:div w:id="1522235439">
      <w:bodyDiv w:val="1"/>
      <w:marLeft w:val="0"/>
      <w:marRight w:val="0"/>
      <w:marTop w:val="0"/>
      <w:marBottom w:val="0"/>
      <w:divBdr>
        <w:top w:val="none" w:sz="0" w:space="0" w:color="auto"/>
        <w:left w:val="none" w:sz="0" w:space="0" w:color="auto"/>
        <w:bottom w:val="none" w:sz="0" w:space="0" w:color="auto"/>
        <w:right w:val="none" w:sz="0" w:space="0" w:color="auto"/>
      </w:divBdr>
    </w:div>
    <w:div w:id="1522351417">
      <w:bodyDiv w:val="1"/>
      <w:marLeft w:val="0"/>
      <w:marRight w:val="0"/>
      <w:marTop w:val="0"/>
      <w:marBottom w:val="0"/>
      <w:divBdr>
        <w:top w:val="none" w:sz="0" w:space="0" w:color="auto"/>
        <w:left w:val="none" w:sz="0" w:space="0" w:color="auto"/>
        <w:bottom w:val="none" w:sz="0" w:space="0" w:color="auto"/>
        <w:right w:val="none" w:sz="0" w:space="0" w:color="auto"/>
      </w:divBdr>
    </w:div>
    <w:div w:id="1524782715">
      <w:bodyDiv w:val="1"/>
      <w:marLeft w:val="0"/>
      <w:marRight w:val="0"/>
      <w:marTop w:val="0"/>
      <w:marBottom w:val="0"/>
      <w:divBdr>
        <w:top w:val="none" w:sz="0" w:space="0" w:color="auto"/>
        <w:left w:val="none" w:sz="0" w:space="0" w:color="auto"/>
        <w:bottom w:val="none" w:sz="0" w:space="0" w:color="auto"/>
        <w:right w:val="none" w:sz="0" w:space="0" w:color="auto"/>
      </w:divBdr>
    </w:div>
    <w:div w:id="1525561538">
      <w:bodyDiv w:val="1"/>
      <w:marLeft w:val="0"/>
      <w:marRight w:val="0"/>
      <w:marTop w:val="0"/>
      <w:marBottom w:val="0"/>
      <w:divBdr>
        <w:top w:val="none" w:sz="0" w:space="0" w:color="auto"/>
        <w:left w:val="none" w:sz="0" w:space="0" w:color="auto"/>
        <w:bottom w:val="none" w:sz="0" w:space="0" w:color="auto"/>
        <w:right w:val="none" w:sz="0" w:space="0" w:color="auto"/>
      </w:divBdr>
    </w:div>
    <w:div w:id="1526674947">
      <w:bodyDiv w:val="1"/>
      <w:marLeft w:val="0"/>
      <w:marRight w:val="0"/>
      <w:marTop w:val="0"/>
      <w:marBottom w:val="0"/>
      <w:divBdr>
        <w:top w:val="none" w:sz="0" w:space="0" w:color="auto"/>
        <w:left w:val="none" w:sz="0" w:space="0" w:color="auto"/>
        <w:bottom w:val="none" w:sz="0" w:space="0" w:color="auto"/>
        <w:right w:val="none" w:sz="0" w:space="0" w:color="auto"/>
      </w:divBdr>
    </w:div>
    <w:div w:id="1527912571">
      <w:bodyDiv w:val="1"/>
      <w:marLeft w:val="0"/>
      <w:marRight w:val="0"/>
      <w:marTop w:val="0"/>
      <w:marBottom w:val="0"/>
      <w:divBdr>
        <w:top w:val="none" w:sz="0" w:space="0" w:color="auto"/>
        <w:left w:val="none" w:sz="0" w:space="0" w:color="auto"/>
        <w:bottom w:val="none" w:sz="0" w:space="0" w:color="auto"/>
        <w:right w:val="none" w:sz="0" w:space="0" w:color="auto"/>
      </w:divBdr>
    </w:div>
    <w:div w:id="1528565314">
      <w:bodyDiv w:val="1"/>
      <w:marLeft w:val="0"/>
      <w:marRight w:val="0"/>
      <w:marTop w:val="0"/>
      <w:marBottom w:val="0"/>
      <w:divBdr>
        <w:top w:val="none" w:sz="0" w:space="0" w:color="auto"/>
        <w:left w:val="none" w:sz="0" w:space="0" w:color="auto"/>
        <w:bottom w:val="none" w:sz="0" w:space="0" w:color="auto"/>
        <w:right w:val="none" w:sz="0" w:space="0" w:color="auto"/>
      </w:divBdr>
    </w:div>
    <w:div w:id="1533222504">
      <w:bodyDiv w:val="1"/>
      <w:marLeft w:val="0"/>
      <w:marRight w:val="0"/>
      <w:marTop w:val="0"/>
      <w:marBottom w:val="0"/>
      <w:divBdr>
        <w:top w:val="none" w:sz="0" w:space="0" w:color="auto"/>
        <w:left w:val="none" w:sz="0" w:space="0" w:color="auto"/>
        <w:bottom w:val="none" w:sz="0" w:space="0" w:color="auto"/>
        <w:right w:val="none" w:sz="0" w:space="0" w:color="auto"/>
      </w:divBdr>
    </w:div>
    <w:div w:id="1534075919">
      <w:bodyDiv w:val="1"/>
      <w:marLeft w:val="0"/>
      <w:marRight w:val="0"/>
      <w:marTop w:val="0"/>
      <w:marBottom w:val="0"/>
      <w:divBdr>
        <w:top w:val="none" w:sz="0" w:space="0" w:color="auto"/>
        <w:left w:val="none" w:sz="0" w:space="0" w:color="auto"/>
        <w:bottom w:val="none" w:sz="0" w:space="0" w:color="auto"/>
        <w:right w:val="none" w:sz="0" w:space="0" w:color="auto"/>
      </w:divBdr>
    </w:div>
    <w:div w:id="1534421544">
      <w:bodyDiv w:val="1"/>
      <w:marLeft w:val="0"/>
      <w:marRight w:val="0"/>
      <w:marTop w:val="0"/>
      <w:marBottom w:val="0"/>
      <w:divBdr>
        <w:top w:val="none" w:sz="0" w:space="0" w:color="auto"/>
        <w:left w:val="none" w:sz="0" w:space="0" w:color="auto"/>
        <w:bottom w:val="none" w:sz="0" w:space="0" w:color="auto"/>
        <w:right w:val="none" w:sz="0" w:space="0" w:color="auto"/>
      </w:divBdr>
    </w:div>
    <w:div w:id="1537768876">
      <w:bodyDiv w:val="1"/>
      <w:marLeft w:val="0"/>
      <w:marRight w:val="0"/>
      <w:marTop w:val="0"/>
      <w:marBottom w:val="0"/>
      <w:divBdr>
        <w:top w:val="none" w:sz="0" w:space="0" w:color="auto"/>
        <w:left w:val="none" w:sz="0" w:space="0" w:color="auto"/>
        <w:bottom w:val="none" w:sz="0" w:space="0" w:color="auto"/>
        <w:right w:val="none" w:sz="0" w:space="0" w:color="auto"/>
      </w:divBdr>
    </w:div>
    <w:div w:id="1539120661">
      <w:bodyDiv w:val="1"/>
      <w:marLeft w:val="0"/>
      <w:marRight w:val="0"/>
      <w:marTop w:val="0"/>
      <w:marBottom w:val="0"/>
      <w:divBdr>
        <w:top w:val="none" w:sz="0" w:space="0" w:color="auto"/>
        <w:left w:val="none" w:sz="0" w:space="0" w:color="auto"/>
        <w:bottom w:val="none" w:sz="0" w:space="0" w:color="auto"/>
        <w:right w:val="none" w:sz="0" w:space="0" w:color="auto"/>
      </w:divBdr>
    </w:div>
    <w:div w:id="1539925505">
      <w:bodyDiv w:val="1"/>
      <w:marLeft w:val="0"/>
      <w:marRight w:val="0"/>
      <w:marTop w:val="0"/>
      <w:marBottom w:val="0"/>
      <w:divBdr>
        <w:top w:val="none" w:sz="0" w:space="0" w:color="auto"/>
        <w:left w:val="none" w:sz="0" w:space="0" w:color="auto"/>
        <w:bottom w:val="none" w:sz="0" w:space="0" w:color="auto"/>
        <w:right w:val="none" w:sz="0" w:space="0" w:color="auto"/>
      </w:divBdr>
    </w:div>
    <w:div w:id="1540435134">
      <w:bodyDiv w:val="1"/>
      <w:marLeft w:val="0"/>
      <w:marRight w:val="0"/>
      <w:marTop w:val="0"/>
      <w:marBottom w:val="0"/>
      <w:divBdr>
        <w:top w:val="none" w:sz="0" w:space="0" w:color="auto"/>
        <w:left w:val="none" w:sz="0" w:space="0" w:color="auto"/>
        <w:bottom w:val="none" w:sz="0" w:space="0" w:color="auto"/>
        <w:right w:val="none" w:sz="0" w:space="0" w:color="auto"/>
      </w:divBdr>
    </w:div>
    <w:div w:id="1541360194">
      <w:bodyDiv w:val="1"/>
      <w:marLeft w:val="0"/>
      <w:marRight w:val="0"/>
      <w:marTop w:val="0"/>
      <w:marBottom w:val="0"/>
      <w:divBdr>
        <w:top w:val="none" w:sz="0" w:space="0" w:color="auto"/>
        <w:left w:val="none" w:sz="0" w:space="0" w:color="auto"/>
        <w:bottom w:val="none" w:sz="0" w:space="0" w:color="auto"/>
        <w:right w:val="none" w:sz="0" w:space="0" w:color="auto"/>
      </w:divBdr>
    </w:div>
    <w:div w:id="1541434927">
      <w:bodyDiv w:val="1"/>
      <w:marLeft w:val="0"/>
      <w:marRight w:val="0"/>
      <w:marTop w:val="0"/>
      <w:marBottom w:val="0"/>
      <w:divBdr>
        <w:top w:val="none" w:sz="0" w:space="0" w:color="auto"/>
        <w:left w:val="none" w:sz="0" w:space="0" w:color="auto"/>
        <w:bottom w:val="none" w:sz="0" w:space="0" w:color="auto"/>
        <w:right w:val="none" w:sz="0" w:space="0" w:color="auto"/>
      </w:divBdr>
    </w:div>
    <w:div w:id="1545142534">
      <w:bodyDiv w:val="1"/>
      <w:marLeft w:val="0"/>
      <w:marRight w:val="0"/>
      <w:marTop w:val="0"/>
      <w:marBottom w:val="0"/>
      <w:divBdr>
        <w:top w:val="none" w:sz="0" w:space="0" w:color="auto"/>
        <w:left w:val="none" w:sz="0" w:space="0" w:color="auto"/>
        <w:bottom w:val="none" w:sz="0" w:space="0" w:color="auto"/>
        <w:right w:val="none" w:sz="0" w:space="0" w:color="auto"/>
      </w:divBdr>
    </w:div>
    <w:div w:id="1545749920">
      <w:bodyDiv w:val="1"/>
      <w:marLeft w:val="0"/>
      <w:marRight w:val="0"/>
      <w:marTop w:val="0"/>
      <w:marBottom w:val="0"/>
      <w:divBdr>
        <w:top w:val="none" w:sz="0" w:space="0" w:color="auto"/>
        <w:left w:val="none" w:sz="0" w:space="0" w:color="auto"/>
        <w:bottom w:val="none" w:sz="0" w:space="0" w:color="auto"/>
        <w:right w:val="none" w:sz="0" w:space="0" w:color="auto"/>
      </w:divBdr>
      <w:divsChild>
        <w:div w:id="1331978860">
          <w:marLeft w:val="0"/>
          <w:marRight w:val="0"/>
          <w:marTop w:val="0"/>
          <w:marBottom w:val="0"/>
          <w:divBdr>
            <w:top w:val="none" w:sz="0" w:space="0" w:color="auto"/>
            <w:left w:val="none" w:sz="0" w:space="0" w:color="auto"/>
            <w:bottom w:val="none" w:sz="0" w:space="0" w:color="auto"/>
            <w:right w:val="none" w:sz="0" w:space="0" w:color="auto"/>
          </w:divBdr>
        </w:div>
        <w:div w:id="1824004393">
          <w:marLeft w:val="0"/>
          <w:marRight w:val="0"/>
          <w:marTop w:val="0"/>
          <w:marBottom w:val="0"/>
          <w:divBdr>
            <w:top w:val="none" w:sz="0" w:space="0" w:color="auto"/>
            <w:left w:val="none" w:sz="0" w:space="0" w:color="auto"/>
            <w:bottom w:val="none" w:sz="0" w:space="0" w:color="auto"/>
            <w:right w:val="none" w:sz="0" w:space="0" w:color="auto"/>
          </w:divBdr>
        </w:div>
      </w:divsChild>
    </w:div>
    <w:div w:id="1545754652">
      <w:bodyDiv w:val="1"/>
      <w:marLeft w:val="0"/>
      <w:marRight w:val="0"/>
      <w:marTop w:val="0"/>
      <w:marBottom w:val="0"/>
      <w:divBdr>
        <w:top w:val="none" w:sz="0" w:space="0" w:color="auto"/>
        <w:left w:val="none" w:sz="0" w:space="0" w:color="auto"/>
        <w:bottom w:val="none" w:sz="0" w:space="0" w:color="auto"/>
        <w:right w:val="none" w:sz="0" w:space="0" w:color="auto"/>
      </w:divBdr>
    </w:div>
    <w:div w:id="1547260696">
      <w:bodyDiv w:val="1"/>
      <w:marLeft w:val="0"/>
      <w:marRight w:val="0"/>
      <w:marTop w:val="0"/>
      <w:marBottom w:val="0"/>
      <w:divBdr>
        <w:top w:val="none" w:sz="0" w:space="0" w:color="auto"/>
        <w:left w:val="none" w:sz="0" w:space="0" w:color="auto"/>
        <w:bottom w:val="none" w:sz="0" w:space="0" w:color="auto"/>
        <w:right w:val="none" w:sz="0" w:space="0" w:color="auto"/>
      </w:divBdr>
    </w:div>
    <w:div w:id="1548029126">
      <w:bodyDiv w:val="1"/>
      <w:marLeft w:val="0"/>
      <w:marRight w:val="0"/>
      <w:marTop w:val="0"/>
      <w:marBottom w:val="0"/>
      <w:divBdr>
        <w:top w:val="none" w:sz="0" w:space="0" w:color="auto"/>
        <w:left w:val="none" w:sz="0" w:space="0" w:color="auto"/>
        <w:bottom w:val="none" w:sz="0" w:space="0" w:color="auto"/>
        <w:right w:val="none" w:sz="0" w:space="0" w:color="auto"/>
      </w:divBdr>
    </w:div>
    <w:div w:id="1548102439">
      <w:bodyDiv w:val="1"/>
      <w:marLeft w:val="0"/>
      <w:marRight w:val="0"/>
      <w:marTop w:val="0"/>
      <w:marBottom w:val="0"/>
      <w:divBdr>
        <w:top w:val="none" w:sz="0" w:space="0" w:color="auto"/>
        <w:left w:val="none" w:sz="0" w:space="0" w:color="auto"/>
        <w:bottom w:val="none" w:sz="0" w:space="0" w:color="auto"/>
        <w:right w:val="none" w:sz="0" w:space="0" w:color="auto"/>
      </w:divBdr>
    </w:div>
    <w:div w:id="1548839433">
      <w:bodyDiv w:val="1"/>
      <w:marLeft w:val="0"/>
      <w:marRight w:val="0"/>
      <w:marTop w:val="0"/>
      <w:marBottom w:val="0"/>
      <w:divBdr>
        <w:top w:val="none" w:sz="0" w:space="0" w:color="auto"/>
        <w:left w:val="none" w:sz="0" w:space="0" w:color="auto"/>
        <w:bottom w:val="none" w:sz="0" w:space="0" w:color="auto"/>
        <w:right w:val="none" w:sz="0" w:space="0" w:color="auto"/>
      </w:divBdr>
    </w:div>
    <w:div w:id="1548909093">
      <w:bodyDiv w:val="1"/>
      <w:marLeft w:val="0"/>
      <w:marRight w:val="0"/>
      <w:marTop w:val="0"/>
      <w:marBottom w:val="0"/>
      <w:divBdr>
        <w:top w:val="none" w:sz="0" w:space="0" w:color="auto"/>
        <w:left w:val="none" w:sz="0" w:space="0" w:color="auto"/>
        <w:bottom w:val="none" w:sz="0" w:space="0" w:color="auto"/>
        <w:right w:val="none" w:sz="0" w:space="0" w:color="auto"/>
      </w:divBdr>
    </w:div>
    <w:div w:id="1548953110">
      <w:bodyDiv w:val="1"/>
      <w:marLeft w:val="0"/>
      <w:marRight w:val="0"/>
      <w:marTop w:val="0"/>
      <w:marBottom w:val="0"/>
      <w:divBdr>
        <w:top w:val="none" w:sz="0" w:space="0" w:color="auto"/>
        <w:left w:val="none" w:sz="0" w:space="0" w:color="auto"/>
        <w:bottom w:val="none" w:sz="0" w:space="0" w:color="auto"/>
        <w:right w:val="none" w:sz="0" w:space="0" w:color="auto"/>
      </w:divBdr>
    </w:div>
    <w:div w:id="1548953696">
      <w:bodyDiv w:val="1"/>
      <w:marLeft w:val="0"/>
      <w:marRight w:val="0"/>
      <w:marTop w:val="0"/>
      <w:marBottom w:val="0"/>
      <w:divBdr>
        <w:top w:val="none" w:sz="0" w:space="0" w:color="auto"/>
        <w:left w:val="none" w:sz="0" w:space="0" w:color="auto"/>
        <w:bottom w:val="none" w:sz="0" w:space="0" w:color="auto"/>
        <w:right w:val="none" w:sz="0" w:space="0" w:color="auto"/>
      </w:divBdr>
    </w:div>
    <w:div w:id="1549952932">
      <w:bodyDiv w:val="1"/>
      <w:marLeft w:val="0"/>
      <w:marRight w:val="0"/>
      <w:marTop w:val="0"/>
      <w:marBottom w:val="0"/>
      <w:divBdr>
        <w:top w:val="none" w:sz="0" w:space="0" w:color="auto"/>
        <w:left w:val="none" w:sz="0" w:space="0" w:color="auto"/>
        <w:bottom w:val="none" w:sz="0" w:space="0" w:color="auto"/>
        <w:right w:val="none" w:sz="0" w:space="0" w:color="auto"/>
      </w:divBdr>
    </w:div>
    <w:div w:id="1552886588">
      <w:bodyDiv w:val="1"/>
      <w:marLeft w:val="0"/>
      <w:marRight w:val="0"/>
      <w:marTop w:val="0"/>
      <w:marBottom w:val="0"/>
      <w:divBdr>
        <w:top w:val="none" w:sz="0" w:space="0" w:color="auto"/>
        <w:left w:val="none" w:sz="0" w:space="0" w:color="auto"/>
        <w:bottom w:val="none" w:sz="0" w:space="0" w:color="auto"/>
        <w:right w:val="none" w:sz="0" w:space="0" w:color="auto"/>
      </w:divBdr>
    </w:div>
    <w:div w:id="1553617016">
      <w:bodyDiv w:val="1"/>
      <w:marLeft w:val="0"/>
      <w:marRight w:val="0"/>
      <w:marTop w:val="0"/>
      <w:marBottom w:val="0"/>
      <w:divBdr>
        <w:top w:val="none" w:sz="0" w:space="0" w:color="auto"/>
        <w:left w:val="none" w:sz="0" w:space="0" w:color="auto"/>
        <w:bottom w:val="none" w:sz="0" w:space="0" w:color="auto"/>
        <w:right w:val="none" w:sz="0" w:space="0" w:color="auto"/>
      </w:divBdr>
    </w:div>
    <w:div w:id="1555003232">
      <w:bodyDiv w:val="1"/>
      <w:marLeft w:val="0"/>
      <w:marRight w:val="0"/>
      <w:marTop w:val="0"/>
      <w:marBottom w:val="0"/>
      <w:divBdr>
        <w:top w:val="none" w:sz="0" w:space="0" w:color="auto"/>
        <w:left w:val="none" w:sz="0" w:space="0" w:color="auto"/>
        <w:bottom w:val="none" w:sz="0" w:space="0" w:color="auto"/>
        <w:right w:val="none" w:sz="0" w:space="0" w:color="auto"/>
      </w:divBdr>
    </w:div>
    <w:div w:id="1557007054">
      <w:bodyDiv w:val="1"/>
      <w:marLeft w:val="0"/>
      <w:marRight w:val="0"/>
      <w:marTop w:val="0"/>
      <w:marBottom w:val="0"/>
      <w:divBdr>
        <w:top w:val="none" w:sz="0" w:space="0" w:color="auto"/>
        <w:left w:val="none" w:sz="0" w:space="0" w:color="auto"/>
        <w:bottom w:val="none" w:sz="0" w:space="0" w:color="auto"/>
        <w:right w:val="none" w:sz="0" w:space="0" w:color="auto"/>
      </w:divBdr>
    </w:div>
    <w:div w:id="1558202349">
      <w:bodyDiv w:val="1"/>
      <w:marLeft w:val="0"/>
      <w:marRight w:val="0"/>
      <w:marTop w:val="0"/>
      <w:marBottom w:val="0"/>
      <w:divBdr>
        <w:top w:val="none" w:sz="0" w:space="0" w:color="auto"/>
        <w:left w:val="none" w:sz="0" w:space="0" w:color="auto"/>
        <w:bottom w:val="none" w:sz="0" w:space="0" w:color="auto"/>
        <w:right w:val="none" w:sz="0" w:space="0" w:color="auto"/>
      </w:divBdr>
    </w:div>
    <w:div w:id="1558735155">
      <w:bodyDiv w:val="1"/>
      <w:marLeft w:val="0"/>
      <w:marRight w:val="0"/>
      <w:marTop w:val="0"/>
      <w:marBottom w:val="0"/>
      <w:divBdr>
        <w:top w:val="none" w:sz="0" w:space="0" w:color="auto"/>
        <w:left w:val="none" w:sz="0" w:space="0" w:color="auto"/>
        <w:bottom w:val="none" w:sz="0" w:space="0" w:color="auto"/>
        <w:right w:val="none" w:sz="0" w:space="0" w:color="auto"/>
      </w:divBdr>
    </w:div>
    <w:div w:id="1561206942">
      <w:bodyDiv w:val="1"/>
      <w:marLeft w:val="0"/>
      <w:marRight w:val="0"/>
      <w:marTop w:val="0"/>
      <w:marBottom w:val="0"/>
      <w:divBdr>
        <w:top w:val="none" w:sz="0" w:space="0" w:color="auto"/>
        <w:left w:val="none" w:sz="0" w:space="0" w:color="auto"/>
        <w:bottom w:val="none" w:sz="0" w:space="0" w:color="auto"/>
        <w:right w:val="none" w:sz="0" w:space="0" w:color="auto"/>
      </w:divBdr>
    </w:div>
    <w:div w:id="1563590440">
      <w:bodyDiv w:val="1"/>
      <w:marLeft w:val="0"/>
      <w:marRight w:val="0"/>
      <w:marTop w:val="0"/>
      <w:marBottom w:val="0"/>
      <w:divBdr>
        <w:top w:val="none" w:sz="0" w:space="0" w:color="auto"/>
        <w:left w:val="none" w:sz="0" w:space="0" w:color="auto"/>
        <w:bottom w:val="none" w:sz="0" w:space="0" w:color="auto"/>
        <w:right w:val="none" w:sz="0" w:space="0" w:color="auto"/>
      </w:divBdr>
    </w:div>
    <w:div w:id="1563828558">
      <w:bodyDiv w:val="1"/>
      <w:marLeft w:val="0"/>
      <w:marRight w:val="0"/>
      <w:marTop w:val="0"/>
      <w:marBottom w:val="0"/>
      <w:divBdr>
        <w:top w:val="none" w:sz="0" w:space="0" w:color="auto"/>
        <w:left w:val="none" w:sz="0" w:space="0" w:color="auto"/>
        <w:bottom w:val="none" w:sz="0" w:space="0" w:color="auto"/>
        <w:right w:val="none" w:sz="0" w:space="0" w:color="auto"/>
      </w:divBdr>
    </w:div>
    <w:div w:id="1565527357">
      <w:bodyDiv w:val="1"/>
      <w:marLeft w:val="0"/>
      <w:marRight w:val="0"/>
      <w:marTop w:val="0"/>
      <w:marBottom w:val="0"/>
      <w:divBdr>
        <w:top w:val="none" w:sz="0" w:space="0" w:color="auto"/>
        <w:left w:val="none" w:sz="0" w:space="0" w:color="auto"/>
        <w:bottom w:val="none" w:sz="0" w:space="0" w:color="auto"/>
        <w:right w:val="none" w:sz="0" w:space="0" w:color="auto"/>
      </w:divBdr>
    </w:div>
    <w:div w:id="1569077020">
      <w:bodyDiv w:val="1"/>
      <w:marLeft w:val="0"/>
      <w:marRight w:val="0"/>
      <w:marTop w:val="0"/>
      <w:marBottom w:val="0"/>
      <w:divBdr>
        <w:top w:val="none" w:sz="0" w:space="0" w:color="auto"/>
        <w:left w:val="none" w:sz="0" w:space="0" w:color="auto"/>
        <w:bottom w:val="none" w:sz="0" w:space="0" w:color="auto"/>
        <w:right w:val="none" w:sz="0" w:space="0" w:color="auto"/>
      </w:divBdr>
    </w:div>
    <w:div w:id="1569339581">
      <w:bodyDiv w:val="1"/>
      <w:marLeft w:val="0"/>
      <w:marRight w:val="0"/>
      <w:marTop w:val="0"/>
      <w:marBottom w:val="0"/>
      <w:divBdr>
        <w:top w:val="none" w:sz="0" w:space="0" w:color="auto"/>
        <w:left w:val="none" w:sz="0" w:space="0" w:color="auto"/>
        <w:bottom w:val="none" w:sz="0" w:space="0" w:color="auto"/>
        <w:right w:val="none" w:sz="0" w:space="0" w:color="auto"/>
      </w:divBdr>
    </w:div>
    <w:div w:id="1569416407">
      <w:bodyDiv w:val="1"/>
      <w:marLeft w:val="0"/>
      <w:marRight w:val="0"/>
      <w:marTop w:val="0"/>
      <w:marBottom w:val="0"/>
      <w:divBdr>
        <w:top w:val="none" w:sz="0" w:space="0" w:color="auto"/>
        <w:left w:val="none" w:sz="0" w:space="0" w:color="auto"/>
        <w:bottom w:val="none" w:sz="0" w:space="0" w:color="auto"/>
        <w:right w:val="none" w:sz="0" w:space="0" w:color="auto"/>
      </w:divBdr>
    </w:div>
    <w:div w:id="1570649600">
      <w:bodyDiv w:val="1"/>
      <w:marLeft w:val="0"/>
      <w:marRight w:val="0"/>
      <w:marTop w:val="0"/>
      <w:marBottom w:val="0"/>
      <w:divBdr>
        <w:top w:val="none" w:sz="0" w:space="0" w:color="auto"/>
        <w:left w:val="none" w:sz="0" w:space="0" w:color="auto"/>
        <w:bottom w:val="none" w:sz="0" w:space="0" w:color="auto"/>
        <w:right w:val="none" w:sz="0" w:space="0" w:color="auto"/>
      </w:divBdr>
    </w:div>
    <w:div w:id="1571185126">
      <w:bodyDiv w:val="1"/>
      <w:marLeft w:val="0"/>
      <w:marRight w:val="0"/>
      <w:marTop w:val="0"/>
      <w:marBottom w:val="0"/>
      <w:divBdr>
        <w:top w:val="none" w:sz="0" w:space="0" w:color="auto"/>
        <w:left w:val="none" w:sz="0" w:space="0" w:color="auto"/>
        <w:bottom w:val="none" w:sz="0" w:space="0" w:color="auto"/>
        <w:right w:val="none" w:sz="0" w:space="0" w:color="auto"/>
      </w:divBdr>
    </w:div>
    <w:div w:id="1571305359">
      <w:bodyDiv w:val="1"/>
      <w:marLeft w:val="0"/>
      <w:marRight w:val="0"/>
      <w:marTop w:val="0"/>
      <w:marBottom w:val="0"/>
      <w:divBdr>
        <w:top w:val="none" w:sz="0" w:space="0" w:color="auto"/>
        <w:left w:val="none" w:sz="0" w:space="0" w:color="auto"/>
        <w:bottom w:val="none" w:sz="0" w:space="0" w:color="auto"/>
        <w:right w:val="none" w:sz="0" w:space="0" w:color="auto"/>
      </w:divBdr>
    </w:div>
    <w:div w:id="1571886046">
      <w:bodyDiv w:val="1"/>
      <w:marLeft w:val="0"/>
      <w:marRight w:val="0"/>
      <w:marTop w:val="0"/>
      <w:marBottom w:val="0"/>
      <w:divBdr>
        <w:top w:val="none" w:sz="0" w:space="0" w:color="auto"/>
        <w:left w:val="none" w:sz="0" w:space="0" w:color="auto"/>
        <w:bottom w:val="none" w:sz="0" w:space="0" w:color="auto"/>
        <w:right w:val="none" w:sz="0" w:space="0" w:color="auto"/>
      </w:divBdr>
    </w:div>
    <w:div w:id="1572499613">
      <w:bodyDiv w:val="1"/>
      <w:marLeft w:val="0"/>
      <w:marRight w:val="0"/>
      <w:marTop w:val="0"/>
      <w:marBottom w:val="0"/>
      <w:divBdr>
        <w:top w:val="none" w:sz="0" w:space="0" w:color="auto"/>
        <w:left w:val="none" w:sz="0" w:space="0" w:color="auto"/>
        <w:bottom w:val="none" w:sz="0" w:space="0" w:color="auto"/>
        <w:right w:val="none" w:sz="0" w:space="0" w:color="auto"/>
      </w:divBdr>
    </w:div>
    <w:div w:id="1575702761">
      <w:bodyDiv w:val="1"/>
      <w:marLeft w:val="0"/>
      <w:marRight w:val="0"/>
      <w:marTop w:val="0"/>
      <w:marBottom w:val="0"/>
      <w:divBdr>
        <w:top w:val="none" w:sz="0" w:space="0" w:color="auto"/>
        <w:left w:val="none" w:sz="0" w:space="0" w:color="auto"/>
        <w:bottom w:val="none" w:sz="0" w:space="0" w:color="auto"/>
        <w:right w:val="none" w:sz="0" w:space="0" w:color="auto"/>
      </w:divBdr>
    </w:div>
    <w:div w:id="1576012282">
      <w:bodyDiv w:val="1"/>
      <w:marLeft w:val="0"/>
      <w:marRight w:val="0"/>
      <w:marTop w:val="0"/>
      <w:marBottom w:val="0"/>
      <w:divBdr>
        <w:top w:val="none" w:sz="0" w:space="0" w:color="auto"/>
        <w:left w:val="none" w:sz="0" w:space="0" w:color="auto"/>
        <w:bottom w:val="none" w:sz="0" w:space="0" w:color="auto"/>
        <w:right w:val="none" w:sz="0" w:space="0" w:color="auto"/>
      </w:divBdr>
    </w:div>
    <w:div w:id="1581676870">
      <w:bodyDiv w:val="1"/>
      <w:marLeft w:val="0"/>
      <w:marRight w:val="0"/>
      <w:marTop w:val="0"/>
      <w:marBottom w:val="0"/>
      <w:divBdr>
        <w:top w:val="none" w:sz="0" w:space="0" w:color="auto"/>
        <w:left w:val="none" w:sz="0" w:space="0" w:color="auto"/>
        <w:bottom w:val="none" w:sz="0" w:space="0" w:color="auto"/>
        <w:right w:val="none" w:sz="0" w:space="0" w:color="auto"/>
      </w:divBdr>
    </w:div>
    <w:div w:id="1582107059">
      <w:bodyDiv w:val="1"/>
      <w:marLeft w:val="0"/>
      <w:marRight w:val="0"/>
      <w:marTop w:val="0"/>
      <w:marBottom w:val="0"/>
      <w:divBdr>
        <w:top w:val="none" w:sz="0" w:space="0" w:color="auto"/>
        <w:left w:val="none" w:sz="0" w:space="0" w:color="auto"/>
        <w:bottom w:val="none" w:sz="0" w:space="0" w:color="auto"/>
        <w:right w:val="none" w:sz="0" w:space="0" w:color="auto"/>
      </w:divBdr>
    </w:div>
    <w:div w:id="1582568413">
      <w:bodyDiv w:val="1"/>
      <w:marLeft w:val="0"/>
      <w:marRight w:val="0"/>
      <w:marTop w:val="0"/>
      <w:marBottom w:val="0"/>
      <w:divBdr>
        <w:top w:val="none" w:sz="0" w:space="0" w:color="auto"/>
        <w:left w:val="none" w:sz="0" w:space="0" w:color="auto"/>
        <w:bottom w:val="none" w:sz="0" w:space="0" w:color="auto"/>
        <w:right w:val="none" w:sz="0" w:space="0" w:color="auto"/>
      </w:divBdr>
    </w:div>
    <w:div w:id="1587182318">
      <w:bodyDiv w:val="1"/>
      <w:marLeft w:val="0"/>
      <w:marRight w:val="0"/>
      <w:marTop w:val="0"/>
      <w:marBottom w:val="0"/>
      <w:divBdr>
        <w:top w:val="none" w:sz="0" w:space="0" w:color="auto"/>
        <w:left w:val="none" w:sz="0" w:space="0" w:color="auto"/>
        <w:bottom w:val="none" w:sz="0" w:space="0" w:color="auto"/>
        <w:right w:val="none" w:sz="0" w:space="0" w:color="auto"/>
      </w:divBdr>
    </w:div>
    <w:div w:id="1589343750">
      <w:bodyDiv w:val="1"/>
      <w:marLeft w:val="0"/>
      <w:marRight w:val="0"/>
      <w:marTop w:val="0"/>
      <w:marBottom w:val="0"/>
      <w:divBdr>
        <w:top w:val="none" w:sz="0" w:space="0" w:color="auto"/>
        <w:left w:val="none" w:sz="0" w:space="0" w:color="auto"/>
        <w:bottom w:val="none" w:sz="0" w:space="0" w:color="auto"/>
        <w:right w:val="none" w:sz="0" w:space="0" w:color="auto"/>
      </w:divBdr>
    </w:div>
    <w:div w:id="1589535502">
      <w:bodyDiv w:val="1"/>
      <w:marLeft w:val="0"/>
      <w:marRight w:val="0"/>
      <w:marTop w:val="0"/>
      <w:marBottom w:val="0"/>
      <w:divBdr>
        <w:top w:val="none" w:sz="0" w:space="0" w:color="auto"/>
        <w:left w:val="none" w:sz="0" w:space="0" w:color="auto"/>
        <w:bottom w:val="none" w:sz="0" w:space="0" w:color="auto"/>
        <w:right w:val="none" w:sz="0" w:space="0" w:color="auto"/>
      </w:divBdr>
    </w:div>
    <w:div w:id="1590654372">
      <w:bodyDiv w:val="1"/>
      <w:marLeft w:val="0"/>
      <w:marRight w:val="0"/>
      <w:marTop w:val="0"/>
      <w:marBottom w:val="0"/>
      <w:divBdr>
        <w:top w:val="none" w:sz="0" w:space="0" w:color="auto"/>
        <w:left w:val="none" w:sz="0" w:space="0" w:color="auto"/>
        <w:bottom w:val="none" w:sz="0" w:space="0" w:color="auto"/>
        <w:right w:val="none" w:sz="0" w:space="0" w:color="auto"/>
      </w:divBdr>
    </w:div>
    <w:div w:id="1592545242">
      <w:bodyDiv w:val="1"/>
      <w:marLeft w:val="0"/>
      <w:marRight w:val="0"/>
      <w:marTop w:val="0"/>
      <w:marBottom w:val="0"/>
      <w:divBdr>
        <w:top w:val="none" w:sz="0" w:space="0" w:color="auto"/>
        <w:left w:val="none" w:sz="0" w:space="0" w:color="auto"/>
        <w:bottom w:val="none" w:sz="0" w:space="0" w:color="auto"/>
        <w:right w:val="none" w:sz="0" w:space="0" w:color="auto"/>
      </w:divBdr>
    </w:div>
    <w:div w:id="1595627319">
      <w:bodyDiv w:val="1"/>
      <w:marLeft w:val="0"/>
      <w:marRight w:val="0"/>
      <w:marTop w:val="0"/>
      <w:marBottom w:val="0"/>
      <w:divBdr>
        <w:top w:val="none" w:sz="0" w:space="0" w:color="auto"/>
        <w:left w:val="none" w:sz="0" w:space="0" w:color="auto"/>
        <w:bottom w:val="none" w:sz="0" w:space="0" w:color="auto"/>
        <w:right w:val="none" w:sz="0" w:space="0" w:color="auto"/>
      </w:divBdr>
    </w:div>
    <w:div w:id="1596743321">
      <w:bodyDiv w:val="1"/>
      <w:marLeft w:val="0"/>
      <w:marRight w:val="0"/>
      <w:marTop w:val="0"/>
      <w:marBottom w:val="0"/>
      <w:divBdr>
        <w:top w:val="none" w:sz="0" w:space="0" w:color="auto"/>
        <w:left w:val="none" w:sz="0" w:space="0" w:color="auto"/>
        <w:bottom w:val="none" w:sz="0" w:space="0" w:color="auto"/>
        <w:right w:val="none" w:sz="0" w:space="0" w:color="auto"/>
      </w:divBdr>
    </w:div>
    <w:div w:id="1597208835">
      <w:bodyDiv w:val="1"/>
      <w:marLeft w:val="0"/>
      <w:marRight w:val="0"/>
      <w:marTop w:val="0"/>
      <w:marBottom w:val="0"/>
      <w:divBdr>
        <w:top w:val="none" w:sz="0" w:space="0" w:color="auto"/>
        <w:left w:val="none" w:sz="0" w:space="0" w:color="auto"/>
        <w:bottom w:val="none" w:sz="0" w:space="0" w:color="auto"/>
        <w:right w:val="none" w:sz="0" w:space="0" w:color="auto"/>
      </w:divBdr>
    </w:div>
    <w:div w:id="1597712104">
      <w:bodyDiv w:val="1"/>
      <w:marLeft w:val="0"/>
      <w:marRight w:val="0"/>
      <w:marTop w:val="0"/>
      <w:marBottom w:val="0"/>
      <w:divBdr>
        <w:top w:val="none" w:sz="0" w:space="0" w:color="auto"/>
        <w:left w:val="none" w:sz="0" w:space="0" w:color="auto"/>
        <w:bottom w:val="none" w:sz="0" w:space="0" w:color="auto"/>
        <w:right w:val="none" w:sz="0" w:space="0" w:color="auto"/>
      </w:divBdr>
    </w:div>
    <w:div w:id="1598517241">
      <w:bodyDiv w:val="1"/>
      <w:marLeft w:val="0"/>
      <w:marRight w:val="0"/>
      <w:marTop w:val="0"/>
      <w:marBottom w:val="0"/>
      <w:divBdr>
        <w:top w:val="none" w:sz="0" w:space="0" w:color="auto"/>
        <w:left w:val="none" w:sz="0" w:space="0" w:color="auto"/>
        <w:bottom w:val="none" w:sz="0" w:space="0" w:color="auto"/>
        <w:right w:val="none" w:sz="0" w:space="0" w:color="auto"/>
      </w:divBdr>
    </w:div>
    <w:div w:id="1599291602">
      <w:bodyDiv w:val="1"/>
      <w:marLeft w:val="0"/>
      <w:marRight w:val="0"/>
      <w:marTop w:val="0"/>
      <w:marBottom w:val="0"/>
      <w:divBdr>
        <w:top w:val="none" w:sz="0" w:space="0" w:color="auto"/>
        <w:left w:val="none" w:sz="0" w:space="0" w:color="auto"/>
        <w:bottom w:val="none" w:sz="0" w:space="0" w:color="auto"/>
        <w:right w:val="none" w:sz="0" w:space="0" w:color="auto"/>
      </w:divBdr>
    </w:div>
    <w:div w:id="1599673931">
      <w:bodyDiv w:val="1"/>
      <w:marLeft w:val="0"/>
      <w:marRight w:val="0"/>
      <w:marTop w:val="0"/>
      <w:marBottom w:val="0"/>
      <w:divBdr>
        <w:top w:val="none" w:sz="0" w:space="0" w:color="auto"/>
        <w:left w:val="none" w:sz="0" w:space="0" w:color="auto"/>
        <w:bottom w:val="none" w:sz="0" w:space="0" w:color="auto"/>
        <w:right w:val="none" w:sz="0" w:space="0" w:color="auto"/>
      </w:divBdr>
    </w:div>
    <w:div w:id="1601599943">
      <w:bodyDiv w:val="1"/>
      <w:marLeft w:val="0"/>
      <w:marRight w:val="0"/>
      <w:marTop w:val="0"/>
      <w:marBottom w:val="0"/>
      <w:divBdr>
        <w:top w:val="none" w:sz="0" w:space="0" w:color="auto"/>
        <w:left w:val="none" w:sz="0" w:space="0" w:color="auto"/>
        <w:bottom w:val="none" w:sz="0" w:space="0" w:color="auto"/>
        <w:right w:val="none" w:sz="0" w:space="0" w:color="auto"/>
      </w:divBdr>
    </w:div>
    <w:div w:id="1602253521">
      <w:bodyDiv w:val="1"/>
      <w:marLeft w:val="0"/>
      <w:marRight w:val="0"/>
      <w:marTop w:val="0"/>
      <w:marBottom w:val="0"/>
      <w:divBdr>
        <w:top w:val="none" w:sz="0" w:space="0" w:color="auto"/>
        <w:left w:val="none" w:sz="0" w:space="0" w:color="auto"/>
        <w:bottom w:val="none" w:sz="0" w:space="0" w:color="auto"/>
        <w:right w:val="none" w:sz="0" w:space="0" w:color="auto"/>
      </w:divBdr>
    </w:div>
    <w:div w:id="1602566449">
      <w:bodyDiv w:val="1"/>
      <w:marLeft w:val="0"/>
      <w:marRight w:val="0"/>
      <w:marTop w:val="0"/>
      <w:marBottom w:val="0"/>
      <w:divBdr>
        <w:top w:val="none" w:sz="0" w:space="0" w:color="auto"/>
        <w:left w:val="none" w:sz="0" w:space="0" w:color="auto"/>
        <w:bottom w:val="none" w:sz="0" w:space="0" w:color="auto"/>
        <w:right w:val="none" w:sz="0" w:space="0" w:color="auto"/>
      </w:divBdr>
    </w:div>
    <w:div w:id="1602835317">
      <w:bodyDiv w:val="1"/>
      <w:marLeft w:val="0"/>
      <w:marRight w:val="0"/>
      <w:marTop w:val="0"/>
      <w:marBottom w:val="0"/>
      <w:divBdr>
        <w:top w:val="none" w:sz="0" w:space="0" w:color="auto"/>
        <w:left w:val="none" w:sz="0" w:space="0" w:color="auto"/>
        <w:bottom w:val="none" w:sz="0" w:space="0" w:color="auto"/>
        <w:right w:val="none" w:sz="0" w:space="0" w:color="auto"/>
      </w:divBdr>
    </w:div>
    <w:div w:id="1603147162">
      <w:bodyDiv w:val="1"/>
      <w:marLeft w:val="0"/>
      <w:marRight w:val="0"/>
      <w:marTop w:val="0"/>
      <w:marBottom w:val="0"/>
      <w:divBdr>
        <w:top w:val="none" w:sz="0" w:space="0" w:color="auto"/>
        <w:left w:val="none" w:sz="0" w:space="0" w:color="auto"/>
        <w:bottom w:val="none" w:sz="0" w:space="0" w:color="auto"/>
        <w:right w:val="none" w:sz="0" w:space="0" w:color="auto"/>
      </w:divBdr>
    </w:div>
    <w:div w:id="1603223129">
      <w:bodyDiv w:val="1"/>
      <w:marLeft w:val="0"/>
      <w:marRight w:val="0"/>
      <w:marTop w:val="0"/>
      <w:marBottom w:val="0"/>
      <w:divBdr>
        <w:top w:val="none" w:sz="0" w:space="0" w:color="auto"/>
        <w:left w:val="none" w:sz="0" w:space="0" w:color="auto"/>
        <w:bottom w:val="none" w:sz="0" w:space="0" w:color="auto"/>
        <w:right w:val="none" w:sz="0" w:space="0" w:color="auto"/>
      </w:divBdr>
    </w:div>
    <w:div w:id="1608734877">
      <w:marLeft w:val="0"/>
      <w:marRight w:val="0"/>
      <w:marTop w:val="0"/>
      <w:marBottom w:val="0"/>
      <w:divBdr>
        <w:top w:val="none" w:sz="0" w:space="0" w:color="auto"/>
        <w:left w:val="none" w:sz="0" w:space="0" w:color="auto"/>
        <w:bottom w:val="none" w:sz="0" w:space="0" w:color="auto"/>
        <w:right w:val="none" w:sz="0" w:space="0" w:color="auto"/>
      </w:divBdr>
    </w:div>
    <w:div w:id="1608929096">
      <w:bodyDiv w:val="1"/>
      <w:marLeft w:val="0"/>
      <w:marRight w:val="0"/>
      <w:marTop w:val="0"/>
      <w:marBottom w:val="0"/>
      <w:divBdr>
        <w:top w:val="none" w:sz="0" w:space="0" w:color="auto"/>
        <w:left w:val="none" w:sz="0" w:space="0" w:color="auto"/>
        <w:bottom w:val="none" w:sz="0" w:space="0" w:color="auto"/>
        <w:right w:val="none" w:sz="0" w:space="0" w:color="auto"/>
      </w:divBdr>
    </w:div>
    <w:div w:id="1609197903">
      <w:bodyDiv w:val="1"/>
      <w:marLeft w:val="0"/>
      <w:marRight w:val="0"/>
      <w:marTop w:val="0"/>
      <w:marBottom w:val="0"/>
      <w:divBdr>
        <w:top w:val="none" w:sz="0" w:space="0" w:color="auto"/>
        <w:left w:val="none" w:sz="0" w:space="0" w:color="auto"/>
        <w:bottom w:val="none" w:sz="0" w:space="0" w:color="auto"/>
        <w:right w:val="none" w:sz="0" w:space="0" w:color="auto"/>
      </w:divBdr>
      <w:divsChild>
        <w:div w:id="32929933">
          <w:marLeft w:val="0"/>
          <w:marRight w:val="0"/>
          <w:marTop w:val="0"/>
          <w:marBottom w:val="0"/>
          <w:divBdr>
            <w:top w:val="none" w:sz="0" w:space="0" w:color="auto"/>
            <w:left w:val="none" w:sz="0" w:space="0" w:color="auto"/>
            <w:bottom w:val="none" w:sz="0" w:space="0" w:color="auto"/>
            <w:right w:val="none" w:sz="0" w:space="0" w:color="auto"/>
          </w:divBdr>
        </w:div>
        <w:div w:id="1590381315">
          <w:marLeft w:val="0"/>
          <w:marRight w:val="0"/>
          <w:marTop w:val="0"/>
          <w:marBottom w:val="0"/>
          <w:divBdr>
            <w:top w:val="none" w:sz="0" w:space="0" w:color="auto"/>
            <w:left w:val="none" w:sz="0" w:space="0" w:color="auto"/>
            <w:bottom w:val="none" w:sz="0" w:space="0" w:color="auto"/>
            <w:right w:val="none" w:sz="0" w:space="0" w:color="auto"/>
          </w:divBdr>
        </w:div>
        <w:div w:id="553469903">
          <w:marLeft w:val="0"/>
          <w:marRight w:val="0"/>
          <w:marTop w:val="0"/>
          <w:marBottom w:val="0"/>
          <w:divBdr>
            <w:top w:val="none" w:sz="0" w:space="0" w:color="auto"/>
            <w:left w:val="none" w:sz="0" w:space="0" w:color="auto"/>
            <w:bottom w:val="none" w:sz="0" w:space="0" w:color="auto"/>
            <w:right w:val="none" w:sz="0" w:space="0" w:color="auto"/>
          </w:divBdr>
          <w:divsChild>
            <w:div w:id="136702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451">
      <w:bodyDiv w:val="1"/>
      <w:marLeft w:val="0"/>
      <w:marRight w:val="0"/>
      <w:marTop w:val="0"/>
      <w:marBottom w:val="0"/>
      <w:divBdr>
        <w:top w:val="none" w:sz="0" w:space="0" w:color="auto"/>
        <w:left w:val="none" w:sz="0" w:space="0" w:color="auto"/>
        <w:bottom w:val="none" w:sz="0" w:space="0" w:color="auto"/>
        <w:right w:val="none" w:sz="0" w:space="0" w:color="auto"/>
      </w:divBdr>
    </w:div>
    <w:div w:id="1612348790">
      <w:bodyDiv w:val="1"/>
      <w:marLeft w:val="0"/>
      <w:marRight w:val="0"/>
      <w:marTop w:val="0"/>
      <w:marBottom w:val="0"/>
      <w:divBdr>
        <w:top w:val="none" w:sz="0" w:space="0" w:color="auto"/>
        <w:left w:val="none" w:sz="0" w:space="0" w:color="auto"/>
        <w:bottom w:val="none" w:sz="0" w:space="0" w:color="auto"/>
        <w:right w:val="none" w:sz="0" w:space="0" w:color="auto"/>
      </w:divBdr>
    </w:div>
    <w:div w:id="1612349125">
      <w:bodyDiv w:val="1"/>
      <w:marLeft w:val="0"/>
      <w:marRight w:val="0"/>
      <w:marTop w:val="0"/>
      <w:marBottom w:val="0"/>
      <w:divBdr>
        <w:top w:val="none" w:sz="0" w:space="0" w:color="auto"/>
        <w:left w:val="none" w:sz="0" w:space="0" w:color="auto"/>
        <w:bottom w:val="none" w:sz="0" w:space="0" w:color="auto"/>
        <w:right w:val="none" w:sz="0" w:space="0" w:color="auto"/>
      </w:divBdr>
    </w:div>
    <w:div w:id="1612542373">
      <w:bodyDiv w:val="1"/>
      <w:marLeft w:val="0"/>
      <w:marRight w:val="0"/>
      <w:marTop w:val="0"/>
      <w:marBottom w:val="0"/>
      <w:divBdr>
        <w:top w:val="none" w:sz="0" w:space="0" w:color="auto"/>
        <w:left w:val="none" w:sz="0" w:space="0" w:color="auto"/>
        <w:bottom w:val="none" w:sz="0" w:space="0" w:color="auto"/>
        <w:right w:val="none" w:sz="0" w:space="0" w:color="auto"/>
      </w:divBdr>
    </w:div>
    <w:div w:id="1614896071">
      <w:bodyDiv w:val="1"/>
      <w:marLeft w:val="0"/>
      <w:marRight w:val="0"/>
      <w:marTop w:val="0"/>
      <w:marBottom w:val="0"/>
      <w:divBdr>
        <w:top w:val="none" w:sz="0" w:space="0" w:color="auto"/>
        <w:left w:val="none" w:sz="0" w:space="0" w:color="auto"/>
        <w:bottom w:val="none" w:sz="0" w:space="0" w:color="auto"/>
        <w:right w:val="none" w:sz="0" w:space="0" w:color="auto"/>
      </w:divBdr>
    </w:div>
    <w:div w:id="1615088490">
      <w:bodyDiv w:val="1"/>
      <w:marLeft w:val="0"/>
      <w:marRight w:val="0"/>
      <w:marTop w:val="0"/>
      <w:marBottom w:val="0"/>
      <w:divBdr>
        <w:top w:val="none" w:sz="0" w:space="0" w:color="auto"/>
        <w:left w:val="none" w:sz="0" w:space="0" w:color="auto"/>
        <w:bottom w:val="none" w:sz="0" w:space="0" w:color="auto"/>
        <w:right w:val="none" w:sz="0" w:space="0" w:color="auto"/>
      </w:divBdr>
    </w:div>
    <w:div w:id="1615408385">
      <w:bodyDiv w:val="1"/>
      <w:marLeft w:val="0"/>
      <w:marRight w:val="0"/>
      <w:marTop w:val="0"/>
      <w:marBottom w:val="0"/>
      <w:divBdr>
        <w:top w:val="none" w:sz="0" w:space="0" w:color="auto"/>
        <w:left w:val="none" w:sz="0" w:space="0" w:color="auto"/>
        <w:bottom w:val="none" w:sz="0" w:space="0" w:color="auto"/>
        <w:right w:val="none" w:sz="0" w:space="0" w:color="auto"/>
      </w:divBdr>
    </w:div>
    <w:div w:id="1618947533">
      <w:bodyDiv w:val="1"/>
      <w:marLeft w:val="0"/>
      <w:marRight w:val="0"/>
      <w:marTop w:val="0"/>
      <w:marBottom w:val="0"/>
      <w:divBdr>
        <w:top w:val="none" w:sz="0" w:space="0" w:color="auto"/>
        <w:left w:val="none" w:sz="0" w:space="0" w:color="auto"/>
        <w:bottom w:val="none" w:sz="0" w:space="0" w:color="auto"/>
        <w:right w:val="none" w:sz="0" w:space="0" w:color="auto"/>
      </w:divBdr>
    </w:div>
    <w:div w:id="1620339436">
      <w:bodyDiv w:val="1"/>
      <w:marLeft w:val="0"/>
      <w:marRight w:val="0"/>
      <w:marTop w:val="0"/>
      <w:marBottom w:val="0"/>
      <w:divBdr>
        <w:top w:val="none" w:sz="0" w:space="0" w:color="auto"/>
        <w:left w:val="none" w:sz="0" w:space="0" w:color="auto"/>
        <w:bottom w:val="none" w:sz="0" w:space="0" w:color="auto"/>
        <w:right w:val="none" w:sz="0" w:space="0" w:color="auto"/>
      </w:divBdr>
    </w:div>
    <w:div w:id="1620457652">
      <w:bodyDiv w:val="1"/>
      <w:marLeft w:val="0"/>
      <w:marRight w:val="0"/>
      <w:marTop w:val="0"/>
      <w:marBottom w:val="0"/>
      <w:divBdr>
        <w:top w:val="none" w:sz="0" w:space="0" w:color="auto"/>
        <w:left w:val="none" w:sz="0" w:space="0" w:color="auto"/>
        <w:bottom w:val="none" w:sz="0" w:space="0" w:color="auto"/>
        <w:right w:val="none" w:sz="0" w:space="0" w:color="auto"/>
      </w:divBdr>
    </w:div>
    <w:div w:id="1621955944">
      <w:bodyDiv w:val="1"/>
      <w:marLeft w:val="0"/>
      <w:marRight w:val="0"/>
      <w:marTop w:val="0"/>
      <w:marBottom w:val="0"/>
      <w:divBdr>
        <w:top w:val="none" w:sz="0" w:space="0" w:color="auto"/>
        <w:left w:val="none" w:sz="0" w:space="0" w:color="auto"/>
        <w:bottom w:val="none" w:sz="0" w:space="0" w:color="auto"/>
        <w:right w:val="none" w:sz="0" w:space="0" w:color="auto"/>
      </w:divBdr>
    </w:div>
    <w:div w:id="1621957687">
      <w:bodyDiv w:val="1"/>
      <w:marLeft w:val="0"/>
      <w:marRight w:val="0"/>
      <w:marTop w:val="0"/>
      <w:marBottom w:val="0"/>
      <w:divBdr>
        <w:top w:val="none" w:sz="0" w:space="0" w:color="auto"/>
        <w:left w:val="none" w:sz="0" w:space="0" w:color="auto"/>
        <w:bottom w:val="none" w:sz="0" w:space="0" w:color="auto"/>
        <w:right w:val="none" w:sz="0" w:space="0" w:color="auto"/>
      </w:divBdr>
    </w:div>
    <w:div w:id="1623464883">
      <w:bodyDiv w:val="1"/>
      <w:marLeft w:val="0"/>
      <w:marRight w:val="0"/>
      <w:marTop w:val="0"/>
      <w:marBottom w:val="0"/>
      <w:divBdr>
        <w:top w:val="none" w:sz="0" w:space="0" w:color="auto"/>
        <w:left w:val="none" w:sz="0" w:space="0" w:color="auto"/>
        <w:bottom w:val="none" w:sz="0" w:space="0" w:color="auto"/>
        <w:right w:val="none" w:sz="0" w:space="0" w:color="auto"/>
      </w:divBdr>
    </w:div>
    <w:div w:id="1623656323">
      <w:bodyDiv w:val="1"/>
      <w:marLeft w:val="0"/>
      <w:marRight w:val="0"/>
      <w:marTop w:val="0"/>
      <w:marBottom w:val="0"/>
      <w:divBdr>
        <w:top w:val="none" w:sz="0" w:space="0" w:color="auto"/>
        <w:left w:val="none" w:sz="0" w:space="0" w:color="auto"/>
        <w:bottom w:val="none" w:sz="0" w:space="0" w:color="auto"/>
        <w:right w:val="none" w:sz="0" w:space="0" w:color="auto"/>
      </w:divBdr>
    </w:div>
    <w:div w:id="1623726329">
      <w:bodyDiv w:val="1"/>
      <w:marLeft w:val="0"/>
      <w:marRight w:val="0"/>
      <w:marTop w:val="0"/>
      <w:marBottom w:val="0"/>
      <w:divBdr>
        <w:top w:val="none" w:sz="0" w:space="0" w:color="auto"/>
        <w:left w:val="none" w:sz="0" w:space="0" w:color="auto"/>
        <w:bottom w:val="none" w:sz="0" w:space="0" w:color="auto"/>
        <w:right w:val="none" w:sz="0" w:space="0" w:color="auto"/>
      </w:divBdr>
    </w:div>
    <w:div w:id="1624381871">
      <w:bodyDiv w:val="1"/>
      <w:marLeft w:val="0"/>
      <w:marRight w:val="0"/>
      <w:marTop w:val="0"/>
      <w:marBottom w:val="0"/>
      <w:divBdr>
        <w:top w:val="none" w:sz="0" w:space="0" w:color="auto"/>
        <w:left w:val="none" w:sz="0" w:space="0" w:color="auto"/>
        <w:bottom w:val="none" w:sz="0" w:space="0" w:color="auto"/>
        <w:right w:val="none" w:sz="0" w:space="0" w:color="auto"/>
      </w:divBdr>
    </w:div>
    <w:div w:id="1624460404">
      <w:bodyDiv w:val="1"/>
      <w:marLeft w:val="0"/>
      <w:marRight w:val="0"/>
      <w:marTop w:val="0"/>
      <w:marBottom w:val="0"/>
      <w:divBdr>
        <w:top w:val="none" w:sz="0" w:space="0" w:color="auto"/>
        <w:left w:val="none" w:sz="0" w:space="0" w:color="auto"/>
        <w:bottom w:val="none" w:sz="0" w:space="0" w:color="auto"/>
        <w:right w:val="none" w:sz="0" w:space="0" w:color="auto"/>
      </w:divBdr>
    </w:div>
    <w:div w:id="1624729356">
      <w:bodyDiv w:val="1"/>
      <w:marLeft w:val="0"/>
      <w:marRight w:val="0"/>
      <w:marTop w:val="0"/>
      <w:marBottom w:val="0"/>
      <w:divBdr>
        <w:top w:val="none" w:sz="0" w:space="0" w:color="auto"/>
        <w:left w:val="none" w:sz="0" w:space="0" w:color="auto"/>
        <w:bottom w:val="none" w:sz="0" w:space="0" w:color="auto"/>
        <w:right w:val="none" w:sz="0" w:space="0" w:color="auto"/>
      </w:divBdr>
    </w:div>
    <w:div w:id="1625576446">
      <w:bodyDiv w:val="1"/>
      <w:marLeft w:val="0"/>
      <w:marRight w:val="0"/>
      <w:marTop w:val="0"/>
      <w:marBottom w:val="0"/>
      <w:divBdr>
        <w:top w:val="none" w:sz="0" w:space="0" w:color="auto"/>
        <w:left w:val="none" w:sz="0" w:space="0" w:color="auto"/>
        <w:bottom w:val="none" w:sz="0" w:space="0" w:color="auto"/>
        <w:right w:val="none" w:sz="0" w:space="0" w:color="auto"/>
      </w:divBdr>
    </w:div>
    <w:div w:id="1625696390">
      <w:bodyDiv w:val="1"/>
      <w:marLeft w:val="0"/>
      <w:marRight w:val="0"/>
      <w:marTop w:val="0"/>
      <w:marBottom w:val="0"/>
      <w:divBdr>
        <w:top w:val="none" w:sz="0" w:space="0" w:color="auto"/>
        <w:left w:val="none" w:sz="0" w:space="0" w:color="auto"/>
        <w:bottom w:val="none" w:sz="0" w:space="0" w:color="auto"/>
        <w:right w:val="none" w:sz="0" w:space="0" w:color="auto"/>
      </w:divBdr>
    </w:div>
    <w:div w:id="1628662569">
      <w:bodyDiv w:val="1"/>
      <w:marLeft w:val="0"/>
      <w:marRight w:val="0"/>
      <w:marTop w:val="0"/>
      <w:marBottom w:val="0"/>
      <w:divBdr>
        <w:top w:val="none" w:sz="0" w:space="0" w:color="auto"/>
        <w:left w:val="none" w:sz="0" w:space="0" w:color="auto"/>
        <w:bottom w:val="none" w:sz="0" w:space="0" w:color="auto"/>
        <w:right w:val="none" w:sz="0" w:space="0" w:color="auto"/>
      </w:divBdr>
    </w:div>
    <w:div w:id="1629432615">
      <w:bodyDiv w:val="1"/>
      <w:marLeft w:val="0"/>
      <w:marRight w:val="0"/>
      <w:marTop w:val="0"/>
      <w:marBottom w:val="0"/>
      <w:divBdr>
        <w:top w:val="none" w:sz="0" w:space="0" w:color="auto"/>
        <w:left w:val="none" w:sz="0" w:space="0" w:color="auto"/>
        <w:bottom w:val="none" w:sz="0" w:space="0" w:color="auto"/>
        <w:right w:val="none" w:sz="0" w:space="0" w:color="auto"/>
      </w:divBdr>
    </w:div>
    <w:div w:id="1633631831">
      <w:bodyDiv w:val="1"/>
      <w:marLeft w:val="0"/>
      <w:marRight w:val="0"/>
      <w:marTop w:val="0"/>
      <w:marBottom w:val="0"/>
      <w:divBdr>
        <w:top w:val="none" w:sz="0" w:space="0" w:color="auto"/>
        <w:left w:val="none" w:sz="0" w:space="0" w:color="auto"/>
        <w:bottom w:val="none" w:sz="0" w:space="0" w:color="auto"/>
        <w:right w:val="none" w:sz="0" w:space="0" w:color="auto"/>
      </w:divBdr>
    </w:div>
    <w:div w:id="1633900718">
      <w:bodyDiv w:val="1"/>
      <w:marLeft w:val="0"/>
      <w:marRight w:val="0"/>
      <w:marTop w:val="0"/>
      <w:marBottom w:val="0"/>
      <w:divBdr>
        <w:top w:val="none" w:sz="0" w:space="0" w:color="auto"/>
        <w:left w:val="none" w:sz="0" w:space="0" w:color="auto"/>
        <w:bottom w:val="none" w:sz="0" w:space="0" w:color="auto"/>
        <w:right w:val="none" w:sz="0" w:space="0" w:color="auto"/>
      </w:divBdr>
    </w:div>
    <w:div w:id="1634403041">
      <w:marLeft w:val="0"/>
      <w:marRight w:val="0"/>
      <w:marTop w:val="0"/>
      <w:marBottom w:val="0"/>
      <w:divBdr>
        <w:top w:val="none" w:sz="0" w:space="0" w:color="auto"/>
        <w:left w:val="none" w:sz="0" w:space="0" w:color="auto"/>
        <w:bottom w:val="none" w:sz="0" w:space="0" w:color="auto"/>
        <w:right w:val="none" w:sz="0" w:space="0" w:color="auto"/>
      </w:divBdr>
    </w:div>
    <w:div w:id="1634479880">
      <w:bodyDiv w:val="1"/>
      <w:marLeft w:val="0"/>
      <w:marRight w:val="0"/>
      <w:marTop w:val="0"/>
      <w:marBottom w:val="0"/>
      <w:divBdr>
        <w:top w:val="none" w:sz="0" w:space="0" w:color="auto"/>
        <w:left w:val="none" w:sz="0" w:space="0" w:color="auto"/>
        <w:bottom w:val="none" w:sz="0" w:space="0" w:color="auto"/>
        <w:right w:val="none" w:sz="0" w:space="0" w:color="auto"/>
      </w:divBdr>
    </w:div>
    <w:div w:id="1634825668">
      <w:bodyDiv w:val="1"/>
      <w:marLeft w:val="0"/>
      <w:marRight w:val="0"/>
      <w:marTop w:val="0"/>
      <w:marBottom w:val="0"/>
      <w:divBdr>
        <w:top w:val="none" w:sz="0" w:space="0" w:color="auto"/>
        <w:left w:val="none" w:sz="0" w:space="0" w:color="auto"/>
        <w:bottom w:val="none" w:sz="0" w:space="0" w:color="auto"/>
        <w:right w:val="none" w:sz="0" w:space="0" w:color="auto"/>
      </w:divBdr>
    </w:div>
    <w:div w:id="1635020167">
      <w:bodyDiv w:val="1"/>
      <w:marLeft w:val="0"/>
      <w:marRight w:val="0"/>
      <w:marTop w:val="0"/>
      <w:marBottom w:val="0"/>
      <w:divBdr>
        <w:top w:val="none" w:sz="0" w:space="0" w:color="auto"/>
        <w:left w:val="none" w:sz="0" w:space="0" w:color="auto"/>
        <w:bottom w:val="none" w:sz="0" w:space="0" w:color="auto"/>
        <w:right w:val="none" w:sz="0" w:space="0" w:color="auto"/>
      </w:divBdr>
    </w:div>
    <w:div w:id="1635063152">
      <w:bodyDiv w:val="1"/>
      <w:marLeft w:val="0"/>
      <w:marRight w:val="0"/>
      <w:marTop w:val="0"/>
      <w:marBottom w:val="0"/>
      <w:divBdr>
        <w:top w:val="none" w:sz="0" w:space="0" w:color="auto"/>
        <w:left w:val="none" w:sz="0" w:space="0" w:color="auto"/>
        <w:bottom w:val="none" w:sz="0" w:space="0" w:color="auto"/>
        <w:right w:val="none" w:sz="0" w:space="0" w:color="auto"/>
      </w:divBdr>
    </w:div>
    <w:div w:id="1641110475">
      <w:bodyDiv w:val="1"/>
      <w:marLeft w:val="0"/>
      <w:marRight w:val="0"/>
      <w:marTop w:val="0"/>
      <w:marBottom w:val="0"/>
      <w:divBdr>
        <w:top w:val="none" w:sz="0" w:space="0" w:color="auto"/>
        <w:left w:val="none" w:sz="0" w:space="0" w:color="auto"/>
        <w:bottom w:val="none" w:sz="0" w:space="0" w:color="auto"/>
        <w:right w:val="none" w:sz="0" w:space="0" w:color="auto"/>
      </w:divBdr>
    </w:div>
    <w:div w:id="1641424459">
      <w:bodyDiv w:val="1"/>
      <w:marLeft w:val="0"/>
      <w:marRight w:val="0"/>
      <w:marTop w:val="0"/>
      <w:marBottom w:val="0"/>
      <w:divBdr>
        <w:top w:val="none" w:sz="0" w:space="0" w:color="auto"/>
        <w:left w:val="none" w:sz="0" w:space="0" w:color="auto"/>
        <w:bottom w:val="none" w:sz="0" w:space="0" w:color="auto"/>
        <w:right w:val="none" w:sz="0" w:space="0" w:color="auto"/>
      </w:divBdr>
    </w:div>
    <w:div w:id="1642883700">
      <w:bodyDiv w:val="1"/>
      <w:marLeft w:val="0"/>
      <w:marRight w:val="0"/>
      <w:marTop w:val="0"/>
      <w:marBottom w:val="0"/>
      <w:divBdr>
        <w:top w:val="none" w:sz="0" w:space="0" w:color="auto"/>
        <w:left w:val="none" w:sz="0" w:space="0" w:color="auto"/>
        <w:bottom w:val="none" w:sz="0" w:space="0" w:color="auto"/>
        <w:right w:val="none" w:sz="0" w:space="0" w:color="auto"/>
      </w:divBdr>
    </w:div>
    <w:div w:id="1643077687">
      <w:bodyDiv w:val="1"/>
      <w:marLeft w:val="0"/>
      <w:marRight w:val="0"/>
      <w:marTop w:val="0"/>
      <w:marBottom w:val="0"/>
      <w:divBdr>
        <w:top w:val="none" w:sz="0" w:space="0" w:color="auto"/>
        <w:left w:val="none" w:sz="0" w:space="0" w:color="auto"/>
        <w:bottom w:val="none" w:sz="0" w:space="0" w:color="auto"/>
        <w:right w:val="none" w:sz="0" w:space="0" w:color="auto"/>
      </w:divBdr>
    </w:div>
    <w:div w:id="1644509156">
      <w:bodyDiv w:val="1"/>
      <w:marLeft w:val="0"/>
      <w:marRight w:val="0"/>
      <w:marTop w:val="0"/>
      <w:marBottom w:val="0"/>
      <w:divBdr>
        <w:top w:val="none" w:sz="0" w:space="0" w:color="auto"/>
        <w:left w:val="none" w:sz="0" w:space="0" w:color="auto"/>
        <w:bottom w:val="none" w:sz="0" w:space="0" w:color="auto"/>
        <w:right w:val="none" w:sz="0" w:space="0" w:color="auto"/>
      </w:divBdr>
    </w:div>
    <w:div w:id="1647276616">
      <w:bodyDiv w:val="1"/>
      <w:marLeft w:val="0"/>
      <w:marRight w:val="0"/>
      <w:marTop w:val="0"/>
      <w:marBottom w:val="0"/>
      <w:divBdr>
        <w:top w:val="none" w:sz="0" w:space="0" w:color="auto"/>
        <w:left w:val="none" w:sz="0" w:space="0" w:color="auto"/>
        <w:bottom w:val="none" w:sz="0" w:space="0" w:color="auto"/>
        <w:right w:val="none" w:sz="0" w:space="0" w:color="auto"/>
      </w:divBdr>
    </w:div>
    <w:div w:id="1647666635">
      <w:bodyDiv w:val="1"/>
      <w:marLeft w:val="0"/>
      <w:marRight w:val="0"/>
      <w:marTop w:val="0"/>
      <w:marBottom w:val="0"/>
      <w:divBdr>
        <w:top w:val="none" w:sz="0" w:space="0" w:color="auto"/>
        <w:left w:val="none" w:sz="0" w:space="0" w:color="auto"/>
        <w:bottom w:val="none" w:sz="0" w:space="0" w:color="auto"/>
        <w:right w:val="none" w:sz="0" w:space="0" w:color="auto"/>
      </w:divBdr>
    </w:div>
    <w:div w:id="1649286017">
      <w:bodyDiv w:val="1"/>
      <w:marLeft w:val="0"/>
      <w:marRight w:val="0"/>
      <w:marTop w:val="0"/>
      <w:marBottom w:val="0"/>
      <w:divBdr>
        <w:top w:val="none" w:sz="0" w:space="0" w:color="auto"/>
        <w:left w:val="none" w:sz="0" w:space="0" w:color="auto"/>
        <w:bottom w:val="none" w:sz="0" w:space="0" w:color="auto"/>
        <w:right w:val="none" w:sz="0" w:space="0" w:color="auto"/>
      </w:divBdr>
    </w:div>
    <w:div w:id="1650524276">
      <w:bodyDiv w:val="1"/>
      <w:marLeft w:val="0"/>
      <w:marRight w:val="0"/>
      <w:marTop w:val="0"/>
      <w:marBottom w:val="0"/>
      <w:divBdr>
        <w:top w:val="none" w:sz="0" w:space="0" w:color="auto"/>
        <w:left w:val="none" w:sz="0" w:space="0" w:color="auto"/>
        <w:bottom w:val="none" w:sz="0" w:space="0" w:color="auto"/>
        <w:right w:val="none" w:sz="0" w:space="0" w:color="auto"/>
      </w:divBdr>
    </w:div>
    <w:div w:id="1651665471">
      <w:bodyDiv w:val="1"/>
      <w:marLeft w:val="0"/>
      <w:marRight w:val="0"/>
      <w:marTop w:val="0"/>
      <w:marBottom w:val="0"/>
      <w:divBdr>
        <w:top w:val="none" w:sz="0" w:space="0" w:color="auto"/>
        <w:left w:val="none" w:sz="0" w:space="0" w:color="auto"/>
        <w:bottom w:val="none" w:sz="0" w:space="0" w:color="auto"/>
        <w:right w:val="none" w:sz="0" w:space="0" w:color="auto"/>
      </w:divBdr>
    </w:div>
    <w:div w:id="1654065481">
      <w:bodyDiv w:val="1"/>
      <w:marLeft w:val="0"/>
      <w:marRight w:val="0"/>
      <w:marTop w:val="0"/>
      <w:marBottom w:val="0"/>
      <w:divBdr>
        <w:top w:val="none" w:sz="0" w:space="0" w:color="auto"/>
        <w:left w:val="none" w:sz="0" w:space="0" w:color="auto"/>
        <w:bottom w:val="none" w:sz="0" w:space="0" w:color="auto"/>
        <w:right w:val="none" w:sz="0" w:space="0" w:color="auto"/>
      </w:divBdr>
    </w:div>
    <w:div w:id="1654601589">
      <w:bodyDiv w:val="1"/>
      <w:marLeft w:val="0"/>
      <w:marRight w:val="0"/>
      <w:marTop w:val="0"/>
      <w:marBottom w:val="0"/>
      <w:divBdr>
        <w:top w:val="none" w:sz="0" w:space="0" w:color="auto"/>
        <w:left w:val="none" w:sz="0" w:space="0" w:color="auto"/>
        <w:bottom w:val="none" w:sz="0" w:space="0" w:color="auto"/>
        <w:right w:val="none" w:sz="0" w:space="0" w:color="auto"/>
      </w:divBdr>
    </w:div>
    <w:div w:id="1655183962">
      <w:bodyDiv w:val="1"/>
      <w:marLeft w:val="0"/>
      <w:marRight w:val="0"/>
      <w:marTop w:val="0"/>
      <w:marBottom w:val="0"/>
      <w:divBdr>
        <w:top w:val="none" w:sz="0" w:space="0" w:color="auto"/>
        <w:left w:val="none" w:sz="0" w:space="0" w:color="auto"/>
        <w:bottom w:val="none" w:sz="0" w:space="0" w:color="auto"/>
        <w:right w:val="none" w:sz="0" w:space="0" w:color="auto"/>
      </w:divBdr>
    </w:div>
    <w:div w:id="1657027447">
      <w:bodyDiv w:val="1"/>
      <w:marLeft w:val="0"/>
      <w:marRight w:val="0"/>
      <w:marTop w:val="0"/>
      <w:marBottom w:val="0"/>
      <w:divBdr>
        <w:top w:val="none" w:sz="0" w:space="0" w:color="auto"/>
        <w:left w:val="none" w:sz="0" w:space="0" w:color="auto"/>
        <w:bottom w:val="none" w:sz="0" w:space="0" w:color="auto"/>
        <w:right w:val="none" w:sz="0" w:space="0" w:color="auto"/>
      </w:divBdr>
      <w:divsChild>
        <w:div w:id="182474280">
          <w:marLeft w:val="0"/>
          <w:marRight w:val="0"/>
          <w:marTop w:val="0"/>
          <w:marBottom w:val="0"/>
          <w:divBdr>
            <w:top w:val="none" w:sz="0" w:space="0" w:color="auto"/>
            <w:left w:val="none" w:sz="0" w:space="0" w:color="auto"/>
            <w:bottom w:val="none" w:sz="0" w:space="0" w:color="auto"/>
            <w:right w:val="none" w:sz="0" w:space="0" w:color="auto"/>
          </w:divBdr>
        </w:div>
        <w:div w:id="334919014">
          <w:marLeft w:val="0"/>
          <w:marRight w:val="0"/>
          <w:marTop w:val="0"/>
          <w:marBottom w:val="0"/>
          <w:divBdr>
            <w:top w:val="none" w:sz="0" w:space="0" w:color="auto"/>
            <w:left w:val="none" w:sz="0" w:space="0" w:color="auto"/>
            <w:bottom w:val="none" w:sz="0" w:space="0" w:color="auto"/>
            <w:right w:val="none" w:sz="0" w:space="0" w:color="auto"/>
          </w:divBdr>
        </w:div>
        <w:div w:id="514392364">
          <w:marLeft w:val="0"/>
          <w:marRight w:val="0"/>
          <w:marTop w:val="0"/>
          <w:marBottom w:val="0"/>
          <w:divBdr>
            <w:top w:val="none" w:sz="0" w:space="0" w:color="auto"/>
            <w:left w:val="none" w:sz="0" w:space="0" w:color="auto"/>
            <w:bottom w:val="none" w:sz="0" w:space="0" w:color="auto"/>
            <w:right w:val="none" w:sz="0" w:space="0" w:color="auto"/>
          </w:divBdr>
        </w:div>
        <w:div w:id="552736072">
          <w:marLeft w:val="0"/>
          <w:marRight w:val="0"/>
          <w:marTop w:val="0"/>
          <w:marBottom w:val="0"/>
          <w:divBdr>
            <w:top w:val="none" w:sz="0" w:space="0" w:color="auto"/>
            <w:left w:val="none" w:sz="0" w:space="0" w:color="auto"/>
            <w:bottom w:val="none" w:sz="0" w:space="0" w:color="auto"/>
            <w:right w:val="none" w:sz="0" w:space="0" w:color="auto"/>
          </w:divBdr>
        </w:div>
        <w:div w:id="657198925">
          <w:marLeft w:val="0"/>
          <w:marRight w:val="0"/>
          <w:marTop w:val="0"/>
          <w:marBottom w:val="0"/>
          <w:divBdr>
            <w:top w:val="none" w:sz="0" w:space="0" w:color="auto"/>
            <w:left w:val="none" w:sz="0" w:space="0" w:color="auto"/>
            <w:bottom w:val="none" w:sz="0" w:space="0" w:color="auto"/>
            <w:right w:val="none" w:sz="0" w:space="0" w:color="auto"/>
          </w:divBdr>
        </w:div>
        <w:div w:id="742720110">
          <w:marLeft w:val="0"/>
          <w:marRight w:val="0"/>
          <w:marTop w:val="0"/>
          <w:marBottom w:val="0"/>
          <w:divBdr>
            <w:top w:val="none" w:sz="0" w:space="0" w:color="auto"/>
            <w:left w:val="none" w:sz="0" w:space="0" w:color="auto"/>
            <w:bottom w:val="none" w:sz="0" w:space="0" w:color="auto"/>
            <w:right w:val="none" w:sz="0" w:space="0" w:color="auto"/>
          </w:divBdr>
        </w:div>
        <w:div w:id="850074127">
          <w:marLeft w:val="0"/>
          <w:marRight w:val="0"/>
          <w:marTop w:val="0"/>
          <w:marBottom w:val="0"/>
          <w:divBdr>
            <w:top w:val="none" w:sz="0" w:space="0" w:color="auto"/>
            <w:left w:val="none" w:sz="0" w:space="0" w:color="auto"/>
            <w:bottom w:val="none" w:sz="0" w:space="0" w:color="auto"/>
            <w:right w:val="none" w:sz="0" w:space="0" w:color="auto"/>
          </w:divBdr>
        </w:div>
        <w:div w:id="935017100">
          <w:marLeft w:val="0"/>
          <w:marRight w:val="0"/>
          <w:marTop w:val="0"/>
          <w:marBottom w:val="0"/>
          <w:divBdr>
            <w:top w:val="none" w:sz="0" w:space="0" w:color="auto"/>
            <w:left w:val="none" w:sz="0" w:space="0" w:color="auto"/>
            <w:bottom w:val="none" w:sz="0" w:space="0" w:color="auto"/>
            <w:right w:val="none" w:sz="0" w:space="0" w:color="auto"/>
          </w:divBdr>
        </w:div>
        <w:div w:id="995110643">
          <w:marLeft w:val="0"/>
          <w:marRight w:val="0"/>
          <w:marTop w:val="0"/>
          <w:marBottom w:val="0"/>
          <w:divBdr>
            <w:top w:val="none" w:sz="0" w:space="0" w:color="auto"/>
            <w:left w:val="none" w:sz="0" w:space="0" w:color="auto"/>
            <w:bottom w:val="none" w:sz="0" w:space="0" w:color="auto"/>
            <w:right w:val="none" w:sz="0" w:space="0" w:color="auto"/>
          </w:divBdr>
        </w:div>
        <w:div w:id="1155491943">
          <w:marLeft w:val="0"/>
          <w:marRight w:val="0"/>
          <w:marTop w:val="0"/>
          <w:marBottom w:val="0"/>
          <w:divBdr>
            <w:top w:val="none" w:sz="0" w:space="0" w:color="auto"/>
            <w:left w:val="none" w:sz="0" w:space="0" w:color="auto"/>
            <w:bottom w:val="none" w:sz="0" w:space="0" w:color="auto"/>
            <w:right w:val="none" w:sz="0" w:space="0" w:color="auto"/>
          </w:divBdr>
        </w:div>
        <w:div w:id="1366562322">
          <w:marLeft w:val="0"/>
          <w:marRight w:val="0"/>
          <w:marTop w:val="0"/>
          <w:marBottom w:val="0"/>
          <w:divBdr>
            <w:top w:val="none" w:sz="0" w:space="0" w:color="auto"/>
            <w:left w:val="none" w:sz="0" w:space="0" w:color="auto"/>
            <w:bottom w:val="none" w:sz="0" w:space="0" w:color="auto"/>
            <w:right w:val="none" w:sz="0" w:space="0" w:color="auto"/>
          </w:divBdr>
        </w:div>
        <w:div w:id="1797288554">
          <w:marLeft w:val="0"/>
          <w:marRight w:val="0"/>
          <w:marTop w:val="0"/>
          <w:marBottom w:val="0"/>
          <w:divBdr>
            <w:top w:val="none" w:sz="0" w:space="0" w:color="auto"/>
            <w:left w:val="none" w:sz="0" w:space="0" w:color="auto"/>
            <w:bottom w:val="none" w:sz="0" w:space="0" w:color="auto"/>
            <w:right w:val="none" w:sz="0" w:space="0" w:color="auto"/>
          </w:divBdr>
        </w:div>
        <w:div w:id="1865901811">
          <w:marLeft w:val="0"/>
          <w:marRight w:val="0"/>
          <w:marTop w:val="0"/>
          <w:marBottom w:val="0"/>
          <w:divBdr>
            <w:top w:val="none" w:sz="0" w:space="0" w:color="auto"/>
            <w:left w:val="none" w:sz="0" w:space="0" w:color="auto"/>
            <w:bottom w:val="none" w:sz="0" w:space="0" w:color="auto"/>
            <w:right w:val="none" w:sz="0" w:space="0" w:color="auto"/>
          </w:divBdr>
        </w:div>
        <w:div w:id="1926187465">
          <w:marLeft w:val="0"/>
          <w:marRight w:val="0"/>
          <w:marTop w:val="0"/>
          <w:marBottom w:val="0"/>
          <w:divBdr>
            <w:top w:val="none" w:sz="0" w:space="0" w:color="auto"/>
            <w:left w:val="none" w:sz="0" w:space="0" w:color="auto"/>
            <w:bottom w:val="none" w:sz="0" w:space="0" w:color="auto"/>
            <w:right w:val="none" w:sz="0" w:space="0" w:color="auto"/>
          </w:divBdr>
        </w:div>
        <w:div w:id="2037807056">
          <w:marLeft w:val="0"/>
          <w:marRight w:val="0"/>
          <w:marTop w:val="0"/>
          <w:marBottom w:val="0"/>
          <w:divBdr>
            <w:top w:val="none" w:sz="0" w:space="0" w:color="auto"/>
            <w:left w:val="none" w:sz="0" w:space="0" w:color="auto"/>
            <w:bottom w:val="none" w:sz="0" w:space="0" w:color="auto"/>
            <w:right w:val="none" w:sz="0" w:space="0" w:color="auto"/>
          </w:divBdr>
        </w:div>
      </w:divsChild>
    </w:div>
    <w:div w:id="1657147694">
      <w:bodyDiv w:val="1"/>
      <w:marLeft w:val="0"/>
      <w:marRight w:val="0"/>
      <w:marTop w:val="0"/>
      <w:marBottom w:val="0"/>
      <w:divBdr>
        <w:top w:val="none" w:sz="0" w:space="0" w:color="auto"/>
        <w:left w:val="none" w:sz="0" w:space="0" w:color="auto"/>
        <w:bottom w:val="none" w:sz="0" w:space="0" w:color="auto"/>
        <w:right w:val="none" w:sz="0" w:space="0" w:color="auto"/>
      </w:divBdr>
    </w:div>
    <w:div w:id="1658000228">
      <w:bodyDiv w:val="1"/>
      <w:marLeft w:val="0"/>
      <w:marRight w:val="0"/>
      <w:marTop w:val="0"/>
      <w:marBottom w:val="0"/>
      <w:divBdr>
        <w:top w:val="none" w:sz="0" w:space="0" w:color="auto"/>
        <w:left w:val="none" w:sz="0" w:space="0" w:color="auto"/>
        <w:bottom w:val="none" w:sz="0" w:space="0" w:color="auto"/>
        <w:right w:val="none" w:sz="0" w:space="0" w:color="auto"/>
      </w:divBdr>
    </w:div>
    <w:div w:id="1658532569">
      <w:bodyDiv w:val="1"/>
      <w:marLeft w:val="0"/>
      <w:marRight w:val="0"/>
      <w:marTop w:val="0"/>
      <w:marBottom w:val="0"/>
      <w:divBdr>
        <w:top w:val="none" w:sz="0" w:space="0" w:color="auto"/>
        <w:left w:val="none" w:sz="0" w:space="0" w:color="auto"/>
        <w:bottom w:val="none" w:sz="0" w:space="0" w:color="auto"/>
        <w:right w:val="none" w:sz="0" w:space="0" w:color="auto"/>
      </w:divBdr>
    </w:div>
    <w:div w:id="1658849611">
      <w:bodyDiv w:val="1"/>
      <w:marLeft w:val="0"/>
      <w:marRight w:val="0"/>
      <w:marTop w:val="0"/>
      <w:marBottom w:val="0"/>
      <w:divBdr>
        <w:top w:val="none" w:sz="0" w:space="0" w:color="auto"/>
        <w:left w:val="none" w:sz="0" w:space="0" w:color="auto"/>
        <w:bottom w:val="none" w:sz="0" w:space="0" w:color="auto"/>
        <w:right w:val="none" w:sz="0" w:space="0" w:color="auto"/>
      </w:divBdr>
    </w:div>
    <w:div w:id="1659723930">
      <w:bodyDiv w:val="1"/>
      <w:marLeft w:val="0"/>
      <w:marRight w:val="0"/>
      <w:marTop w:val="0"/>
      <w:marBottom w:val="0"/>
      <w:divBdr>
        <w:top w:val="none" w:sz="0" w:space="0" w:color="auto"/>
        <w:left w:val="none" w:sz="0" w:space="0" w:color="auto"/>
        <w:bottom w:val="none" w:sz="0" w:space="0" w:color="auto"/>
        <w:right w:val="none" w:sz="0" w:space="0" w:color="auto"/>
      </w:divBdr>
    </w:div>
    <w:div w:id="1662272353">
      <w:bodyDiv w:val="1"/>
      <w:marLeft w:val="0"/>
      <w:marRight w:val="0"/>
      <w:marTop w:val="0"/>
      <w:marBottom w:val="0"/>
      <w:divBdr>
        <w:top w:val="none" w:sz="0" w:space="0" w:color="auto"/>
        <w:left w:val="none" w:sz="0" w:space="0" w:color="auto"/>
        <w:bottom w:val="none" w:sz="0" w:space="0" w:color="auto"/>
        <w:right w:val="none" w:sz="0" w:space="0" w:color="auto"/>
      </w:divBdr>
    </w:div>
    <w:div w:id="1662276412">
      <w:bodyDiv w:val="1"/>
      <w:marLeft w:val="0"/>
      <w:marRight w:val="0"/>
      <w:marTop w:val="0"/>
      <w:marBottom w:val="0"/>
      <w:divBdr>
        <w:top w:val="none" w:sz="0" w:space="0" w:color="auto"/>
        <w:left w:val="none" w:sz="0" w:space="0" w:color="auto"/>
        <w:bottom w:val="none" w:sz="0" w:space="0" w:color="auto"/>
        <w:right w:val="none" w:sz="0" w:space="0" w:color="auto"/>
      </w:divBdr>
    </w:div>
    <w:div w:id="1662468795">
      <w:bodyDiv w:val="1"/>
      <w:marLeft w:val="0"/>
      <w:marRight w:val="0"/>
      <w:marTop w:val="0"/>
      <w:marBottom w:val="0"/>
      <w:divBdr>
        <w:top w:val="none" w:sz="0" w:space="0" w:color="auto"/>
        <w:left w:val="none" w:sz="0" w:space="0" w:color="auto"/>
        <w:bottom w:val="none" w:sz="0" w:space="0" w:color="auto"/>
        <w:right w:val="none" w:sz="0" w:space="0" w:color="auto"/>
      </w:divBdr>
    </w:div>
    <w:div w:id="1663774727">
      <w:bodyDiv w:val="1"/>
      <w:marLeft w:val="0"/>
      <w:marRight w:val="0"/>
      <w:marTop w:val="0"/>
      <w:marBottom w:val="0"/>
      <w:divBdr>
        <w:top w:val="none" w:sz="0" w:space="0" w:color="auto"/>
        <w:left w:val="none" w:sz="0" w:space="0" w:color="auto"/>
        <w:bottom w:val="none" w:sz="0" w:space="0" w:color="auto"/>
        <w:right w:val="none" w:sz="0" w:space="0" w:color="auto"/>
      </w:divBdr>
    </w:div>
    <w:div w:id="1664695299">
      <w:bodyDiv w:val="1"/>
      <w:marLeft w:val="0"/>
      <w:marRight w:val="0"/>
      <w:marTop w:val="0"/>
      <w:marBottom w:val="0"/>
      <w:divBdr>
        <w:top w:val="none" w:sz="0" w:space="0" w:color="auto"/>
        <w:left w:val="none" w:sz="0" w:space="0" w:color="auto"/>
        <w:bottom w:val="none" w:sz="0" w:space="0" w:color="auto"/>
        <w:right w:val="none" w:sz="0" w:space="0" w:color="auto"/>
      </w:divBdr>
    </w:div>
    <w:div w:id="1665550182">
      <w:bodyDiv w:val="1"/>
      <w:marLeft w:val="0"/>
      <w:marRight w:val="0"/>
      <w:marTop w:val="0"/>
      <w:marBottom w:val="0"/>
      <w:divBdr>
        <w:top w:val="none" w:sz="0" w:space="0" w:color="auto"/>
        <w:left w:val="none" w:sz="0" w:space="0" w:color="auto"/>
        <w:bottom w:val="none" w:sz="0" w:space="0" w:color="auto"/>
        <w:right w:val="none" w:sz="0" w:space="0" w:color="auto"/>
      </w:divBdr>
    </w:div>
    <w:div w:id="1665934666">
      <w:bodyDiv w:val="1"/>
      <w:marLeft w:val="0"/>
      <w:marRight w:val="0"/>
      <w:marTop w:val="0"/>
      <w:marBottom w:val="0"/>
      <w:divBdr>
        <w:top w:val="none" w:sz="0" w:space="0" w:color="auto"/>
        <w:left w:val="none" w:sz="0" w:space="0" w:color="auto"/>
        <w:bottom w:val="none" w:sz="0" w:space="0" w:color="auto"/>
        <w:right w:val="none" w:sz="0" w:space="0" w:color="auto"/>
      </w:divBdr>
    </w:div>
    <w:div w:id="1666518644">
      <w:bodyDiv w:val="1"/>
      <w:marLeft w:val="0"/>
      <w:marRight w:val="0"/>
      <w:marTop w:val="0"/>
      <w:marBottom w:val="0"/>
      <w:divBdr>
        <w:top w:val="none" w:sz="0" w:space="0" w:color="auto"/>
        <w:left w:val="none" w:sz="0" w:space="0" w:color="auto"/>
        <w:bottom w:val="none" w:sz="0" w:space="0" w:color="auto"/>
        <w:right w:val="none" w:sz="0" w:space="0" w:color="auto"/>
      </w:divBdr>
    </w:div>
    <w:div w:id="1666936850">
      <w:bodyDiv w:val="1"/>
      <w:marLeft w:val="0"/>
      <w:marRight w:val="0"/>
      <w:marTop w:val="0"/>
      <w:marBottom w:val="0"/>
      <w:divBdr>
        <w:top w:val="none" w:sz="0" w:space="0" w:color="auto"/>
        <w:left w:val="none" w:sz="0" w:space="0" w:color="auto"/>
        <w:bottom w:val="none" w:sz="0" w:space="0" w:color="auto"/>
        <w:right w:val="none" w:sz="0" w:space="0" w:color="auto"/>
      </w:divBdr>
    </w:div>
    <w:div w:id="1666975327">
      <w:bodyDiv w:val="1"/>
      <w:marLeft w:val="0"/>
      <w:marRight w:val="0"/>
      <w:marTop w:val="0"/>
      <w:marBottom w:val="0"/>
      <w:divBdr>
        <w:top w:val="none" w:sz="0" w:space="0" w:color="auto"/>
        <w:left w:val="none" w:sz="0" w:space="0" w:color="auto"/>
        <w:bottom w:val="none" w:sz="0" w:space="0" w:color="auto"/>
        <w:right w:val="none" w:sz="0" w:space="0" w:color="auto"/>
      </w:divBdr>
    </w:div>
    <w:div w:id="1667979930">
      <w:bodyDiv w:val="1"/>
      <w:marLeft w:val="0"/>
      <w:marRight w:val="0"/>
      <w:marTop w:val="0"/>
      <w:marBottom w:val="0"/>
      <w:divBdr>
        <w:top w:val="none" w:sz="0" w:space="0" w:color="auto"/>
        <w:left w:val="none" w:sz="0" w:space="0" w:color="auto"/>
        <w:bottom w:val="none" w:sz="0" w:space="0" w:color="auto"/>
        <w:right w:val="none" w:sz="0" w:space="0" w:color="auto"/>
      </w:divBdr>
    </w:div>
    <w:div w:id="1668096016">
      <w:bodyDiv w:val="1"/>
      <w:marLeft w:val="0"/>
      <w:marRight w:val="0"/>
      <w:marTop w:val="0"/>
      <w:marBottom w:val="0"/>
      <w:divBdr>
        <w:top w:val="none" w:sz="0" w:space="0" w:color="auto"/>
        <w:left w:val="none" w:sz="0" w:space="0" w:color="auto"/>
        <w:bottom w:val="none" w:sz="0" w:space="0" w:color="auto"/>
        <w:right w:val="none" w:sz="0" w:space="0" w:color="auto"/>
      </w:divBdr>
    </w:div>
    <w:div w:id="1669361857">
      <w:bodyDiv w:val="1"/>
      <w:marLeft w:val="0"/>
      <w:marRight w:val="0"/>
      <w:marTop w:val="0"/>
      <w:marBottom w:val="0"/>
      <w:divBdr>
        <w:top w:val="none" w:sz="0" w:space="0" w:color="auto"/>
        <w:left w:val="none" w:sz="0" w:space="0" w:color="auto"/>
        <w:bottom w:val="none" w:sz="0" w:space="0" w:color="auto"/>
        <w:right w:val="none" w:sz="0" w:space="0" w:color="auto"/>
      </w:divBdr>
    </w:div>
    <w:div w:id="1669476676">
      <w:bodyDiv w:val="1"/>
      <w:marLeft w:val="0"/>
      <w:marRight w:val="0"/>
      <w:marTop w:val="0"/>
      <w:marBottom w:val="0"/>
      <w:divBdr>
        <w:top w:val="none" w:sz="0" w:space="0" w:color="auto"/>
        <w:left w:val="none" w:sz="0" w:space="0" w:color="auto"/>
        <w:bottom w:val="none" w:sz="0" w:space="0" w:color="auto"/>
        <w:right w:val="none" w:sz="0" w:space="0" w:color="auto"/>
      </w:divBdr>
    </w:div>
    <w:div w:id="1671592022">
      <w:bodyDiv w:val="1"/>
      <w:marLeft w:val="0"/>
      <w:marRight w:val="0"/>
      <w:marTop w:val="0"/>
      <w:marBottom w:val="0"/>
      <w:divBdr>
        <w:top w:val="none" w:sz="0" w:space="0" w:color="auto"/>
        <w:left w:val="none" w:sz="0" w:space="0" w:color="auto"/>
        <w:bottom w:val="none" w:sz="0" w:space="0" w:color="auto"/>
        <w:right w:val="none" w:sz="0" w:space="0" w:color="auto"/>
      </w:divBdr>
    </w:div>
    <w:div w:id="1672640442">
      <w:bodyDiv w:val="1"/>
      <w:marLeft w:val="0"/>
      <w:marRight w:val="0"/>
      <w:marTop w:val="0"/>
      <w:marBottom w:val="0"/>
      <w:divBdr>
        <w:top w:val="none" w:sz="0" w:space="0" w:color="auto"/>
        <w:left w:val="none" w:sz="0" w:space="0" w:color="auto"/>
        <w:bottom w:val="none" w:sz="0" w:space="0" w:color="auto"/>
        <w:right w:val="none" w:sz="0" w:space="0" w:color="auto"/>
      </w:divBdr>
    </w:div>
    <w:div w:id="1672827230">
      <w:bodyDiv w:val="1"/>
      <w:marLeft w:val="0"/>
      <w:marRight w:val="0"/>
      <w:marTop w:val="0"/>
      <w:marBottom w:val="0"/>
      <w:divBdr>
        <w:top w:val="none" w:sz="0" w:space="0" w:color="auto"/>
        <w:left w:val="none" w:sz="0" w:space="0" w:color="auto"/>
        <w:bottom w:val="none" w:sz="0" w:space="0" w:color="auto"/>
        <w:right w:val="none" w:sz="0" w:space="0" w:color="auto"/>
      </w:divBdr>
    </w:div>
    <w:div w:id="1673147046">
      <w:bodyDiv w:val="1"/>
      <w:marLeft w:val="0"/>
      <w:marRight w:val="0"/>
      <w:marTop w:val="0"/>
      <w:marBottom w:val="0"/>
      <w:divBdr>
        <w:top w:val="none" w:sz="0" w:space="0" w:color="auto"/>
        <w:left w:val="none" w:sz="0" w:space="0" w:color="auto"/>
        <w:bottom w:val="none" w:sz="0" w:space="0" w:color="auto"/>
        <w:right w:val="none" w:sz="0" w:space="0" w:color="auto"/>
      </w:divBdr>
    </w:div>
    <w:div w:id="1674838742">
      <w:bodyDiv w:val="1"/>
      <w:marLeft w:val="0"/>
      <w:marRight w:val="0"/>
      <w:marTop w:val="0"/>
      <w:marBottom w:val="0"/>
      <w:divBdr>
        <w:top w:val="none" w:sz="0" w:space="0" w:color="auto"/>
        <w:left w:val="none" w:sz="0" w:space="0" w:color="auto"/>
        <w:bottom w:val="none" w:sz="0" w:space="0" w:color="auto"/>
        <w:right w:val="none" w:sz="0" w:space="0" w:color="auto"/>
      </w:divBdr>
    </w:div>
    <w:div w:id="1676878303">
      <w:bodyDiv w:val="1"/>
      <w:marLeft w:val="0"/>
      <w:marRight w:val="0"/>
      <w:marTop w:val="0"/>
      <w:marBottom w:val="0"/>
      <w:divBdr>
        <w:top w:val="none" w:sz="0" w:space="0" w:color="auto"/>
        <w:left w:val="none" w:sz="0" w:space="0" w:color="auto"/>
        <w:bottom w:val="none" w:sz="0" w:space="0" w:color="auto"/>
        <w:right w:val="none" w:sz="0" w:space="0" w:color="auto"/>
      </w:divBdr>
    </w:div>
    <w:div w:id="1677002818">
      <w:bodyDiv w:val="1"/>
      <w:marLeft w:val="0"/>
      <w:marRight w:val="0"/>
      <w:marTop w:val="0"/>
      <w:marBottom w:val="0"/>
      <w:divBdr>
        <w:top w:val="none" w:sz="0" w:space="0" w:color="auto"/>
        <w:left w:val="none" w:sz="0" w:space="0" w:color="auto"/>
        <w:bottom w:val="none" w:sz="0" w:space="0" w:color="auto"/>
        <w:right w:val="none" w:sz="0" w:space="0" w:color="auto"/>
      </w:divBdr>
    </w:div>
    <w:div w:id="1678577181">
      <w:bodyDiv w:val="1"/>
      <w:marLeft w:val="0"/>
      <w:marRight w:val="0"/>
      <w:marTop w:val="0"/>
      <w:marBottom w:val="0"/>
      <w:divBdr>
        <w:top w:val="none" w:sz="0" w:space="0" w:color="auto"/>
        <w:left w:val="none" w:sz="0" w:space="0" w:color="auto"/>
        <w:bottom w:val="none" w:sz="0" w:space="0" w:color="auto"/>
        <w:right w:val="none" w:sz="0" w:space="0" w:color="auto"/>
      </w:divBdr>
    </w:div>
    <w:div w:id="1679311722">
      <w:bodyDiv w:val="1"/>
      <w:marLeft w:val="0"/>
      <w:marRight w:val="0"/>
      <w:marTop w:val="0"/>
      <w:marBottom w:val="0"/>
      <w:divBdr>
        <w:top w:val="none" w:sz="0" w:space="0" w:color="auto"/>
        <w:left w:val="none" w:sz="0" w:space="0" w:color="auto"/>
        <w:bottom w:val="none" w:sz="0" w:space="0" w:color="auto"/>
        <w:right w:val="none" w:sz="0" w:space="0" w:color="auto"/>
      </w:divBdr>
    </w:div>
    <w:div w:id="1680428699">
      <w:bodyDiv w:val="1"/>
      <w:marLeft w:val="0"/>
      <w:marRight w:val="0"/>
      <w:marTop w:val="0"/>
      <w:marBottom w:val="0"/>
      <w:divBdr>
        <w:top w:val="none" w:sz="0" w:space="0" w:color="auto"/>
        <w:left w:val="none" w:sz="0" w:space="0" w:color="auto"/>
        <w:bottom w:val="none" w:sz="0" w:space="0" w:color="auto"/>
        <w:right w:val="none" w:sz="0" w:space="0" w:color="auto"/>
      </w:divBdr>
    </w:div>
    <w:div w:id="1680817383">
      <w:bodyDiv w:val="1"/>
      <w:marLeft w:val="0"/>
      <w:marRight w:val="0"/>
      <w:marTop w:val="0"/>
      <w:marBottom w:val="0"/>
      <w:divBdr>
        <w:top w:val="none" w:sz="0" w:space="0" w:color="auto"/>
        <w:left w:val="none" w:sz="0" w:space="0" w:color="auto"/>
        <w:bottom w:val="none" w:sz="0" w:space="0" w:color="auto"/>
        <w:right w:val="none" w:sz="0" w:space="0" w:color="auto"/>
      </w:divBdr>
    </w:div>
    <w:div w:id="1681200754">
      <w:bodyDiv w:val="1"/>
      <w:marLeft w:val="0"/>
      <w:marRight w:val="0"/>
      <w:marTop w:val="0"/>
      <w:marBottom w:val="0"/>
      <w:divBdr>
        <w:top w:val="none" w:sz="0" w:space="0" w:color="auto"/>
        <w:left w:val="none" w:sz="0" w:space="0" w:color="auto"/>
        <w:bottom w:val="none" w:sz="0" w:space="0" w:color="auto"/>
        <w:right w:val="none" w:sz="0" w:space="0" w:color="auto"/>
      </w:divBdr>
    </w:div>
    <w:div w:id="1681808242">
      <w:bodyDiv w:val="1"/>
      <w:marLeft w:val="0"/>
      <w:marRight w:val="0"/>
      <w:marTop w:val="0"/>
      <w:marBottom w:val="0"/>
      <w:divBdr>
        <w:top w:val="none" w:sz="0" w:space="0" w:color="auto"/>
        <w:left w:val="none" w:sz="0" w:space="0" w:color="auto"/>
        <w:bottom w:val="none" w:sz="0" w:space="0" w:color="auto"/>
        <w:right w:val="none" w:sz="0" w:space="0" w:color="auto"/>
      </w:divBdr>
    </w:div>
    <w:div w:id="1682466276">
      <w:bodyDiv w:val="1"/>
      <w:marLeft w:val="0"/>
      <w:marRight w:val="0"/>
      <w:marTop w:val="0"/>
      <w:marBottom w:val="0"/>
      <w:divBdr>
        <w:top w:val="none" w:sz="0" w:space="0" w:color="auto"/>
        <w:left w:val="none" w:sz="0" w:space="0" w:color="auto"/>
        <w:bottom w:val="none" w:sz="0" w:space="0" w:color="auto"/>
        <w:right w:val="none" w:sz="0" w:space="0" w:color="auto"/>
      </w:divBdr>
    </w:div>
    <w:div w:id="1684624045">
      <w:bodyDiv w:val="1"/>
      <w:marLeft w:val="0"/>
      <w:marRight w:val="0"/>
      <w:marTop w:val="0"/>
      <w:marBottom w:val="0"/>
      <w:divBdr>
        <w:top w:val="none" w:sz="0" w:space="0" w:color="auto"/>
        <w:left w:val="none" w:sz="0" w:space="0" w:color="auto"/>
        <w:bottom w:val="none" w:sz="0" w:space="0" w:color="auto"/>
        <w:right w:val="none" w:sz="0" w:space="0" w:color="auto"/>
      </w:divBdr>
    </w:div>
    <w:div w:id="1685932615">
      <w:bodyDiv w:val="1"/>
      <w:marLeft w:val="0"/>
      <w:marRight w:val="0"/>
      <w:marTop w:val="0"/>
      <w:marBottom w:val="0"/>
      <w:divBdr>
        <w:top w:val="none" w:sz="0" w:space="0" w:color="auto"/>
        <w:left w:val="none" w:sz="0" w:space="0" w:color="auto"/>
        <w:bottom w:val="none" w:sz="0" w:space="0" w:color="auto"/>
        <w:right w:val="none" w:sz="0" w:space="0" w:color="auto"/>
      </w:divBdr>
    </w:div>
    <w:div w:id="1686326685">
      <w:bodyDiv w:val="1"/>
      <w:marLeft w:val="0"/>
      <w:marRight w:val="0"/>
      <w:marTop w:val="0"/>
      <w:marBottom w:val="0"/>
      <w:divBdr>
        <w:top w:val="none" w:sz="0" w:space="0" w:color="auto"/>
        <w:left w:val="none" w:sz="0" w:space="0" w:color="auto"/>
        <w:bottom w:val="none" w:sz="0" w:space="0" w:color="auto"/>
        <w:right w:val="none" w:sz="0" w:space="0" w:color="auto"/>
      </w:divBdr>
    </w:div>
    <w:div w:id="1686439941">
      <w:bodyDiv w:val="1"/>
      <w:marLeft w:val="0"/>
      <w:marRight w:val="0"/>
      <w:marTop w:val="0"/>
      <w:marBottom w:val="0"/>
      <w:divBdr>
        <w:top w:val="none" w:sz="0" w:space="0" w:color="auto"/>
        <w:left w:val="none" w:sz="0" w:space="0" w:color="auto"/>
        <w:bottom w:val="none" w:sz="0" w:space="0" w:color="auto"/>
        <w:right w:val="none" w:sz="0" w:space="0" w:color="auto"/>
      </w:divBdr>
    </w:div>
    <w:div w:id="1686900815">
      <w:bodyDiv w:val="1"/>
      <w:marLeft w:val="0"/>
      <w:marRight w:val="0"/>
      <w:marTop w:val="0"/>
      <w:marBottom w:val="0"/>
      <w:divBdr>
        <w:top w:val="none" w:sz="0" w:space="0" w:color="auto"/>
        <w:left w:val="none" w:sz="0" w:space="0" w:color="auto"/>
        <w:bottom w:val="none" w:sz="0" w:space="0" w:color="auto"/>
        <w:right w:val="none" w:sz="0" w:space="0" w:color="auto"/>
      </w:divBdr>
    </w:div>
    <w:div w:id="1687168257">
      <w:bodyDiv w:val="1"/>
      <w:marLeft w:val="0"/>
      <w:marRight w:val="0"/>
      <w:marTop w:val="0"/>
      <w:marBottom w:val="0"/>
      <w:divBdr>
        <w:top w:val="none" w:sz="0" w:space="0" w:color="auto"/>
        <w:left w:val="none" w:sz="0" w:space="0" w:color="auto"/>
        <w:bottom w:val="none" w:sz="0" w:space="0" w:color="auto"/>
        <w:right w:val="none" w:sz="0" w:space="0" w:color="auto"/>
      </w:divBdr>
    </w:div>
    <w:div w:id="1687554990">
      <w:bodyDiv w:val="1"/>
      <w:marLeft w:val="0"/>
      <w:marRight w:val="0"/>
      <w:marTop w:val="0"/>
      <w:marBottom w:val="0"/>
      <w:divBdr>
        <w:top w:val="none" w:sz="0" w:space="0" w:color="auto"/>
        <w:left w:val="none" w:sz="0" w:space="0" w:color="auto"/>
        <w:bottom w:val="none" w:sz="0" w:space="0" w:color="auto"/>
        <w:right w:val="none" w:sz="0" w:space="0" w:color="auto"/>
      </w:divBdr>
    </w:div>
    <w:div w:id="1687948152">
      <w:bodyDiv w:val="1"/>
      <w:marLeft w:val="0"/>
      <w:marRight w:val="0"/>
      <w:marTop w:val="0"/>
      <w:marBottom w:val="0"/>
      <w:divBdr>
        <w:top w:val="none" w:sz="0" w:space="0" w:color="auto"/>
        <w:left w:val="none" w:sz="0" w:space="0" w:color="auto"/>
        <w:bottom w:val="none" w:sz="0" w:space="0" w:color="auto"/>
        <w:right w:val="none" w:sz="0" w:space="0" w:color="auto"/>
      </w:divBdr>
    </w:div>
    <w:div w:id="1688361232">
      <w:bodyDiv w:val="1"/>
      <w:marLeft w:val="0"/>
      <w:marRight w:val="0"/>
      <w:marTop w:val="0"/>
      <w:marBottom w:val="0"/>
      <w:divBdr>
        <w:top w:val="none" w:sz="0" w:space="0" w:color="auto"/>
        <w:left w:val="none" w:sz="0" w:space="0" w:color="auto"/>
        <w:bottom w:val="none" w:sz="0" w:space="0" w:color="auto"/>
        <w:right w:val="none" w:sz="0" w:space="0" w:color="auto"/>
      </w:divBdr>
    </w:div>
    <w:div w:id="1689216910">
      <w:bodyDiv w:val="1"/>
      <w:marLeft w:val="0"/>
      <w:marRight w:val="0"/>
      <w:marTop w:val="0"/>
      <w:marBottom w:val="0"/>
      <w:divBdr>
        <w:top w:val="none" w:sz="0" w:space="0" w:color="auto"/>
        <w:left w:val="none" w:sz="0" w:space="0" w:color="auto"/>
        <w:bottom w:val="none" w:sz="0" w:space="0" w:color="auto"/>
        <w:right w:val="none" w:sz="0" w:space="0" w:color="auto"/>
      </w:divBdr>
    </w:div>
    <w:div w:id="1690138459">
      <w:bodyDiv w:val="1"/>
      <w:marLeft w:val="0"/>
      <w:marRight w:val="0"/>
      <w:marTop w:val="0"/>
      <w:marBottom w:val="0"/>
      <w:divBdr>
        <w:top w:val="none" w:sz="0" w:space="0" w:color="auto"/>
        <w:left w:val="none" w:sz="0" w:space="0" w:color="auto"/>
        <w:bottom w:val="none" w:sz="0" w:space="0" w:color="auto"/>
        <w:right w:val="none" w:sz="0" w:space="0" w:color="auto"/>
      </w:divBdr>
    </w:div>
    <w:div w:id="1690256357">
      <w:bodyDiv w:val="1"/>
      <w:marLeft w:val="0"/>
      <w:marRight w:val="0"/>
      <w:marTop w:val="0"/>
      <w:marBottom w:val="0"/>
      <w:divBdr>
        <w:top w:val="none" w:sz="0" w:space="0" w:color="auto"/>
        <w:left w:val="none" w:sz="0" w:space="0" w:color="auto"/>
        <w:bottom w:val="none" w:sz="0" w:space="0" w:color="auto"/>
        <w:right w:val="none" w:sz="0" w:space="0" w:color="auto"/>
      </w:divBdr>
    </w:div>
    <w:div w:id="1691373060">
      <w:bodyDiv w:val="1"/>
      <w:marLeft w:val="0"/>
      <w:marRight w:val="0"/>
      <w:marTop w:val="0"/>
      <w:marBottom w:val="0"/>
      <w:divBdr>
        <w:top w:val="none" w:sz="0" w:space="0" w:color="auto"/>
        <w:left w:val="none" w:sz="0" w:space="0" w:color="auto"/>
        <w:bottom w:val="none" w:sz="0" w:space="0" w:color="auto"/>
        <w:right w:val="none" w:sz="0" w:space="0" w:color="auto"/>
      </w:divBdr>
    </w:div>
    <w:div w:id="1696033968">
      <w:bodyDiv w:val="1"/>
      <w:marLeft w:val="0"/>
      <w:marRight w:val="0"/>
      <w:marTop w:val="0"/>
      <w:marBottom w:val="0"/>
      <w:divBdr>
        <w:top w:val="none" w:sz="0" w:space="0" w:color="auto"/>
        <w:left w:val="none" w:sz="0" w:space="0" w:color="auto"/>
        <w:bottom w:val="none" w:sz="0" w:space="0" w:color="auto"/>
        <w:right w:val="none" w:sz="0" w:space="0" w:color="auto"/>
      </w:divBdr>
    </w:div>
    <w:div w:id="1696728250">
      <w:bodyDiv w:val="1"/>
      <w:marLeft w:val="0"/>
      <w:marRight w:val="0"/>
      <w:marTop w:val="0"/>
      <w:marBottom w:val="0"/>
      <w:divBdr>
        <w:top w:val="none" w:sz="0" w:space="0" w:color="auto"/>
        <w:left w:val="none" w:sz="0" w:space="0" w:color="auto"/>
        <w:bottom w:val="none" w:sz="0" w:space="0" w:color="auto"/>
        <w:right w:val="none" w:sz="0" w:space="0" w:color="auto"/>
      </w:divBdr>
    </w:div>
    <w:div w:id="1698237298">
      <w:bodyDiv w:val="1"/>
      <w:marLeft w:val="0"/>
      <w:marRight w:val="0"/>
      <w:marTop w:val="0"/>
      <w:marBottom w:val="0"/>
      <w:divBdr>
        <w:top w:val="none" w:sz="0" w:space="0" w:color="auto"/>
        <w:left w:val="none" w:sz="0" w:space="0" w:color="auto"/>
        <w:bottom w:val="none" w:sz="0" w:space="0" w:color="auto"/>
        <w:right w:val="none" w:sz="0" w:space="0" w:color="auto"/>
      </w:divBdr>
    </w:div>
    <w:div w:id="1698965238">
      <w:bodyDiv w:val="1"/>
      <w:marLeft w:val="0"/>
      <w:marRight w:val="0"/>
      <w:marTop w:val="0"/>
      <w:marBottom w:val="0"/>
      <w:divBdr>
        <w:top w:val="none" w:sz="0" w:space="0" w:color="auto"/>
        <w:left w:val="none" w:sz="0" w:space="0" w:color="auto"/>
        <w:bottom w:val="none" w:sz="0" w:space="0" w:color="auto"/>
        <w:right w:val="none" w:sz="0" w:space="0" w:color="auto"/>
      </w:divBdr>
    </w:div>
    <w:div w:id="1700353130">
      <w:bodyDiv w:val="1"/>
      <w:marLeft w:val="0"/>
      <w:marRight w:val="0"/>
      <w:marTop w:val="0"/>
      <w:marBottom w:val="0"/>
      <w:divBdr>
        <w:top w:val="none" w:sz="0" w:space="0" w:color="auto"/>
        <w:left w:val="none" w:sz="0" w:space="0" w:color="auto"/>
        <w:bottom w:val="none" w:sz="0" w:space="0" w:color="auto"/>
        <w:right w:val="none" w:sz="0" w:space="0" w:color="auto"/>
      </w:divBdr>
    </w:div>
    <w:div w:id="1703356515">
      <w:bodyDiv w:val="1"/>
      <w:marLeft w:val="0"/>
      <w:marRight w:val="0"/>
      <w:marTop w:val="0"/>
      <w:marBottom w:val="0"/>
      <w:divBdr>
        <w:top w:val="none" w:sz="0" w:space="0" w:color="auto"/>
        <w:left w:val="none" w:sz="0" w:space="0" w:color="auto"/>
        <w:bottom w:val="none" w:sz="0" w:space="0" w:color="auto"/>
        <w:right w:val="none" w:sz="0" w:space="0" w:color="auto"/>
      </w:divBdr>
    </w:div>
    <w:div w:id="1705981706">
      <w:bodyDiv w:val="1"/>
      <w:marLeft w:val="0"/>
      <w:marRight w:val="0"/>
      <w:marTop w:val="0"/>
      <w:marBottom w:val="0"/>
      <w:divBdr>
        <w:top w:val="none" w:sz="0" w:space="0" w:color="auto"/>
        <w:left w:val="none" w:sz="0" w:space="0" w:color="auto"/>
        <w:bottom w:val="none" w:sz="0" w:space="0" w:color="auto"/>
        <w:right w:val="none" w:sz="0" w:space="0" w:color="auto"/>
      </w:divBdr>
    </w:div>
    <w:div w:id="1706522798">
      <w:bodyDiv w:val="1"/>
      <w:marLeft w:val="0"/>
      <w:marRight w:val="0"/>
      <w:marTop w:val="0"/>
      <w:marBottom w:val="0"/>
      <w:divBdr>
        <w:top w:val="none" w:sz="0" w:space="0" w:color="auto"/>
        <w:left w:val="none" w:sz="0" w:space="0" w:color="auto"/>
        <w:bottom w:val="none" w:sz="0" w:space="0" w:color="auto"/>
        <w:right w:val="none" w:sz="0" w:space="0" w:color="auto"/>
      </w:divBdr>
    </w:div>
    <w:div w:id="1706632756">
      <w:bodyDiv w:val="1"/>
      <w:marLeft w:val="0"/>
      <w:marRight w:val="0"/>
      <w:marTop w:val="0"/>
      <w:marBottom w:val="0"/>
      <w:divBdr>
        <w:top w:val="none" w:sz="0" w:space="0" w:color="auto"/>
        <w:left w:val="none" w:sz="0" w:space="0" w:color="auto"/>
        <w:bottom w:val="none" w:sz="0" w:space="0" w:color="auto"/>
        <w:right w:val="none" w:sz="0" w:space="0" w:color="auto"/>
      </w:divBdr>
    </w:div>
    <w:div w:id="1706759376">
      <w:bodyDiv w:val="1"/>
      <w:marLeft w:val="0"/>
      <w:marRight w:val="0"/>
      <w:marTop w:val="0"/>
      <w:marBottom w:val="0"/>
      <w:divBdr>
        <w:top w:val="none" w:sz="0" w:space="0" w:color="auto"/>
        <w:left w:val="none" w:sz="0" w:space="0" w:color="auto"/>
        <w:bottom w:val="none" w:sz="0" w:space="0" w:color="auto"/>
        <w:right w:val="none" w:sz="0" w:space="0" w:color="auto"/>
      </w:divBdr>
    </w:div>
    <w:div w:id="1708721736">
      <w:bodyDiv w:val="1"/>
      <w:marLeft w:val="0"/>
      <w:marRight w:val="0"/>
      <w:marTop w:val="0"/>
      <w:marBottom w:val="0"/>
      <w:divBdr>
        <w:top w:val="none" w:sz="0" w:space="0" w:color="auto"/>
        <w:left w:val="none" w:sz="0" w:space="0" w:color="auto"/>
        <w:bottom w:val="none" w:sz="0" w:space="0" w:color="auto"/>
        <w:right w:val="none" w:sz="0" w:space="0" w:color="auto"/>
      </w:divBdr>
    </w:div>
    <w:div w:id="1710104302">
      <w:bodyDiv w:val="1"/>
      <w:marLeft w:val="0"/>
      <w:marRight w:val="0"/>
      <w:marTop w:val="0"/>
      <w:marBottom w:val="0"/>
      <w:divBdr>
        <w:top w:val="none" w:sz="0" w:space="0" w:color="auto"/>
        <w:left w:val="none" w:sz="0" w:space="0" w:color="auto"/>
        <w:bottom w:val="none" w:sz="0" w:space="0" w:color="auto"/>
        <w:right w:val="none" w:sz="0" w:space="0" w:color="auto"/>
      </w:divBdr>
    </w:div>
    <w:div w:id="1710648224">
      <w:bodyDiv w:val="1"/>
      <w:marLeft w:val="0"/>
      <w:marRight w:val="0"/>
      <w:marTop w:val="0"/>
      <w:marBottom w:val="0"/>
      <w:divBdr>
        <w:top w:val="none" w:sz="0" w:space="0" w:color="auto"/>
        <w:left w:val="none" w:sz="0" w:space="0" w:color="auto"/>
        <w:bottom w:val="none" w:sz="0" w:space="0" w:color="auto"/>
        <w:right w:val="none" w:sz="0" w:space="0" w:color="auto"/>
      </w:divBdr>
    </w:div>
    <w:div w:id="1710910424">
      <w:bodyDiv w:val="1"/>
      <w:marLeft w:val="0"/>
      <w:marRight w:val="0"/>
      <w:marTop w:val="0"/>
      <w:marBottom w:val="0"/>
      <w:divBdr>
        <w:top w:val="none" w:sz="0" w:space="0" w:color="auto"/>
        <w:left w:val="none" w:sz="0" w:space="0" w:color="auto"/>
        <w:bottom w:val="none" w:sz="0" w:space="0" w:color="auto"/>
        <w:right w:val="none" w:sz="0" w:space="0" w:color="auto"/>
      </w:divBdr>
    </w:div>
    <w:div w:id="1711609507">
      <w:bodyDiv w:val="1"/>
      <w:marLeft w:val="0"/>
      <w:marRight w:val="0"/>
      <w:marTop w:val="0"/>
      <w:marBottom w:val="0"/>
      <w:divBdr>
        <w:top w:val="none" w:sz="0" w:space="0" w:color="auto"/>
        <w:left w:val="none" w:sz="0" w:space="0" w:color="auto"/>
        <w:bottom w:val="none" w:sz="0" w:space="0" w:color="auto"/>
        <w:right w:val="none" w:sz="0" w:space="0" w:color="auto"/>
      </w:divBdr>
    </w:div>
    <w:div w:id="1713113613">
      <w:bodyDiv w:val="1"/>
      <w:marLeft w:val="0"/>
      <w:marRight w:val="0"/>
      <w:marTop w:val="0"/>
      <w:marBottom w:val="0"/>
      <w:divBdr>
        <w:top w:val="none" w:sz="0" w:space="0" w:color="auto"/>
        <w:left w:val="none" w:sz="0" w:space="0" w:color="auto"/>
        <w:bottom w:val="none" w:sz="0" w:space="0" w:color="auto"/>
        <w:right w:val="none" w:sz="0" w:space="0" w:color="auto"/>
      </w:divBdr>
    </w:div>
    <w:div w:id="1713309765">
      <w:bodyDiv w:val="1"/>
      <w:marLeft w:val="0"/>
      <w:marRight w:val="0"/>
      <w:marTop w:val="0"/>
      <w:marBottom w:val="0"/>
      <w:divBdr>
        <w:top w:val="none" w:sz="0" w:space="0" w:color="auto"/>
        <w:left w:val="none" w:sz="0" w:space="0" w:color="auto"/>
        <w:bottom w:val="none" w:sz="0" w:space="0" w:color="auto"/>
        <w:right w:val="none" w:sz="0" w:space="0" w:color="auto"/>
      </w:divBdr>
    </w:div>
    <w:div w:id="1713725625">
      <w:bodyDiv w:val="1"/>
      <w:marLeft w:val="0"/>
      <w:marRight w:val="0"/>
      <w:marTop w:val="0"/>
      <w:marBottom w:val="0"/>
      <w:divBdr>
        <w:top w:val="none" w:sz="0" w:space="0" w:color="auto"/>
        <w:left w:val="none" w:sz="0" w:space="0" w:color="auto"/>
        <w:bottom w:val="none" w:sz="0" w:space="0" w:color="auto"/>
        <w:right w:val="none" w:sz="0" w:space="0" w:color="auto"/>
      </w:divBdr>
    </w:div>
    <w:div w:id="1714187687">
      <w:bodyDiv w:val="1"/>
      <w:marLeft w:val="0"/>
      <w:marRight w:val="0"/>
      <w:marTop w:val="0"/>
      <w:marBottom w:val="0"/>
      <w:divBdr>
        <w:top w:val="none" w:sz="0" w:space="0" w:color="auto"/>
        <w:left w:val="none" w:sz="0" w:space="0" w:color="auto"/>
        <w:bottom w:val="none" w:sz="0" w:space="0" w:color="auto"/>
        <w:right w:val="none" w:sz="0" w:space="0" w:color="auto"/>
      </w:divBdr>
    </w:div>
    <w:div w:id="1716275734">
      <w:bodyDiv w:val="1"/>
      <w:marLeft w:val="0"/>
      <w:marRight w:val="0"/>
      <w:marTop w:val="0"/>
      <w:marBottom w:val="0"/>
      <w:divBdr>
        <w:top w:val="none" w:sz="0" w:space="0" w:color="auto"/>
        <w:left w:val="none" w:sz="0" w:space="0" w:color="auto"/>
        <w:bottom w:val="none" w:sz="0" w:space="0" w:color="auto"/>
        <w:right w:val="none" w:sz="0" w:space="0" w:color="auto"/>
      </w:divBdr>
    </w:div>
    <w:div w:id="1719085484">
      <w:bodyDiv w:val="1"/>
      <w:marLeft w:val="0"/>
      <w:marRight w:val="0"/>
      <w:marTop w:val="0"/>
      <w:marBottom w:val="0"/>
      <w:divBdr>
        <w:top w:val="none" w:sz="0" w:space="0" w:color="auto"/>
        <w:left w:val="none" w:sz="0" w:space="0" w:color="auto"/>
        <w:bottom w:val="none" w:sz="0" w:space="0" w:color="auto"/>
        <w:right w:val="none" w:sz="0" w:space="0" w:color="auto"/>
      </w:divBdr>
    </w:div>
    <w:div w:id="1720205614">
      <w:bodyDiv w:val="1"/>
      <w:marLeft w:val="0"/>
      <w:marRight w:val="0"/>
      <w:marTop w:val="0"/>
      <w:marBottom w:val="0"/>
      <w:divBdr>
        <w:top w:val="none" w:sz="0" w:space="0" w:color="auto"/>
        <w:left w:val="none" w:sz="0" w:space="0" w:color="auto"/>
        <w:bottom w:val="none" w:sz="0" w:space="0" w:color="auto"/>
        <w:right w:val="none" w:sz="0" w:space="0" w:color="auto"/>
      </w:divBdr>
    </w:div>
    <w:div w:id="1722360668">
      <w:bodyDiv w:val="1"/>
      <w:marLeft w:val="0"/>
      <w:marRight w:val="0"/>
      <w:marTop w:val="0"/>
      <w:marBottom w:val="0"/>
      <w:divBdr>
        <w:top w:val="none" w:sz="0" w:space="0" w:color="auto"/>
        <w:left w:val="none" w:sz="0" w:space="0" w:color="auto"/>
        <w:bottom w:val="none" w:sz="0" w:space="0" w:color="auto"/>
        <w:right w:val="none" w:sz="0" w:space="0" w:color="auto"/>
      </w:divBdr>
    </w:div>
    <w:div w:id="1723363270">
      <w:bodyDiv w:val="1"/>
      <w:marLeft w:val="0"/>
      <w:marRight w:val="0"/>
      <w:marTop w:val="0"/>
      <w:marBottom w:val="0"/>
      <w:divBdr>
        <w:top w:val="none" w:sz="0" w:space="0" w:color="auto"/>
        <w:left w:val="none" w:sz="0" w:space="0" w:color="auto"/>
        <w:bottom w:val="none" w:sz="0" w:space="0" w:color="auto"/>
        <w:right w:val="none" w:sz="0" w:space="0" w:color="auto"/>
      </w:divBdr>
    </w:div>
    <w:div w:id="1723599279">
      <w:bodyDiv w:val="1"/>
      <w:marLeft w:val="0"/>
      <w:marRight w:val="0"/>
      <w:marTop w:val="0"/>
      <w:marBottom w:val="0"/>
      <w:divBdr>
        <w:top w:val="none" w:sz="0" w:space="0" w:color="auto"/>
        <w:left w:val="none" w:sz="0" w:space="0" w:color="auto"/>
        <w:bottom w:val="none" w:sz="0" w:space="0" w:color="auto"/>
        <w:right w:val="none" w:sz="0" w:space="0" w:color="auto"/>
      </w:divBdr>
    </w:div>
    <w:div w:id="1727293934">
      <w:bodyDiv w:val="1"/>
      <w:marLeft w:val="0"/>
      <w:marRight w:val="0"/>
      <w:marTop w:val="0"/>
      <w:marBottom w:val="0"/>
      <w:divBdr>
        <w:top w:val="none" w:sz="0" w:space="0" w:color="auto"/>
        <w:left w:val="none" w:sz="0" w:space="0" w:color="auto"/>
        <w:bottom w:val="none" w:sz="0" w:space="0" w:color="auto"/>
        <w:right w:val="none" w:sz="0" w:space="0" w:color="auto"/>
      </w:divBdr>
    </w:div>
    <w:div w:id="1727296458">
      <w:bodyDiv w:val="1"/>
      <w:marLeft w:val="0"/>
      <w:marRight w:val="0"/>
      <w:marTop w:val="0"/>
      <w:marBottom w:val="0"/>
      <w:divBdr>
        <w:top w:val="none" w:sz="0" w:space="0" w:color="auto"/>
        <w:left w:val="none" w:sz="0" w:space="0" w:color="auto"/>
        <w:bottom w:val="none" w:sz="0" w:space="0" w:color="auto"/>
        <w:right w:val="none" w:sz="0" w:space="0" w:color="auto"/>
      </w:divBdr>
    </w:div>
    <w:div w:id="1727996131">
      <w:bodyDiv w:val="1"/>
      <w:marLeft w:val="0"/>
      <w:marRight w:val="0"/>
      <w:marTop w:val="0"/>
      <w:marBottom w:val="0"/>
      <w:divBdr>
        <w:top w:val="none" w:sz="0" w:space="0" w:color="auto"/>
        <w:left w:val="none" w:sz="0" w:space="0" w:color="auto"/>
        <w:bottom w:val="none" w:sz="0" w:space="0" w:color="auto"/>
        <w:right w:val="none" w:sz="0" w:space="0" w:color="auto"/>
      </w:divBdr>
    </w:div>
    <w:div w:id="1728915180">
      <w:bodyDiv w:val="1"/>
      <w:marLeft w:val="0"/>
      <w:marRight w:val="0"/>
      <w:marTop w:val="0"/>
      <w:marBottom w:val="0"/>
      <w:divBdr>
        <w:top w:val="none" w:sz="0" w:space="0" w:color="auto"/>
        <w:left w:val="none" w:sz="0" w:space="0" w:color="auto"/>
        <w:bottom w:val="none" w:sz="0" w:space="0" w:color="auto"/>
        <w:right w:val="none" w:sz="0" w:space="0" w:color="auto"/>
      </w:divBdr>
    </w:div>
    <w:div w:id="1730150492">
      <w:bodyDiv w:val="1"/>
      <w:marLeft w:val="0"/>
      <w:marRight w:val="0"/>
      <w:marTop w:val="0"/>
      <w:marBottom w:val="0"/>
      <w:divBdr>
        <w:top w:val="none" w:sz="0" w:space="0" w:color="auto"/>
        <w:left w:val="none" w:sz="0" w:space="0" w:color="auto"/>
        <w:bottom w:val="none" w:sz="0" w:space="0" w:color="auto"/>
        <w:right w:val="none" w:sz="0" w:space="0" w:color="auto"/>
      </w:divBdr>
    </w:div>
    <w:div w:id="17308862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6274838">
      <w:bodyDiv w:val="1"/>
      <w:marLeft w:val="0"/>
      <w:marRight w:val="0"/>
      <w:marTop w:val="0"/>
      <w:marBottom w:val="0"/>
      <w:divBdr>
        <w:top w:val="none" w:sz="0" w:space="0" w:color="auto"/>
        <w:left w:val="none" w:sz="0" w:space="0" w:color="auto"/>
        <w:bottom w:val="none" w:sz="0" w:space="0" w:color="auto"/>
        <w:right w:val="none" w:sz="0" w:space="0" w:color="auto"/>
      </w:divBdr>
    </w:div>
    <w:div w:id="1736319875">
      <w:bodyDiv w:val="1"/>
      <w:marLeft w:val="0"/>
      <w:marRight w:val="0"/>
      <w:marTop w:val="0"/>
      <w:marBottom w:val="0"/>
      <w:divBdr>
        <w:top w:val="none" w:sz="0" w:space="0" w:color="auto"/>
        <w:left w:val="none" w:sz="0" w:space="0" w:color="auto"/>
        <w:bottom w:val="none" w:sz="0" w:space="0" w:color="auto"/>
        <w:right w:val="none" w:sz="0" w:space="0" w:color="auto"/>
      </w:divBdr>
    </w:div>
    <w:div w:id="1736463335">
      <w:bodyDiv w:val="1"/>
      <w:marLeft w:val="0"/>
      <w:marRight w:val="0"/>
      <w:marTop w:val="0"/>
      <w:marBottom w:val="0"/>
      <w:divBdr>
        <w:top w:val="none" w:sz="0" w:space="0" w:color="auto"/>
        <w:left w:val="none" w:sz="0" w:space="0" w:color="auto"/>
        <w:bottom w:val="none" w:sz="0" w:space="0" w:color="auto"/>
        <w:right w:val="none" w:sz="0" w:space="0" w:color="auto"/>
      </w:divBdr>
    </w:div>
    <w:div w:id="1736661844">
      <w:bodyDiv w:val="1"/>
      <w:marLeft w:val="0"/>
      <w:marRight w:val="0"/>
      <w:marTop w:val="0"/>
      <w:marBottom w:val="0"/>
      <w:divBdr>
        <w:top w:val="none" w:sz="0" w:space="0" w:color="auto"/>
        <w:left w:val="none" w:sz="0" w:space="0" w:color="auto"/>
        <w:bottom w:val="none" w:sz="0" w:space="0" w:color="auto"/>
        <w:right w:val="none" w:sz="0" w:space="0" w:color="auto"/>
      </w:divBdr>
    </w:div>
    <w:div w:id="1737901279">
      <w:bodyDiv w:val="1"/>
      <w:marLeft w:val="0"/>
      <w:marRight w:val="0"/>
      <w:marTop w:val="0"/>
      <w:marBottom w:val="0"/>
      <w:divBdr>
        <w:top w:val="none" w:sz="0" w:space="0" w:color="auto"/>
        <w:left w:val="none" w:sz="0" w:space="0" w:color="auto"/>
        <w:bottom w:val="none" w:sz="0" w:space="0" w:color="auto"/>
        <w:right w:val="none" w:sz="0" w:space="0" w:color="auto"/>
      </w:divBdr>
    </w:div>
    <w:div w:id="1739329270">
      <w:bodyDiv w:val="1"/>
      <w:marLeft w:val="0"/>
      <w:marRight w:val="0"/>
      <w:marTop w:val="0"/>
      <w:marBottom w:val="0"/>
      <w:divBdr>
        <w:top w:val="none" w:sz="0" w:space="0" w:color="auto"/>
        <w:left w:val="none" w:sz="0" w:space="0" w:color="auto"/>
        <w:bottom w:val="none" w:sz="0" w:space="0" w:color="auto"/>
        <w:right w:val="none" w:sz="0" w:space="0" w:color="auto"/>
      </w:divBdr>
    </w:div>
    <w:div w:id="1739741350">
      <w:bodyDiv w:val="1"/>
      <w:marLeft w:val="0"/>
      <w:marRight w:val="0"/>
      <w:marTop w:val="0"/>
      <w:marBottom w:val="0"/>
      <w:divBdr>
        <w:top w:val="none" w:sz="0" w:space="0" w:color="auto"/>
        <w:left w:val="none" w:sz="0" w:space="0" w:color="auto"/>
        <w:bottom w:val="none" w:sz="0" w:space="0" w:color="auto"/>
        <w:right w:val="none" w:sz="0" w:space="0" w:color="auto"/>
      </w:divBdr>
    </w:div>
    <w:div w:id="1740714276">
      <w:bodyDiv w:val="1"/>
      <w:marLeft w:val="0"/>
      <w:marRight w:val="0"/>
      <w:marTop w:val="0"/>
      <w:marBottom w:val="0"/>
      <w:divBdr>
        <w:top w:val="none" w:sz="0" w:space="0" w:color="auto"/>
        <w:left w:val="none" w:sz="0" w:space="0" w:color="auto"/>
        <w:bottom w:val="none" w:sz="0" w:space="0" w:color="auto"/>
        <w:right w:val="none" w:sz="0" w:space="0" w:color="auto"/>
      </w:divBdr>
    </w:div>
    <w:div w:id="1742020309">
      <w:bodyDiv w:val="1"/>
      <w:marLeft w:val="0"/>
      <w:marRight w:val="0"/>
      <w:marTop w:val="0"/>
      <w:marBottom w:val="0"/>
      <w:divBdr>
        <w:top w:val="none" w:sz="0" w:space="0" w:color="auto"/>
        <w:left w:val="none" w:sz="0" w:space="0" w:color="auto"/>
        <w:bottom w:val="none" w:sz="0" w:space="0" w:color="auto"/>
        <w:right w:val="none" w:sz="0" w:space="0" w:color="auto"/>
      </w:divBdr>
    </w:div>
    <w:div w:id="1742483747">
      <w:bodyDiv w:val="1"/>
      <w:marLeft w:val="0"/>
      <w:marRight w:val="0"/>
      <w:marTop w:val="0"/>
      <w:marBottom w:val="0"/>
      <w:divBdr>
        <w:top w:val="none" w:sz="0" w:space="0" w:color="auto"/>
        <w:left w:val="none" w:sz="0" w:space="0" w:color="auto"/>
        <w:bottom w:val="none" w:sz="0" w:space="0" w:color="auto"/>
        <w:right w:val="none" w:sz="0" w:space="0" w:color="auto"/>
      </w:divBdr>
    </w:div>
    <w:div w:id="1742677388">
      <w:bodyDiv w:val="1"/>
      <w:marLeft w:val="0"/>
      <w:marRight w:val="0"/>
      <w:marTop w:val="0"/>
      <w:marBottom w:val="0"/>
      <w:divBdr>
        <w:top w:val="none" w:sz="0" w:space="0" w:color="auto"/>
        <w:left w:val="none" w:sz="0" w:space="0" w:color="auto"/>
        <w:bottom w:val="none" w:sz="0" w:space="0" w:color="auto"/>
        <w:right w:val="none" w:sz="0" w:space="0" w:color="auto"/>
      </w:divBdr>
    </w:div>
    <w:div w:id="1742942068">
      <w:bodyDiv w:val="1"/>
      <w:marLeft w:val="0"/>
      <w:marRight w:val="0"/>
      <w:marTop w:val="0"/>
      <w:marBottom w:val="0"/>
      <w:divBdr>
        <w:top w:val="none" w:sz="0" w:space="0" w:color="auto"/>
        <w:left w:val="none" w:sz="0" w:space="0" w:color="auto"/>
        <w:bottom w:val="none" w:sz="0" w:space="0" w:color="auto"/>
        <w:right w:val="none" w:sz="0" w:space="0" w:color="auto"/>
      </w:divBdr>
    </w:div>
    <w:div w:id="1743601049">
      <w:bodyDiv w:val="1"/>
      <w:marLeft w:val="0"/>
      <w:marRight w:val="0"/>
      <w:marTop w:val="0"/>
      <w:marBottom w:val="0"/>
      <w:divBdr>
        <w:top w:val="none" w:sz="0" w:space="0" w:color="auto"/>
        <w:left w:val="none" w:sz="0" w:space="0" w:color="auto"/>
        <w:bottom w:val="none" w:sz="0" w:space="0" w:color="auto"/>
        <w:right w:val="none" w:sz="0" w:space="0" w:color="auto"/>
      </w:divBdr>
    </w:div>
    <w:div w:id="1743718976">
      <w:bodyDiv w:val="1"/>
      <w:marLeft w:val="0"/>
      <w:marRight w:val="0"/>
      <w:marTop w:val="0"/>
      <w:marBottom w:val="0"/>
      <w:divBdr>
        <w:top w:val="none" w:sz="0" w:space="0" w:color="auto"/>
        <w:left w:val="none" w:sz="0" w:space="0" w:color="auto"/>
        <w:bottom w:val="none" w:sz="0" w:space="0" w:color="auto"/>
        <w:right w:val="none" w:sz="0" w:space="0" w:color="auto"/>
      </w:divBdr>
    </w:div>
    <w:div w:id="1744332569">
      <w:bodyDiv w:val="1"/>
      <w:marLeft w:val="0"/>
      <w:marRight w:val="0"/>
      <w:marTop w:val="0"/>
      <w:marBottom w:val="0"/>
      <w:divBdr>
        <w:top w:val="none" w:sz="0" w:space="0" w:color="auto"/>
        <w:left w:val="none" w:sz="0" w:space="0" w:color="auto"/>
        <w:bottom w:val="none" w:sz="0" w:space="0" w:color="auto"/>
        <w:right w:val="none" w:sz="0" w:space="0" w:color="auto"/>
      </w:divBdr>
    </w:div>
    <w:div w:id="1744988976">
      <w:bodyDiv w:val="1"/>
      <w:marLeft w:val="0"/>
      <w:marRight w:val="0"/>
      <w:marTop w:val="0"/>
      <w:marBottom w:val="0"/>
      <w:divBdr>
        <w:top w:val="none" w:sz="0" w:space="0" w:color="auto"/>
        <w:left w:val="none" w:sz="0" w:space="0" w:color="auto"/>
        <w:bottom w:val="none" w:sz="0" w:space="0" w:color="auto"/>
        <w:right w:val="none" w:sz="0" w:space="0" w:color="auto"/>
      </w:divBdr>
    </w:div>
    <w:div w:id="1747916169">
      <w:bodyDiv w:val="1"/>
      <w:marLeft w:val="0"/>
      <w:marRight w:val="0"/>
      <w:marTop w:val="0"/>
      <w:marBottom w:val="0"/>
      <w:divBdr>
        <w:top w:val="none" w:sz="0" w:space="0" w:color="auto"/>
        <w:left w:val="none" w:sz="0" w:space="0" w:color="auto"/>
        <w:bottom w:val="none" w:sz="0" w:space="0" w:color="auto"/>
        <w:right w:val="none" w:sz="0" w:space="0" w:color="auto"/>
      </w:divBdr>
    </w:div>
    <w:div w:id="1748116250">
      <w:bodyDiv w:val="1"/>
      <w:marLeft w:val="0"/>
      <w:marRight w:val="0"/>
      <w:marTop w:val="0"/>
      <w:marBottom w:val="0"/>
      <w:divBdr>
        <w:top w:val="none" w:sz="0" w:space="0" w:color="auto"/>
        <w:left w:val="none" w:sz="0" w:space="0" w:color="auto"/>
        <w:bottom w:val="none" w:sz="0" w:space="0" w:color="auto"/>
        <w:right w:val="none" w:sz="0" w:space="0" w:color="auto"/>
      </w:divBdr>
    </w:div>
    <w:div w:id="1749034278">
      <w:bodyDiv w:val="1"/>
      <w:marLeft w:val="0"/>
      <w:marRight w:val="0"/>
      <w:marTop w:val="0"/>
      <w:marBottom w:val="0"/>
      <w:divBdr>
        <w:top w:val="none" w:sz="0" w:space="0" w:color="auto"/>
        <w:left w:val="none" w:sz="0" w:space="0" w:color="auto"/>
        <w:bottom w:val="none" w:sz="0" w:space="0" w:color="auto"/>
        <w:right w:val="none" w:sz="0" w:space="0" w:color="auto"/>
      </w:divBdr>
    </w:div>
    <w:div w:id="1750804307">
      <w:bodyDiv w:val="1"/>
      <w:marLeft w:val="0"/>
      <w:marRight w:val="0"/>
      <w:marTop w:val="0"/>
      <w:marBottom w:val="0"/>
      <w:divBdr>
        <w:top w:val="none" w:sz="0" w:space="0" w:color="auto"/>
        <w:left w:val="none" w:sz="0" w:space="0" w:color="auto"/>
        <w:bottom w:val="none" w:sz="0" w:space="0" w:color="auto"/>
        <w:right w:val="none" w:sz="0" w:space="0" w:color="auto"/>
      </w:divBdr>
    </w:div>
    <w:div w:id="1752047922">
      <w:bodyDiv w:val="1"/>
      <w:marLeft w:val="0"/>
      <w:marRight w:val="0"/>
      <w:marTop w:val="0"/>
      <w:marBottom w:val="0"/>
      <w:divBdr>
        <w:top w:val="none" w:sz="0" w:space="0" w:color="auto"/>
        <w:left w:val="none" w:sz="0" w:space="0" w:color="auto"/>
        <w:bottom w:val="none" w:sz="0" w:space="0" w:color="auto"/>
        <w:right w:val="none" w:sz="0" w:space="0" w:color="auto"/>
      </w:divBdr>
    </w:div>
    <w:div w:id="1753042890">
      <w:bodyDiv w:val="1"/>
      <w:marLeft w:val="0"/>
      <w:marRight w:val="0"/>
      <w:marTop w:val="0"/>
      <w:marBottom w:val="0"/>
      <w:divBdr>
        <w:top w:val="none" w:sz="0" w:space="0" w:color="auto"/>
        <w:left w:val="none" w:sz="0" w:space="0" w:color="auto"/>
        <w:bottom w:val="none" w:sz="0" w:space="0" w:color="auto"/>
        <w:right w:val="none" w:sz="0" w:space="0" w:color="auto"/>
      </w:divBdr>
    </w:div>
    <w:div w:id="1753509407">
      <w:bodyDiv w:val="1"/>
      <w:marLeft w:val="0"/>
      <w:marRight w:val="0"/>
      <w:marTop w:val="0"/>
      <w:marBottom w:val="0"/>
      <w:divBdr>
        <w:top w:val="none" w:sz="0" w:space="0" w:color="auto"/>
        <w:left w:val="none" w:sz="0" w:space="0" w:color="auto"/>
        <w:bottom w:val="none" w:sz="0" w:space="0" w:color="auto"/>
        <w:right w:val="none" w:sz="0" w:space="0" w:color="auto"/>
      </w:divBdr>
    </w:div>
    <w:div w:id="1755278287">
      <w:bodyDiv w:val="1"/>
      <w:marLeft w:val="0"/>
      <w:marRight w:val="0"/>
      <w:marTop w:val="0"/>
      <w:marBottom w:val="0"/>
      <w:divBdr>
        <w:top w:val="none" w:sz="0" w:space="0" w:color="auto"/>
        <w:left w:val="none" w:sz="0" w:space="0" w:color="auto"/>
        <w:bottom w:val="none" w:sz="0" w:space="0" w:color="auto"/>
        <w:right w:val="none" w:sz="0" w:space="0" w:color="auto"/>
      </w:divBdr>
    </w:div>
    <w:div w:id="1755591231">
      <w:bodyDiv w:val="1"/>
      <w:marLeft w:val="0"/>
      <w:marRight w:val="0"/>
      <w:marTop w:val="0"/>
      <w:marBottom w:val="0"/>
      <w:divBdr>
        <w:top w:val="none" w:sz="0" w:space="0" w:color="auto"/>
        <w:left w:val="none" w:sz="0" w:space="0" w:color="auto"/>
        <w:bottom w:val="none" w:sz="0" w:space="0" w:color="auto"/>
        <w:right w:val="none" w:sz="0" w:space="0" w:color="auto"/>
      </w:divBdr>
    </w:div>
    <w:div w:id="1755661799">
      <w:bodyDiv w:val="1"/>
      <w:marLeft w:val="0"/>
      <w:marRight w:val="0"/>
      <w:marTop w:val="0"/>
      <w:marBottom w:val="0"/>
      <w:divBdr>
        <w:top w:val="none" w:sz="0" w:space="0" w:color="auto"/>
        <w:left w:val="none" w:sz="0" w:space="0" w:color="auto"/>
        <w:bottom w:val="none" w:sz="0" w:space="0" w:color="auto"/>
        <w:right w:val="none" w:sz="0" w:space="0" w:color="auto"/>
      </w:divBdr>
    </w:div>
    <w:div w:id="1759401151">
      <w:bodyDiv w:val="1"/>
      <w:marLeft w:val="0"/>
      <w:marRight w:val="0"/>
      <w:marTop w:val="0"/>
      <w:marBottom w:val="0"/>
      <w:divBdr>
        <w:top w:val="none" w:sz="0" w:space="0" w:color="auto"/>
        <w:left w:val="none" w:sz="0" w:space="0" w:color="auto"/>
        <w:bottom w:val="none" w:sz="0" w:space="0" w:color="auto"/>
        <w:right w:val="none" w:sz="0" w:space="0" w:color="auto"/>
      </w:divBdr>
    </w:div>
    <w:div w:id="1759909102">
      <w:bodyDiv w:val="1"/>
      <w:marLeft w:val="0"/>
      <w:marRight w:val="0"/>
      <w:marTop w:val="0"/>
      <w:marBottom w:val="0"/>
      <w:divBdr>
        <w:top w:val="none" w:sz="0" w:space="0" w:color="auto"/>
        <w:left w:val="none" w:sz="0" w:space="0" w:color="auto"/>
        <w:bottom w:val="none" w:sz="0" w:space="0" w:color="auto"/>
        <w:right w:val="none" w:sz="0" w:space="0" w:color="auto"/>
      </w:divBdr>
    </w:div>
    <w:div w:id="1760298540">
      <w:bodyDiv w:val="1"/>
      <w:marLeft w:val="0"/>
      <w:marRight w:val="0"/>
      <w:marTop w:val="0"/>
      <w:marBottom w:val="0"/>
      <w:divBdr>
        <w:top w:val="none" w:sz="0" w:space="0" w:color="auto"/>
        <w:left w:val="none" w:sz="0" w:space="0" w:color="auto"/>
        <w:bottom w:val="none" w:sz="0" w:space="0" w:color="auto"/>
        <w:right w:val="none" w:sz="0" w:space="0" w:color="auto"/>
      </w:divBdr>
    </w:div>
    <w:div w:id="1761172785">
      <w:bodyDiv w:val="1"/>
      <w:marLeft w:val="0"/>
      <w:marRight w:val="0"/>
      <w:marTop w:val="0"/>
      <w:marBottom w:val="0"/>
      <w:divBdr>
        <w:top w:val="none" w:sz="0" w:space="0" w:color="auto"/>
        <w:left w:val="none" w:sz="0" w:space="0" w:color="auto"/>
        <w:bottom w:val="none" w:sz="0" w:space="0" w:color="auto"/>
        <w:right w:val="none" w:sz="0" w:space="0" w:color="auto"/>
      </w:divBdr>
    </w:div>
    <w:div w:id="1762725440">
      <w:bodyDiv w:val="1"/>
      <w:marLeft w:val="0"/>
      <w:marRight w:val="0"/>
      <w:marTop w:val="0"/>
      <w:marBottom w:val="0"/>
      <w:divBdr>
        <w:top w:val="none" w:sz="0" w:space="0" w:color="auto"/>
        <w:left w:val="none" w:sz="0" w:space="0" w:color="auto"/>
        <w:bottom w:val="none" w:sz="0" w:space="0" w:color="auto"/>
        <w:right w:val="none" w:sz="0" w:space="0" w:color="auto"/>
      </w:divBdr>
    </w:div>
    <w:div w:id="1765954146">
      <w:bodyDiv w:val="1"/>
      <w:marLeft w:val="0"/>
      <w:marRight w:val="0"/>
      <w:marTop w:val="0"/>
      <w:marBottom w:val="0"/>
      <w:divBdr>
        <w:top w:val="none" w:sz="0" w:space="0" w:color="auto"/>
        <w:left w:val="none" w:sz="0" w:space="0" w:color="auto"/>
        <w:bottom w:val="none" w:sz="0" w:space="0" w:color="auto"/>
        <w:right w:val="none" w:sz="0" w:space="0" w:color="auto"/>
      </w:divBdr>
    </w:div>
    <w:div w:id="1766069432">
      <w:bodyDiv w:val="1"/>
      <w:marLeft w:val="0"/>
      <w:marRight w:val="0"/>
      <w:marTop w:val="0"/>
      <w:marBottom w:val="0"/>
      <w:divBdr>
        <w:top w:val="none" w:sz="0" w:space="0" w:color="auto"/>
        <w:left w:val="none" w:sz="0" w:space="0" w:color="auto"/>
        <w:bottom w:val="none" w:sz="0" w:space="0" w:color="auto"/>
        <w:right w:val="none" w:sz="0" w:space="0" w:color="auto"/>
      </w:divBdr>
    </w:div>
    <w:div w:id="1766654419">
      <w:bodyDiv w:val="1"/>
      <w:marLeft w:val="0"/>
      <w:marRight w:val="0"/>
      <w:marTop w:val="0"/>
      <w:marBottom w:val="0"/>
      <w:divBdr>
        <w:top w:val="none" w:sz="0" w:space="0" w:color="auto"/>
        <w:left w:val="none" w:sz="0" w:space="0" w:color="auto"/>
        <w:bottom w:val="none" w:sz="0" w:space="0" w:color="auto"/>
        <w:right w:val="none" w:sz="0" w:space="0" w:color="auto"/>
      </w:divBdr>
    </w:div>
    <w:div w:id="1767991616">
      <w:bodyDiv w:val="1"/>
      <w:marLeft w:val="0"/>
      <w:marRight w:val="0"/>
      <w:marTop w:val="0"/>
      <w:marBottom w:val="0"/>
      <w:divBdr>
        <w:top w:val="none" w:sz="0" w:space="0" w:color="auto"/>
        <w:left w:val="none" w:sz="0" w:space="0" w:color="auto"/>
        <w:bottom w:val="none" w:sz="0" w:space="0" w:color="auto"/>
        <w:right w:val="none" w:sz="0" w:space="0" w:color="auto"/>
      </w:divBdr>
    </w:div>
    <w:div w:id="1769739126">
      <w:bodyDiv w:val="1"/>
      <w:marLeft w:val="0"/>
      <w:marRight w:val="0"/>
      <w:marTop w:val="0"/>
      <w:marBottom w:val="0"/>
      <w:divBdr>
        <w:top w:val="none" w:sz="0" w:space="0" w:color="auto"/>
        <w:left w:val="none" w:sz="0" w:space="0" w:color="auto"/>
        <w:bottom w:val="none" w:sz="0" w:space="0" w:color="auto"/>
        <w:right w:val="none" w:sz="0" w:space="0" w:color="auto"/>
      </w:divBdr>
    </w:div>
    <w:div w:id="1770353284">
      <w:bodyDiv w:val="1"/>
      <w:marLeft w:val="0"/>
      <w:marRight w:val="0"/>
      <w:marTop w:val="0"/>
      <w:marBottom w:val="0"/>
      <w:divBdr>
        <w:top w:val="none" w:sz="0" w:space="0" w:color="auto"/>
        <w:left w:val="none" w:sz="0" w:space="0" w:color="auto"/>
        <w:bottom w:val="none" w:sz="0" w:space="0" w:color="auto"/>
        <w:right w:val="none" w:sz="0" w:space="0" w:color="auto"/>
      </w:divBdr>
    </w:div>
    <w:div w:id="1770391387">
      <w:bodyDiv w:val="1"/>
      <w:marLeft w:val="0"/>
      <w:marRight w:val="0"/>
      <w:marTop w:val="0"/>
      <w:marBottom w:val="0"/>
      <w:divBdr>
        <w:top w:val="none" w:sz="0" w:space="0" w:color="auto"/>
        <w:left w:val="none" w:sz="0" w:space="0" w:color="auto"/>
        <w:bottom w:val="none" w:sz="0" w:space="0" w:color="auto"/>
        <w:right w:val="none" w:sz="0" w:space="0" w:color="auto"/>
      </w:divBdr>
    </w:div>
    <w:div w:id="1772159858">
      <w:bodyDiv w:val="1"/>
      <w:marLeft w:val="0"/>
      <w:marRight w:val="0"/>
      <w:marTop w:val="0"/>
      <w:marBottom w:val="0"/>
      <w:divBdr>
        <w:top w:val="none" w:sz="0" w:space="0" w:color="auto"/>
        <w:left w:val="none" w:sz="0" w:space="0" w:color="auto"/>
        <w:bottom w:val="none" w:sz="0" w:space="0" w:color="auto"/>
        <w:right w:val="none" w:sz="0" w:space="0" w:color="auto"/>
      </w:divBdr>
    </w:div>
    <w:div w:id="1772702155">
      <w:bodyDiv w:val="1"/>
      <w:marLeft w:val="0"/>
      <w:marRight w:val="0"/>
      <w:marTop w:val="0"/>
      <w:marBottom w:val="0"/>
      <w:divBdr>
        <w:top w:val="none" w:sz="0" w:space="0" w:color="auto"/>
        <w:left w:val="none" w:sz="0" w:space="0" w:color="auto"/>
        <w:bottom w:val="none" w:sz="0" w:space="0" w:color="auto"/>
        <w:right w:val="none" w:sz="0" w:space="0" w:color="auto"/>
      </w:divBdr>
    </w:div>
    <w:div w:id="1773087368">
      <w:bodyDiv w:val="1"/>
      <w:marLeft w:val="0"/>
      <w:marRight w:val="0"/>
      <w:marTop w:val="0"/>
      <w:marBottom w:val="0"/>
      <w:divBdr>
        <w:top w:val="none" w:sz="0" w:space="0" w:color="auto"/>
        <w:left w:val="none" w:sz="0" w:space="0" w:color="auto"/>
        <w:bottom w:val="none" w:sz="0" w:space="0" w:color="auto"/>
        <w:right w:val="none" w:sz="0" w:space="0" w:color="auto"/>
      </w:divBdr>
    </w:div>
    <w:div w:id="1774587495">
      <w:bodyDiv w:val="1"/>
      <w:marLeft w:val="0"/>
      <w:marRight w:val="0"/>
      <w:marTop w:val="0"/>
      <w:marBottom w:val="0"/>
      <w:divBdr>
        <w:top w:val="none" w:sz="0" w:space="0" w:color="auto"/>
        <w:left w:val="none" w:sz="0" w:space="0" w:color="auto"/>
        <w:bottom w:val="none" w:sz="0" w:space="0" w:color="auto"/>
        <w:right w:val="none" w:sz="0" w:space="0" w:color="auto"/>
      </w:divBdr>
    </w:div>
    <w:div w:id="1775243100">
      <w:bodyDiv w:val="1"/>
      <w:marLeft w:val="0"/>
      <w:marRight w:val="0"/>
      <w:marTop w:val="0"/>
      <w:marBottom w:val="0"/>
      <w:divBdr>
        <w:top w:val="none" w:sz="0" w:space="0" w:color="auto"/>
        <w:left w:val="none" w:sz="0" w:space="0" w:color="auto"/>
        <w:bottom w:val="none" w:sz="0" w:space="0" w:color="auto"/>
        <w:right w:val="none" w:sz="0" w:space="0" w:color="auto"/>
      </w:divBdr>
    </w:div>
    <w:div w:id="1776558170">
      <w:bodyDiv w:val="1"/>
      <w:marLeft w:val="0"/>
      <w:marRight w:val="0"/>
      <w:marTop w:val="0"/>
      <w:marBottom w:val="0"/>
      <w:divBdr>
        <w:top w:val="none" w:sz="0" w:space="0" w:color="auto"/>
        <w:left w:val="none" w:sz="0" w:space="0" w:color="auto"/>
        <w:bottom w:val="none" w:sz="0" w:space="0" w:color="auto"/>
        <w:right w:val="none" w:sz="0" w:space="0" w:color="auto"/>
      </w:divBdr>
    </w:div>
    <w:div w:id="1779176590">
      <w:bodyDiv w:val="1"/>
      <w:marLeft w:val="0"/>
      <w:marRight w:val="0"/>
      <w:marTop w:val="0"/>
      <w:marBottom w:val="0"/>
      <w:divBdr>
        <w:top w:val="none" w:sz="0" w:space="0" w:color="auto"/>
        <w:left w:val="none" w:sz="0" w:space="0" w:color="auto"/>
        <w:bottom w:val="none" w:sz="0" w:space="0" w:color="auto"/>
        <w:right w:val="none" w:sz="0" w:space="0" w:color="auto"/>
      </w:divBdr>
    </w:div>
    <w:div w:id="1779523024">
      <w:marLeft w:val="0"/>
      <w:marRight w:val="0"/>
      <w:marTop w:val="0"/>
      <w:marBottom w:val="0"/>
      <w:divBdr>
        <w:top w:val="none" w:sz="0" w:space="0" w:color="auto"/>
        <w:left w:val="none" w:sz="0" w:space="0" w:color="auto"/>
        <w:bottom w:val="none" w:sz="0" w:space="0" w:color="auto"/>
        <w:right w:val="none" w:sz="0" w:space="0" w:color="auto"/>
      </w:divBdr>
    </w:div>
    <w:div w:id="1779913873">
      <w:bodyDiv w:val="1"/>
      <w:marLeft w:val="0"/>
      <w:marRight w:val="0"/>
      <w:marTop w:val="0"/>
      <w:marBottom w:val="0"/>
      <w:divBdr>
        <w:top w:val="none" w:sz="0" w:space="0" w:color="auto"/>
        <w:left w:val="none" w:sz="0" w:space="0" w:color="auto"/>
        <w:bottom w:val="none" w:sz="0" w:space="0" w:color="auto"/>
        <w:right w:val="none" w:sz="0" w:space="0" w:color="auto"/>
      </w:divBdr>
    </w:div>
    <w:div w:id="1781342106">
      <w:bodyDiv w:val="1"/>
      <w:marLeft w:val="0"/>
      <w:marRight w:val="0"/>
      <w:marTop w:val="0"/>
      <w:marBottom w:val="0"/>
      <w:divBdr>
        <w:top w:val="none" w:sz="0" w:space="0" w:color="auto"/>
        <w:left w:val="none" w:sz="0" w:space="0" w:color="auto"/>
        <w:bottom w:val="none" w:sz="0" w:space="0" w:color="auto"/>
        <w:right w:val="none" w:sz="0" w:space="0" w:color="auto"/>
      </w:divBdr>
    </w:div>
    <w:div w:id="1781607696">
      <w:bodyDiv w:val="1"/>
      <w:marLeft w:val="0"/>
      <w:marRight w:val="0"/>
      <w:marTop w:val="0"/>
      <w:marBottom w:val="0"/>
      <w:divBdr>
        <w:top w:val="none" w:sz="0" w:space="0" w:color="auto"/>
        <w:left w:val="none" w:sz="0" w:space="0" w:color="auto"/>
        <w:bottom w:val="none" w:sz="0" w:space="0" w:color="auto"/>
        <w:right w:val="none" w:sz="0" w:space="0" w:color="auto"/>
      </w:divBdr>
    </w:div>
    <w:div w:id="1781758622">
      <w:bodyDiv w:val="1"/>
      <w:marLeft w:val="0"/>
      <w:marRight w:val="0"/>
      <w:marTop w:val="0"/>
      <w:marBottom w:val="0"/>
      <w:divBdr>
        <w:top w:val="none" w:sz="0" w:space="0" w:color="auto"/>
        <w:left w:val="none" w:sz="0" w:space="0" w:color="auto"/>
        <w:bottom w:val="none" w:sz="0" w:space="0" w:color="auto"/>
        <w:right w:val="none" w:sz="0" w:space="0" w:color="auto"/>
      </w:divBdr>
    </w:div>
    <w:div w:id="1782414596">
      <w:bodyDiv w:val="1"/>
      <w:marLeft w:val="0"/>
      <w:marRight w:val="0"/>
      <w:marTop w:val="0"/>
      <w:marBottom w:val="0"/>
      <w:divBdr>
        <w:top w:val="none" w:sz="0" w:space="0" w:color="auto"/>
        <w:left w:val="none" w:sz="0" w:space="0" w:color="auto"/>
        <w:bottom w:val="none" w:sz="0" w:space="0" w:color="auto"/>
        <w:right w:val="none" w:sz="0" w:space="0" w:color="auto"/>
      </w:divBdr>
    </w:div>
    <w:div w:id="1785689425">
      <w:bodyDiv w:val="1"/>
      <w:marLeft w:val="0"/>
      <w:marRight w:val="0"/>
      <w:marTop w:val="0"/>
      <w:marBottom w:val="0"/>
      <w:divBdr>
        <w:top w:val="none" w:sz="0" w:space="0" w:color="auto"/>
        <w:left w:val="none" w:sz="0" w:space="0" w:color="auto"/>
        <w:bottom w:val="none" w:sz="0" w:space="0" w:color="auto"/>
        <w:right w:val="none" w:sz="0" w:space="0" w:color="auto"/>
      </w:divBdr>
    </w:div>
    <w:div w:id="1785880745">
      <w:bodyDiv w:val="1"/>
      <w:marLeft w:val="0"/>
      <w:marRight w:val="0"/>
      <w:marTop w:val="0"/>
      <w:marBottom w:val="0"/>
      <w:divBdr>
        <w:top w:val="none" w:sz="0" w:space="0" w:color="auto"/>
        <w:left w:val="none" w:sz="0" w:space="0" w:color="auto"/>
        <w:bottom w:val="none" w:sz="0" w:space="0" w:color="auto"/>
        <w:right w:val="none" w:sz="0" w:space="0" w:color="auto"/>
      </w:divBdr>
    </w:div>
    <w:div w:id="1786848251">
      <w:bodyDiv w:val="1"/>
      <w:marLeft w:val="0"/>
      <w:marRight w:val="0"/>
      <w:marTop w:val="0"/>
      <w:marBottom w:val="0"/>
      <w:divBdr>
        <w:top w:val="none" w:sz="0" w:space="0" w:color="auto"/>
        <w:left w:val="none" w:sz="0" w:space="0" w:color="auto"/>
        <w:bottom w:val="none" w:sz="0" w:space="0" w:color="auto"/>
        <w:right w:val="none" w:sz="0" w:space="0" w:color="auto"/>
      </w:divBdr>
    </w:div>
    <w:div w:id="1787848564">
      <w:bodyDiv w:val="1"/>
      <w:marLeft w:val="0"/>
      <w:marRight w:val="0"/>
      <w:marTop w:val="0"/>
      <w:marBottom w:val="0"/>
      <w:divBdr>
        <w:top w:val="none" w:sz="0" w:space="0" w:color="auto"/>
        <w:left w:val="none" w:sz="0" w:space="0" w:color="auto"/>
        <w:bottom w:val="none" w:sz="0" w:space="0" w:color="auto"/>
        <w:right w:val="none" w:sz="0" w:space="0" w:color="auto"/>
      </w:divBdr>
    </w:div>
    <w:div w:id="1788116753">
      <w:bodyDiv w:val="1"/>
      <w:marLeft w:val="0"/>
      <w:marRight w:val="0"/>
      <w:marTop w:val="0"/>
      <w:marBottom w:val="0"/>
      <w:divBdr>
        <w:top w:val="none" w:sz="0" w:space="0" w:color="auto"/>
        <w:left w:val="none" w:sz="0" w:space="0" w:color="auto"/>
        <w:bottom w:val="none" w:sz="0" w:space="0" w:color="auto"/>
        <w:right w:val="none" w:sz="0" w:space="0" w:color="auto"/>
      </w:divBdr>
    </w:div>
    <w:div w:id="1788698834">
      <w:bodyDiv w:val="1"/>
      <w:marLeft w:val="0"/>
      <w:marRight w:val="0"/>
      <w:marTop w:val="0"/>
      <w:marBottom w:val="0"/>
      <w:divBdr>
        <w:top w:val="none" w:sz="0" w:space="0" w:color="auto"/>
        <w:left w:val="none" w:sz="0" w:space="0" w:color="auto"/>
        <w:bottom w:val="none" w:sz="0" w:space="0" w:color="auto"/>
        <w:right w:val="none" w:sz="0" w:space="0" w:color="auto"/>
      </w:divBdr>
    </w:div>
    <w:div w:id="1789624060">
      <w:bodyDiv w:val="1"/>
      <w:marLeft w:val="0"/>
      <w:marRight w:val="0"/>
      <w:marTop w:val="0"/>
      <w:marBottom w:val="0"/>
      <w:divBdr>
        <w:top w:val="none" w:sz="0" w:space="0" w:color="auto"/>
        <w:left w:val="none" w:sz="0" w:space="0" w:color="auto"/>
        <w:bottom w:val="none" w:sz="0" w:space="0" w:color="auto"/>
        <w:right w:val="none" w:sz="0" w:space="0" w:color="auto"/>
      </w:divBdr>
    </w:div>
    <w:div w:id="1792749224">
      <w:bodyDiv w:val="1"/>
      <w:marLeft w:val="0"/>
      <w:marRight w:val="0"/>
      <w:marTop w:val="0"/>
      <w:marBottom w:val="0"/>
      <w:divBdr>
        <w:top w:val="none" w:sz="0" w:space="0" w:color="auto"/>
        <w:left w:val="none" w:sz="0" w:space="0" w:color="auto"/>
        <w:bottom w:val="none" w:sz="0" w:space="0" w:color="auto"/>
        <w:right w:val="none" w:sz="0" w:space="0" w:color="auto"/>
      </w:divBdr>
    </w:div>
    <w:div w:id="1792941466">
      <w:marLeft w:val="0"/>
      <w:marRight w:val="0"/>
      <w:marTop w:val="0"/>
      <w:marBottom w:val="0"/>
      <w:divBdr>
        <w:top w:val="none" w:sz="0" w:space="0" w:color="auto"/>
        <w:left w:val="none" w:sz="0" w:space="0" w:color="auto"/>
        <w:bottom w:val="none" w:sz="0" w:space="0" w:color="auto"/>
        <w:right w:val="none" w:sz="0" w:space="0" w:color="auto"/>
      </w:divBdr>
    </w:div>
    <w:div w:id="1795175123">
      <w:bodyDiv w:val="1"/>
      <w:marLeft w:val="0"/>
      <w:marRight w:val="0"/>
      <w:marTop w:val="0"/>
      <w:marBottom w:val="0"/>
      <w:divBdr>
        <w:top w:val="none" w:sz="0" w:space="0" w:color="auto"/>
        <w:left w:val="none" w:sz="0" w:space="0" w:color="auto"/>
        <w:bottom w:val="none" w:sz="0" w:space="0" w:color="auto"/>
        <w:right w:val="none" w:sz="0" w:space="0" w:color="auto"/>
      </w:divBdr>
    </w:div>
    <w:div w:id="1795636232">
      <w:bodyDiv w:val="1"/>
      <w:marLeft w:val="0"/>
      <w:marRight w:val="0"/>
      <w:marTop w:val="0"/>
      <w:marBottom w:val="0"/>
      <w:divBdr>
        <w:top w:val="none" w:sz="0" w:space="0" w:color="auto"/>
        <w:left w:val="none" w:sz="0" w:space="0" w:color="auto"/>
        <w:bottom w:val="none" w:sz="0" w:space="0" w:color="auto"/>
        <w:right w:val="none" w:sz="0" w:space="0" w:color="auto"/>
      </w:divBdr>
    </w:div>
    <w:div w:id="1796170523">
      <w:bodyDiv w:val="1"/>
      <w:marLeft w:val="0"/>
      <w:marRight w:val="0"/>
      <w:marTop w:val="0"/>
      <w:marBottom w:val="0"/>
      <w:divBdr>
        <w:top w:val="none" w:sz="0" w:space="0" w:color="auto"/>
        <w:left w:val="none" w:sz="0" w:space="0" w:color="auto"/>
        <w:bottom w:val="none" w:sz="0" w:space="0" w:color="auto"/>
        <w:right w:val="none" w:sz="0" w:space="0" w:color="auto"/>
      </w:divBdr>
    </w:div>
    <w:div w:id="1796756382">
      <w:bodyDiv w:val="1"/>
      <w:marLeft w:val="0"/>
      <w:marRight w:val="0"/>
      <w:marTop w:val="0"/>
      <w:marBottom w:val="0"/>
      <w:divBdr>
        <w:top w:val="none" w:sz="0" w:space="0" w:color="auto"/>
        <w:left w:val="none" w:sz="0" w:space="0" w:color="auto"/>
        <w:bottom w:val="none" w:sz="0" w:space="0" w:color="auto"/>
        <w:right w:val="none" w:sz="0" w:space="0" w:color="auto"/>
      </w:divBdr>
    </w:div>
    <w:div w:id="1797523252">
      <w:bodyDiv w:val="1"/>
      <w:marLeft w:val="0"/>
      <w:marRight w:val="0"/>
      <w:marTop w:val="0"/>
      <w:marBottom w:val="0"/>
      <w:divBdr>
        <w:top w:val="none" w:sz="0" w:space="0" w:color="auto"/>
        <w:left w:val="none" w:sz="0" w:space="0" w:color="auto"/>
        <w:bottom w:val="none" w:sz="0" w:space="0" w:color="auto"/>
        <w:right w:val="none" w:sz="0" w:space="0" w:color="auto"/>
      </w:divBdr>
    </w:div>
    <w:div w:id="1798570098">
      <w:bodyDiv w:val="1"/>
      <w:marLeft w:val="0"/>
      <w:marRight w:val="0"/>
      <w:marTop w:val="0"/>
      <w:marBottom w:val="0"/>
      <w:divBdr>
        <w:top w:val="none" w:sz="0" w:space="0" w:color="auto"/>
        <w:left w:val="none" w:sz="0" w:space="0" w:color="auto"/>
        <w:bottom w:val="none" w:sz="0" w:space="0" w:color="auto"/>
        <w:right w:val="none" w:sz="0" w:space="0" w:color="auto"/>
      </w:divBdr>
    </w:div>
    <w:div w:id="1798835586">
      <w:bodyDiv w:val="1"/>
      <w:marLeft w:val="0"/>
      <w:marRight w:val="0"/>
      <w:marTop w:val="0"/>
      <w:marBottom w:val="0"/>
      <w:divBdr>
        <w:top w:val="none" w:sz="0" w:space="0" w:color="auto"/>
        <w:left w:val="none" w:sz="0" w:space="0" w:color="auto"/>
        <w:bottom w:val="none" w:sz="0" w:space="0" w:color="auto"/>
        <w:right w:val="none" w:sz="0" w:space="0" w:color="auto"/>
      </w:divBdr>
    </w:div>
    <w:div w:id="1799180420">
      <w:bodyDiv w:val="1"/>
      <w:marLeft w:val="0"/>
      <w:marRight w:val="0"/>
      <w:marTop w:val="0"/>
      <w:marBottom w:val="0"/>
      <w:divBdr>
        <w:top w:val="none" w:sz="0" w:space="0" w:color="auto"/>
        <w:left w:val="none" w:sz="0" w:space="0" w:color="auto"/>
        <w:bottom w:val="none" w:sz="0" w:space="0" w:color="auto"/>
        <w:right w:val="none" w:sz="0" w:space="0" w:color="auto"/>
      </w:divBdr>
    </w:div>
    <w:div w:id="1799956966">
      <w:bodyDiv w:val="1"/>
      <w:marLeft w:val="0"/>
      <w:marRight w:val="0"/>
      <w:marTop w:val="0"/>
      <w:marBottom w:val="0"/>
      <w:divBdr>
        <w:top w:val="none" w:sz="0" w:space="0" w:color="auto"/>
        <w:left w:val="none" w:sz="0" w:space="0" w:color="auto"/>
        <w:bottom w:val="none" w:sz="0" w:space="0" w:color="auto"/>
        <w:right w:val="none" w:sz="0" w:space="0" w:color="auto"/>
      </w:divBdr>
    </w:div>
    <w:div w:id="1800952328">
      <w:bodyDiv w:val="1"/>
      <w:marLeft w:val="0"/>
      <w:marRight w:val="0"/>
      <w:marTop w:val="0"/>
      <w:marBottom w:val="0"/>
      <w:divBdr>
        <w:top w:val="none" w:sz="0" w:space="0" w:color="auto"/>
        <w:left w:val="none" w:sz="0" w:space="0" w:color="auto"/>
        <w:bottom w:val="none" w:sz="0" w:space="0" w:color="auto"/>
        <w:right w:val="none" w:sz="0" w:space="0" w:color="auto"/>
      </w:divBdr>
    </w:div>
    <w:div w:id="1802919017">
      <w:bodyDiv w:val="1"/>
      <w:marLeft w:val="0"/>
      <w:marRight w:val="0"/>
      <w:marTop w:val="0"/>
      <w:marBottom w:val="0"/>
      <w:divBdr>
        <w:top w:val="none" w:sz="0" w:space="0" w:color="auto"/>
        <w:left w:val="none" w:sz="0" w:space="0" w:color="auto"/>
        <w:bottom w:val="none" w:sz="0" w:space="0" w:color="auto"/>
        <w:right w:val="none" w:sz="0" w:space="0" w:color="auto"/>
      </w:divBdr>
    </w:div>
    <w:div w:id="1802919056">
      <w:bodyDiv w:val="1"/>
      <w:marLeft w:val="0"/>
      <w:marRight w:val="0"/>
      <w:marTop w:val="0"/>
      <w:marBottom w:val="0"/>
      <w:divBdr>
        <w:top w:val="none" w:sz="0" w:space="0" w:color="auto"/>
        <w:left w:val="none" w:sz="0" w:space="0" w:color="auto"/>
        <w:bottom w:val="none" w:sz="0" w:space="0" w:color="auto"/>
        <w:right w:val="none" w:sz="0" w:space="0" w:color="auto"/>
      </w:divBdr>
    </w:div>
    <w:div w:id="1803496915">
      <w:bodyDiv w:val="1"/>
      <w:marLeft w:val="0"/>
      <w:marRight w:val="0"/>
      <w:marTop w:val="0"/>
      <w:marBottom w:val="0"/>
      <w:divBdr>
        <w:top w:val="none" w:sz="0" w:space="0" w:color="auto"/>
        <w:left w:val="none" w:sz="0" w:space="0" w:color="auto"/>
        <w:bottom w:val="none" w:sz="0" w:space="0" w:color="auto"/>
        <w:right w:val="none" w:sz="0" w:space="0" w:color="auto"/>
      </w:divBdr>
    </w:div>
    <w:div w:id="1803645953">
      <w:bodyDiv w:val="1"/>
      <w:marLeft w:val="0"/>
      <w:marRight w:val="0"/>
      <w:marTop w:val="0"/>
      <w:marBottom w:val="0"/>
      <w:divBdr>
        <w:top w:val="none" w:sz="0" w:space="0" w:color="auto"/>
        <w:left w:val="none" w:sz="0" w:space="0" w:color="auto"/>
        <w:bottom w:val="none" w:sz="0" w:space="0" w:color="auto"/>
        <w:right w:val="none" w:sz="0" w:space="0" w:color="auto"/>
      </w:divBdr>
    </w:div>
    <w:div w:id="1803768780">
      <w:bodyDiv w:val="1"/>
      <w:marLeft w:val="0"/>
      <w:marRight w:val="0"/>
      <w:marTop w:val="0"/>
      <w:marBottom w:val="0"/>
      <w:divBdr>
        <w:top w:val="none" w:sz="0" w:space="0" w:color="auto"/>
        <w:left w:val="none" w:sz="0" w:space="0" w:color="auto"/>
        <w:bottom w:val="none" w:sz="0" w:space="0" w:color="auto"/>
        <w:right w:val="none" w:sz="0" w:space="0" w:color="auto"/>
      </w:divBdr>
    </w:div>
    <w:div w:id="1804694907">
      <w:bodyDiv w:val="1"/>
      <w:marLeft w:val="0"/>
      <w:marRight w:val="0"/>
      <w:marTop w:val="0"/>
      <w:marBottom w:val="0"/>
      <w:divBdr>
        <w:top w:val="none" w:sz="0" w:space="0" w:color="auto"/>
        <w:left w:val="none" w:sz="0" w:space="0" w:color="auto"/>
        <w:bottom w:val="none" w:sz="0" w:space="0" w:color="auto"/>
        <w:right w:val="none" w:sz="0" w:space="0" w:color="auto"/>
      </w:divBdr>
    </w:div>
    <w:div w:id="1805468539">
      <w:bodyDiv w:val="1"/>
      <w:marLeft w:val="0"/>
      <w:marRight w:val="0"/>
      <w:marTop w:val="0"/>
      <w:marBottom w:val="0"/>
      <w:divBdr>
        <w:top w:val="none" w:sz="0" w:space="0" w:color="auto"/>
        <w:left w:val="none" w:sz="0" w:space="0" w:color="auto"/>
        <w:bottom w:val="none" w:sz="0" w:space="0" w:color="auto"/>
        <w:right w:val="none" w:sz="0" w:space="0" w:color="auto"/>
      </w:divBdr>
    </w:div>
    <w:div w:id="1806001504">
      <w:bodyDiv w:val="1"/>
      <w:marLeft w:val="0"/>
      <w:marRight w:val="0"/>
      <w:marTop w:val="0"/>
      <w:marBottom w:val="0"/>
      <w:divBdr>
        <w:top w:val="none" w:sz="0" w:space="0" w:color="auto"/>
        <w:left w:val="none" w:sz="0" w:space="0" w:color="auto"/>
        <w:bottom w:val="none" w:sz="0" w:space="0" w:color="auto"/>
        <w:right w:val="none" w:sz="0" w:space="0" w:color="auto"/>
      </w:divBdr>
    </w:div>
    <w:div w:id="1807040088">
      <w:bodyDiv w:val="1"/>
      <w:marLeft w:val="0"/>
      <w:marRight w:val="0"/>
      <w:marTop w:val="0"/>
      <w:marBottom w:val="0"/>
      <w:divBdr>
        <w:top w:val="none" w:sz="0" w:space="0" w:color="auto"/>
        <w:left w:val="none" w:sz="0" w:space="0" w:color="auto"/>
        <w:bottom w:val="none" w:sz="0" w:space="0" w:color="auto"/>
        <w:right w:val="none" w:sz="0" w:space="0" w:color="auto"/>
      </w:divBdr>
    </w:div>
    <w:div w:id="1807889926">
      <w:bodyDiv w:val="1"/>
      <w:marLeft w:val="0"/>
      <w:marRight w:val="0"/>
      <w:marTop w:val="0"/>
      <w:marBottom w:val="0"/>
      <w:divBdr>
        <w:top w:val="none" w:sz="0" w:space="0" w:color="auto"/>
        <w:left w:val="none" w:sz="0" w:space="0" w:color="auto"/>
        <w:bottom w:val="none" w:sz="0" w:space="0" w:color="auto"/>
        <w:right w:val="none" w:sz="0" w:space="0" w:color="auto"/>
      </w:divBdr>
    </w:div>
    <w:div w:id="1809082970">
      <w:bodyDiv w:val="1"/>
      <w:marLeft w:val="0"/>
      <w:marRight w:val="0"/>
      <w:marTop w:val="0"/>
      <w:marBottom w:val="0"/>
      <w:divBdr>
        <w:top w:val="none" w:sz="0" w:space="0" w:color="auto"/>
        <w:left w:val="none" w:sz="0" w:space="0" w:color="auto"/>
        <w:bottom w:val="none" w:sz="0" w:space="0" w:color="auto"/>
        <w:right w:val="none" w:sz="0" w:space="0" w:color="auto"/>
      </w:divBdr>
    </w:div>
    <w:div w:id="1809663847">
      <w:bodyDiv w:val="1"/>
      <w:marLeft w:val="0"/>
      <w:marRight w:val="0"/>
      <w:marTop w:val="0"/>
      <w:marBottom w:val="0"/>
      <w:divBdr>
        <w:top w:val="none" w:sz="0" w:space="0" w:color="auto"/>
        <w:left w:val="none" w:sz="0" w:space="0" w:color="auto"/>
        <w:bottom w:val="none" w:sz="0" w:space="0" w:color="auto"/>
        <w:right w:val="none" w:sz="0" w:space="0" w:color="auto"/>
      </w:divBdr>
    </w:div>
    <w:div w:id="1810005948">
      <w:bodyDiv w:val="1"/>
      <w:marLeft w:val="0"/>
      <w:marRight w:val="0"/>
      <w:marTop w:val="0"/>
      <w:marBottom w:val="0"/>
      <w:divBdr>
        <w:top w:val="none" w:sz="0" w:space="0" w:color="auto"/>
        <w:left w:val="none" w:sz="0" w:space="0" w:color="auto"/>
        <w:bottom w:val="none" w:sz="0" w:space="0" w:color="auto"/>
        <w:right w:val="none" w:sz="0" w:space="0" w:color="auto"/>
      </w:divBdr>
    </w:div>
    <w:div w:id="1810515200">
      <w:bodyDiv w:val="1"/>
      <w:marLeft w:val="0"/>
      <w:marRight w:val="0"/>
      <w:marTop w:val="0"/>
      <w:marBottom w:val="0"/>
      <w:divBdr>
        <w:top w:val="none" w:sz="0" w:space="0" w:color="auto"/>
        <w:left w:val="none" w:sz="0" w:space="0" w:color="auto"/>
        <w:bottom w:val="none" w:sz="0" w:space="0" w:color="auto"/>
        <w:right w:val="none" w:sz="0" w:space="0" w:color="auto"/>
      </w:divBdr>
    </w:div>
    <w:div w:id="1811050372">
      <w:bodyDiv w:val="1"/>
      <w:marLeft w:val="0"/>
      <w:marRight w:val="0"/>
      <w:marTop w:val="0"/>
      <w:marBottom w:val="0"/>
      <w:divBdr>
        <w:top w:val="none" w:sz="0" w:space="0" w:color="auto"/>
        <w:left w:val="none" w:sz="0" w:space="0" w:color="auto"/>
        <w:bottom w:val="none" w:sz="0" w:space="0" w:color="auto"/>
        <w:right w:val="none" w:sz="0" w:space="0" w:color="auto"/>
      </w:divBdr>
    </w:div>
    <w:div w:id="1811435341">
      <w:bodyDiv w:val="1"/>
      <w:marLeft w:val="0"/>
      <w:marRight w:val="0"/>
      <w:marTop w:val="0"/>
      <w:marBottom w:val="0"/>
      <w:divBdr>
        <w:top w:val="none" w:sz="0" w:space="0" w:color="auto"/>
        <w:left w:val="none" w:sz="0" w:space="0" w:color="auto"/>
        <w:bottom w:val="none" w:sz="0" w:space="0" w:color="auto"/>
        <w:right w:val="none" w:sz="0" w:space="0" w:color="auto"/>
      </w:divBdr>
    </w:div>
    <w:div w:id="1812941113">
      <w:bodyDiv w:val="1"/>
      <w:marLeft w:val="0"/>
      <w:marRight w:val="0"/>
      <w:marTop w:val="0"/>
      <w:marBottom w:val="0"/>
      <w:divBdr>
        <w:top w:val="none" w:sz="0" w:space="0" w:color="auto"/>
        <w:left w:val="none" w:sz="0" w:space="0" w:color="auto"/>
        <w:bottom w:val="none" w:sz="0" w:space="0" w:color="auto"/>
        <w:right w:val="none" w:sz="0" w:space="0" w:color="auto"/>
      </w:divBdr>
    </w:div>
    <w:div w:id="1815675520">
      <w:bodyDiv w:val="1"/>
      <w:marLeft w:val="0"/>
      <w:marRight w:val="0"/>
      <w:marTop w:val="0"/>
      <w:marBottom w:val="0"/>
      <w:divBdr>
        <w:top w:val="none" w:sz="0" w:space="0" w:color="auto"/>
        <w:left w:val="none" w:sz="0" w:space="0" w:color="auto"/>
        <w:bottom w:val="none" w:sz="0" w:space="0" w:color="auto"/>
        <w:right w:val="none" w:sz="0" w:space="0" w:color="auto"/>
      </w:divBdr>
    </w:div>
    <w:div w:id="1816029086">
      <w:bodyDiv w:val="1"/>
      <w:marLeft w:val="0"/>
      <w:marRight w:val="0"/>
      <w:marTop w:val="0"/>
      <w:marBottom w:val="0"/>
      <w:divBdr>
        <w:top w:val="none" w:sz="0" w:space="0" w:color="auto"/>
        <w:left w:val="none" w:sz="0" w:space="0" w:color="auto"/>
        <w:bottom w:val="none" w:sz="0" w:space="0" w:color="auto"/>
        <w:right w:val="none" w:sz="0" w:space="0" w:color="auto"/>
      </w:divBdr>
    </w:div>
    <w:div w:id="1816490293">
      <w:bodyDiv w:val="1"/>
      <w:marLeft w:val="0"/>
      <w:marRight w:val="0"/>
      <w:marTop w:val="0"/>
      <w:marBottom w:val="0"/>
      <w:divBdr>
        <w:top w:val="none" w:sz="0" w:space="0" w:color="auto"/>
        <w:left w:val="none" w:sz="0" w:space="0" w:color="auto"/>
        <w:bottom w:val="none" w:sz="0" w:space="0" w:color="auto"/>
        <w:right w:val="none" w:sz="0" w:space="0" w:color="auto"/>
      </w:divBdr>
    </w:div>
    <w:div w:id="1816752568">
      <w:bodyDiv w:val="1"/>
      <w:marLeft w:val="0"/>
      <w:marRight w:val="0"/>
      <w:marTop w:val="0"/>
      <w:marBottom w:val="0"/>
      <w:divBdr>
        <w:top w:val="none" w:sz="0" w:space="0" w:color="auto"/>
        <w:left w:val="none" w:sz="0" w:space="0" w:color="auto"/>
        <w:bottom w:val="none" w:sz="0" w:space="0" w:color="auto"/>
        <w:right w:val="none" w:sz="0" w:space="0" w:color="auto"/>
      </w:divBdr>
    </w:div>
    <w:div w:id="1817330068">
      <w:bodyDiv w:val="1"/>
      <w:marLeft w:val="0"/>
      <w:marRight w:val="0"/>
      <w:marTop w:val="0"/>
      <w:marBottom w:val="0"/>
      <w:divBdr>
        <w:top w:val="none" w:sz="0" w:space="0" w:color="auto"/>
        <w:left w:val="none" w:sz="0" w:space="0" w:color="auto"/>
        <w:bottom w:val="none" w:sz="0" w:space="0" w:color="auto"/>
        <w:right w:val="none" w:sz="0" w:space="0" w:color="auto"/>
      </w:divBdr>
    </w:div>
    <w:div w:id="1818181309">
      <w:bodyDiv w:val="1"/>
      <w:marLeft w:val="0"/>
      <w:marRight w:val="0"/>
      <w:marTop w:val="0"/>
      <w:marBottom w:val="0"/>
      <w:divBdr>
        <w:top w:val="none" w:sz="0" w:space="0" w:color="auto"/>
        <w:left w:val="none" w:sz="0" w:space="0" w:color="auto"/>
        <w:bottom w:val="none" w:sz="0" w:space="0" w:color="auto"/>
        <w:right w:val="none" w:sz="0" w:space="0" w:color="auto"/>
      </w:divBdr>
      <w:divsChild>
        <w:div w:id="1257059354">
          <w:marLeft w:val="0"/>
          <w:marRight w:val="0"/>
          <w:marTop w:val="0"/>
          <w:marBottom w:val="0"/>
          <w:divBdr>
            <w:top w:val="none" w:sz="0" w:space="0" w:color="auto"/>
            <w:left w:val="none" w:sz="0" w:space="0" w:color="auto"/>
            <w:bottom w:val="none" w:sz="0" w:space="0" w:color="auto"/>
            <w:right w:val="none" w:sz="0" w:space="0" w:color="auto"/>
          </w:divBdr>
        </w:div>
      </w:divsChild>
    </w:div>
    <w:div w:id="1820262804">
      <w:bodyDiv w:val="1"/>
      <w:marLeft w:val="0"/>
      <w:marRight w:val="0"/>
      <w:marTop w:val="0"/>
      <w:marBottom w:val="0"/>
      <w:divBdr>
        <w:top w:val="none" w:sz="0" w:space="0" w:color="auto"/>
        <w:left w:val="none" w:sz="0" w:space="0" w:color="auto"/>
        <w:bottom w:val="none" w:sz="0" w:space="0" w:color="auto"/>
        <w:right w:val="none" w:sz="0" w:space="0" w:color="auto"/>
      </w:divBdr>
    </w:div>
    <w:div w:id="1820878341">
      <w:bodyDiv w:val="1"/>
      <w:marLeft w:val="0"/>
      <w:marRight w:val="0"/>
      <w:marTop w:val="0"/>
      <w:marBottom w:val="0"/>
      <w:divBdr>
        <w:top w:val="none" w:sz="0" w:space="0" w:color="auto"/>
        <w:left w:val="none" w:sz="0" w:space="0" w:color="auto"/>
        <w:bottom w:val="none" w:sz="0" w:space="0" w:color="auto"/>
        <w:right w:val="none" w:sz="0" w:space="0" w:color="auto"/>
      </w:divBdr>
    </w:div>
    <w:div w:id="1821652882">
      <w:bodyDiv w:val="1"/>
      <w:marLeft w:val="0"/>
      <w:marRight w:val="0"/>
      <w:marTop w:val="0"/>
      <w:marBottom w:val="0"/>
      <w:divBdr>
        <w:top w:val="none" w:sz="0" w:space="0" w:color="auto"/>
        <w:left w:val="none" w:sz="0" w:space="0" w:color="auto"/>
        <w:bottom w:val="none" w:sz="0" w:space="0" w:color="auto"/>
        <w:right w:val="none" w:sz="0" w:space="0" w:color="auto"/>
      </w:divBdr>
    </w:div>
    <w:div w:id="1821729976">
      <w:bodyDiv w:val="1"/>
      <w:marLeft w:val="0"/>
      <w:marRight w:val="0"/>
      <w:marTop w:val="0"/>
      <w:marBottom w:val="0"/>
      <w:divBdr>
        <w:top w:val="none" w:sz="0" w:space="0" w:color="auto"/>
        <w:left w:val="none" w:sz="0" w:space="0" w:color="auto"/>
        <w:bottom w:val="none" w:sz="0" w:space="0" w:color="auto"/>
        <w:right w:val="none" w:sz="0" w:space="0" w:color="auto"/>
      </w:divBdr>
    </w:div>
    <w:div w:id="1822426008">
      <w:bodyDiv w:val="1"/>
      <w:marLeft w:val="0"/>
      <w:marRight w:val="0"/>
      <w:marTop w:val="0"/>
      <w:marBottom w:val="0"/>
      <w:divBdr>
        <w:top w:val="none" w:sz="0" w:space="0" w:color="auto"/>
        <w:left w:val="none" w:sz="0" w:space="0" w:color="auto"/>
        <w:bottom w:val="none" w:sz="0" w:space="0" w:color="auto"/>
        <w:right w:val="none" w:sz="0" w:space="0" w:color="auto"/>
      </w:divBdr>
    </w:div>
    <w:div w:id="1822623694">
      <w:bodyDiv w:val="1"/>
      <w:marLeft w:val="0"/>
      <w:marRight w:val="0"/>
      <w:marTop w:val="0"/>
      <w:marBottom w:val="0"/>
      <w:divBdr>
        <w:top w:val="none" w:sz="0" w:space="0" w:color="auto"/>
        <w:left w:val="none" w:sz="0" w:space="0" w:color="auto"/>
        <w:bottom w:val="none" w:sz="0" w:space="0" w:color="auto"/>
        <w:right w:val="none" w:sz="0" w:space="0" w:color="auto"/>
      </w:divBdr>
    </w:div>
    <w:div w:id="1823234348">
      <w:bodyDiv w:val="1"/>
      <w:marLeft w:val="0"/>
      <w:marRight w:val="0"/>
      <w:marTop w:val="0"/>
      <w:marBottom w:val="0"/>
      <w:divBdr>
        <w:top w:val="none" w:sz="0" w:space="0" w:color="auto"/>
        <w:left w:val="none" w:sz="0" w:space="0" w:color="auto"/>
        <w:bottom w:val="none" w:sz="0" w:space="0" w:color="auto"/>
        <w:right w:val="none" w:sz="0" w:space="0" w:color="auto"/>
      </w:divBdr>
    </w:div>
    <w:div w:id="1823616588">
      <w:bodyDiv w:val="1"/>
      <w:marLeft w:val="0"/>
      <w:marRight w:val="0"/>
      <w:marTop w:val="0"/>
      <w:marBottom w:val="0"/>
      <w:divBdr>
        <w:top w:val="none" w:sz="0" w:space="0" w:color="auto"/>
        <w:left w:val="none" w:sz="0" w:space="0" w:color="auto"/>
        <w:bottom w:val="none" w:sz="0" w:space="0" w:color="auto"/>
        <w:right w:val="none" w:sz="0" w:space="0" w:color="auto"/>
      </w:divBdr>
    </w:div>
    <w:div w:id="1825703476">
      <w:bodyDiv w:val="1"/>
      <w:marLeft w:val="0"/>
      <w:marRight w:val="0"/>
      <w:marTop w:val="0"/>
      <w:marBottom w:val="0"/>
      <w:divBdr>
        <w:top w:val="none" w:sz="0" w:space="0" w:color="auto"/>
        <w:left w:val="none" w:sz="0" w:space="0" w:color="auto"/>
        <w:bottom w:val="none" w:sz="0" w:space="0" w:color="auto"/>
        <w:right w:val="none" w:sz="0" w:space="0" w:color="auto"/>
      </w:divBdr>
    </w:div>
    <w:div w:id="1826624127">
      <w:bodyDiv w:val="1"/>
      <w:marLeft w:val="0"/>
      <w:marRight w:val="0"/>
      <w:marTop w:val="0"/>
      <w:marBottom w:val="0"/>
      <w:divBdr>
        <w:top w:val="none" w:sz="0" w:space="0" w:color="auto"/>
        <w:left w:val="none" w:sz="0" w:space="0" w:color="auto"/>
        <w:bottom w:val="none" w:sz="0" w:space="0" w:color="auto"/>
        <w:right w:val="none" w:sz="0" w:space="0" w:color="auto"/>
      </w:divBdr>
    </w:div>
    <w:div w:id="1827017186">
      <w:bodyDiv w:val="1"/>
      <w:marLeft w:val="0"/>
      <w:marRight w:val="0"/>
      <w:marTop w:val="0"/>
      <w:marBottom w:val="0"/>
      <w:divBdr>
        <w:top w:val="none" w:sz="0" w:space="0" w:color="auto"/>
        <w:left w:val="none" w:sz="0" w:space="0" w:color="auto"/>
        <w:bottom w:val="none" w:sz="0" w:space="0" w:color="auto"/>
        <w:right w:val="none" w:sz="0" w:space="0" w:color="auto"/>
      </w:divBdr>
    </w:div>
    <w:div w:id="1827236341">
      <w:bodyDiv w:val="1"/>
      <w:marLeft w:val="0"/>
      <w:marRight w:val="0"/>
      <w:marTop w:val="0"/>
      <w:marBottom w:val="0"/>
      <w:divBdr>
        <w:top w:val="none" w:sz="0" w:space="0" w:color="auto"/>
        <w:left w:val="none" w:sz="0" w:space="0" w:color="auto"/>
        <w:bottom w:val="none" w:sz="0" w:space="0" w:color="auto"/>
        <w:right w:val="none" w:sz="0" w:space="0" w:color="auto"/>
      </w:divBdr>
    </w:div>
    <w:div w:id="1827285112">
      <w:bodyDiv w:val="1"/>
      <w:marLeft w:val="0"/>
      <w:marRight w:val="0"/>
      <w:marTop w:val="0"/>
      <w:marBottom w:val="0"/>
      <w:divBdr>
        <w:top w:val="none" w:sz="0" w:space="0" w:color="auto"/>
        <w:left w:val="none" w:sz="0" w:space="0" w:color="auto"/>
        <w:bottom w:val="none" w:sz="0" w:space="0" w:color="auto"/>
        <w:right w:val="none" w:sz="0" w:space="0" w:color="auto"/>
      </w:divBdr>
      <w:divsChild>
        <w:div w:id="240721253">
          <w:marLeft w:val="0"/>
          <w:marRight w:val="0"/>
          <w:marTop w:val="0"/>
          <w:marBottom w:val="0"/>
          <w:divBdr>
            <w:top w:val="none" w:sz="0" w:space="0" w:color="auto"/>
            <w:left w:val="none" w:sz="0" w:space="0" w:color="auto"/>
            <w:bottom w:val="none" w:sz="0" w:space="0" w:color="auto"/>
            <w:right w:val="none" w:sz="0" w:space="0" w:color="auto"/>
          </w:divBdr>
        </w:div>
        <w:div w:id="340082825">
          <w:marLeft w:val="0"/>
          <w:marRight w:val="0"/>
          <w:marTop w:val="0"/>
          <w:marBottom w:val="0"/>
          <w:divBdr>
            <w:top w:val="none" w:sz="0" w:space="0" w:color="auto"/>
            <w:left w:val="none" w:sz="0" w:space="0" w:color="auto"/>
            <w:bottom w:val="none" w:sz="0" w:space="0" w:color="auto"/>
            <w:right w:val="none" w:sz="0" w:space="0" w:color="auto"/>
          </w:divBdr>
        </w:div>
        <w:div w:id="1291060495">
          <w:marLeft w:val="0"/>
          <w:marRight w:val="0"/>
          <w:marTop w:val="0"/>
          <w:marBottom w:val="0"/>
          <w:divBdr>
            <w:top w:val="none" w:sz="0" w:space="0" w:color="auto"/>
            <w:left w:val="none" w:sz="0" w:space="0" w:color="auto"/>
            <w:bottom w:val="none" w:sz="0" w:space="0" w:color="auto"/>
            <w:right w:val="none" w:sz="0" w:space="0" w:color="auto"/>
          </w:divBdr>
        </w:div>
      </w:divsChild>
    </w:div>
    <w:div w:id="1828469985">
      <w:bodyDiv w:val="1"/>
      <w:marLeft w:val="0"/>
      <w:marRight w:val="0"/>
      <w:marTop w:val="0"/>
      <w:marBottom w:val="0"/>
      <w:divBdr>
        <w:top w:val="none" w:sz="0" w:space="0" w:color="auto"/>
        <w:left w:val="none" w:sz="0" w:space="0" w:color="auto"/>
        <w:bottom w:val="none" w:sz="0" w:space="0" w:color="auto"/>
        <w:right w:val="none" w:sz="0" w:space="0" w:color="auto"/>
      </w:divBdr>
    </w:div>
    <w:div w:id="1829393762">
      <w:bodyDiv w:val="1"/>
      <w:marLeft w:val="0"/>
      <w:marRight w:val="0"/>
      <w:marTop w:val="0"/>
      <w:marBottom w:val="0"/>
      <w:divBdr>
        <w:top w:val="none" w:sz="0" w:space="0" w:color="auto"/>
        <w:left w:val="none" w:sz="0" w:space="0" w:color="auto"/>
        <w:bottom w:val="none" w:sz="0" w:space="0" w:color="auto"/>
        <w:right w:val="none" w:sz="0" w:space="0" w:color="auto"/>
      </w:divBdr>
    </w:div>
    <w:div w:id="1829977129">
      <w:bodyDiv w:val="1"/>
      <w:marLeft w:val="0"/>
      <w:marRight w:val="0"/>
      <w:marTop w:val="0"/>
      <w:marBottom w:val="0"/>
      <w:divBdr>
        <w:top w:val="none" w:sz="0" w:space="0" w:color="auto"/>
        <w:left w:val="none" w:sz="0" w:space="0" w:color="auto"/>
        <w:bottom w:val="none" w:sz="0" w:space="0" w:color="auto"/>
        <w:right w:val="none" w:sz="0" w:space="0" w:color="auto"/>
      </w:divBdr>
    </w:div>
    <w:div w:id="1830713765">
      <w:bodyDiv w:val="1"/>
      <w:marLeft w:val="0"/>
      <w:marRight w:val="0"/>
      <w:marTop w:val="0"/>
      <w:marBottom w:val="0"/>
      <w:divBdr>
        <w:top w:val="none" w:sz="0" w:space="0" w:color="auto"/>
        <w:left w:val="none" w:sz="0" w:space="0" w:color="auto"/>
        <w:bottom w:val="none" w:sz="0" w:space="0" w:color="auto"/>
        <w:right w:val="none" w:sz="0" w:space="0" w:color="auto"/>
      </w:divBdr>
    </w:div>
    <w:div w:id="1831477618">
      <w:bodyDiv w:val="1"/>
      <w:marLeft w:val="0"/>
      <w:marRight w:val="0"/>
      <w:marTop w:val="0"/>
      <w:marBottom w:val="0"/>
      <w:divBdr>
        <w:top w:val="none" w:sz="0" w:space="0" w:color="auto"/>
        <w:left w:val="none" w:sz="0" w:space="0" w:color="auto"/>
        <w:bottom w:val="none" w:sz="0" w:space="0" w:color="auto"/>
        <w:right w:val="none" w:sz="0" w:space="0" w:color="auto"/>
      </w:divBdr>
    </w:div>
    <w:div w:id="1831604765">
      <w:bodyDiv w:val="1"/>
      <w:marLeft w:val="0"/>
      <w:marRight w:val="0"/>
      <w:marTop w:val="0"/>
      <w:marBottom w:val="0"/>
      <w:divBdr>
        <w:top w:val="none" w:sz="0" w:space="0" w:color="auto"/>
        <w:left w:val="none" w:sz="0" w:space="0" w:color="auto"/>
        <w:bottom w:val="none" w:sz="0" w:space="0" w:color="auto"/>
        <w:right w:val="none" w:sz="0" w:space="0" w:color="auto"/>
      </w:divBdr>
    </w:div>
    <w:div w:id="1832021368">
      <w:bodyDiv w:val="1"/>
      <w:marLeft w:val="0"/>
      <w:marRight w:val="0"/>
      <w:marTop w:val="0"/>
      <w:marBottom w:val="0"/>
      <w:divBdr>
        <w:top w:val="none" w:sz="0" w:space="0" w:color="auto"/>
        <w:left w:val="none" w:sz="0" w:space="0" w:color="auto"/>
        <w:bottom w:val="none" w:sz="0" w:space="0" w:color="auto"/>
        <w:right w:val="none" w:sz="0" w:space="0" w:color="auto"/>
      </w:divBdr>
    </w:div>
    <w:div w:id="1832720838">
      <w:bodyDiv w:val="1"/>
      <w:marLeft w:val="0"/>
      <w:marRight w:val="0"/>
      <w:marTop w:val="0"/>
      <w:marBottom w:val="0"/>
      <w:divBdr>
        <w:top w:val="none" w:sz="0" w:space="0" w:color="auto"/>
        <w:left w:val="none" w:sz="0" w:space="0" w:color="auto"/>
        <w:bottom w:val="none" w:sz="0" w:space="0" w:color="auto"/>
        <w:right w:val="none" w:sz="0" w:space="0" w:color="auto"/>
      </w:divBdr>
    </w:div>
    <w:div w:id="1833376566">
      <w:bodyDiv w:val="1"/>
      <w:marLeft w:val="0"/>
      <w:marRight w:val="0"/>
      <w:marTop w:val="0"/>
      <w:marBottom w:val="0"/>
      <w:divBdr>
        <w:top w:val="none" w:sz="0" w:space="0" w:color="auto"/>
        <w:left w:val="none" w:sz="0" w:space="0" w:color="auto"/>
        <w:bottom w:val="none" w:sz="0" w:space="0" w:color="auto"/>
        <w:right w:val="none" w:sz="0" w:space="0" w:color="auto"/>
      </w:divBdr>
    </w:div>
    <w:div w:id="1836072353">
      <w:bodyDiv w:val="1"/>
      <w:marLeft w:val="0"/>
      <w:marRight w:val="0"/>
      <w:marTop w:val="0"/>
      <w:marBottom w:val="0"/>
      <w:divBdr>
        <w:top w:val="none" w:sz="0" w:space="0" w:color="auto"/>
        <w:left w:val="none" w:sz="0" w:space="0" w:color="auto"/>
        <w:bottom w:val="none" w:sz="0" w:space="0" w:color="auto"/>
        <w:right w:val="none" w:sz="0" w:space="0" w:color="auto"/>
      </w:divBdr>
    </w:div>
    <w:div w:id="1837964258">
      <w:bodyDiv w:val="1"/>
      <w:marLeft w:val="0"/>
      <w:marRight w:val="0"/>
      <w:marTop w:val="0"/>
      <w:marBottom w:val="0"/>
      <w:divBdr>
        <w:top w:val="none" w:sz="0" w:space="0" w:color="auto"/>
        <w:left w:val="none" w:sz="0" w:space="0" w:color="auto"/>
        <w:bottom w:val="none" w:sz="0" w:space="0" w:color="auto"/>
        <w:right w:val="none" w:sz="0" w:space="0" w:color="auto"/>
      </w:divBdr>
    </w:div>
    <w:div w:id="1839691936">
      <w:bodyDiv w:val="1"/>
      <w:marLeft w:val="0"/>
      <w:marRight w:val="0"/>
      <w:marTop w:val="0"/>
      <w:marBottom w:val="0"/>
      <w:divBdr>
        <w:top w:val="none" w:sz="0" w:space="0" w:color="auto"/>
        <w:left w:val="none" w:sz="0" w:space="0" w:color="auto"/>
        <w:bottom w:val="none" w:sz="0" w:space="0" w:color="auto"/>
        <w:right w:val="none" w:sz="0" w:space="0" w:color="auto"/>
      </w:divBdr>
    </w:div>
    <w:div w:id="1840340023">
      <w:bodyDiv w:val="1"/>
      <w:marLeft w:val="0"/>
      <w:marRight w:val="0"/>
      <w:marTop w:val="0"/>
      <w:marBottom w:val="0"/>
      <w:divBdr>
        <w:top w:val="none" w:sz="0" w:space="0" w:color="auto"/>
        <w:left w:val="none" w:sz="0" w:space="0" w:color="auto"/>
        <w:bottom w:val="none" w:sz="0" w:space="0" w:color="auto"/>
        <w:right w:val="none" w:sz="0" w:space="0" w:color="auto"/>
      </w:divBdr>
    </w:div>
    <w:div w:id="1841196172">
      <w:bodyDiv w:val="1"/>
      <w:marLeft w:val="0"/>
      <w:marRight w:val="0"/>
      <w:marTop w:val="0"/>
      <w:marBottom w:val="0"/>
      <w:divBdr>
        <w:top w:val="none" w:sz="0" w:space="0" w:color="auto"/>
        <w:left w:val="none" w:sz="0" w:space="0" w:color="auto"/>
        <w:bottom w:val="none" w:sz="0" w:space="0" w:color="auto"/>
        <w:right w:val="none" w:sz="0" w:space="0" w:color="auto"/>
      </w:divBdr>
    </w:div>
    <w:div w:id="1842356726">
      <w:bodyDiv w:val="1"/>
      <w:marLeft w:val="0"/>
      <w:marRight w:val="0"/>
      <w:marTop w:val="0"/>
      <w:marBottom w:val="0"/>
      <w:divBdr>
        <w:top w:val="none" w:sz="0" w:space="0" w:color="auto"/>
        <w:left w:val="none" w:sz="0" w:space="0" w:color="auto"/>
        <w:bottom w:val="none" w:sz="0" w:space="0" w:color="auto"/>
        <w:right w:val="none" w:sz="0" w:space="0" w:color="auto"/>
      </w:divBdr>
    </w:div>
    <w:div w:id="1842502672">
      <w:bodyDiv w:val="1"/>
      <w:marLeft w:val="0"/>
      <w:marRight w:val="0"/>
      <w:marTop w:val="0"/>
      <w:marBottom w:val="0"/>
      <w:divBdr>
        <w:top w:val="none" w:sz="0" w:space="0" w:color="auto"/>
        <w:left w:val="none" w:sz="0" w:space="0" w:color="auto"/>
        <w:bottom w:val="none" w:sz="0" w:space="0" w:color="auto"/>
        <w:right w:val="none" w:sz="0" w:space="0" w:color="auto"/>
      </w:divBdr>
    </w:div>
    <w:div w:id="1846550138">
      <w:bodyDiv w:val="1"/>
      <w:marLeft w:val="0"/>
      <w:marRight w:val="0"/>
      <w:marTop w:val="0"/>
      <w:marBottom w:val="0"/>
      <w:divBdr>
        <w:top w:val="none" w:sz="0" w:space="0" w:color="auto"/>
        <w:left w:val="none" w:sz="0" w:space="0" w:color="auto"/>
        <w:bottom w:val="none" w:sz="0" w:space="0" w:color="auto"/>
        <w:right w:val="none" w:sz="0" w:space="0" w:color="auto"/>
      </w:divBdr>
    </w:div>
    <w:div w:id="1847135400">
      <w:bodyDiv w:val="1"/>
      <w:marLeft w:val="0"/>
      <w:marRight w:val="0"/>
      <w:marTop w:val="0"/>
      <w:marBottom w:val="0"/>
      <w:divBdr>
        <w:top w:val="none" w:sz="0" w:space="0" w:color="auto"/>
        <w:left w:val="none" w:sz="0" w:space="0" w:color="auto"/>
        <w:bottom w:val="none" w:sz="0" w:space="0" w:color="auto"/>
        <w:right w:val="none" w:sz="0" w:space="0" w:color="auto"/>
      </w:divBdr>
    </w:div>
    <w:div w:id="1849755389">
      <w:bodyDiv w:val="1"/>
      <w:marLeft w:val="0"/>
      <w:marRight w:val="0"/>
      <w:marTop w:val="0"/>
      <w:marBottom w:val="0"/>
      <w:divBdr>
        <w:top w:val="none" w:sz="0" w:space="0" w:color="auto"/>
        <w:left w:val="none" w:sz="0" w:space="0" w:color="auto"/>
        <w:bottom w:val="none" w:sz="0" w:space="0" w:color="auto"/>
        <w:right w:val="none" w:sz="0" w:space="0" w:color="auto"/>
      </w:divBdr>
    </w:div>
    <w:div w:id="1854568988">
      <w:bodyDiv w:val="1"/>
      <w:marLeft w:val="0"/>
      <w:marRight w:val="0"/>
      <w:marTop w:val="0"/>
      <w:marBottom w:val="0"/>
      <w:divBdr>
        <w:top w:val="none" w:sz="0" w:space="0" w:color="auto"/>
        <w:left w:val="none" w:sz="0" w:space="0" w:color="auto"/>
        <w:bottom w:val="none" w:sz="0" w:space="0" w:color="auto"/>
        <w:right w:val="none" w:sz="0" w:space="0" w:color="auto"/>
      </w:divBdr>
    </w:div>
    <w:div w:id="1855028915">
      <w:bodyDiv w:val="1"/>
      <w:marLeft w:val="0"/>
      <w:marRight w:val="0"/>
      <w:marTop w:val="0"/>
      <w:marBottom w:val="0"/>
      <w:divBdr>
        <w:top w:val="none" w:sz="0" w:space="0" w:color="auto"/>
        <w:left w:val="none" w:sz="0" w:space="0" w:color="auto"/>
        <w:bottom w:val="none" w:sz="0" w:space="0" w:color="auto"/>
        <w:right w:val="none" w:sz="0" w:space="0" w:color="auto"/>
      </w:divBdr>
    </w:div>
    <w:div w:id="1855028920">
      <w:bodyDiv w:val="1"/>
      <w:marLeft w:val="0"/>
      <w:marRight w:val="0"/>
      <w:marTop w:val="0"/>
      <w:marBottom w:val="0"/>
      <w:divBdr>
        <w:top w:val="none" w:sz="0" w:space="0" w:color="auto"/>
        <w:left w:val="none" w:sz="0" w:space="0" w:color="auto"/>
        <w:bottom w:val="none" w:sz="0" w:space="0" w:color="auto"/>
        <w:right w:val="none" w:sz="0" w:space="0" w:color="auto"/>
      </w:divBdr>
    </w:div>
    <w:div w:id="1855455503">
      <w:bodyDiv w:val="1"/>
      <w:marLeft w:val="0"/>
      <w:marRight w:val="0"/>
      <w:marTop w:val="0"/>
      <w:marBottom w:val="0"/>
      <w:divBdr>
        <w:top w:val="none" w:sz="0" w:space="0" w:color="auto"/>
        <w:left w:val="none" w:sz="0" w:space="0" w:color="auto"/>
        <w:bottom w:val="none" w:sz="0" w:space="0" w:color="auto"/>
        <w:right w:val="none" w:sz="0" w:space="0" w:color="auto"/>
      </w:divBdr>
    </w:div>
    <w:div w:id="1855730249">
      <w:bodyDiv w:val="1"/>
      <w:marLeft w:val="0"/>
      <w:marRight w:val="0"/>
      <w:marTop w:val="0"/>
      <w:marBottom w:val="0"/>
      <w:divBdr>
        <w:top w:val="none" w:sz="0" w:space="0" w:color="auto"/>
        <w:left w:val="none" w:sz="0" w:space="0" w:color="auto"/>
        <w:bottom w:val="none" w:sz="0" w:space="0" w:color="auto"/>
        <w:right w:val="none" w:sz="0" w:space="0" w:color="auto"/>
      </w:divBdr>
    </w:div>
    <w:div w:id="1859390404">
      <w:bodyDiv w:val="1"/>
      <w:marLeft w:val="0"/>
      <w:marRight w:val="0"/>
      <w:marTop w:val="0"/>
      <w:marBottom w:val="0"/>
      <w:divBdr>
        <w:top w:val="none" w:sz="0" w:space="0" w:color="auto"/>
        <w:left w:val="none" w:sz="0" w:space="0" w:color="auto"/>
        <w:bottom w:val="none" w:sz="0" w:space="0" w:color="auto"/>
        <w:right w:val="none" w:sz="0" w:space="0" w:color="auto"/>
      </w:divBdr>
    </w:div>
    <w:div w:id="1862276550">
      <w:bodyDiv w:val="1"/>
      <w:marLeft w:val="0"/>
      <w:marRight w:val="0"/>
      <w:marTop w:val="0"/>
      <w:marBottom w:val="0"/>
      <w:divBdr>
        <w:top w:val="none" w:sz="0" w:space="0" w:color="auto"/>
        <w:left w:val="none" w:sz="0" w:space="0" w:color="auto"/>
        <w:bottom w:val="none" w:sz="0" w:space="0" w:color="auto"/>
        <w:right w:val="none" w:sz="0" w:space="0" w:color="auto"/>
      </w:divBdr>
    </w:div>
    <w:div w:id="1862357081">
      <w:bodyDiv w:val="1"/>
      <w:marLeft w:val="0"/>
      <w:marRight w:val="0"/>
      <w:marTop w:val="0"/>
      <w:marBottom w:val="0"/>
      <w:divBdr>
        <w:top w:val="none" w:sz="0" w:space="0" w:color="auto"/>
        <w:left w:val="none" w:sz="0" w:space="0" w:color="auto"/>
        <w:bottom w:val="none" w:sz="0" w:space="0" w:color="auto"/>
        <w:right w:val="none" w:sz="0" w:space="0" w:color="auto"/>
      </w:divBdr>
    </w:div>
    <w:div w:id="1862812843">
      <w:bodyDiv w:val="1"/>
      <w:marLeft w:val="0"/>
      <w:marRight w:val="0"/>
      <w:marTop w:val="0"/>
      <w:marBottom w:val="0"/>
      <w:divBdr>
        <w:top w:val="none" w:sz="0" w:space="0" w:color="auto"/>
        <w:left w:val="none" w:sz="0" w:space="0" w:color="auto"/>
        <w:bottom w:val="none" w:sz="0" w:space="0" w:color="auto"/>
        <w:right w:val="none" w:sz="0" w:space="0" w:color="auto"/>
      </w:divBdr>
    </w:div>
    <w:div w:id="1863132332">
      <w:bodyDiv w:val="1"/>
      <w:marLeft w:val="0"/>
      <w:marRight w:val="0"/>
      <w:marTop w:val="0"/>
      <w:marBottom w:val="0"/>
      <w:divBdr>
        <w:top w:val="none" w:sz="0" w:space="0" w:color="auto"/>
        <w:left w:val="none" w:sz="0" w:space="0" w:color="auto"/>
        <w:bottom w:val="none" w:sz="0" w:space="0" w:color="auto"/>
        <w:right w:val="none" w:sz="0" w:space="0" w:color="auto"/>
      </w:divBdr>
    </w:div>
    <w:div w:id="1863586693">
      <w:bodyDiv w:val="1"/>
      <w:marLeft w:val="0"/>
      <w:marRight w:val="0"/>
      <w:marTop w:val="0"/>
      <w:marBottom w:val="0"/>
      <w:divBdr>
        <w:top w:val="none" w:sz="0" w:space="0" w:color="auto"/>
        <w:left w:val="none" w:sz="0" w:space="0" w:color="auto"/>
        <w:bottom w:val="none" w:sz="0" w:space="0" w:color="auto"/>
        <w:right w:val="none" w:sz="0" w:space="0" w:color="auto"/>
      </w:divBdr>
    </w:div>
    <w:div w:id="1863591852">
      <w:bodyDiv w:val="1"/>
      <w:marLeft w:val="0"/>
      <w:marRight w:val="0"/>
      <w:marTop w:val="0"/>
      <w:marBottom w:val="0"/>
      <w:divBdr>
        <w:top w:val="none" w:sz="0" w:space="0" w:color="auto"/>
        <w:left w:val="none" w:sz="0" w:space="0" w:color="auto"/>
        <w:bottom w:val="none" w:sz="0" w:space="0" w:color="auto"/>
        <w:right w:val="none" w:sz="0" w:space="0" w:color="auto"/>
      </w:divBdr>
    </w:div>
    <w:div w:id="1865362418">
      <w:bodyDiv w:val="1"/>
      <w:marLeft w:val="0"/>
      <w:marRight w:val="0"/>
      <w:marTop w:val="0"/>
      <w:marBottom w:val="0"/>
      <w:divBdr>
        <w:top w:val="none" w:sz="0" w:space="0" w:color="auto"/>
        <w:left w:val="none" w:sz="0" w:space="0" w:color="auto"/>
        <w:bottom w:val="none" w:sz="0" w:space="0" w:color="auto"/>
        <w:right w:val="none" w:sz="0" w:space="0" w:color="auto"/>
      </w:divBdr>
    </w:div>
    <w:div w:id="1865710643">
      <w:bodyDiv w:val="1"/>
      <w:marLeft w:val="0"/>
      <w:marRight w:val="0"/>
      <w:marTop w:val="0"/>
      <w:marBottom w:val="0"/>
      <w:divBdr>
        <w:top w:val="none" w:sz="0" w:space="0" w:color="auto"/>
        <w:left w:val="none" w:sz="0" w:space="0" w:color="auto"/>
        <w:bottom w:val="none" w:sz="0" w:space="0" w:color="auto"/>
        <w:right w:val="none" w:sz="0" w:space="0" w:color="auto"/>
      </w:divBdr>
    </w:div>
    <w:div w:id="1866211100">
      <w:bodyDiv w:val="1"/>
      <w:marLeft w:val="0"/>
      <w:marRight w:val="0"/>
      <w:marTop w:val="0"/>
      <w:marBottom w:val="0"/>
      <w:divBdr>
        <w:top w:val="none" w:sz="0" w:space="0" w:color="auto"/>
        <w:left w:val="none" w:sz="0" w:space="0" w:color="auto"/>
        <w:bottom w:val="none" w:sz="0" w:space="0" w:color="auto"/>
        <w:right w:val="none" w:sz="0" w:space="0" w:color="auto"/>
      </w:divBdr>
    </w:div>
    <w:div w:id="1866674228">
      <w:bodyDiv w:val="1"/>
      <w:marLeft w:val="0"/>
      <w:marRight w:val="0"/>
      <w:marTop w:val="0"/>
      <w:marBottom w:val="0"/>
      <w:divBdr>
        <w:top w:val="none" w:sz="0" w:space="0" w:color="auto"/>
        <w:left w:val="none" w:sz="0" w:space="0" w:color="auto"/>
        <w:bottom w:val="none" w:sz="0" w:space="0" w:color="auto"/>
        <w:right w:val="none" w:sz="0" w:space="0" w:color="auto"/>
      </w:divBdr>
    </w:div>
    <w:div w:id="1867592770">
      <w:bodyDiv w:val="1"/>
      <w:marLeft w:val="0"/>
      <w:marRight w:val="0"/>
      <w:marTop w:val="0"/>
      <w:marBottom w:val="0"/>
      <w:divBdr>
        <w:top w:val="none" w:sz="0" w:space="0" w:color="auto"/>
        <w:left w:val="none" w:sz="0" w:space="0" w:color="auto"/>
        <w:bottom w:val="none" w:sz="0" w:space="0" w:color="auto"/>
        <w:right w:val="none" w:sz="0" w:space="0" w:color="auto"/>
      </w:divBdr>
    </w:div>
    <w:div w:id="1868441421">
      <w:bodyDiv w:val="1"/>
      <w:marLeft w:val="0"/>
      <w:marRight w:val="0"/>
      <w:marTop w:val="0"/>
      <w:marBottom w:val="0"/>
      <w:divBdr>
        <w:top w:val="none" w:sz="0" w:space="0" w:color="auto"/>
        <w:left w:val="none" w:sz="0" w:space="0" w:color="auto"/>
        <w:bottom w:val="none" w:sz="0" w:space="0" w:color="auto"/>
        <w:right w:val="none" w:sz="0" w:space="0" w:color="auto"/>
      </w:divBdr>
    </w:div>
    <w:div w:id="1868450279">
      <w:bodyDiv w:val="1"/>
      <w:marLeft w:val="0"/>
      <w:marRight w:val="0"/>
      <w:marTop w:val="0"/>
      <w:marBottom w:val="0"/>
      <w:divBdr>
        <w:top w:val="none" w:sz="0" w:space="0" w:color="auto"/>
        <w:left w:val="none" w:sz="0" w:space="0" w:color="auto"/>
        <w:bottom w:val="none" w:sz="0" w:space="0" w:color="auto"/>
        <w:right w:val="none" w:sz="0" w:space="0" w:color="auto"/>
      </w:divBdr>
    </w:div>
    <w:div w:id="1868715459">
      <w:bodyDiv w:val="1"/>
      <w:marLeft w:val="0"/>
      <w:marRight w:val="0"/>
      <w:marTop w:val="0"/>
      <w:marBottom w:val="0"/>
      <w:divBdr>
        <w:top w:val="none" w:sz="0" w:space="0" w:color="auto"/>
        <w:left w:val="none" w:sz="0" w:space="0" w:color="auto"/>
        <w:bottom w:val="none" w:sz="0" w:space="0" w:color="auto"/>
        <w:right w:val="none" w:sz="0" w:space="0" w:color="auto"/>
      </w:divBdr>
    </w:div>
    <w:div w:id="1868981001">
      <w:bodyDiv w:val="1"/>
      <w:marLeft w:val="0"/>
      <w:marRight w:val="0"/>
      <w:marTop w:val="0"/>
      <w:marBottom w:val="0"/>
      <w:divBdr>
        <w:top w:val="none" w:sz="0" w:space="0" w:color="auto"/>
        <w:left w:val="none" w:sz="0" w:space="0" w:color="auto"/>
        <w:bottom w:val="none" w:sz="0" w:space="0" w:color="auto"/>
        <w:right w:val="none" w:sz="0" w:space="0" w:color="auto"/>
      </w:divBdr>
    </w:div>
    <w:div w:id="1869366125">
      <w:bodyDiv w:val="1"/>
      <w:marLeft w:val="0"/>
      <w:marRight w:val="0"/>
      <w:marTop w:val="0"/>
      <w:marBottom w:val="0"/>
      <w:divBdr>
        <w:top w:val="none" w:sz="0" w:space="0" w:color="auto"/>
        <w:left w:val="none" w:sz="0" w:space="0" w:color="auto"/>
        <w:bottom w:val="none" w:sz="0" w:space="0" w:color="auto"/>
        <w:right w:val="none" w:sz="0" w:space="0" w:color="auto"/>
      </w:divBdr>
    </w:div>
    <w:div w:id="1869491463">
      <w:bodyDiv w:val="1"/>
      <w:marLeft w:val="0"/>
      <w:marRight w:val="0"/>
      <w:marTop w:val="0"/>
      <w:marBottom w:val="0"/>
      <w:divBdr>
        <w:top w:val="none" w:sz="0" w:space="0" w:color="auto"/>
        <w:left w:val="none" w:sz="0" w:space="0" w:color="auto"/>
        <w:bottom w:val="none" w:sz="0" w:space="0" w:color="auto"/>
        <w:right w:val="none" w:sz="0" w:space="0" w:color="auto"/>
      </w:divBdr>
    </w:div>
    <w:div w:id="1871185057">
      <w:bodyDiv w:val="1"/>
      <w:marLeft w:val="0"/>
      <w:marRight w:val="0"/>
      <w:marTop w:val="0"/>
      <w:marBottom w:val="0"/>
      <w:divBdr>
        <w:top w:val="none" w:sz="0" w:space="0" w:color="auto"/>
        <w:left w:val="none" w:sz="0" w:space="0" w:color="auto"/>
        <w:bottom w:val="none" w:sz="0" w:space="0" w:color="auto"/>
        <w:right w:val="none" w:sz="0" w:space="0" w:color="auto"/>
      </w:divBdr>
    </w:div>
    <w:div w:id="1872305083">
      <w:bodyDiv w:val="1"/>
      <w:marLeft w:val="0"/>
      <w:marRight w:val="0"/>
      <w:marTop w:val="0"/>
      <w:marBottom w:val="0"/>
      <w:divBdr>
        <w:top w:val="none" w:sz="0" w:space="0" w:color="auto"/>
        <w:left w:val="none" w:sz="0" w:space="0" w:color="auto"/>
        <w:bottom w:val="none" w:sz="0" w:space="0" w:color="auto"/>
        <w:right w:val="none" w:sz="0" w:space="0" w:color="auto"/>
      </w:divBdr>
    </w:div>
    <w:div w:id="1872767301">
      <w:bodyDiv w:val="1"/>
      <w:marLeft w:val="0"/>
      <w:marRight w:val="0"/>
      <w:marTop w:val="0"/>
      <w:marBottom w:val="0"/>
      <w:divBdr>
        <w:top w:val="none" w:sz="0" w:space="0" w:color="auto"/>
        <w:left w:val="none" w:sz="0" w:space="0" w:color="auto"/>
        <w:bottom w:val="none" w:sz="0" w:space="0" w:color="auto"/>
        <w:right w:val="none" w:sz="0" w:space="0" w:color="auto"/>
      </w:divBdr>
    </w:div>
    <w:div w:id="1877042317">
      <w:bodyDiv w:val="1"/>
      <w:marLeft w:val="0"/>
      <w:marRight w:val="0"/>
      <w:marTop w:val="0"/>
      <w:marBottom w:val="0"/>
      <w:divBdr>
        <w:top w:val="none" w:sz="0" w:space="0" w:color="auto"/>
        <w:left w:val="none" w:sz="0" w:space="0" w:color="auto"/>
        <w:bottom w:val="none" w:sz="0" w:space="0" w:color="auto"/>
        <w:right w:val="none" w:sz="0" w:space="0" w:color="auto"/>
      </w:divBdr>
    </w:div>
    <w:div w:id="1879584517">
      <w:bodyDiv w:val="1"/>
      <w:marLeft w:val="0"/>
      <w:marRight w:val="0"/>
      <w:marTop w:val="0"/>
      <w:marBottom w:val="0"/>
      <w:divBdr>
        <w:top w:val="none" w:sz="0" w:space="0" w:color="auto"/>
        <w:left w:val="none" w:sz="0" w:space="0" w:color="auto"/>
        <w:bottom w:val="none" w:sz="0" w:space="0" w:color="auto"/>
        <w:right w:val="none" w:sz="0" w:space="0" w:color="auto"/>
      </w:divBdr>
    </w:div>
    <w:div w:id="1880051640">
      <w:bodyDiv w:val="1"/>
      <w:marLeft w:val="0"/>
      <w:marRight w:val="0"/>
      <w:marTop w:val="0"/>
      <w:marBottom w:val="0"/>
      <w:divBdr>
        <w:top w:val="none" w:sz="0" w:space="0" w:color="auto"/>
        <w:left w:val="none" w:sz="0" w:space="0" w:color="auto"/>
        <w:bottom w:val="none" w:sz="0" w:space="0" w:color="auto"/>
        <w:right w:val="none" w:sz="0" w:space="0" w:color="auto"/>
      </w:divBdr>
    </w:div>
    <w:div w:id="1880124612">
      <w:bodyDiv w:val="1"/>
      <w:marLeft w:val="0"/>
      <w:marRight w:val="0"/>
      <w:marTop w:val="0"/>
      <w:marBottom w:val="0"/>
      <w:divBdr>
        <w:top w:val="none" w:sz="0" w:space="0" w:color="auto"/>
        <w:left w:val="none" w:sz="0" w:space="0" w:color="auto"/>
        <w:bottom w:val="none" w:sz="0" w:space="0" w:color="auto"/>
        <w:right w:val="none" w:sz="0" w:space="0" w:color="auto"/>
      </w:divBdr>
    </w:div>
    <w:div w:id="1880508654">
      <w:bodyDiv w:val="1"/>
      <w:marLeft w:val="0"/>
      <w:marRight w:val="0"/>
      <w:marTop w:val="0"/>
      <w:marBottom w:val="0"/>
      <w:divBdr>
        <w:top w:val="none" w:sz="0" w:space="0" w:color="auto"/>
        <w:left w:val="none" w:sz="0" w:space="0" w:color="auto"/>
        <w:bottom w:val="none" w:sz="0" w:space="0" w:color="auto"/>
        <w:right w:val="none" w:sz="0" w:space="0" w:color="auto"/>
      </w:divBdr>
    </w:div>
    <w:div w:id="1881698791">
      <w:bodyDiv w:val="1"/>
      <w:marLeft w:val="0"/>
      <w:marRight w:val="0"/>
      <w:marTop w:val="0"/>
      <w:marBottom w:val="0"/>
      <w:divBdr>
        <w:top w:val="none" w:sz="0" w:space="0" w:color="auto"/>
        <w:left w:val="none" w:sz="0" w:space="0" w:color="auto"/>
        <w:bottom w:val="none" w:sz="0" w:space="0" w:color="auto"/>
        <w:right w:val="none" w:sz="0" w:space="0" w:color="auto"/>
      </w:divBdr>
    </w:div>
    <w:div w:id="1881936639">
      <w:bodyDiv w:val="1"/>
      <w:marLeft w:val="0"/>
      <w:marRight w:val="0"/>
      <w:marTop w:val="0"/>
      <w:marBottom w:val="0"/>
      <w:divBdr>
        <w:top w:val="none" w:sz="0" w:space="0" w:color="auto"/>
        <w:left w:val="none" w:sz="0" w:space="0" w:color="auto"/>
        <w:bottom w:val="none" w:sz="0" w:space="0" w:color="auto"/>
        <w:right w:val="none" w:sz="0" w:space="0" w:color="auto"/>
      </w:divBdr>
    </w:div>
    <w:div w:id="1882404411">
      <w:bodyDiv w:val="1"/>
      <w:marLeft w:val="0"/>
      <w:marRight w:val="0"/>
      <w:marTop w:val="0"/>
      <w:marBottom w:val="0"/>
      <w:divBdr>
        <w:top w:val="none" w:sz="0" w:space="0" w:color="auto"/>
        <w:left w:val="none" w:sz="0" w:space="0" w:color="auto"/>
        <w:bottom w:val="none" w:sz="0" w:space="0" w:color="auto"/>
        <w:right w:val="none" w:sz="0" w:space="0" w:color="auto"/>
      </w:divBdr>
    </w:div>
    <w:div w:id="1883394903">
      <w:bodyDiv w:val="1"/>
      <w:marLeft w:val="0"/>
      <w:marRight w:val="0"/>
      <w:marTop w:val="0"/>
      <w:marBottom w:val="0"/>
      <w:divBdr>
        <w:top w:val="none" w:sz="0" w:space="0" w:color="auto"/>
        <w:left w:val="none" w:sz="0" w:space="0" w:color="auto"/>
        <w:bottom w:val="none" w:sz="0" w:space="0" w:color="auto"/>
        <w:right w:val="none" w:sz="0" w:space="0" w:color="auto"/>
      </w:divBdr>
    </w:div>
    <w:div w:id="1884444143">
      <w:bodyDiv w:val="1"/>
      <w:marLeft w:val="0"/>
      <w:marRight w:val="0"/>
      <w:marTop w:val="0"/>
      <w:marBottom w:val="0"/>
      <w:divBdr>
        <w:top w:val="none" w:sz="0" w:space="0" w:color="auto"/>
        <w:left w:val="none" w:sz="0" w:space="0" w:color="auto"/>
        <w:bottom w:val="none" w:sz="0" w:space="0" w:color="auto"/>
        <w:right w:val="none" w:sz="0" w:space="0" w:color="auto"/>
      </w:divBdr>
    </w:div>
    <w:div w:id="1885214894">
      <w:bodyDiv w:val="1"/>
      <w:marLeft w:val="0"/>
      <w:marRight w:val="0"/>
      <w:marTop w:val="0"/>
      <w:marBottom w:val="0"/>
      <w:divBdr>
        <w:top w:val="none" w:sz="0" w:space="0" w:color="auto"/>
        <w:left w:val="none" w:sz="0" w:space="0" w:color="auto"/>
        <w:bottom w:val="none" w:sz="0" w:space="0" w:color="auto"/>
        <w:right w:val="none" w:sz="0" w:space="0" w:color="auto"/>
      </w:divBdr>
    </w:div>
    <w:div w:id="1886015599">
      <w:bodyDiv w:val="1"/>
      <w:marLeft w:val="0"/>
      <w:marRight w:val="0"/>
      <w:marTop w:val="0"/>
      <w:marBottom w:val="0"/>
      <w:divBdr>
        <w:top w:val="none" w:sz="0" w:space="0" w:color="auto"/>
        <w:left w:val="none" w:sz="0" w:space="0" w:color="auto"/>
        <w:bottom w:val="none" w:sz="0" w:space="0" w:color="auto"/>
        <w:right w:val="none" w:sz="0" w:space="0" w:color="auto"/>
      </w:divBdr>
    </w:div>
    <w:div w:id="1887184762">
      <w:bodyDiv w:val="1"/>
      <w:marLeft w:val="0"/>
      <w:marRight w:val="0"/>
      <w:marTop w:val="0"/>
      <w:marBottom w:val="0"/>
      <w:divBdr>
        <w:top w:val="none" w:sz="0" w:space="0" w:color="auto"/>
        <w:left w:val="none" w:sz="0" w:space="0" w:color="auto"/>
        <w:bottom w:val="none" w:sz="0" w:space="0" w:color="auto"/>
        <w:right w:val="none" w:sz="0" w:space="0" w:color="auto"/>
      </w:divBdr>
    </w:div>
    <w:div w:id="1888225672">
      <w:bodyDiv w:val="1"/>
      <w:marLeft w:val="0"/>
      <w:marRight w:val="0"/>
      <w:marTop w:val="0"/>
      <w:marBottom w:val="0"/>
      <w:divBdr>
        <w:top w:val="none" w:sz="0" w:space="0" w:color="auto"/>
        <w:left w:val="none" w:sz="0" w:space="0" w:color="auto"/>
        <w:bottom w:val="none" w:sz="0" w:space="0" w:color="auto"/>
        <w:right w:val="none" w:sz="0" w:space="0" w:color="auto"/>
      </w:divBdr>
    </w:div>
    <w:div w:id="1889796686">
      <w:bodyDiv w:val="1"/>
      <w:marLeft w:val="0"/>
      <w:marRight w:val="0"/>
      <w:marTop w:val="0"/>
      <w:marBottom w:val="0"/>
      <w:divBdr>
        <w:top w:val="none" w:sz="0" w:space="0" w:color="auto"/>
        <w:left w:val="none" w:sz="0" w:space="0" w:color="auto"/>
        <w:bottom w:val="none" w:sz="0" w:space="0" w:color="auto"/>
        <w:right w:val="none" w:sz="0" w:space="0" w:color="auto"/>
      </w:divBdr>
    </w:div>
    <w:div w:id="1889802072">
      <w:bodyDiv w:val="1"/>
      <w:marLeft w:val="0"/>
      <w:marRight w:val="0"/>
      <w:marTop w:val="0"/>
      <w:marBottom w:val="0"/>
      <w:divBdr>
        <w:top w:val="none" w:sz="0" w:space="0" w:color="auto"/>
        <w:left w:val="none" w:sz="0" w:space="0" w:color="auto"/>
        <w:bottom w:val="none" w:sz="0" w:space="0" w:color="auto"/>
        <w:right w:val="none" w:sz="0" w:space="0" w:color="auto"/>
      </w:divBdr>
    </w:div>
    <w:div w:id="1891188363">
      <w:bodyDiv w:val="1"/>
      <w:marLeft w:val="0"/>
      <w:marRight w:val="0"/>
      <w:marTop w:val="0"/>
      <w:marBottom w:val="0"/>
      <w:divBdr>
        <w:top w:val="none" w:sz="0" w:space="0" w:color="auto"/>
        <w:left w:val="none" w:sz="0" w:space="0" w:color="auto"/>
        <w:bottom w:val="none" w:sz="0" w:space="0" w:color="auto"/>
        <w:right w:val="none" w:sz="0" w:space="0" w:color="auto"/>
      </w:divBdr>
    </w:div>
    <w:div w:id="1892493067">
      <w:bodyDiv w:val="1"/>
      <w:marLeft w:val="0"/>
      <w:marRight w:val="0"/>
      <w:marTop w:val="0"/>
      <w:marBottom w:val="0"/>
      <w:divBdr>
        <w:top w:val="none" w:sz="0" w:space="0" w:color="auto"/>
        <w:left w:val="none" w:sz="0" w:space="0" w:color="auto"/>
        <w:bottom w:val="none" w:sz="0" w:space="0" w:color="auto"/>
        <w:right w:val="none" w:sz="0" w:space="0" w:color="auto"/>
      </w:divBdr>
    </w:div>
    <w:div w:id="1893417846">
      <w:bodyDiv w:val="1"/>
      <w:marLeft w:val="0"/>
      <w:marRight w:val="0"/>
      <w:marTop w:val="0"/>
      <w:marBottom w:val="0"/>
      <w:divBdr>
        <w:top w:val="none" w:sz="0" w:space="0" w:color="auto"/>
        <w:left w:val="none" w:sz="0" w:space="0" w:color="auto"/>
        <w:bottom w:val="none" w:sz="0" w:space="0" w:color="auto"/>
        <w:right w:val="none" w:sz="0" w:space="0" w:color="auto"/>
      </w:divBdr>
    </w:div>
    <w:div w:id="1893498501">
      <w:bodyDiv w:val="1"/>
      <w:marLeft w:val="0"/>
      <w:marRight w:val="0"/>
      <w:marTop w:val="0"/>
      <w:marBottom w:val="0"/>
      <w:divBdr>
        <w:top w:val="none" w:sz="0" w:space="0" w:color="auto"/>
        <w:left w:val="none" w:sz="0" w:space="0" w:color="auto"/>
        <w:bottom w:val="none" w:sz="0" w:space="0" w:color="auto"/>
        <w:right w:val="none" w:sz="0" w:space="0" w:color="auto"/>
      </w:divBdr>
    </w:div>
    <w:div w:id="1895191227">
      <w:bodyDiv w:val="1"/>
      <w:marLeft w:val="0"/>
      <w:marRight w:val="0"/>
      <w:marTop w:val="0"/>
      <w:marBottom w:val="0"/>
      <w:divBdr>
        <w:top w:val="none" w:sz="0" w:space="0" w:color="auto"/>
        <w:left w:val="none" w:sz="0" w:space="0" w:color="auto"/>
        <w:bottom w:val="none" w:sz="0" w:space="0" w:color="auto"/>
        <w:right w:val="none" w:sz="0" w:space="0" w:color="auto"/>
      </w:divBdr>
    </w:div>
    <w:div w:id="1895965281">
      <w:bodyDiv w:val="1"/>
      <w:marLeft w:val="0"/>
      <w:marRight w:val="0"/>
      <w:marTop w:val="0"/>
      <w:marBottom w:val="0"/>
      <w:divBdr>
        <w:top w:val="none" w:sz="0" w:space="0" w:color="auto"/>
        <w:left w:val="none" w:sz="0" w:space="0" w:color="auto"/>
        <w:bottom w:val="none" w:sz="0" w:space="0" w:color="auto"/>
        <w:right w:val="none" w:sz="0" w:space="0" w:color="auto"/>
      </w:divBdr>
    </w:div>
    <w:div w:id="1896964926">
      <w:bodyDiv w:val="1"/>
      <w:marLeft w:val="0"/>
      <w:marRight w:val="0"/>
      <w:marTop w:val="0"/>
      <w:marBottom w:val="0"/>
      <w:divBdr>
        <w:top w:val="none" w:sz="0" w:space="0" w:color="auto"/>
        <w:left w:val="none" w:sz="0" w:space="0" w:color="auto"/>
        <w:bottom w:val="none" w:sz="0" w:space="0" w:color="auto"/>
        <w:right w:val="none" w:sz="0" w:space="0" w:color="auto"/>
      </w:divBdr>
    </w:div>
    <w:div w:id="1897274315">
      <w:bodyDiv w:val="1"/>
      <w:marLeft w:val="0"/>
      <w:marRight w:val="0"/>
      <w:marTop w:val="0"/>
      <w:marBottom w:val="0"/>
      <w:divBdr>
        <w:top w:val="none" w:sz="0" w:space="0" w:color="auto"/>
        <w:left w:val="none" w:sz="0" w:space="0" w:color="auto"/>
        <w:bottom w:val="none" w:sz="0" w:space="0" w:color="auto"/>
        <w:right w:val="none" w:sz="0" w:space="0" w:color="auto"/>
      </w:divBdr>
    </w:div>
    <w:div w:id="1900090624">
      <w:bodyDiv w:val="1"/>
      <w:marLeft w:val="0"/>
      <w:marRight w:val="0"/>
      <w:marTop w:val="0"/>
      <w:marBottom w:val="0"/>
      <w:divBdr>
        <w:top w:val="none" w:sz="0" w:space="0" w:color="auto"/>
        <w:left w:val="none" w:sz="0" w:space="0" w:color="auto"/>
        <w:bottom w:val="none" w:sz="0" w:space="0" w:color="auto"/>
        <w:right w:val="none" w:sz="0" w:space="0" w:color="auto"/>
      </w:divBdr>
    </w:div>
    <w:div w:id="1901402010">
      <w:bodyDiv w:val="1"/>
      <w:marLeft w:val="0"/>
      <w:marRight w:val="0"/>
      <w:marTop w:val="0"/>
      <w:marBottom w:val="0"/>
      <w:divBdr>
        <w:top w:val="none" w:sz="0" w:space="0" w:color="auto"/>
        <w:left w:val="none" w:sz="0" w:space="0" w:color="auto"/>
        <w:bottom w:val="none" w:sz="0" w:space="0" w:color="auto"/>
        <w:right w:val="none" w:sz="0" w:space="0" w:color="auto"/>
      </w:divBdr>
    </w:div>
    <w:div w:id="1901405117">
      <w:bodyDiv w:val="1"/>
      <w:marLeft w:val="0"/>
      <w:marRight w:val="0"/>
      <w:marTop w:val="0"/>
      <w:marBottom w:val="0"/>
      <w:divBdr>
        <w:top w:val="none" w:sz="0" w:space="0" w:color="auto"/>
        <w:left w:val="none" w:sz="0" w:space="0" w:color="auto"/>
        <w:bottom w:val="none" w:sz="0" w:space="0" w:color="auto"/>
        <w:right w:val="none" w:sz="0" w:space="0" w:color="auto"/>
      </w:divBdr>
    </w:div>
    <w:div w:id="1905413959">
      <w:bodyDiv w:val="1"/>
      <w:marLeft w:val="0"/>
      <w:marRight w:val="0"/>
      <w:marTop w:val="0"/>
      <w:marBottom w:val="0"/>
      <w:divBdr>
        <w:top w:val="none" w:sz="0" w:space="0" w:color="auto"/>
        <w:left w:val="none" w:sz="0" w:space="0" w:color="auto"/>
        <w:bottom w:val="none" w:sz="0" w:space="0" w:color="auto"/>
        <w:right w:val="none" w:sz="0" w:space="0" w:color="auto"/>
      </w:divBdr>
    </w:div>
    <w:div w:id="1905483978">
      <w:bodyDiv w:val="1"/>
      <w:marLeft w:val="0"/>
      <w:marRight w:val="0"/>
      <w:marTop w:val="0"/>
      <w:marBottom w:val="0"/>
      <w:divBdr>
        <w:top w:val="none" w:sz="0" w:space="0" w:color="auto"/>
        <w:left w:val="none" w:sz="0" w:space="0" w:color="auto"/>
        <w:bottom w:val="none" w:sz="0" w:space="0" w:color="auto"/>
        <w:right w:val="none" w:sz="0" w:space="0" w:color="auto"/>
      </w:divBdr>
    </w:div>
    <w:div w:id="1905948188">
      <w:bodyDiv w:val="1"/>
      <w:marLeft w:val="0"/>
      <w:marRight w:val="0"/>
      <w:marTop w:val="0"/>
      <w:marBottom w:val="0"/>
      <w:divBdr>
        <w:top w:val="none" w:sz="0" w:space="0" w:color="auto"/>
        <w:left w:val="none" w:sz="0" w:space="0" w:color="auto"/>
        <w:bottom w:val="none" w:sz="0" w:space="0" w:color="auto"/>
        <w:right w:val="none" w:sz="0" w:space="0" w:color="auto"/>
      </w:divBdr>
    </w:div>
    <w:div w:id="1906603816">
      <w:bodyDiv w:val="1"/>
      <w:marLeft w:val="0"/>
      <w:marRight w:val="0"/>
      <w:marTop w:val="0"/>
      <w:marBottom w:val="0"/>
      <w:divBdr>
        <w:top w:val="none" w:sz="0" w:space="0" w:color="auto"/>
        <w:left w:val="none" w:sz="0" w:space="0" w:color="auto"/>
        <w:bottom w:val="none" w:sz="0" w:space="0" w:color="auto"/>
        <w:right w:val="none" w:sz="0" w:space="0" w:color="auto"/>
      </w:divBdr>
    </w:div>
    <w:div w:id="1907454924">
      <w:bodyDiv w:val="1"/>
      <w:marLeft w:val="0"/>
      <w:marRight w:val="0"/>
      <w:marTop w:val="0"/>
      <w:marBottom w:val="0"/>
      <w:divBdr>
        <w:top w:val="none" w:sz="0" w:space="0" w:color="auto"/>
        <w:left w:val="none" w:sz="0" w:space="0" w:color="auto"/>
        <w:bottom w:val="none" w:sz="0" w:space="0" w:color="auto"/>
        <w:right w:val="none" w:sz="0" w:space="0" w:color="auto"/>
      </w:divBdr>
    </w:div>
    <w:div w:id="1907496707">
      <w:bodyDiv w:val="1"/>
      <w:marLeft w:val="0"/>
      <w:marRight w:val="0"/>
      <w:marTop w:val="0"/>
      <w:marBottom w:val="0"/>
      <w:divBdr>
        <w:top w:val="none" w:sz="0" w:space="0" w:color="auto"/>
        <w:left w:val="none" w:sz="0" w:space="0" w:color="auto"/>
        <w:bottom w:val="none" w:sz="0" w:space="0" w:color="auto"/>
        <w:right w:val="none" w:sz="0" w:space="0" w:color="auto"/>
      </w:divBdr>
    </w:div>
    <w:div w:id="1908418530">
      <w:bodyDiv w:val="1"/>
      <w:marLeft w:val="0"/>
      <w:marRight w:val="0"/>
      <w:marTop w:val="0"/>
      <w:marBottom w:val="0"/>
      <w:divBdr>
        <w:top w:val="none" w:sz="0" w:space="0" w:color="auto"/>
        <w:left w:val="none" w:sz="0" w:space="0" w:color="auto"/>
        <w:bottom w:val="none" w:sz="0" w:space="0" w:color="auto"/>
        <w:right w:val="none" w:sz="0" w:space="0" w:color="auto"/>
      </w:divBdr>
    </w:div>
    <w:div w:id="1908881899">
      <w:bodyDiv w:val="1"/>
      <w:marLeft w:val="0"/>
      <w:marRight w:val="0"/>
      <w:marTop w:val="0"/>
      <w:marBottom w:val="0"/>
      <w:divBdr>
        <w:top w:val="none" w:sz="0" w:space="0" w:color="auto"/>
        <w:left w:val="none" w:sz="0" w:space="0" w:color="auto"/>
        <w:bottom w:val="none" w:sz="0" w:space="0" w:color="auto"/>
        <w:right w:val="none" w:sz="0" w:space="0" w:color="auto"/>
      </w:divBdr>
    </w:div>
    <w:div w:id="1911646419">
      <w:bodyDiv w:val="1"/>
      <w:marLeft w:val="0"/>
      <w:marRight w:val="0"/>
      <w:marTop w:val="0"/>
      <w:marBottom w:val="0"/>
      <w:divBdr>
        <w:top w:val="none" w:sz="0" w:space="0" w:color="auto"/>
        <w:left w:val="none" w:sz="0" w:space="0" w:color="auto"/>
        <w:bottom w:val="none" w:sz="0" w:space="0" w:color="auto"/>
        <w:right w:val="none" w:sz="0" w:space="0" w:color="auto"/>
      </w:divBdr>
    </w:div>
    <w:div w:id="1912497282">
      <w:bodyDiv w:val="1"/>
      <w:marLeft w:val="0"/>
      <w:marRight w:val="0"/>
      <w:marTop w:val="0"/>
      <w:marBottom w:val="0"/>
      <w:divBdr>
        <w:top w:val="none" w:sz="0" w:space="0" w:color="auto"/>
        <w:left w:val="none" w:sz="0" w:space="0" w:color="auto"/>
        <w:bottom w:val="none" w:sz="0" w:space="0" w:color="auto"/>
        <w:right w:val="none" w:sz="0" w:space="0" w:color="auto"/>
      </w:divBdr>
    </w:div>
    <w:div w:id="1913006024">
      <w:bodyDiv w:val="1"/>
      <w:marLeft w:val="0"/>
      <w:marRight w:val="0"/>
      <w:marTop w:val="0"/>
      <w:marBottom w:val="0"/>
      <w:divBdr>
        <w:top w:val="none" w:sz="0" w:space="0" w:color="auto"/>
        <w:left w:val="none" w:sz="0" w:space="0" w:color="auto"/>
        <w:bottom w:val="none" w:sz="0" w:space="0" w:color="auto"/>
        <w:right w:val="none" w:sz="0" w:space="0" w:color="auto"/>
      </w:divBdr>
    </w:div>
    <w:div w:id="1914312341">
      <w:bodyDiv w:val="1"/>
      <w:marLeft w:val="0"/>
      <w:marRight w:val="0"/>
      <w:marTop w:val="0"/>
      <w:marBottom w:val="0"/>
      <w:divBdr>
        <w:top w:val="none" w:sz="0" w:space="0" w:color="auto"/>
        <w:left w:val="none" w:sz="0" w:space="0" w:color="auto"/>
        <w:bottom w:val="none" w:sz="0" w:space="0" w:color="auto"/>
        <w:right w:val="none" w:sz="0" w:space="0" w:color="auto"/>
      </w:divBdr>
    </w:div>
    <w:div w:id="1914659283">
      <w:bodyDiv w:val="1"/>
      <w:marLeft w:val="0"/>
      <w:marRight w:val="0"/>
      <w:marTop w:val="0"/>
      <w:marBottom w:val="0"/>
      <w:divBdr>
        <w:top w:val="none" w:sz="0" w:space="0" w:color="auto"/>
        <w:left w:val="none" w:sz="0" w:space="0" w:color="auto"/>
        <w:bottom w:val="none" w:sz="0" w:space="0" w:color="auto"/>
        <w:right w:val="none" w:sz="0" w:space="0" w:color="auto"/>
      </w:divBdr>
    </w:div>
    <w:div w:id="1915584398">
      <w:marLeft w:val="0"/>
      <w:marRight w:val="0"/>
      <w:marTop w:val="0"/>
      <w:marBottom w:val="0"/>
      <w:divBdr>
        <w:top w:val="none" w:sz="0" w:space="0" w:color="auto"/>
        <w:left w:val="none" w:sz="0" w:space="0" w:color="auto"/>
        <w:bottom w:val="none" w:sz="0" w:space="0" w:color="auto"/>
        <w:right w:val="none" w:sz="0" w:space="0" w:color="auto"/>
      </w:divBdr>
    </w:div>
    <w:div w:id="1916666234">
      <w:bodyDiv w:val="1"/>
      <w:marLeft w:val="0"/>
      <w:marRight w:val="0"/>
      <w:marTop w:val="0"/>
      <w:marBottom w:val="0"/>
      <w:divBdr>
        <w:top w:val="none" w:sz="0" w:space="0" w:color="auto"/>
        <w:left w:val="none" w:sz="0" w:space="0" w:color="auto"/>
        <w:bottom w:val="none" w:sz="0" w:space="0" w:color="auto"/>
        <w:right w:val="none" w:sz="0" w:space="0" w:color="auto"/>
      </w:divBdr>
    </w:div>
    <w:div w:id="1917743387">
      <w:bodyDiv w:val="1"/>
      <w:marLeft w:val="0"/>
      <w:marRight w:val="0"/>
      <w:marTop w:val="0"/>
      <w:marBottom w:val="0"/>
      <w:divBdr>
        <w:top w:val="none" w:sz="0" w:space="0" w:color="auto"/>
        <w:left w:val="none" w:sz="0" w:space="0" w:color="auto"/>
        <w:bottom w:val="none" w:sz="0" w:space="0" w:color="auto"/>
        <w:right w:val="none" w:sz="0" w:space="0" w:color="auto"/>
      </w:divBdr>
    </w:div>
    <w:div w:id="1918175731">
      <w:bodyDiv w:val="1"/>
      <w:marLeft w:val="0"/>
      <w:marRight w:val="0"/>
      <w:marTop w:val="0"/>
      <w:marBottom w:val="0"/>
      <w:divBdr>
        <w:top w:val="none" w:sz="0" w:space="0" w:color="auto"/>
        <w:left w:val="none" w:sz="0" w:space="0" w:color="auto"/>
        <w:bottom w:val="none" w:sz="0" w:space="0" w:color="auto"/>
        <w:right w:val="none" w:sz="0" w:space="0" w:color="auto"/>
      </w:divBdr>
    </w:div>
    <w:div w:id="1920363325">
      <w:bodyDiv w:val="1"/>
      <w:marLeft w:val="0"/>
      <w:marRight w:val="0"/>
      <w:marTop w:val="0"/>
      <w:marBottom w:val="0"/>
      <w:divBdr>
        <w:top w:val="none" w:sz="0" w:space="0" w:color="auto"/>
        <w:left w:val="none" w:sz="0" w:space="0" w:color="auto"/>
        <w:bottom w:val="none" w:sz="0" w:space="0" w:color="auto"/>
        <w:right w:val="none" w:sz="0" w:space="0" w:color="auto"/>
      </w:divBdr>
    </w:div>
    <w:div w:id="1922714593">
      <w:bodyDiv w:val="1"/>
      <w:marLeft w:val="0"/>
      <w:marRight w:val="0"/>
      <w:marTop w:val="0"/>
      <w:marBottom w:val="0"/>
      <w:divBdr>
        <w:top w:val="none" w:sz="0" w:space="0" w:color="auto"/>
        <w:left w:val="none" w:sz="0" w:space="0" w:color="auto"/>
        <w:bottom w:val="none" w:sz="0" w:space="0" w:color="auto"/>
        <w:right w:val="none" w:sz="0" w:space="0" w:color="auto"/>
      </w:divBdr>
    </w:div>
    <w:div w:id="1922793334">
      <w:bodyDiv w:val="1"/>
      <w:marLeft w:val="0"/>
      <w:marRight w:val="0"/>
      <w:marTop w:val="0"/>
      <w:marBottom w:val="0"/>
      <w:divBdr>
        <w:top w:val="none" w:sz="0" w:space="0" w:color="auto"/>
        <w:left w:val="none" w:sz="0" w:space="0" w:color="auto"/>
        <w:bottom w:val="none" w:sz="0" w:space="0" w:color="auto"/>
        <w:right w:val="none" w:sz="0" w:space="0" w:color="auto"/>
      </w:divBdr>
    </w:div>
    <w:div w:id="1922829211">
      <w:bodyDiv w:val="1"/>
      <w:marLeft w:val="0"/>
      <w:marRight w:val="0"/>
      <w:marTop w:val="0"/>
      <w:marBottom w:val="0"/>
      <w:divBdr>
        <w:top w:val="none" w:sz="0" w:space="0" w:color="auto"/>
        <w:left w:val="none" w:sz="0" w:space="0" w:color="auto"/>
        <w:bottom w:val="none" w:sz="0" w:space="0" w:color="auto"/>
        <w:right w:val="none" w:sz="0" w:space="0" w:color="auto"/>
      </w:divBdr>
    </w:div>
    <w:div w:id="1923104833">
      <w:bodyDiv w:val="1"/>
      <w:marLeft w:val="0"/>
      <w:marRight w:val="0"/>
      <w:marTop w:val="0"/>
      <w:marBottom w:val="0"/>
      <w:divBdr>
        <w:top w:val="none" w:sz="0" w:space="0" w:color="auto"/>
        <w:left w:val="none" w:sz="0" w:space="0" w:color="auto"/>
        <w:bottom w:val="none" w:sz="0" w:space="0" w:color="auto"/>
        <w:right w:val="none" w:sz="0" w:space="0" w:color="auto"/>
      </w:divBdr>
    </w:div>
    <w:div w:id="1924610370">
      <w:bodyDiv w:val="1"/>
      <w:marLeft w:val="0"/>
      <w:marRight w:val="0"/>
      <w:marTop w:val="0"/>
      <w:marBottom w:val="0"/>
      <w:divBdr>
        <w:top w:val="none" w:sz="0" w:space="0" w:color="auto"/>
        <w:left w:val="none" w:sz="0" w:space="0" w:color="auto"/>
        <w:bottom w:val="none" w:sz="0" w:space="0" w:color="auto"/>
        <w:right w:val="none" w:sz="0" w:space="0" w:color="auto"/>
      </w:divBdr>
    </w:div>
    <w:div w:id="1926188831">
      <w:bodyDiv w:val="1"/>
      <w:marLeft w:val="0"/>
      <w:marRight w:val="0"/>
      <w:marTop w:val="0"/>
      <w:marBottom w:val="0"/>
      <w:divBdr>
        <w:top w:val="none" w:sz="0" w:space="0" w:color="auto"/>
        <w:left w:val="none" w:sz="0" w:space="0" w:color="auto"/>
        <w:bottom w:val="none" w:sz="0" w:space="0" w:color="auto"/>
        <w:right w:val="none" w:sz="0" w:space="0" w:color="auto"/>
      </w:divBdr>
    </w:div>
    <w:div w:id="1927031727">
      <w:bodyDiv w:val="1"/>
      <w:marLeft w:val="0"/>
      <w:marRight w:val="0"/>
      <w:marTop w:val="0"/>
      <w:marBottom w:val="0"/>
      <w:divBdr>
        <w:top w:val="none" w:sz="0" w:space="0" w:color="auto"/>
        <w:left w:val="none" w:sz="0" w:space="0" w:color="auto"/>
        <w:bottom w:val="none" w:sz="0" w:space="0" w:color="auto"/>
        <w:right w:val="none" w:sz="0" w:space="0" w:color="auto"/>
      </w:divBdr>
    </w:div>
    <w:div w:id="1927037919">
      <w:bodyDiv w:val="1"/>
      <w:marLeft w:val="0"/>
      <w:marRight w:val="0"/>
      <w:marTop w:val="0"/>
      <w:marBottom w:val="0"/>
      <w:divBdr>
        <w:top w:val="none" w:sz="0" w:space="0" w:color="auto"/>
        <w:left w:val="none" w:sz="0" w:space="0" w:color="auto"/>
        <w:bottom w:val="none" w:sz="0" w:space="0" w:color="auto"/>
        <w:right w:val="none" w:sz="0" w:space="0" w:color="auto"/>
      </w:divBdr>
    </w:div>
    <w:div w:id="1927223887">
      <w:bodyDiv w:val="1"/>
      <w:marLeft w:val="0"/>
      <w:marRight w:val="0"/>
      <w:marTop w:val="0"/>
      <w:marBottom w:val="0"/>
      <w:divBdr>
        <w:top w:val="none" w:sz="0" w:space="0" w:color="auto"/>
        <w:left w:val="none" w:sz="0" w:space="0" w:color="auto"/>
        <w:bottom w:val="none" w:sz="0" w:space="0" w:color="auto"/>
        <w:right w:val="none" w:sz="0" w:space="0" w:color="auto"/>
      </w:divBdr>
    </w:div>
    <w:div w:id="1928492870">
      <w:bodyDiv w:val="1"/>
      <w:marLeft w:val="0"/>
      <w:marRight w:val="0"/>
      <w:marTop w:val="0"/>
      <w:marBottom w:val="0"/>
      <w:divBdr>
        <w:top w:val="none" w:sz="0" w:space="0" w:color="auto"/>
        <w:left w:val="none" w:sz="0" w:space="0" w:color="auto"/>
        <w:bottom w:val="none" w:sz="0" w:space="0" w:color="auto"/>
        <w:right w:val="none" w:sz="0" w:space="0" w:color="auto"/>
      </w:divBdr>
    </w:div>
    <w:div w:id="1929189147">
      <w:bodyDiv w:val="1"/>
      <w:marLeft w:val="0"/>
      <w:marRight w:val="0"/>
      <w:marTop w:val="0"/>
      <w:marBottom w:val="0"/>
      <w:divBdr>
        <w:top w:val="none" w:sz="0" w:space="0" w:color="auto"/>
        <w:left w:val="none" w:sz="0" w:space="0" w:color="auto"/>
        <w:bottom w:val="none" w:sz="0" w:space="0" w:color="auto"/>
        <w:right w:val="none" w:sz="0" w:space="0" w:color="auto"/>
      </w:divBdr>
    </w:div>
    <w:div w:id="1930772545">
      <w:bodyDiv w:val="1"/>
      <w:marLeft w:val="0"/>
      <w:marRight w:val="0"/>
      <w:marTop w:val="0"/>
      <w:marBottom w:val="0"/>
      <w:divBdr>
        <w:top w:val="none" w:sz="0" w:space="0" w:color="auto"/>
        <w:left w:val="none" w:sz="0" w:space="0" w:color="auto"/>
        <w:bottom w:val="none" w:sz="0" w:space="0" w:color="auto"/>
        <w:right w:val="none" w:sz="0" w:space="0" w:color="auto"/>
      </w:divBdr>
    </w:div>
    <w:div w:id="1931043938">
      <w:bodyDiv w:val="1"/>
      <w:marLeft w:val="0"/>
      <w:marRight w:val="0"/>
      <w:marTop w:val="0"/>
      <w:marBottom w:val="0"/>
      <w:divBdr>
        <w:top w:val="none" w:sz="0" w:space="0" w:color="auto"/>
        <w:left w:val="none" w:sz="0" w:space="0" w:color="auto"/>
        <w:bottom w:val="none" w:sz="0" w:space="0" w:color="auto"/>
        <w:right w:val="none" w:sz="0" w:space="0" w:color="auto"/>
      </w:divBdr>
    </w:div>
    <w:div w:id="1932201859">
      <w:bodyDiv w:val="1"/>
      <w:marLeft w:val="0"/>
      <w:marRight w:val="0"/>
      <w:marTop w:val="0"/>
      <w:marBottom w:val="0"/>
      <w:divBdr>
        <w:top w:val="none" w:sz="0" w:space="0" w:color="auto"/>
        <w:left w:val="none" w:sz="0" w:space="0" w:color="auto"/>
        <w:bottom w:val="none" w:sz="0" w:space="0" w:color="auto"/>
        <w:right w:val="none" w:sz="0" w:space="0" w:color="auto"/>
      </w:divBdr>
    </w:div>
    <w:div w:id="1933319889">
      <w:bodyDiv w:val="1"/>
      <w:marLeft w:val="0"/>
      <w:marRight w:val="0"/>
      <w:marTop w:val="0"/>
      <w:marBottom w:val="0"/>
      <w:divBdr>
        <w:top w:val="none" w:sz="0" w:space="0" w:color="auto"/>
        <w:left w:val="none" w:sz="0" w:space="0" w:color="auto"/>
        <w:bottom w:val="none" w:sz="0" w:space="0" w:color="auto"/>
        <w:right w:val="none" w:sz="0" w:space="0" w:color="auto"/>
      </w:divBdr>
    </w:div>
    <w:div w:id="1934629391">
      <w:bodyDiv w:val="1"/>
      <w:marLeft w:val="0"/>
      <w:marRight w:val="0"/>
      <w:marTop w:val="0"/>
      <w:marBottom w:val="0"/>
      <w:divBdr>
        <w:top w:val="none" w:sz="0" w:space="0" w:color="auto"/>
        <w:left w:val="none" w:sz="0" w:space="0" w:color="auto"/>
        <w:bottom w:val="none" w:sz="0" w:space="0" w:color="auto"/>
        <w:right w:val="none" w:sz="0" w:space="0" w:color="auto"/>
      </w:divBdr>
    </w:div>
    <w:div w:id="1935674672">
      <w:bodyDiv w:val="1"/>
      <w:marLeft w:val="0"/>
      <w:marRight w:val="0"/>
      <w:marTop w:val="0"/>
      <w:marBottom w:val="0"/>
      <w:divBdr>
        <w:top w:val="none" w:sz="0" w:space="0" w:color="auto"/>
        <w:left w:val="none" w:sz="0" w:space="0" w:color="auto"/>
        <w:bottom w:val="none" w:sz="0" w:space="0" w:color="auto"/>
        <w:right w:val="none" w:sz="0" w:space="0" w:color="auto"/>
      </w:divBdr>
    </w:div>
    <w:div w:id="1936209320">
      <w:bodyDiv w:val="1"/>
      <w:marLeft w:val="0"/>
      <w:marRight w:val="0"/>
      <w:marTop w:val="0"/>
      <w:marBottom w:val="0"/>
      <w:divBdr>
        <w:top w:val="none" w:sz="0" w:space="0" w:color="auto"/>
        <w:left w:val="none" w:sz="0" w:space="0" w:color="auto"/>
        <w:bottom w:val="none" w:sz="0" w:space="0" w:color="auto"/>
        <w:right w:val="none" w:sz="0" w:space="0" w:color="auto"/>
      </w:divBdr>
    </w:div>
    <w:div w:id="1936478509">
      <w:bodyDiv w:val="1"/>
      <w:marLeft w:val="0"/>
      <w:marRight w:val="0"/>
      <w:marTop w:val="0"/>
      <w:marBottom w:val="0"/>
      <w:divBdr>
        <w:top w:val="none" w:sz="0" w:space="0" w:color="auto"/>
        <w:left w:val="none" w:sz="0" w:space="0" w:color="auto"/>
        <w:bottom w:val="none" w:sz="0" w:space="0" w:color="auto"/>
        <w:right w:val="none" w:sz="0" w:space="0" w:color="auto"/>
      </w:divBdr>
    </w:div>
    <w:div w:id="1937250533">
      <w:bodyDiv w:val="1"/>
      <w:marLeft w:val="0"/>
      <w:marRight w:val="0"/>
      <w:marTop w:val="0"/>
      <w:marBottom w:val="0"/>
      <w:divBdr>
        <w:top w:val="none" w:sz="0" w:space="0" w:color="auto"/>
        <w:left w:val="none" w:sz="0" w:space="0" w:color="auto"/>
        <w:bottom w:val="none" w:sz="0" w:space="0" w:color="auto"/>
        <w:right w:val="none" w:sz="0" w:space="0" w:color="auto"/>
      </w:divBdr>
    </w:div>
    <w:div w:id="1937639766">
      <w:bodyDiv w:val="1"/>
      <w:marLeft w:val="0"/>
      <w:marRight w:val="0"/>
      <w:marTop w:val="0"/>
      <w:marBottom w:val="0"/>
      <w:divBdr>
        <w:top w:val="none" w:sz="0" w:space="0" w:color="auto"/>
        <w:left w:val="none" w:sz="0" w:space="0" w:color="auto"/>
        <w:bottom w:val="none" w:sz="0" w:space="0" w:color="auto"/>
        <w:right w:val="none" w:sz="0" w:space="0" w:color="auto"/>
      </w:divBdr>
    </w:div>
    <w:div w:id="1942297688">
      <w:bodyDiv w:val="1"/>
      <w:marLeft w:val="0"/>
      <w:marRight w:val="0"/>
      <w:marTop w:val="0"/>
      <w:marBottom w:val="0"/>
      <w:divBdr>
        <w:top w:val="none" w:sz="0" w:space="0" w:color="auto"/>
        <w:left w:val="none" w:sz="0" w:space="0" w:color="auto"/>
        <w:bottom w:val="none" w:sz="0" w:space="0" w:color="auto"/>
        <w:right w:val="none" w:sz="0" w:space="0" w:color="auto"/>
      </w:divBdr>
    </w:div>
    <w:div w:id="1943995549">
      <w:bodyDiv w:val="1"/>
      <w:marLeft w:val="0"/>
      <w:marRight w:val="0"/>
      <w:marTop w:val="0"/>
      <w:marBottom w:val="0"/>
      <w:divBdr>
        <w:top w:val="none" w:sz="0" w:space="0" w:color="auto"/>
        <w:left w:val="none" w:sz="0" w:space="0" w:color="auto"/>
        <w:bottom w:val="none" w:sz="0" w:space="0" w:color="auto"/>
        <w:right w:val="none" w:sz="0" w:space="0" w:color="auto"/>
      </w:divBdr>
    </w:div>
    <w:div w:id="1944262279">
      <w:bodyDiv w:val="1"/>
      <w:marLeft w:val="0"/>
      <w:marRight w:val="0"/>
      <w:marTop w:val="0"/>
      <w:marBottom w:val="0"/>
      <w:divBdr>
        <w:top w:val="none" w:sz="0" w:space="0" w:color="auto"/>
        <w:left w:val="none" w:sz="0" w:space="0" w:color="auto"/>
        <w:bottom w:val="none" w:sz="0" w:space="0" w:color="auto"/>
        <w:right w:val="none" w:sz="0" w:space="0" w:color="auto"/>
      </w:divBdr>
    </w:div>
    <w:div w:id="1944266874">
      <w:bodyDiv w:val="1"/>
      <w:marLeft w:val="0"/>
      <w:marRight w:val="0"/>
      <w:marTop w:val="0"/>
      <w:marBottom w:val="0"/>
      <w:divBdr>
        <w:top w:val="none" w:sz="0" w:space="0" w:color="auto"/>
        <w:left w:val="none" w:sz="0" w:space="0" w:color="auto"/>
        <w:bottom w:val="none" w:sz="0" w:space="0" w:color="auto"/>
        <w:right w:val="none" w:sz="0" w:space="0" w:color="auto"/>
      </w:divBdr>
    </w:div>
    <w:div w:id="1945645759">
      <w:bodyDiv w:val="1"/>
      <w:marLeft w:val="0"/>
      <w:marRight w:val="0"/>
      <w:marTop w:val="0"/>
      <w:marBottom w:val="0"/>
      <w:divBdr>
        <w:top w:val="none" w:sz="0" w:space="0" w:color="auto"/>
        <w:left w:val="none" w:sz="0" w:space="0" w:color="auto"/>
        <w:bottom w:val="none" w:sz="0" w:space="0" w:color="auto"/>
        <w:right w:val="none" w:sz="0" w:space="0" w:color="auto"/>
      </w:divBdr>
    </w:div>
    <w:div w:id="1945652494">
      <w:bodyDiv w:val="1"/>
      <w:marLeft w:val="0"/>
      <w:marRight w:val="0"/>
      <w:marTop w:val="0"/>
      <w:marBottom w:val="0"/>
      <w:divBdr>
        <w:top w:val="none" w:sz="0" w:space="0" w:color="auto"/>
        <w:left w:val="none" w:sz="0" w:space="0" w:color="auto"/>
        <w:bottom w:val="none" w:sz="0" w:space="0" w:color="auto"/>
        <w:right w:val="none" w:sz="0" w:space="0" w:color="auto"/>
      </w:divBdr>
    </w:div>
    <w:div w:id="1945918852">
      <w:bodyDiv w:val="1"/>
      <w:marLeft w:val="0"/>
      <w:marRight w:val="0"/>
      <w:marTop w:val="0"/>
      <w:marBottom w:val="0"/>
      <w:divBdr>
        <w:top w:val="none" w:sz="0" w:space="0" w:color="auto"/>
        <w:left w:val="none" w:sz="0" w:space="0" w:color="auto"/>
        <w:bottom w:val="none" w:sz="0" w:space="0" w:color="auto"/>
        <w:right w:val="none" w:sz="0" w:space="0" w:color="auto"/>
      </w:divBdr>
    </w:div>
    <w:div w:id="1947276016">
      <w:bodyDiv w:val="1"/>
      <w:marLeft w:val="0"/>
      <w:marRight w:val="0"/>
      <w:marTop w:val="0"/>
      <w:marBottom w:val="0"/>
      <w:divBdr>
        <w:top w:val="none" w:sz="0" w:space="0" w:color="auto"/>
        <w:left w:val="none" w:sz="0" w:space="0" w:color="auto"/>
        <w:bottom w:val="none" w:sz="0" w:space="0" w:color="auto"/>
        <w:right w:val="none" w:sz="0" w:space="0" w:color="auto"/>
      </w:divBdr>
    </w:div>
    <w:div w:id="1948193292">
      <w:bodyDiv w:val="1"/>
      <w:marLeft w:val="0"/>
      <w:marRight w:val="0"/>
      <w:marTop w:val="0"/>
      <w:marBottom w:val="0"/>
      <w:divBdr>
        <w:top w:val="none" w:sz="0" w:space="0" w:color="auto"/>
        <w:left w:val="none" w:sz="0" w:space="0" w:color="auto"/>
        <w:bottom w:val="none" w:sz="0" w:space="0" w:color="auto"/>
        <w:right w:val="none" w:sz="0" w:space="0" w:color="auto"/>
      </w:divBdr>
    </w:div>
    <w:div w:id="1948585463">
      <w:bodyDiv w:val="1"/>
      <w:marLeft w:val="0"/>
      <w:marRight w:val="0"/>
      <w:marTop w:val="0"/>
      <w:marBottom w:val="0"/>
      <w:divBdr>
        <w:top w:val="none" w:sz="0" w:space="0" w:color="auto"/>
        <w:left w:val="none" w:sz="0" w:space="0" w:color="auto"/>
        <w:bottom w:val="none" w:sz="0" w:space="0" w:color="auto"/>
        <w:right w:val="none" w:sz="0" w:space="0" w:color="auto"/>
      </w:divBdr>
    </w:div>
    <w:div w:id="1951159538">
      <w:bodyDiv w:val="1"/>
      <w:marLeft w:val="0"/>
      <w:marRight w:val="0"/>
      <w:marTop w:val="0"/>
      <w:marBottom w:val="0"/>
      <w:divBdr>
        <w:top w:val="none" w:sz="0" w:space="0" w:color="auto"/>
        <w:left w:val="none" w:sz="0" w:space="0" w:color="auto"/>
        <w:bottom w:val="none" w:sz="0" w:space="0" w:color="auto"/>
        <w:right w:val="none" w:sz="0" w:space="0" w:color="auto"/>
      </w:divBdr>
    </w:div>
    <w:div w:id="1951273748">
      <w:bodyDiv w:val="1"/>
      <w:marLeft w:val="0"/>
      <w:marRight w:val="0"/>
      <w:marTop w:val="0"/>
      <w:marBottom w:val="0"/>
      <w:divBdr>
        <w:top w:val="none" w:sz="0" w:space="0" w:color="auto"/>
        <w:left w:val="none" w:sz="0" w:space="0" w:color="auto"/>
        <w:bottom w:val="none" w:sz="0" w:space="0" w:color="auto"/>
        <w:right w:val="none" w:sz="0" w:space="0" w:color="auto"/>
      </w:divBdr>
    </w:div>
    <w:div w:id="1951544876">
      <w:bodyDiv w:val="1"/>
      <w:marLeft w:val="0"/>
      <w:marRight w:val="0"/>
      <w:marTop w:val="0"/>
      <w:marBottom w:val="0"/>
      <w:divBdr>
        <w:top w:val="none" w:sz="0" w:space="0" w:color="auto"/>
        <w:left w:val="none" w:sz="0" w:space="0" w:color="auto"/>
        <w:bottom w:val="none" w:sz="0" w:space="0" w:color="auto"/>
        <w:right w:val="none" w:sz="0" w:space="0" w:color="auto"/>
      </w:divBdr>
    </w:div>
    <w:div w:id="1951663152">
      <w:bodyDiv w:val="1"/>
      <w:marLeft w:val="0"/>
      <w:marRight w:val="0"/>
      <w:marTop w:val="0"/>
      <w:marBottom w:val="0"/>
      <w:divBdr>
        <w:top w:val="none" w:sz="0" w:space="0" w:color="auto"/>
        <w:left w:val="none" w:sz="0" w:space="0" w:color="auto"/>
        <w:bottom w:val="none" w:sz="0" w:space="0" w:color="auto"/>
        <w:right w:val="none" w:sz="0" w:space="0" w:color="auto"/>
      </w:divBdr>
    </w:div>
    <w:div w:id="1955361253">
      <w:bodyDiv w:val="1"/>
      <w:marLeft w:val="0"/>
      <w:marRight w:val="0"/>
      <w:marTop w:val="0"/>
      <w:marBottom w:val="0"/>
      <w:divBdr>
        <w:top w:val="none" w:sz="0" w:space="0" w:color="auto"/>
        <w:left w:val="none" w:sz="0" w:space="0" w:color="auto"/>
        <w:bottom w:val="none" w:sz="0" w:space="0" w:color="auto"/>
        <w:right w:val="none" w:sz="0" w:space="0" w:color="auto"/>
      </w:divBdr>
    </w:div>
    <w:div w:id="1955361610">
      <w:bodyDiv w:val="1"/>
      <w:marLeft w:val="0"/>
      <w:marRight w:val="0"/>
      <w:marTop w:val="0"/>
      <w:marBottom w:val="0"/>
      <w:divBdr>
        <w:top w:val="none" w:sz="0" w:space="0" w:color="auto"/>
        <w:left w:val="none" w:sz="0" w:space="0" w:color="auto"/>
        <w:bottom w:val="none" w:sz="0" w:space="0" w:color="auto"/>
        <w:right w:val="none" w:sz="0" w:space="0" w:color="auto"/>
      </w:divBdr>
    </w:div>
    <w:div w:id="1955599323">
      <w:bodyDiv w:val="1"/>
      <w:marLeft w:val="0"/>
      <w:marRight w:val="0"/>
      <w:marTop w:val="0"/>
      <w:marBottom w:val="0"/>
      <w:divBdr>
        <w:top w:val="none" w:sz="0" w:space="0" w:color="auto"/>
        <w:left w:val="none" w:sz="0" w:space="0" w:color="auto"/>
        <w:bottom w:val="none" w:sz="0" w:space="0" w:color="auto"/>
        <w:right w:val="none" w:sz="0" w:space="0" w:color="auto"/>
      </w:divBdr>
    </w:div>
    <w:div w:id="1955742857">
      <w:bodyDiv w:val="1"/>
      <w:marLeft w:val="0"/>
      <w:marRight w:val="0"/>
      <w:marTop w:val="0"/>
      <w:marBottom w:val="0"/>
      <w:divBdr>
        <w:top w:val="none" w:sz="0" w:space="0" w:color="auto"/>
        <w:left w:val="none" w:sz="0" w:space="0" w:color="auto"/>
        <w:bottom w:val="none" w:sz="0" w:space="0" w:color="auto"/>
        <w:right w:val="none" w:sz="0" w:space="0" w:color="auto"/>
      </w:divBdr>
    </w:div>
    <w:div w:id="1956327389">
      <w:bodyDiv w:val="1"/>
      <w:marLeft w:val="0"/>
      <w:marRight w:val="0"/>
      <w:marTop w:val="0"/>
      <w:marBottom w:val="0"/>
      <w:divBdr>
        <w:top w:val="none" w:sz="0" w:space="0" w:color="auto"/>
        <w:left w:val="none" w:sz="0" w:space="0" w:color="auto"/>
        <w:bottom w:val="none" w:sz="0" w:space="0" w:color="auto"/>
        <w:right w:val="none" w:sz="0" w:space="0" w:color="auto"/>
      </w:divBdr>
    </w:div>
    <w:div w:id="1958439411">
      <w:bodyDiv w:val="1"/>
      <w:marLeft w:val="0"/>
      <w:marRight w:val="0"/>
      <w:marTop w:val="0"/>
      <w:marBottom w:val="0"/>
      <w:divBdr>
        <w:top w:val="none" w:sz="0" w:space="0" w:color="auto"/>
        <w:left w:val="none" w:sz="0" w:space="0" w:color="auto"/>
        <w:bottom w:val="none" w:sz="0" w:space="0" w:color="auto"/>
        <w:right w:val="none" w:sz="0" w:space="0" w:color="auto"/>
      </w:divBdr>
    </w:div>
    <w:div w:id="1959678723">
      <w:bodyDiv w:val="1"/>
      <w:marLeft w:val="0"/>
      <w:marRight w:val="0"/>
      <w:marTop w:val="0"/>
      <w:marBottom w:val="0"/>
      <w:divBdr>
        <w:top w:val="none" w:sz="0" w:space="0" w:color="auto"/>
        <w:left w:val="none" w:sz="0" w:space="0" w:color="auto"/>
        <w:bottom w:val="none" w:sz="0" w:space="0" w:color="auto"/>
        <w:right w:val="none" w:sz="0" w:space="0" w:color="auto"/>
      </w:divBdr>
    </w:div>
    <w:div w:id="1960380847">
      <w:bodyDiv w:val="1"/>
      <w:marLeft w:val="0"/>
      <w:marRight w:val="0"/>
      <w:marTop w:val="0"/>
      <w:marBottom w:val="0"/>
      <w:divBdr>
        <w:top w:val="none" w:sz="0" w:space="0" w:color="auto"/>
        <w:left w:val="none" w:sz="0" w:space="0" w:color="auto"/>
        <w:bottom w:val="none" w:sz="0" w:space="0" w:color="auto"/>
        <w:right w:val="none" w:sz="0" w:space="0" w:color="auto"/>
      </w:divBdr>
    </w:div>
    <w:div w:id="1960408204">
      <w:bodyDiv w:val="1"/>
      <w:marLeft w:val="0"/>
      <w:marRight w:val="0"/>
      <w:marTop w:val="0"/>
      <w:marBottom w:val="0"/>
      <w:divBdr>
        <w:top w:val="none" w:sz="0" w:space="0" w:color="auto"/>
        <w:left w:val="none" w:sz="0" w:space="0" w:color="auto"/>
        <w:bottom w:val="none" w:sz="0" w:space="0" w:color="auto"/>
        <w:right w:val="none" w:sz="0" w:space="0" w:color="auto"/>
      </w:divBdr>
    </w:div>
    <w:div w:id="1961689455">
      <w:bodyDiv w:val="1"/>
      <w:marLeft w:val="0"/>
      <w:marRight w:val="0"/>
      <w:marTop w:val="0"/>
      <w:marBottom w:val="0"/>
      <w:divBdr>
        <w:top w:val="none" w:sz="0" w:space="0" w:color="auto"/>
        <w:left w:val="none" w:sz="0" w:space="0" w:color="auto"/>
        <w:bottom w:val="none" w:sz="0" w:space="0" w:color="auto"/>
        <w:right w:val="none" w:sz="0" w:space="0" w:color="auto"/>
      </w:divBdr>
    </w:div>
    <w:div w:id="1961836289">
      <w:bodyDiv w:val="1"/>
      <w:marLeft w:val="0"/>
      <w:marRight w:val="0"/>
      <w:marTop w:val="0"/>
      <w:marBottom w:val="0"/>
      <w:divBdr>
        <w:top w:val="none" w:sz="0" w:space="0" w:color="auto"/>
        <w:left w:val="none" w:sz="0" w:space="0" w:color="auto"/>
        <w:bottom w:val="none" w:sz="0" w:space="0" w:color="auto"/>
        <w:right w:val="none" w:sz="0" w:space="0" w:color="auto"/>
      </w:divBdr>
    </w:div>
    <w:div w:id="1962227960">
      <w:bodyDiv w:val="1"/>
      <w:marLeft w:val="0"/>
      <w:marRight w:val="0"/>
      <w:marTop w:val="0"/>
      <w:marBottom w:val="0"/>
      <w:divBdr>
        <w:top w:val="none" w:sz="0" w:space="0" w:color="auto"/>
        <w:left w:val="none" w:sz="0" w:space="0" w:color="auto"/>
        <w:bottom w:val="none" w:sz="0" w:space="0" w:color="auto"/>
        <w:right w:val="none" w:sz="0" w:space="0" w:color="auto"/>
      </w:divBdr>
    </w:div>
    <w:div w:id="1963416875">
      <w:bodyDiv w:val="1"/>
      <w:marLeft w:val="0"/>
      <w:marRight w:val="0"/>
      <w:marTop w:val="0"/>
      <w:marBottom w:val="0"/>
      <w:divBdr>
        <w:top w:val="none" w:sz="0" w:space="0" w:color="auto"/>
        <w:left w:val="none" w:sz="0" w:space="0" w:color="auto"/>
        <w:bottom w:val="none" w:sz="0" w:space="0" w:color="auto"/>
        <w:right w:val="none" w:sz="0" w:space="0" w:color="auto"/>
      </w:divBdr>
    </w:div>
    <w:div w:id="1963881793">
      <w:bodyDiv w:val="1"/>
      <w:marLeft w:val="0"/>
      <w:marRight w:val="0"/>
      <w:marTop w:val="0"/>
      <w:marBottom w:val="0"/>
      <w:divBdr>
        <w:top w:val="none" w:sz="0" w:space="0" w:color="auto"/>
        <w:left w:val="none" w:sz="0" w:space="0" w:color="auto"/>
        <w:bottom w:val="none" w:sz="0" w:space="0" w:color="auto"/>
        <w:right w:val="none" w:sz="0" w:space="0" w:color="auto"/>
      </w:divBdr>
    </w:div>
    <w:div w:id="1965236301">
      <w:bodyDiv w:val="1"/>
      <w:marLeft w:val="0"/>
      <w:marRight w:val="0"/>
      <w:marTop w:val="0"/>
      <w:marBottom w:val="0"/>
      <w:divBdr>
        <w:top w:val="none" w:sz="0" w:space="0" w:color="auto"/>
        <w:left w:val="none" w:sz="0" w:space="0" w:color="auto"/>
        <w:bottom w:val="none" w:sz="0" w:space="0" w:color="auto"/>
        <w:right w:val="none" w:sz="0" w:space="0" w:color="auto"/>
      </w:divBdr>
    </w:div>
    <w:div w:id="1967275029">
      <w:bodyDiv w:val="1"/>
      <w:marLeft w:val="0"/>
      <w:marRight w:val="0"/>
      <w:marTop w:val="0"/>
      <w:marBottom w:val="0"/>
      <w:divBdr>
        <w:top w:val="none" w:sz="0" w:space="0" w:color="auto"/>
        <w:left w:val="none" w:sz="0" w:space="0" w:color="auto"/>
        <w:bottom w:val="none" w:sz="0" w:space="0" w:color="auto"/>
        <w:right w:val="none" w:sz="0" w:space="0" w:color="auto"/>
      </w:divBdr>
    </w:div>
    <w:div w:id="1973166827">
      <w:bodyDiv w:val="1"/>
      <w:marLeft w:val="0"/>
      <w:marRight w:val="0"/>
      <w:marTop w:val="0"/>
      <w:marBottom w:val="0"/>
      <w:divBdr>
        <w:top w:val="none" w:sz="0" w:space="0" w:color="auto"/>
        <w:left w:val="none" w:sz="0" w:space="0" w:color="auto"/>
        <w:bottom w:val="none" w:sz="0" w:space="0" w:color="auto"/>
        <w:right w:val="none" w:sz="0" w:space="0" w:color="auto"/>
      </w:divBdr>
    </w:div>
    <w:div w:id="1978144876">
      <w:bodyDiv w:val="1"/>
      <w:marLeft w:val="0"/>
      <w:marRight w:val="0"/>
      <w:marTop w:val="0"/>
      <w:marBottom w:val="0"/>
      <w:divBdr>
        <w:top w:val="none" w:sz="0" w:space="0" w:color="auto"/>
        <w:left w:val="none" w:sz="0" w:space="0" w:color="auto"/>
        <w:bottom w:val="none" w:sz="0" w:space="0" w:color="auto"/>
        <w:right w:val="none" w:sz="0" w:space="0" w:color="auto"/>
      </w:divBdr>
    </w:div>
    <w:div w:id="1978491718">
      <w:bodyDiv w:val="1"/>
      <w:marLeft w:val="0"/>
      <w:marRight w:val="0"/>
      <w:marTop w:val="0"/>
      <w:marBottom w:val="0"/>
      <w:divBdr>
        <w:top w:val="none" w:sz="0" w:space="0" w:color="auto"/>
        <w:left w:val="none" w:sz="0" w:space="0" w:color="auto"/>
        <w:bottom w:val="none" w:sz="0" w:space="0" w:color="auto"/>
        <w:right w:val="none" w:sz="0" w:space="0" w:color="auto"/>
      </w:divBdr>
    </w:div>
    <w:div w:id="1979610568">
      <w:bodyDiv w:val="1"/>
      <w:marLeft w:val="0"/>
      <w:marRight w:val="0"/>
      <w:marTop w:val="0"/>
      <w:marBottom w:val="0"/>
      <w:divBdr>
        <w:top w:val="none" w:sz="0" w:space="0" w:color="auto"/>
        <w:left w:val="none" w:sz="0" w:space="0" w:color="auto"/>
        <w:bottom w:val="none" w:sz="0" w:space="0" w:color="auto"/>
        <w:right w:val="none" w:sz="0" w:space="0" w:color="auto"/>
      </w:divBdr>
    </w:div>
    <w:div w:id="1980182817">
      <w:bodyDiv w:val="1"/>
      <w:marLeft w:val="0"/>
      <w:marRight w:val="0"/>
      <w:marTop w:val="0"/>
      <w:marBottom w:val="0"/>
      <w:divBdr>
        <w:top w:val="none" w:sz="0" w:space="0" w:color="auto"/>
        <w:left w:val="none" w:sz="0" w:space="0" w:color="auto"/>
        <w:bottom w:val="none" w:sz="0" w:space="0" w:color="auto"/>
        <w:right w:val="none" w:sz="0" w:space="0" w:color="auto"/>
      </w:divBdr>
    </w:div>
    <w:div w:id="1980264551">
      <w:bodyDiv w:val="1"/>
      <w:marLeft w:val="0"/>
      <w:marRight w:val="0"/>
      <w:marTop w:val="0"/>
      <w:marBottom w:val="0"/>
      <w:divBdr>
        <w:top w:val="none" w:sz="0" w:space="0" w:color="auto"/>
        <w:left w:val="none" w:sz="0" w:space="0" w:color="auto"/>
        <w:bottom w:val="none" w:sz="0" w:space="0" w:color="auto"/>
        <w:right w:val="none" w:sz="0" w:space="0" w:color="auto"/>
      </w:divBdr>
    </w:div>
    <w:div w:id="1981419803">
      <w:bodyDiv w:val="1"/>
      <w:marLeft w:val="0"/>
      <w:marRight w:val="0"/>
      <w:marTop w:val="0"/>
      <w:marBottom w:val="0"/>
      <w:divBdr>
        <w:top w:val="none" w:sz="0" w:space="0" w:color="auto"/>
        <w:left w:val="none" w:sz="0" w:space="0" w:color="auto"/>
        <w:bottom w:val="none" w:sz="0" w:space="0" w:color="auto"/>
        <w:right w:val="none" w:sz="0" w:space="0" w:color="auto"/>
      </w:divBdr>
    </w:div>
    <w:div w:id="1981686300">
      <w:bodyDiv w:val="1"/>
      <w:marLeft w:val="0"/>
      <w:marRight w:val="0"/>
      <w:marTop w:val="0"/>
      <w:marBottom w:val="0"/>
      <w:divBdr>
        <w:top w:val="none" w:sz="0" w:space="0" w:color="auto"/>
        <w:left w:val="none" w:sz="0" w:space="0" w:color="auto"/>
        <w:bottom w:val="none" w:sz="0" w:space="0" w:color="auto"/>
        <w:right w:val="none" w:sz="0" w:space="0" w:color="auto"/>
      </w:divBdr>
    </w:div>
    <w:div w:id="1982034638">
      <w:bodyDiv w:val="1"/>
      <w:marLeft w:val="0"/>
      <w:marRight w:val="0"/>
      <w:marTop w:val="0"/>
      <w:marBottom w:val="0"/>
      <w:divBdr>
        <w:top w:val="none" w:sz="0" w:space="0" w:color="auto"/>
        <w:left w:val="none" w:sz="0" w:space="0" w:color="auto"/>
        <w:bottom w:val="none" w:sz="0" w:space="0" w:color="auto"/>
        <w:right w:val="none" w:sz="0" w:space="0" w:color="auto"/>
      </w:divBdr>
    </w:div>
    <w:div w:id="1984314063">
      <w:bodyDiv w:val="1"/>
      <w:marLeft w:val="0"/>
      <w:marRight w:val="0"/>
      <w:marTop w:val="0"/>
      <w:marBottom w:val="0"/>
      <w:divBdr>
        <w:top w:val="none" w:sz="0" w:space="0" w:color="auto"/>
        <w:left w:val="none" w:sz="0" w:space="0" w:color="auto"/>
        <w:bottom w:val="none" w:sz="0" w:space="0" w:color="auto"/>
        <w:right w:val="none" w:sz="0" w:space="0" w:color="auto"/>
      </w:divBdr>
    </w:div>
    <w:div w:id="1984775925">
      <w:bodyDiv w:val="1"/>
      <w:marLeft w:val="0"/>
      <w:marRight w:val="0"/>
      <w:marTop w:val="0"/>
      <w:marBottom w:val="0"/>
      <w:divBdr>
        <w:top w:val="none" w:sz="0" w:space="0" w:color="auto"/>
        <w:left w:val="none" w:sz="0" w:space="0" w:color="auto"/>
        <w:bottom w:val="none" w:sz="0" w:space="0" w:color="auto"/>
        <w:right w:val="none" w:sz="0" w:space="0" w:color="auto"/>
      </w:divBdr>
    </w:div>
    <w:div w:id="1985575215">
      <w:bodyDiv w:val="1"/>
      <w:marLeft w:val="0"/>
      <w:marRight w:val="0"/>
      <w:marTop w:val="0"/>
      <w:marBottom w:val="0"/>
      <w:divBdr>
        <w:top w:val="none" w:sz="0" w:space="0" w:color="auto"/>
        <w:left w:val="none" w:sz="0" w:space="0" w:color="auto"/>
        <w:bottom w:val="none" w:sz="0" w:space="0" w:color="auto"/>
        <w:right w:val="none" w:sz="0" w:space="0" w:color="auto"/>
      </w:divBdr>
    </w:div>
    <w:div w:id="1986083540">
      <w:bodyDiv w:val="1"/>
      <w:marLeft w:val="0"/>
      <w:marRight w:val="0"/>
      <w:marTop w:val="0"/>
      <w:marBottom w:val="0"/>
      <w:divBdr>
        <w:top w:val="none" w:sz="0" w:space="0" w:color="auto"/>
        <w:left w:val="none" w:sz="0" w:space="0" w:color="auto"/>
        <w:bottom w:val="none" w:sz="0" w:space="0" w:color="auto"/>
        <w:right w:val="none" w:sz="0" w:space="0" w:color="auto"/>
      </w:divBdr>
    </w:div>
    <w:div w:id="1986738672">
      <w:bodyDiv w:val="1"/>
      <w:marLeft w:val="0"/>
      <w:marRight w:val="0"/>
      <w:marTop w:val="0"/>
      <w:marBottom w:val="0"/>
      <w:divBdr>
        <w:top w:val="none" w:sz="0" w:space="0" w:color="auto"/>
        <w:left w:val="none" w:sz="0" w:space="0" w:color="auto"/>
        <w:bottom w:val="none" w:sz="0" w:space="0" w:color="auto"/>
        <w:right w:val="none" w:sz="0" w:space="0" w:color="auto"/>
      </w:divBdr>
    </w:div>
    <w:div w:id="1986886537">
      <w:bodyDiv w:val="1"/>
      <w:marLeft w:val="0"/>
      <w:marRight w:val="0"/>
      <w:marTop w:val="0"/>
      <w:marBottom w:val="0"/>
      <w:divBdr>
        <w:top w:val="none" w:sz="0" w:space="0" w:color="auto"/>
        <w:left w:val="none" w:sz="0" w:space="0" w:color="auto"/>
        <w:bottom w:val="none" w:sz="0" w:space="0" w:color="auto"/>
        <w:right w:val="none" w:sz="0" w:space="0" w:color="auto"/>
      </w:divBdr>
    </w:div>
    <w:div w:id="1988507843">
      <w:bodyDiv w:val="1"/>
      <w:marLeft w:val="0"/>
      <w:marRight w:val="0"/>
      <w:marTop w:val="0"/>
      <w:marBottom w:val="0"/>
      <w:divBdr>
        <w:top w:val="none" w:sz="0" w:space="0" w:color="auto"/>
        <w:left w:val="none" w:sz="0" w:space="0" w:color="auto"/>
        <w:bottom w:val="none" w:sz="0" w:space="0" w:color="auto"/>
        <w:right w:val="none" w:sz="0" w:space="0" w:color="auto"/>
      </w:divBdr>
    </w:div>
    <w:div w:id="1988587372">
      <w:bodyDiv w:val="1"/>
      <w:marLeft w:val="0"/>
      <w:marRight w:val="0"/>
      <w:marTop w:val="0"/>
      <w:marBottom w:val="0"/>
      <w:divBdr>
        <w:top w:val="none" w:sz="0" w:space="0" w:color="auto"/>
        <w:left w:val="none" w:sz="0" w:space="0" w:color="auto"/>
        <w:bottom w:val="none" w:sz="0" w:space="0" w:color="auto"/>
        <w:right w:val="none" w:sz="0" w:space="0" w:color="auto"/>
      </w:divBdr>
    </w:div>
    <w:div w:id="1988626768">
      <w:bodyDiv w:val="1"/>
      <w:marLeft w:val="0"/>
      <w:marRight w:val="0"/>
      <w:marTop w:val="0"/>
      <w:marBottom w:val="0"/>
      <w:divBdr>
        <w:top w:val="none" w:sz="0" w:space="0" w:color="auto"/>
        <w:left w:val="none" w:sz="0" w:space="0" w:color="auto"/>
        <w:bottom w:val="none" w:sz="0" w:space="0" w:color="auto"/>
        <w:right w:val="none" w:sz="0" w:space="0" w:color="auto"/>
      </w:divBdr>
    </w:div>
    <w:div w:id="1988700512">
      <w:bodyDiv w:val="1"/>
      <w:marLeft w:val="0"/>
      <w:marRight w:val="0"/>
      <w:marTop w:val="0"/>
      <w:marBottom w:val="0"/>
      <w:divBdr>
        <w:top w:val="none" w:sz="0" w:space="0" w:color="auto"/>
        <w:left w:val="none" w:sz="0" w:space="0" w:color="auto"/>
        <w:bottom w:val="none" w:sz="0" w:space="0" w:color="auto"/>
        <w:right w:val="none" w:sz="0" w:space="0" w:color="auto"/>
      </w:divBdr>
    </w:div>
    <w:div w:id="1989625103">
      <w:bodyDiv w:val="1"/>
      <w:marLeft w:val="0"/>
      <w:marRight w:val="0"/>
      <w:marTop w:val="0"/>
      <w:marBottom w:val="0"/>
      <w:divBdr>
        <w:top w:val="none" w:sz="0" w:space="0" w:color="auto"/>
        <w:left w:val="none" w:sz="0" w:space="0" w:color="auto"/>
        <w:bottom w:val="none" w:sz="0" w:space="0" w:color="auto"/>
        <w:right w:val="none" w:sz="0" w:space="0" w:color="auto"/>
      </w:divBdr>
    </w:div>
    <w:div w:id="1991665243">
      <w:bodyDiv w:val="1"/>
      <w:marLeft w:val="0"/>
      <w:marRight w:val="0"/>
      <w:marTop w:val="0"/>
      <w:marBottom w:val="0"/>
      <w:divBdr>
        <w:top w:val="none" w:sz="0" w:space="0" w:color="auto"/>
        <w:left w:val="none" w:sz="0" w:space="0" w:color="auto"/>
        <w:bottom w:val="none" w:sz="0" w:space="0" w:color="auto"/>
        <w:right w:val="none" w:sz="0" w:space="0" w:color="auto"/>
      </w:divBdr>
    </w:div>
    <w:div w:id="1991977232">
      <w:bodyDiv w:val="1"/>
      <w:marLeft w:val="0"/>
      <w:marRight w:val="0"/>
      <w:marTop w:val="0"/>
      <w:marBottom w:val="0"/>
      <w:divBdr>
        <w:top w:val="none" w:sz="0" w:space="0" w:color="auto"/>
        <w:left w:val="none" w:sz="0" w:space="0" w:color="auto"/>
        <w:bottom w:val="none" w:sz="0" w:space="0" w:color="auto"/>
        <w:right w:val="none" w:sz="0" w:space="0" w:color="auto"/>
      </w:divBdr>
    </w:div>
    <w:div w:id="1992974872">
      <w:bodyDiv w:val="1"/>
      <w:marLeft w:val="0"/>
      <w:marRight w:val="0"/>
      <w:marTop w:val="0"/>
      <w:marBottom w:val="0"/>
      <w:divBdr>
        <w:top w:val="none" w:sz="0" w:space="0" w:color="auto"/>
        <w:left w:val="none" w:sz="0" w:space="0" w:color="auto"/>
        <w:bottom w:val="none" w:sz="0" w:space="0" w:color="auto"/>
        <w:right w:val="none" w:sz="0" w:space="0" w:color="auto"/>
      </w:divBdr>
    </w:div>
    <w:div w:id="1994792202">
      <w:bodyDiv w:val="1"/>
      <w:marLeft w:val="0"/>
      <w:marRight w:val="0"/>
      <w:marTop w:val="0"/>
      <w:marBottom w:val="0"/>
      <w:divBdr>
        <w:top w:val="none" w:sz="0" w:space="0" w:color="auto"/>
        <w:left w:val="none" w:sz="0" w:space="0" w:color="auto"/>
        <w:bottom w:val="none" w:sz="0" w:space="0" w:color="auto"/>
        <w:right w:val="none" w:sz="0" w:space="0" w:color="auto"/>
      </w:divBdr>
    </w:div>
    <w:div w:id="1995790784">
      <w:bodyDiv w:val="1"/>
      <w:marLeft w:val="0"/>
      <w:marRight w:val="0"/>
      <w:marTop w:val="0"/>
      <w:marBottom w:val="0"/>
      <w:divBdr>
        <w:top w:val="none" w:sz="0" w:space="0" w:color="auto"/>
        <w:left w:val="none" w:sz="0" w:space="0" w:color="auto"/>
        <w:bottom w:val="none" w:sz="0" w:space="0" w:color="auto"/>
        <w:right w:val="none" w:sz="0" w:space="0" w:color="auto"/>
      </w:divBdr>
    </w:div>
    <w:div w:id="1996568372">
      <w:bodyDiv w:val="1"/>
      <w:marLeft w:val="0"/>
      <w:marRight w:val="0"/>
      <w:marTop w:val="0"/>
      <w:marBottom w:val="0"/>
      <w:divBdr>
        <w:top w:val="none" w:sz="0" w:space="0" w:color="auto"/>
        <w:left w:val="none" w:sz="0" w:space="0" w:color="auto"/>
        <w:bottom w:val="none" w:sz="0" w:space="0" w:color="auto"/>
        <w:right w:val="none" w:sz="0" w:space="0" w:color="auto"/>
      </w:divBdr>
    </w:div>
    <w:div w:id="1997100080">
      <w:bodyDiv w:val="1"/>
      <w:marLeft w:val="0"/>
      <w:marRight w:val="0"/>
      <w:marTop w:val="0"/>
      <w:marBottom w:val="0"/>
      <w:divBdr>
        <w:top w:val="none" w:sz="0" w:space="0" w:color="auto"/>
        <w:left w:val="none" w:sz="0" w:space="0" w:color="auto"/>
        <w:bottom w:val="none" w:sz="0" w:space="0" w:color="auto"/>
        <w:right w:val="none" w:sz="0" w:space="0" w:color="auto"/>
      </w:divBdr>
    </w:div>
    <w:div w:id="1997370909">
      <w:bodyDiv w:val="1"/>
      <w:marLeft w:val="0"/>
      <w:marRight w:val="0"/>
      <w:marTop w:val="0"/>
      <w:marBottom w:val="0"/>
      <w:divBdr>
        <w:top w:val="none" w:sz="0" w:space="0" w:color="auto"/>
        <w:left w:val="none" w:sz="0" w:space="0" w:color="auto"/>
        <w:bottom w:val="none" w:sz="0" w:space="0" w:color="auto"/>
        <w:right w:val="none" w:sz="0" w:space="0" w:color="auto"/>
      </w:divBdr>
    </w:div>
    <w:div w:id="1997613458">
      <w:bodyDiv w:val="1"/>
      <w:marLeft w:val="0"/>
      <w:marRight w:val="0"/>
      <w:marTop w:val="0"/>
      <w:marBottom w:val="0"/>
      <w:divBdr>
        <w:top w:val="none" w:sz="0" w:space="0" w:color="auto"/>
        <w:left w:val="none" w:sz="0" w:space="0" w:color="auto"/>
        <w:bottom w:val="none" w:sz="0" w:space="0" w:color="auto"/>
        <w:right w:val="none" w:sz="0" w:space="0" w:color="auto"/>
      </w:divBdr>
    </w:div>
    <w:div w:id="1998069202">
      <w:bodyDiv w:val="1"/>
      <w:marLeft w:val="0"/>
      <w:marRight w:val="0"/>
      <w:marTop w:val="0"/>
      <w:marBottom w:val="0"/>
      <w:divBdr>
        <w:top w:val="none" w:sz="0" w:space="0" w:color="auto"/>
        <w:left w:val="none" w:sz="0" w:space="0" w:color="auto"/>
        <w:bottom w:val="none" w:sz="0" w:space="0" w:color="auto"/>
        <w:right w:val="none" w:sz="0" w:space="0" w:color="auto"/>
      </w:divBdr>
    </w:div>
    <w:div w:id="1999183994">
      <w:bodyDiv w:val="1"/>
      <w:marLeft w:val="0"/>
      <w:marRight w:val="0"/>
      <w:marTop w:val="0"/>
      <w:marBottom w:val="0"/>
      <w:divBdr>
        <w:top w:val="none" w:sz="0" w:space="0" w:color="auto"/>
        <w:left w:val="none" w:sz="0" w:space="0" w:color="auto"/>
        <w:bottom w:val="none" w:sz="0" w:space="0" w:color="auto"/>
        <w:right w:val="none" w:sz="0" w:space="0" w:color="auto"/>
      </w:divBdr>
    </w:div>
    <w:div w:id="1999839732">
      <w:bodyDiv w:val="1"/>
      <w:marLeft w:val="0"/>
      <w:marRight w:val="0"/>
      <w:marTop w:val="0"/>
      <w:marBottom w:val="0"/>
      <w:divBdr>
        <w:top w:val="none" w:sz="0" w:space="0" w:color="auto"/>
        <w:left w:val="none" w:sz="0" w:space="0" w:color="auto"/>
        <w:bottom w:val="none" w:sz="0" w:space="0" w:color="auto"/>
        <w:right w:val="none" w:sz="0" w:space="0" w:color="auto"/>
      </w:divBdr>
    </w:div>
    <w:div w:id="2002847282">
      <w:bodyDiv w:val="1"/>
      <w:marLeft w:val="0"/>
      <w:marRight w:val="0"/>
      <w:marTop w:val="0"/>
      <w:marBottom w:val="0"/>
      <w:divBdr>
        <w:top w:val="none" w:sz="0" w:space="0" w:color="auto"/>
        <w:left w:val="none" w:sz="0" w:space="0" w:color="auto"/>
        <w:bottom w:val="none" w:sz="0" w:space="0" w:color="auto"/>
        <w:right w:val="none" w:sz="0" w:space="0" w:color="auto"/>
      </w:divBdr>
    </w:div>
    <w:div w:id="2004048747">
      <w:bodyDiv w:val="1"/>
      <w:marLeft w:val="0"/>
      <w:marRight w:val="0"/>
      <w:marTop w:val="0"/>
      <w:marBottom w:val="0"/>
      <w:divBdr>
        <w:top w:val="none" w:sz="0" w:space="0" w:color="auto"/>
        <w:left w:val="none" w:sz="0" w:space="0" w:color="auto"/>
        <w:bottom w:val="none" w:sz="0" w:space="0" w:color="auto"/>
        <w:right w:val="none" w:sz="0" w:space="0" w:color="auto"/>
      </w:divBdr>
    </w:div>
    <w:div w:id="2006200663">
      <w:bodyDiv w:val="1"/>
      <w:marLeft w:val="0"/>
      <w:marRight w:val="0"/>
      <w:marTop w:val="0"/>
      <w:marBottom w:val="0"/>
      <w:divBdr>
        <w:top w:val="none" w:sz="0" w:space="0" w:color="auto"/>
        <w:left w:val="none" w:sz="0" w:space="0" w:color="auto"/>
        <w:bottom w:val="none" w:sz="0" w:space="0" w:color="auto"/>
        <w:right w:val="none" w:sz="0" w:space="0" w:color="auto"/>
      </w:divBdr>
    </w:div>
    <w:div w:id="2007399465">
      <w:bodyDiv w:val="1"/>
      <w:marLeft w:val="0"/>
      <w:marRight w:val="0"/>
      <w:marTop w:val="0"/>
      <w:marBottom w:val="0"/>
      <w:divBdr>
        <w:top w:val="none" w:sz="0" w:space="0" w:color="auto"/>
        <w:left w:val="none" w:sz="0" w:space="0" w:color="auto"/>
        <w:bottom w:val="none" w:sz="0" w:space="0" w:color="auto"/>
        <w:right w:val="none" w:sz="0" w:space="0" w:color="auto"/>
      </w:divBdr>
    </w:div>
    <w:div w:id="2007588076">
      <w:bodyDiv w:val="1"/>
      <w:marLeft w:val="0"/>
      <w:marRight w:val="0"/>
      <w:marTop w:val="0"/>
      <w:marBottom w:val="0"/>
      <w:divBdr>
        <w:top w:val="none" w:sz="0" w:space="0" w:color="auto"/>
        <w:left w:val="none" w:sz="0" w:space="0" w:color="auto"/>
        <w:bottom w:val="none" w:sz="0" w:space="0" w:color="auto"/>
        <w:right w:val="none" w:sz="0" w:space="0" w:color="auto"/>
      </w:divBdr>
    </w:div>
    <w:div w:id="2009749701">
      <w:bodyDiv w:val="1"/>
      <w:marLeft w:val="0"/>
      <w:marRight w:val="0"/>
      <w:marTop w:val="0"/>
      <w:marBottom w:val="0"/>
      <w:divBdr>
        <w:top w:val="none" w:sz="0" w:space="0" w:color="auto"/>
        <w:left w:val="none" w:sz="0" w:space="0" w:color="auto"/>
        <w:bottom w:val="none" w:sz="0" w:space="0" w:color="auto"/>
        <w:right w:val="none" w:sz="0" w:space="0" w:color="auto"/>
      </w:divBdr>
    </w:div>
    <w:div w:id="2010407716">
      <w:bodyDiv w:val="1"/>
      <w:marLeft w:val="0"/>
      <w:marRight w:val="0"/>
      <w:marTop w:val="0"/>
      <w:marBottom w:val="0"/>
      <w:divBdr>
        <w:top w:val="none" w:sz="0" w:space="0" w:color="auto"/>
        <w:left w:val="none" w:sz="0" w:space="0" w:color="auto"/>
        <w:bottom w:val="none" w:sz="0" w:space="0" w:color="auto"/>
        <w:right w:val="none" w:sz="0" w:space="0" w:color="auto"/>
      </w:divBdr>
    </w:div>
    <w:div w:id="2011444483">
      <w:bodyDiv w:val="1"/>
      <w:marLeft w:val="0"/>
      <w:marRight w:val="0"/>
      <w:marTop w:val="0"/>
      <w:marBottom w:val="0"/>
      <w:divBdr>
        <w:top w:val="none" w:sz="0" w:space="0" w:color="auto"/>
        <w:left w:val="none" w:sz="0" w:space="0" w:color="auto"/>
        <w:bottom w:val="none" w:sz="0" w:space="0" w:color="auto"/>
        <w:right w:val="none" w:sz="0" w:space="0" w:color="auto"/>
      </w:divBdr>
    </w:div>
    <w:div w:id="2012104674">
      <w:bodyDiv w:val="1"/>
      <w:marLeft w:val="0"/>
      <w:marRight w:val="0"/>
      <w:marTop w:val="0"/>
      <w:marBottom w:val="0"/>
      <w:divBdr>
        <w:top w:val="none" w:sz="0" w:space="0" w:color="auto"/>
        <w:left w:val="none" w:sz="0" w:space="0" w:color="auto"/>
        <w:bottom w:val="none" w:sz="0" w:space="0" w:color="auto"/>
        <w:right w:val="none" w:sz="0" w:space="0" w:color="auto"/>
      </w:divBdr>
    </w:div>
    <w:div w:id="2012441807">
      <w:bodyDiv w:val="1"/>
      <w:marLeft w:val="0"/>
      <w:marRight w:val="0"/>
      <w:marTop w:val="0"/>
      <w:marBottom w:val="0"/>
      <w:divBdr>
        <w:top w:val="none" w:sz="0" w:space="0" w:color="auto"/>
        <w:left w:val="none" w:sz="0" w:space="0" w:color="auto"/>
        <w:bottom w:val="none" w:sz="0" w:space="0" w:color="auto"/>
        <w:right w:val="none" w:sz="0" w:space="0" w:color="auto"/>
      </w:divBdr>
    </w:div>
    <w:div w:id="2012444474">
      <w:bodyDiv w:val="1"/>
      <w:marLeft w:val="0"/>
      <w:marRight w:val="0"/>
      <w:marTop w:val="0"/>
      <w:marBottom w:val="0"/>
      <w:divBdr>
        <w:top w:val="none" w:sz="0" w:space="0" w:color="auto"/>
        <w:left w:val="none" w:sz="0" w:space="0" w:color="auto"/>
        <w:bottom w:val="none" w:sz="0" w:space="0" w:color="auto"/>
        <w:right w:val="none" w:sz="0" w:space="0" w:color="auto"/>
      </w:divBdr>
    </w:div>
    <w:div w:id="2013069531">
      <w:marLeft w:val="0"/>
      <w:marRight w:val="0"/>
      <w:marTop w:val="0"/>
      <w:marBottom w:val="0"/>
      <w:divBdr>
        <w:top w:val="none" w:sz="0" w:space="0" w:color="auto"/>
        <w:left w:val="none" w:sz="0" w:space="0" w:color="auto"/>
        <w:bottom w:val="none" w:sz="0" w:space="0" w:color="auto"/>
        <w:right w:val="none" w:sz="0" w:space="0" w:color="auto"/>
      </w:divBdr>
    </w:div>
    <w:div w:id="2013147023">
      <w:bodyDiv w:val="1"/>
      <w:marLeft w:val="0"/>
      <w:marRight w:val="0"/>
      <w:marTop w:val="0"/>
      <w:marBottom w:val="0"/>
      <w:divBdr>
        <w:top w:val="none" w:sz="0" w:space="0" w:color="auto"/>
        <w:left w:val="none" w:sz="0" w:space="0" w:color="auto"/>
        <w:bottom w:val="none" w:sz="0" w:space="0" w:color="auto"/>
        <w:right w:val="none" w:sz="0" w:space="0" w:color="auto"/>
      </w:divBdr>
    </w:div>
    <w:div w:id="2014457520">
      <w:bodyDiv w:val="1"/>
      <w:marLeft w:val="0"/>
      <w:marRight w:val="0"/>
      <w:marTop w:val="0"/>
      <w:marBottom w:val="0"/>
      <w:divBdr>
        <w:top w:val="none" w:sz="0" w:space="0" w:color="auto"/>
        <w:left w:val="none" w:sz="0" w:space="0" w:color="auto"/>
        <w:bottom w:val="none" w:sz="0" w:space="0" w:color="auto"/>
        <w:right w:val="none" w:sz="0" w:space="0" w:color="auto"/>
      </w:divBdr>
    </w:div>
    <w:div w:id="2014725103">
      <w:bodyDiv w:val="1"/>
      <w:marLeft w:val="0"/>
      <w:marRight w:val="0"/>
      <w:marTop w:val="0"/>
      <w:marBottom w:val="0"/>
      <w:divBdr>
        <w:top w:val="none" w:sz="0" w:space="0" w:color="auto"/>
        <w:left w:val="none" w:sz="0" w:space="0" w:color="auto"/>
        <w:bottom w:val="none" w:sz="0" w:space="0" w:color="auto"/>
        <w:right w:val="none" w:sz="0" w:space="0" w:color="auto"/>
      </w:divBdr>
    </w:div>
    <w:div w:id="2015495432">
      <w:bodyDiv w:val="1"/>
      <w:marLeft w:val="0"/>
      <w:marRight w:val="0"/>
      <w:marTop w:val="0"/>
      <w:marBottom w:val="0"/>
      <w:divBdr>
        <w:top w:val="none" w:sz="0" w:space="0" w:color="auto"/>
        <w:left w:val="none" w:sz="0" w:space="0" w:color="auto"/>
        <w:bottom w:val="none" w:sz="0" w:space="0" w:color="auto"/>
        <w:right w:val="none" w:sz="0" w:space="0" w:color="auto"/>
      </w:divBdr>
    </w:div>
    <w:div w:id="2018772323">
      <w:bodyDiv w:val="1"/>
      <w:marLeft w:val="0"/>
      <w:marRight w:val="0"/>
      <w:marTop w:val="0"/>
      <w:marBottom w:val="0"/>
      <w:divBdr>
        <w:top w:val="none" w:sz="0" w:space="0" w:color="auto"/>
        <w:left w:val="none" w:sz="0" w:space="0" w:color="auto"/>
        <w:bottom w:val="none" w:sz="0" w:space="0" w:color="auto"/>
        <w:right w:val="none" w:sz="0" w:space="0" w:color="auto"/>
      </w:divBdr>
    </w:div>
    <w:div w:id="2018850988">
      <w:bodyDiv w:val="1"/>
      <w:marLeft w:val="0"/>
      <w:marRight w:val="0"/>
      <w:marTop w:val="0"/>
      <w:marBottom w:val="0"/>
      <w:divBdr>
        <w:top w:val="none" w:sz="0" w:space="0" w:color="auto"/>
        <w:left w:val="none" w:sz="0" w:space="0" w:color="auto"/>
        <w:bottom w:val="none" w:sz="0" w:space="0" w:color="auto"/>
        <w:right w:val="none" w:sz="0" w:space="0" w:color="auto"/>
      </w:divBdr>
    </w:div>
    <w:div w:id="2019889102">
      <w:bodyDiv w:val="1"/>
      <w:marLeft w:val="0"/>
      <w:marRight w:val="0"/>
      <w:marTop w:val="0"/>
      <w:marBottom w:val="0"/>
      <w:divBdr>
        <w:top w:val="none" w:sz="0" w:space="0" w:color="auto"/>
        <w:left w:val="none" w:sz="0" w:space="0" w:color="auto"/>
        <w:bottom w:val="none" w:sz="0" w:space="0" w:color="auto"/>
        <w:right w:val="none" w:sz="0" w:space="0" w:color="auto"/>
      </w:divBdr>
    </w:div>
    <w:div w:id="2021614778">
      <w:bodyDiv w:val="1"/>
      <w:marLeft w:val="0"/>
      <w:marRight w:val="0"/>
      <w:marTop w:val="0"/>
      <w:marBottom w:val="0"/>
      <w:divBdr>
        <w:top w:val="none" w:sz="0" w:space="0" w:color="auto"/>
        <w:left w:val="none" w:sz="0" w:space="0" w:color="auto"/>
        <w:bottom w:val="none" w:sz="0" w:space="0" w:color="auto"/>
        <w:right w:val="none" w:sz="0" w:space="0" w:color="auto"/>
      </w:divBdr>
    </w:div>
    <w:div w:id="2021658243">
      <w:bodyDiv w:val="1"/>
      <w:marLeft w:val="0"/>
      <w:marRight w:val="0"/>
      <w:marTop w:val="0"/>
      <w:marBottom w:val="0"/>
      <w:divBdr>
        <w:top w:val="none" w:sz="0" w:space="0" w:color="auto"/>
        <w:left w:val="none" w:sz="0" w:space="0" w:color="auto"/>
        <w:bottom w:val="none" w:sz="0" w:space="0" w:color="auto"/>
        <w:right w:val="none" w:sz="0" w:space="0" w:color="auto"/>
      </w:divBdr>
    </w:div>
    <w:div w:id="2024625394">
      <w:bodyDiv w:val="1"/>
      <w:marLeft w:val="0"/>
      <w:marRight w:val="0"/>
      <w:marTop w:val="0"/>
      <w:marBottom w:val="0"/>
      <w:divBdr>
        <w:top w:val="none" w:sz="0" w:space="0" w:color="auto"/>
        <w:left w:val="none" w:sz="0" w:space="0" w:color="auto"/>
        <w:bottom w:val="none" w:sz="0" w:space="0" w:color="auto"/>
        <w:right w:val="none" w:sz="0" w:space="0" w:color="auto"/>
      </w:divBdr>
    </w:div>
    <w:div w:id="2025327939">
      <w:bodyDiv w:val="1"/>
      <w:marLeft w:val="0"/>
      <w:marRight w:val="0"/>
      <w:marTop w:val="0"/>
      <w:marBottom w:val="0"/>
      <w:divBdr>
        <w:top w:val="none" w:sz="0" w:space="0" w:color="auto"/>
        <w:left w:val="none" w:sz="0" w:space="0" w:color="auto"/>
        <w:bottom w:val="none" w:sz="0" w:space="0" w:color="auto"/>
        <w:right w:val="none" w:sz="0" w:space="0" w:color="auto"/>
      </w:divBdr>
    </w:div>
    <w:div w:id="2025395171">
      <w:bodyDiv w:val="1"/>
      <w:marLeft w:val="0"/>
      <w:marRight w:val="0"/>
      <w:marTop w:val="0"/>
      <w:marBottom w:val="0"/>
      <w:divBdr>
        <w:top w:val="none" w:sz="0" w:space="0" w:color="auto"/>
        <w:left w:val="none" w:sz="0" w:space="0" w:color="auto"/>
        <w:bottom w:val="none" w:sz="0" w:space="0" w:color="auto"/>
        <w:right w:val="none" w:sz="0" w:space="0" w:color="auto"/>
      </w:divBdr>
    </w:div>
    <w:div w:id="2025815874">
      <w:bodyDiv w:val="1"/>
      <w:marLeft w:val="0"/>
      <w:marRight w:val="0"/>
      <w:marTop w:val="0"/>
      <w:marBottom w:val="0"/>
      <w:divBdr>
        <w:top w:val="none" w:sz="0" w:space="0" w:color="auto"/>
        <w:left w:val="none" w:sz="0" w:space="0" w:color="auto"/>
        <w:bottom w:val="none" w:sz="0" w:space="0" w:color="auto"/>
        <w:right w:val="none" w:sz="0" w:space="0" w:color="auto"/>
      </w:divBdr>
    </w:div>
    <w:div w:id="2026981114">
      <w:bodyDiv w:val="1"/>
      <w:marLeft w:val="0"/>
      <w:marRight w:val="0"/>
      <w:marTop w:val="0"/>
      <w:marBottom w:val="0"/>
      <w:divBdr>
        <w:top w:val="none" w:sz="0" w:space="0" w:color="auto"/>
        <w:left w:val="none" w:sz="0" w:space="0" w:color="auto"/>
        <w:bottom w:val="none" w:sz="0" w:space="0" w:color="auto"/>
        <w:right w:val="none" w:sz="0" w:space="0" w:color="auto"/>
      </w:divBdr>
    </w:div>
    <w:div w:id="2031253728">
      <w:bodyDiv w:val="1"/>
      <w:marLeft w:val="0"/>
      <w:marRight w:val="0"/>
      <w:marTop w:val="0"/>
      <w:marBottom w:val="0"/>
      <w:divBdr>
        <w:top w:val="none" w:sz="0" w:space="0" w:color="auto"/>
        <w:left w:val="none" w:sz="0" w:space="0" w:color="auto"/>
        <w:bottom w:val="none" w:sz="0" w:space="0" w:color="auto"/>
        <w:right w:val="none" w:sz="0" w:space="0" w:color="auto"/>
      </w:divBdr>
    </w:div>
    <w:div w:id="2031491807">
      <w:bodyDiv w:val="1"/>
      <w:marLeft w:val="0"/>
      <w:marRight w:val="0"/>
      <w:marTop w:val="0"/>
      <w:marBottom w:val="0"/>
      <w:divBdr>
        <w:top w:val="none" w:sz="0" w:space="0" w:color="auto"/>
        <w:left w:val="none" w:sz="0" w:space="0" w:color="auto"/>
        <w:bottom w:val="none" w:sz="0" w:space="0" w:color="auto"/>
        <w:right w:val="none" w:sz="0" w:space="0" w:color="auto"/>
      </w:divBdr>
    </w:div>
    <w:div w:id="2031905882">
      <w:bodyDiv w:val="1"/>
      <w:marLeft w:val="0"/>
      <w:marRight w:val="0"/>
      <w:marTop w:val="0"/>
      <w:marBottom w:val="0"/>
      <w:divBdr>
        <w:top w:val="none" w:sz="0" w:space="0" w:color="auto"/>
        <w:left w:val="none" w:sz="0" w:space="0" w:color="auto"/>
        <w:bottom w:val="none" w:sz="0" w:space="0" w:color="auto"/>
        <w:right w:val="none" w:sz="0" w:space="0" w:color="auto"/>
      </w:divBdr>
    </w:div>
    <w:div w:id="2032753523">
      <w:bodyDiv w:val="1"/>
      <w:marLeft w:val="0"/>
      <w:marRight w:val="0"/>
      <w:marTop w:val="0"/>
      <w:marBottom w:val="0"/>
      <w:divBdr>
        <w:top w:val="none" w:sz="0" w:space="0" w:color="auto"/>
        <w:left w:val="none" w:sz="0" w:space="0" w:color="auto"/>
        <w:bottom w:val="none" w:sz="0" w:space="0" w:color="auto"/>
        <w:right w:val="none" w:sz="0" w:space="0" w:color="auto"/>
      </w:divBdr>
    </w:div>
    <w:div w:id="2034921787">
      <w:bodyDiv w:val="1"/>
      <w:marLeft w:val="0"/>
      <w:marRight w:val="0"/>
      <w:marTop w:val="0"/>
      <w:marBottom w:val="0"/>
      <w:divBdr>
        <w:top w:val="none" w:sz="0" w:space="0" w:color="auto"/>
        <w:left w:val="none" w:sz="0" w:space="0" w:color="auto"/>
        <w:bottom w:val="none" w:sz="0" w:space="0" w:color="auto"/>
        <w:right w:val="none" w:sz="0" w:space="0" w:color="auto"/>
      </w:divBdr>
    </w:div>
    <w:div w:id="2035841650">
      <w:bodyDiv w:val="1"/>
      <w:marLeft w:val="0"/>
      <w:marRight w:val="0"/>
      <w:marTop w:val="0"/>
      <w:marBottom w:val="0"/>
      <w:divBdr>
        <w:top w:val="none" w:sz="0" w:space="0" w:color="auto"/>
        <w:left w:val="none" w:sz="0" w:space="0" w:color="auto"/>
        <w:bottom w:val="none" w:sz="0" w:space="0" w:color="auto"/>
        <w:right w:val="none" w:sz="0" w:space="0" w:color="auto"/>
      </w:divBdr>
    </w:div>
    <w:div w:id="2037536073">
      <w:bodyDiv w:val="1"/>
      <w:marLeft w:val="0"/>
      <w:marRight w:val="0"/>
      <w:marTop w:val="0"/>
      <w:marBottom w:val="0"/>
      <w:divBdr>
        <w:top w:val="none" w:sz="0" w:space="0" w:color="auto"/>
        <w:left w:val="none" w:sz="0" w:space="0" w:color="auto"/>
        <w:bottom w:val="none" w:sz="0" w:space="0" w:color="auto"/>
        <w:right w:val="none" w:sz="0" w:space="0" w:color="auto"/>
      </w:divBdr>
    </w:div>
    <w:div w:id="2038500328">
      <w:bodyDiv w:val="1"/>
      <w:marLeft w:val="0"/>
      <w:marRight w:val="0"/>
      <w:marTop w:val="0"/>
      <w:marBottom w:val="0"/>
      <w:divBdr>
        <w:top w:val="none" w:sz="0" w:space="0" w:color="auto"/>
        <w:left w:val="none" w:sz="0" w:space="0" w:color="auto"/>
        <w:bottom w:val="none" w:sz="0" w:space="0" w:color="auto"/>
        <w:right w:val="none" w:sz="0" w:space="0" w:color="auto"/>
      </w:divBdr>
    </w:div>
    <w:div w:id="2039768988">
      <w:bodyDiv w:val="1"/>
      <w:marLeft w:val="0"/>
      <w:marRight w:val="0"/>
      <w:marTop w:val="0"/>
      <w:marBottom w:val="0"/>
      <w:divBdr>
        <w:top w:val="none" w:sz="0" w:space="0" w:color="auto"/>
        <w:left w:val="none" w:sz="0" w:space="0" w:color="auto"/>
        <w:bottom w:val="none" w:sz="0" w:space="0" w:color="auto"/>
        <w:right w:val="none" w:sz="0" w:space="0" w:color="auto"/>
      </w:divBdr>
    </w:div>
    <w:div w:id="2042197263">
      <w:bodyDiv w:val="1"/>
      <w:marLeft w:val="0"/>
      <w:marRight w:val="0"/>
      <w:marTop w:val="0"/>
      <w:marBottom w:val="0"/>
      <w:divBdr>
        <w:top w:val="none" w:sz="0" w:space="0" w:color="auto"/>
        <w:left w:val="none" w:sz="0" w:space="0" w:color="auto"/>
        <w:bottom w:val="none" w:sz="0" w:space="0" w:color="auto"/>
        <w:right w:val="none" w:sz="0" w:space="0" w:color="auto"/>
      </w:divBdr>
    </w:div>
    <w:div w:id="2042393016">
      <w:bodyDiv w:val="1"/>
      <w:marLeft w:val="0"/>
      <w:marRight w:val="0"/>
      <w:marTop w:val="0"/>
      <w:marBottom w:val="0"/>
      <w:divBdr>
        <w:top w:val="none" w:sz="0" w:space="0" w:color="auto"/>
        <w:left w:val="none" w:sz="0" w:space="0" w:color="auto"/>
        <w:bottom w:val="none" w:sz="0" w:space="0" w:color="auto"/>
        <w:right w:val="none" w:sz="0" w:space="0" w:color="auto"/>
      </w:divBdr>
    </w:div>
    <w:div w:id="2042631300">
      <w:bodyDiv w:val="1"/>
      <w:marLeft w:val="0"/>
      <w:marRight w:val="0"/>
      <w:marTop w:val="0"/>
      <w:marBottom w:val="0"/>
      <w:divBdr>
        <w:top w:val="none" w:sz="0" w:space="0" w:color="auto"/>
        <w:left w:val="none" w:sz="0" w:space="0" w:color="auto"/>
        <w:bottom w:val="none" w:sz="0" w:space="0" w:color="auto"/>
        <w:right w:val="none" w:sz="0" w:space="0" w:color="auto"/>
      </w:divBdr>
    </w:div>
    <w:div w:id="2043286694">
      <w:bodyDiv w:val="1"/>
      <w:marLeft w:val="0"/>
      <w:marRight w:val="0"/>
      <w:marTop w:val="0"/>
      <w:marBottom w:val="0"/>
      <w:divBdr>
        <w:top w:val="none" w:sz="0" w:space="0" w:color="auto"/>
        <w:left w:val="none" w:sz="0" w:space="0" w:color="auto"/>
        <w:bottom w:val="none" w:sz="0" w:space="0" w:color="auto"/>
        <w:right w:val="none" w:sz="0" w:space="0" w:color="auto"/>
      </w:divBdr>
    </w:div>
    <w:div w:id="2044018657">
      <w:bodyDiv w:val="1"/>
      <w:marLeft w:val="0"/>
      <w:marRight w:val="0"/>
      <w:marTop w:val="0"/>
      <w:marBottom w:val="0"/>
      <w:divBdr>
        <w:top w:val="none" w:sz="0" w:space="0" w:color="auto"/>
        <w:left w:val="none" w:sz="0" w:space="0" w:color="auto"/>
        <w:bottom w:val="none" w:sz="0" w:space="0" w:color="auto"/>
        <w:right w:val="none" w:sz="0" w:space="0" w:color="auto"/>
      </w:divBdr>
    </w:div>
    <w:div w:id="2044281336">
      <w:bodyDiv w:val="1"/>
      <w:marLeft w:val="0"/>
      <w:marRight w:val="0"/>
      <w:marTop w:val="0"/>
      <w:marBottom w:val="0"/>
      <w:divBdr>
        <w:top w:val="none" w:sz="0" w:space="0" w:color="auto"/>
        <w:left w:val="none" w:sz="0" w:space="0" w:color="auto"/>
        <w:bottom w:val="none" w:sz="0" w:space="0" w:color="auto"/>
        <w:right w:val="none" w:sz="0" w:space="0" w:color="auto"/>
      </w:divBdr>
    </w:div>
    <w:div w:id="2044669491">
      <w:bodyDiv w:val="1"/>
      <w:marLeft w:val="0"/>
      <w:marRight w:val="0"/>
      <w:marTop w:val="0"/>
      <w:marBottom w:val="0"/>
      <w:divBdr>
        <w:top w:val="none" w:sz="0" w:space="0" w:color="auto"/>
        <w:left w:val="none" w:sz="0" w:space="0" w:color="auto"/>
        <w:bottom w:val="none" w:sz="0" w:space="0" w:color="auto"/>
        <w:right w:val="none" w:sz="0" w:space="0" w:color="auto"/>
      </w:divBdr>
    </w:div>
    <w:div w:id="2044749441">
      <w:bodyDiv w:val="1"/>
      <w:marLeft w:val="0"/>
      <w:marRight w:val="0"/>
      <w:marTop w:val="0"/>
      <w:marBottom w:val="0"/>
      <w:divBdr>
        <w:top w:val="none" w:sz="0" w:space="0" w:color="auto"/>
        <w:left w:val="none" w:sz="0" w:space="0" w:color="auto"/>
        <w:bottom w:val="none" w:sz="0" w:space="0" w:color="auto"/>
        <w:right w:val="none" w:sz="0" w:space="0" w:color="auto"/>
      </w:divBdr>
    </w:div>
    <w:div w:id="2044986328">
      <w:bodyDiv w:val="1"/>
      <w:marLeft w:val="0"/>
      <w:marRight w:val="0"/>
      <w:marTop w:val="0"/>
      <w:marBottom w:val="0"/>
      <w:divBdr>
        <w:top w:val="none" w:sz="0" w:space="0" w:color="auto"/>
        <w:left w:val="none" w:sz="0" w:space="0" w:color="auto"/>
        <w:bottom w:val="none" w:sz="0" w:space="0" w:color="auto"/>
        <w:right w:val="none" w:sz="0" w:space="0" w:color="auto"/>
      </w:divBdr>
    </w:div>
    <w:div w:id="2045593660">
      <w:bodyDiv w:val="1"/>
      <w:marLeft w:val="0"/>
      <w:marRight w:val="0"/>
      <w:marTop w:val="0"/>
      <w:marBottom w:val="0"/>
      <w:divBdr>
        <w:top w:val="none" w:sz="0" w:space="0" w:color="auto"/>
        <w:left w:val="none" w:sz="0" w:space="0" w:color="auto"/>
        <w:bottom w:val="none" w:sz="0" w:space="0" w:color="auto"/>
        <w:right w:val="none" w:sz="0" w:space="0" w:color="auto"/>
      </w:divBdr>
    </w:div>
    <w:div w:id="2046367843">
      <w:bodyDiv w:val="1"/>
      <w:marLeft w:val="0"/>
      <w:marRight w:val="0"/>
      <w:marTop w:val="0"/>
      <w:marBottom w:val="0"/>
      <w:divBdr>
        <w:top w:val="none" w:sz="0" w:space="0" w:color="auto"/>
        <w:left w:val="none" w:sz="0" w:space="0" w:color="auto"/>
        <w:bottom w:val="none" w:sz="0" w:space="0" w:color="auto"/>
        <w:right w:val="none" w:sz="0" w:space="0" w:color="auto"/>
      </w:divBdr>
    </w:div>
    <w:div w:id="2047367748">
      <w:bodyDiv w:val="1"/>
      <w:marLeft w:val="0"/>
      <w:marRight w:val="0"/>
      <w:marTop w:val="0"/>
      <w:marBottom w:val="0"/>
      <w:divBdr>
        <w:top w:val="none" w:sz="0" w:space="0" w:color="auto"/>
        <w:left w:val="none" w:sz="0" w:space="0" w:color="auto"/>
        <w:bottom w:val="none" w:sz="0" w:space="0" w:color="auto"/>
        <w:right w:val="none" w:sz="0" w:space="0" w:color="auto"/>
      </w:divBdr>
    </w:div>
    <w:div w:id="2047564186">
      <w:bodyDiv w:val="1"/>
      <w:marLeft w:val="0"/>
      <w:marRight w:val="0"/>
      <w:marTop w:val="0"/>
      <w:marBottom w:val="0"/>
      <w:divBdr>
        <w:top w:val="none" w:sz="0" w:space="0" w:color="auto"/>
        <w:left w:val="none" w:sz="0" w:space="0" w:color="auto"/>
        <w:bottom w:val="none" w:sz="0" w:space="0" w:color="auto"/>
        <w:right w:val="none" w:sz="0" w:space="0" w:color="auto"/>
      </w:divBdr>
    </w:div>
    <w:div w:id="2049641310">
      <w:bodyDiv w:val="1"/>
      <w:marLeft w:val="0"/>
      <w:marRight w:val="0"/>
      <w:marTop w:val="0"/>
      <w:marBottom w:val="0"/>
      <w:divBdr>
        <w:top w:val="none" w:sz="0" w:space="0" w:color="auto"/>
        <w:left w:val="none" w:sz="0" w:space="0" w:color="auto"/>
        <w:bottom w:val="none" w:sz="0" w:space="0" w:color="auto"/>
        <w:right w:val="none" w:sz="0" w:space="0" w:color="auto"/>
      </w:divBdr>
    </w:div>
    <w:div w:id="2050183145">
      <w:bodyDiv w:val="1"/>
      <w:marLeft w:val="0"/>
      <w:marRight w:val="0"/>
      <w:marTop w:val="0"/>
      <w:marBottom w:val="0"/>
      <w:divBdr>
        <w:top w:val="none" w:sz="0" w:space="0" w:color="auto"/>
        <w:left w:val="none" w:sz="0" w:space="0" w:color="auto"/>
        <w:bottom w:val="none" w:sz="0" w:space="0" w:color="auto"/>
        <w:right w:val="none" w:sz="0" w:space="0" w:color="auto"/>
      </w:divBdr>
    </w:div>
    <w:div w:id="2055034213">
      <w:bodyDiv w:val="1"/>
      <w:marLeft w:val="0"/>
      <w:marRight w:val="0"/>
      <w:marTop w:val="0"/>
      <w:marBottom w:val="0"/>
      <w:divBdr>
        <w:top w:val="none" w:sz="0" w:space="0" w:color="auto"/>
        <w:left w:val="none" w:sz="0" w:space="0" w:color="auto"/>
        <w:bottom w:val="none" w:sz="0" w:space="0" w:color="auto"/>
        <w:right w:val="none" w:sz="0" w:space="0" w:color="auto"/>
      </w:divBdr>
    </w:div>
    <w:div w:id="2060274436">
      <w:bodyDiv w:val="1"/>
      <w:marLeft w:val="0"/>
      <w:marRight w:val="0"/>
      <w:marTop w:val="0"/>
      <w:marBottom w:val="0"/>
      <w:divBdr>
        <w:top w:val="none" w:sz="0" w:space="0" w:color="auto"/>
        <w:left w:val="none" w:sz="0" w:space="0" w:color="auto"/>
        <w:bottom w:val="none" w:sz="0" w:space="0" w:color="auto"/>
        <w:right w:val="none" w:sz="0" w:space="0" w:color="auto"/>
      </w:divBdr>
    </w:div>
    <w:div w:id="2060350951">
      <w:bodyDiv w:val="1"/>
      <w:marLeft w:val="0"/>
      <w:marRight w:val="0"/>
      <w:marTop w:val="0"/>
      <w:marBottom w:val="0"/>
      <w:divBdr>
        <w:top w:val="none" w:sz="0" w:space="0" w:color="auto"/>
        <w:left w:val="none" w:sz="0" w:space="0" w:color="auto"/>
        <w:bottom w:val="none" w:sz="0" w:space="0" w:color="auto"/>
        <w:right w:val="none" w:sz="0" w:space="0" w:color="auto"/>
      </w:divBdr>
    </w:div>
    <w:div w:id="2060860602">
      <w:bodyDiv w:val="1"/>
      <w:marLeft w:val="0"/>
      <w:marRight w:val="0"/>
      <w:marTop w:val="0"/>
      <w:marBottom w:val="0"/>
      <w:divBdr>
        <w:top w:val="none" w:sz="0" w:space="0" w:color="auto"/>
        <w:left w:val="none" w:sz="0" w:space="0" w:color="auto"/>
        <w:bottom w:val="none" w:sz="0" w:space="0" w:color="auto"/>
        <w:right w:val="none" w:sz="0" w:space="0" w:color="auto"/>
      </w:divBdr>
    </w:div>
    <w:div w:id="2061706575">
      <w:bodyDiv w:val="1"/>
      <w:marLeft w:val="0"/>
      <w:marRight w:val="0"/>
      <w:marTop w:val="0"/>
      <w:marBottom w:val="0"/>
      <w:divBdr>
        <w:top w:val="none" w:sz="0" w:space="0" w:color="auto"/>
        <w:left w:val="none" w:sz="0" w:space="0" w:color="auto"/>
        <w:bottom w:val="none" w:sz="0" w:space="0" w:color="auto"/>
        <w:right w:val="none" w:sz="0" w:space="0" w:color="auto"/>
      </w:divBdr>
    </w:div>
    <w:div w:id="2063096722">
      <w:bodyDiv w:val="1"/>
      <w:marLeft w:val="0"/>
      <w:marRight w:val="0"/>
      <w:marTop w:val="0"/>
      <w:marBottom w:val="0"/>
      <w:divBdr>
        <w:top w:val="none" w:sz="0" w:space="0" w:color="auto"/>
        <w:left w:val="none" w:sz="0" w:space="0" w:color="auto"/>
        <w:bottom w:val="none" w:sz="0" w:space="0" w:color="auto"/>
        <w:right w:val="none" w:sz="0" w:space="0" w:color="auto"/>
      </w:divBdr>
    </w:div>
    <w:div w:id="2063359992">
      <w:bodyDiv w:val="1"/>
      <w:marLeft w:val="0"/>
      <w:marRight w:val="0"/>
      <w:marTop w:val="0"/>
      <w:marBottom w:val="0"/>
      <w:divBdr>
        <w:top w:val="none" w:sz="0" w:space="0" w:color="auto"/>
        <w:left w:val="none" w:sz="0" w:space="0" w:color="auto"/>
        <w:bottom w:val="none" w:sz="0" w:space="0" w:color="auto"/>
        <w:right w:val="none" w:sz="0" w:space="0" w:color="auto"/>
      </w:divBdr>
    </w:div>
    <w:div w:id="2063555386">
      <w:bodyDiv w:val="1"/>
      <w:marLeft w:val="0"/>
      <w:marRight w:val="0"/>
      <w:marTop w:val="0"/>
      <w:marBottom w:val="0"/>
      <w:divBdr>
        <w:top w:val="none" w:sz="0" w:space="0" w:color="auto"/>
        <w:left w:val="none" w:sz="0" w:space="0" w:color="auto"/>
        <w:bottom w:val="none" w:sz="0" w:space="0" w:color="auto"/>
        <w:right w:val="none" w:sz="0" w:space="0" w:color="auto"/>
      </w:divBdr>
      <w:divsChild>
        <w:div w:id="184909335">
          <w:marLeft w:val="0"/>
          <w:marRight w:val="0"/>
          <w:marTop w:val="0"/>
          <w:marBottom w:val="0"/>
          <w:divBdr>
            <w:top w:val="none" w:sz="0" w:space="0" w:color="auto"/>
            <w:left w:val="none" w:sz="0" w:space="0" w:color="auto"/>
            <w:bottom w:val="none" w:sz="0" w:space="0" w:color="auto"/>
            <w:right w:val="none" w:sz="0" w:space="0" w:color="auto"/>
          </w:divBdr>
        </w:div>
        <w:div w:id="1664622958">
          <w:marLeft w:val="0"/>
          <w:marRight w:val="0"/>
          <w:marTop w:val="0"/>
          <w:marBottom w:val="0"/>
          <w:divBdr>
            <w:top w:val="none" w:sz="0" w:space="0" w:color="auto"/>
            <w:left w:val="none" w:sz="0" w:space="0" w:color="auto"/>
            <w:bottom w:val="none" w:sz="0" w:space="0" w:color="auto"/>
            <w:right w:val="none" w:sz="0" w:space="0" w:color="auto"/>
          </w:divBdr>
        </w:div>
      </w:divsChild>
    </w:div>
    <w:div w:id="2064519600">
      <w:bodyDiv w:val="1"/>
      <w:marLeft w:val="0"/>
      <w:marRight w:val="0"/>
      <w:marTop w:val="0"/>
      <w:marBottom w:val="0"/>
      <w:divBdr>
        <w:top w:val="none" w:sz="0" w:space="0" w:color="auto"/>
        <w:left w:val="none" w:sz="0" w:space="0" w:color="auto"/>
        <w:bottom w:val="none" w:sz="0" w:space="0" w:color="auto"/>
        <w:right w:val="none" w:sz="0" w:space="0" w:color="auto"/>
      </w:divBdr>
    </w:div>
    <w:div w:id="2065791995">
      <w:bodyDiv w:val="1"/>
      <w:marLeft w:val="0"/>
      <w:marRight w:val="0"/>
      <w:marTop w:val="0"/>
      <w:marBottom w:val="0"/>
      <w:divBdr>
        <w:top w:val="none" w:sz="0" w:space="0" w:color="auto"/>
        <w:left w:val="none" w:sz="0" w:space="0" w:color="auto"/>
        <w:bottom w:val="none" w:sz="0" w:space="0" w:color="auto"/>
        <w:right w:val="none" w:sz="0" w:space="0" w:color="auto"/>
      </w:divBdr>
    </w:div>
    <w:div w:id="2066565640">
      <w:bodyDiv w:val="1"/>
      <w:marLeft w:val="0"/>
      <w:marRight w:val="0"/>
      <w:marTop w:val="0"/>
      <w:marBottom w:val="0"/>
      <w:divBdr>
        <w:top w:val="none" w:sz="0" w:space="0" w:color="auto"/>
        <w:left w:val="none" w:sz="0" w:space="0" w:color="auto"/>
        <w:bottom w:val="none" w:sz="0" w:space="0" w:color="auto"/>
        <w:right w:val="none" w:sz="0" w:space="0" w:color="auto"/>
      </w:divBdr>
    </w:div>
    <w:div w:id="2067490934">
      <w:bodyDiv w:val="1"/>
      <w:marLeft w:val="0"/>
      <w:marRight w:val="0"/>
      <w:marTop w:val="0"/>
      <w:marBottom w:val="0"/>
      <w:divBdr>
        <w:top w:val="none" w:sz="0" w:space="0" w:color="auto"/>
        <w:left w:val="none" w:sz="0" w:space="0" w:color="auto"/>
        <w:bottom w:val="none" w:sz="0" w:space="0" w:color="auto"/>
        <w:right w:val="none" w:sz="0" w:space="0" w:color="auto"/>
      </w:divBdr>
    </w:div>
    <w:div w:id="2067607478">
      <w:bodyDiv w:val="1"/>
      <w:marLeft w:val="0"/>
      <w:marRight w:val="0"/>
      <w:marTop w:val="0"/>
      <w:marBottom w:val="0"/>
      <w:divBdr>
        <w:top w:val="none" w:sz="0" w:space="0" w:color="auto"/>
        <w:left w:val="none" w:sz="0" w:space="0" w:color="auto"/>
        <w:bottom w:val="none" w:sz="0" w:space="0" w:color="auto"/>
        <w:right w:val="none" w:sz="0" w:space="0" w:color="auto"/>
      </w:divBdr>
    </w:div>
    <w:div w:id="2068070949">
      <w:bodyDiv w:val="1"/>
      <w:marLeft w:val="0"/>
      <w:marRight w:val="0"/>
      <w:marTop w:val="0"/>
      <w:marBottom w:val="0"/>
      <w:divBdr>
        <w:top w:val="none" w:sz="0" w:space="0" w:color="auto"/>
        <w:left w:val="none" w:sz="0" w:space="0" w:color="auto"/>
        <w:bottom w:val="none" w:sz="0" w:space="0" w:color="auto"/>
        <w:right w:val="none" w:sz="0" w:space="0" w:color="auto"/>
      </w:divBdr>
    </w:div>
    <w:div w:id="2069641515">
      <w:bodyDiv w:val="1"/>
      <w:marLeft w:val="0"/>
      <w:marRight w:val="0"/>
      <w:marTop w:val="0"/>
      <w:marBottom w:val="0"/>
      <w:divBdr>
        <w:top w:val="none" w:sz="0" w:space="0" w:color="auto"/>
        <w:left w:val="none" w:sz="0" w:space="0" w:color="auto"/>
        <w:bottom w:val="none" w:sz="0" w:space="0" w:color="auto"/>
        <w:right w:val="none" w:sz="0" w:space="0" w:color="auto"/>
      </w:divBdr>
    </w:div>
    <w:div w:id="2071145656">
      <w:bodyDiv w:val="1"/>
      <w:marLeft w:val="0"/>
      <w:marRight w:val="0"/>
      <w:marTop w:val="0"/>
      <w:marBottom w:val="0"/>
      <w:divBdr>
        <w:top w:val="none" w:sz="0" w:space="0" w:color="auto"/>
        <w:left w:val="none" w:sz="0" w:space="0" w:color="auto"/>
        <w:bottom w:val="none" w:sz="0" w:space="0" w:color="auto"/>
        <w:right w:val="none" w:sz="0" w:space="0" w:color="auto"/>
      </w:divBdr>
    </w:div>
    <w:div w:id="2071342118">
      <w:bodyDiv w:val="1"/>
      <w:marLeft w:val="0"/>
      <w:marRight w:val="0"/>
      <w:marTop w:val="0"/>
      <w:marBottom w:val="0"/>
      <w:divBdr>
        <w:top w:val="none" w:sz="0" w:space="0" w:color="auto"/>
        <w:left w:val="none" w:sz="0" w:space="0" w:color="auto"/>
        <w:bottom w:val="none" w:sz="0" w:space="0" w:color="auto"/>
        <w:right w:val="none" w:sz="0" w:space="0" w:color="auto"/>
      </w:divBdr>
    </w:div>
    <w:div w:id="2072539974">
      <w:bodyDiv w:val="1"/>
      <w:marLeft w:val="0"/>
      <w:marRight w:val="0"/>
      <w:marTop w:val="0"/>
      <w:marBottom w:val="0"/>
      <w:divBdr>
        <w:top w:val="none" w:sz="0" w:space="0" w:color="auto"/>
        <w:left w:val="none" w:sz="0" w:space="0" w:color="auto"/>
        <w:bottom w:val="none" w:sz="0" w:space="0" w:color="auto"/>
        <w:right w:val="none" w:sz="0" w:space="0" w:color="auto"/>
      </w:divBdr>
    </w:div>
    <w:div w:id="2072803291">
      <w:bodyDiv w:val="1"/>
      <w:marLeft w:val="0"/>
      <w:marRight w:val="0"/>
      <w:marTop w:val="0"/>
      <w:marBottom w:val="0"/>
      <w:divBdr>
        <w:top w:val="none" w:sz="0" w:space="0" w:color="auto"/>
        <w:left w:val="none" w:sz="0" w:space="0" w:color="auto"/>
        <w:bottom w:val="none" w:sz="0" w:space="0" w:color="auto"/>
        <w:right w:val="none" w:sz="0" w:space="0" w:color="auto"/>
      </w:divBdr>
    </w:div>
    <w:div w:id="2073652892">
      <w:bodyDiv w:val="1"/>
      <w:marLeft w:val="0"/>
      <w:marRight w:val="0"/>
      <w:marTop w:val="0"/>
      <w:marBottom w:val="0"/>
      <w:divBdr>
        <w:top w:val="none" w:sz="0" w:space="0" w:color="auto"/>
        <w:left w:val="none" w:sz="0" w:space="0" w:color="auto"/>
        <w:bottom w:val="none" w:sz="0" w:space="0" w:color="auto"/>
        <w:right w:val="none" w:sz="0" w:space="0" w:color="auto"/>
      </w:divBdr>
    </w:div>
    <w:div w:id="2074086364">
      <w:bodyDiv w:val="1"/>
      <w:marLeft w:val="0"/>
      <w:marRight w:val="0"/>
      <w:marTop w:val="0"/>
      <w:marBottom w:val="0"/>
      <w:divBdr>
        <w:top w:val="none" w:sz="0" w:space="0" w:color="auto"/>
        <w:left w:val="none" w:sz="0" w:space="0" w:color="auto"/>
        <w:bottom w:val="none" w:sz="0" w:space="0" w:color="auto"/>
        <w:right w:val="none" w:sz="0" w:space="0" w:color="auto"/>
      </w:divBdr>
    </w:div>
    <w:div w:id="2075228003">
      <w:bodyDiv w:val="1"/>
      <w:marLeft w:val="0"/>
      <w:marRight w:val="0"/>
      <w:marTop w:val="0"/>
      <w:marBottom w:val="0"/>
      <w:divBdr>
        <w:top w:val="none" w:sz="0" w:space="0" w:color="auto"/>
        <w:left w:val="none" w:sz="0" w:space="0" w:color="auto"/>
        <w:bottom w:val="none" w:sz="0" w:space="0" w:color="auto"/>
        <w:right w:val="none" w:sz="0" w:space="0" w:color="auto"/>
      </w:divBdr>
    </w:div>
    <w:div w:id="2075590683">
      <w:bodyDiv w:val="1"/>
      <w:marLeft w:val="0"/>
      <w:marRight w:val="0"/>
      <w:marTop w:val="0"/>
      <w:marBottom w:val="0"/>
      <w:divBdr>
        <w:top w:val="none" w:sz="0" w:space="0" w:color="auto"/>
        <w:left w:val="none" w:sz="0" w:space="0" w:color="auto"/>
        <w:bottom w:val="none" w:sz="0" w:space="0" w:color="auto"/>
        <w:right w:val="none" w:sz="0" w:space="0" w:color="auto"/>
      </w:divBdr>
    </w:div>
    <w:div w:id="2075660521">
      <w:bodyDiv w:val="1"/>
      <w:marLeft w:val="0"/>
      <w:marRight w:val="0"/>
      <w:marTop w:val="0"/>
      <w:marBottom w:val="0"/>
      <w:divBdr>
        <w:top w:val="none" w:sz="0" w:space="0" w:color="auto"/>
        <w:left w:val="none" w:sz="0" w:space="0" w:color="auto"/>
        <w:bottom w:val="none" w:sz="0" w:space="0" w:color="auto"/>
        <w:right w:val="none" w:sz="0" w:space="0" w:color="auto"/>
      </w:divBdr>
    </w:div>
    <w:div w:id="2075660577">
      <w:bodyDiv w:val="1"/>
      <w:marLeft w:val="0"/>
      <w:marRight w:val="0"/>
      <w:marTop w:val="0"/>
      <w:marBottom w:val="0"/>
      <w:divBdr>
        <w:top w:val="none" w:sz="0" w:space="0" w:color="auto"/>
        <w:left w:val="none" w:sz="0" w:space="0" w:color="auto"/>
        <w:bottom w:val="none" w:sz="0" w:space="0" w:color="auto"/>
        <w:right w:val="none" w:sz="0" w:space="0" w:color="auto"/>
      </w:divBdr>
    </w:div>
    <w:div w:id="2076082135">
      <w:bodyDiv w:val="1"/>
      <w:marLeft w:val="0"/>
      <w:marRight w:val="0"/>
      <w:marTop w:val="0"/>
      <w:marBottom w:val="0"/>
      <w:divBdr>
        <w:top w:val="none" w:sz="0" w:space="0" w:color="auto"/>
        <w:left w:val="none" w:sz="0" w:space="0" w:color="auto"/>
        <w:bottom w:val="none" w:sz="0" w:space="0" w:color="auto"/>
        <w:right w:val="none" w:sz="0" w:space="0" w:color="auto"/>
      </w:divBdr>
    </w:div>
    <w:div w:id="2076925079">
      <w:bodyDiv w:val="1"/>
      <w:marLeft w:val="0"/>
      <w:marRight w:val="0"/>
      <w:marTop w:val="0"/>
      <w:marBottom w:val="0"/>
      <w:divBdr>
        <w:top w:val="none" w:sz="0" w:space="0" w:color="auto"/>
        <w:left w:val="none" w:sz="0" w:space="0" w:color="auto"/>
        <w:bottom w:val="none" w:sz="0" w:space="0" w:color="auto"/>
        <w:right w:val="none" w:sz="0" w:space="0" w:color="auto"/>
      </w:divBdr>
    </w:div>
    <w:div w:id="2077319526">
      <w:bodyDiv w:val="1"/>
      <w:marLeft w:val="0"/>
      <w:marRight w:val="0"/>
      <w:marTop w:val="0"/>
      <w:marBottom w:val="0"/>
      <w:divBdr>
        <w:top w:val="none" w:sz="0" w:space="0" w:color="auto"/>
        <w:left w:val="none" w:sz="0" w:space="0" w:color="auto"/>
        <w:bottom w:val="none" w:sz="0" w:space="0" w:color="auto"/>
        <w:right w:val="none" w:sz="0" w:space="0" w:color="auto"/>
      </w:divBdr>
    </w:div>
    <w:div w:id="2077705159">
      <w:bodyDiv w:val="1"/>
      <w:marLeft w:val="0"/>
      <w:marRight w:val="0"/>
      <w:marTop w:val="0"/>
      <w:marBottom w:val="0"/>
      <w:divBdr>
        <w:top w:val="none" w:sz="0" w:space="0" w:color="auto"/>
        <w:left w:val="none" w:sz="0" w:space="0" w:color="auto"/>
        <w:bottom w:val="none" w:sz="0" w:space="0" w:color="auto"/>
        <w:right w:val="none" w:sz="0" w:space="0" w:color="auto"/>
      </w:divBdr>
    </w:div>
    <w:div w:id="2079015587">
      <w:bodyDiv w:val="1"/>
      <w:marLeft w:val="0"/>
      <w:marRight w:val="0"/>
      <w:marTop w:val="0"/>
      <w:marBottom w:val="0"/>
      <w:divBdr>
        <w:top w:val="none" w:sz="0" w:space="0" w:color="auto"/>
        <w:left w:val="none" w:sz="0" w:space="0" w:color="auto"/>
        <w:bottom w:val="none" w:sz="0" w:space="0" w:color="auto"/>
        <w:right w:val="none" w:sz="0" w:space="0" w:color="auto"/>
      </w:divBdr>
    </w:div>
    <w:div w:id="2079358793">
      <w:bodyDiv w:val="1"/>
      <w:marLeft w:val="0"/>
      <w:marRight w:val="0"/>
      <w:marTop w:val="0"/>
      <w:marBottom w:val="0"/>
      <w:divBdr>
        <w:top w:val="none" w:sz="0" w:space="0" w:color="auto"/>
        <w:left w:val="none" w:sz="0" w:space="0" w:color="auto"/>
        <w:bottom w:val="none" w:sz="0" w:space="0" w:color="auto"/>
        <w:right w:val="none" w:sz="0" w:space="0" w:color="auto"/>
      </w:divBdr>
    </w:div>
    <w:div w:id="2080131901">
      <w:bodyDiv w:val="1"/>
      <w:marLeft w:val="0"/>
      <w:marRight w:val="0"/>
      <w:marTop w:val="0"/>
      <w:marBottom w:val="0"/>
      <w:divBdr>
        <w:top w:val="none" w:sz="0" w:space="0" w:color="auto"/>
        <w:left w:val="none" w:sz="0" w:space="0" w:color="auto"/>
        <w:bottom w:val="none" w:sz="0" w:space="0" w:color="auto"/>
        <w:right w:val="none" w:sz="0" w:space="0" w:color="auto"/>
      </w:divBdr>
    </w:div>
    <w:div w:id="2081098096">
      <w:bodyDiv w:val="1"/>
      <w:marLeft w:val="0"/>
      <w:marRight w:val="0"/>
      <w:marTop w:val="0"/>
      <w:marBottom w:val="0"/>
      <w:divBdr>
        <w:top w:val="none" w:sz="0" w:space="0" w:color="auto"/>
        <w:left w:val="none" w:sz="0" w:space="0" w:color="auto"/>
        <w:bottom w:val="none" w:sz="0" w:space="0" w:color="auto"/>
        <w:right w:val="none" w:sz="0" w:space="0" w:color="auto"/>
      </w:divBdr>
    </w:div>
    <w:div w:id="2082822588">
      <w:bodyDiv w:val="1"/>
      <w:marLeft w:val="0"/>
      <w:marRight w:val="0"/>
      <w:marTop w:val="0"/>
      <w:marBottom w:val="0"/>
      <w:divBdr>
        <w:top w:val="none" w:sz="0" w:space="0" w:color="auto"/>
        <w:left w:val="none" w:sz="0" w:space="0" w:color="auto"/>
        <w:bottom w:val="none" w:sz="0" w:space="0" w:color="auto"/>
        <w:right w:val="none" w:sz="0" w:space="0" w:color="auto"/>
      </w:divBdr>
    </w:div>
    <w:div w:id="2086099858">
      <w:bodyDiv w:val="1"/>
      <w:marLeft w:val="0"/>
      <w:marRight w:val="0"/>
      <w:marTop w:val="0"/>
      <w:marBottom w:val="0"/>
      <w:divBdr>
        <w:top w:val="none" w:sz="0" w:space="0" w:color="auto"/>
        <w:left w:val="none" w:sz="0" w:space="0" w:color="auto"/>
        <w:bottom w:val="none" w:sz="0" w:space="0" w:color="auto"/>
        <w:right w:val="none" w:sz="0" w:space="0" w:color="auto"/>
      </w:divBdr>
    </w:div>
    <w:div w:id="2086485676">
      <w:bodyDiv w:val="1"/>
      <w:marLeft w:val="0"/>
      <w:marRight w:val="0"/>
      <w:marTop w:val="0"/>
      <w:marBottom w:val="0"/>
      <w:divBdr>
        <w:top w:val="none" w:sz="0" w:space="0" w:color="auto"/>
        <w:left w:val="none" w:sz="0" w:space="0" w:color="auto"/>
        <w:bottom w:val="none" w:sz="0" w:space="0" w:color="auto"/>
        <w:right w:val="none" w:sz="0" w:space="0" w:color="auto"/>
      </w:divBdr>
    </w:div>
    <w:div w:id="2087604005">
      <w:bodyDiv w:val="1"/>
      <w:marLeft w:val="0"/>
      <w:marRight w:val="0"/>
      <w:marTop w:val="0"/>
      <w:marBottom w:val="0"/>
      <w:divBdr>
        <w:top w:val="none" w:sz="0" w:space="0" w:color="auto"/>
        <w:left w:val="none" w:sz="0" w:space="0" w:color="auto"/>
        <w:bottom w:val="none" w:sz="0" w:space="0" w:color="auto"/>
        <w:right w:val="none" w:sz="0" w:space="0" w:color="auto"/>
      </w:divBdr>
    </w:div>
    <w:div w:id="2088644287">
      <w:bodyDiv w:val="1"/>
      <w:marLeft w:val="0"/>
      <w:marRight w:val="0"/>
      <w:marTop w:val="0"/>
      <w:marBottom w:val="0"/>
      <w:divBdr>
        <w:top w:val="none" w:sz="0" w:space="0" w:color="auto"/>
        <w:left w:val="none" w:sz="0" w:space="0" w:color="auto"/>
        <w:bottom w:val="none" w:sz="0" w:space="0" w:color="auto"/>
        <w:right w:val="none" w:sz="0" w:space="0" w:color="auto"/>
      </w:divBdr>
    </w:div>
    <w:div w:id="2088840051">
      <w:bodyDiv w:val="1"/>
      <w:marLeft w:val="0"/>
      <w:marRight w:val="0"/>
      <w:marTop w:val="0"/>
      <w:marBottom w:val="0"/>
      <w:divBdr>
        <w:top w:val="none" w:sz="0" w:space="0" w:color="auto"/>
        <w:left w:val="none" w:sz="0" w:space="0" w:color="auto"/>
        <w:bottom w:val="none" w:sz="0" w:space="0" w:color="auto"/>
        <w:right w:val="none" w:sz="0" w:space="0" w:color="auto"/>
      </w:divBdr>
    </w:div>
    <w:div w:id="2089113903">
      <w:bodyDiv w:val="1"/>
      <w:marLeft w:val="0"/>
      <w:marRight w:val="0"/>
      <w:marTop w:val="0"/>
      <w:marBottom w:val="0"/>
      <w:divBdr>
        <w:top w:val="none" w:sz="0" w:space="0" w:color="auto"/>
        <w:left w:val="none" w:sz="0" w:space="0" w:color="auto"/>
        <w:bottom w:val="none" w:sz="0" w:space="0" w:color="auto"/>
        <w:right w:val="none" w:sz="0" w:space="0" w:color="auto"/>
      </w:divBdr>
    </w:div>
    <w:div w:id="2090690087">
      <w:bodyDiv w:val="1"/>
      <w:marLeft w:val="0"/>
      <w:marRight w:val="0"/>
      <w:marTop w:val="0"/>
      <w:marBottom w:val="0"/>
      <w:divBdr>
        <w:top w:val="none" w:sz="0" w:space="0" w:color="auto"/>
        <w:left w:val="none" w:sz="0" w:space="0" w:color="auto"/>
        <w:bottom w:val="none" w:sz="0" w:space="0" w:color="auto"/>
        <w:right w:val="none" w:sz="0" w:space="0" w:color="auto"/>
      </w:divBdr>
    </w:div>
    <w:div w:id="2093773758">
      <w:bodyDiv w:val="1"/>
      <w:marLeft w:val="0"/>
      <w:marRight w:val="0"/>
      <w:marTop w:val="0"/>
      <w:marBottom w:val="0"/>
      <w:divBdr>
        <w:top w:val="none" w:sz="0" w:space="0" w:color="auto"/>
        <w:left w:val="none" w:sz="0" w:space="0" w:color="auto"/>
        <w:bottom w:val="none" w:sz="0" w:space="0" w:color="auto"/>
        <w:right w:val="none" w:sz="0" w:space="0" w:color="auto"/>
      </w:divBdr>
    </w:div>
    <w:div w:id="2094886193">
      <w:bodyDiv w:val="1"/>
      <w:marLeft w:val="0"/>
      <w:marRight w:val="0"/>
      <w:marTop w:val="0"/>
      <w:marBottom w:val="0"/>
      <w:divBdr>
        <w:top w:val="none" w:sz="0" w:space="0" w:color="auto"/>
        <w:left w:val="none" w:sz="0" w:space="0" w:color="auto"/>
        <w:bottom w:val="none" w:sz="0" w:space="0" w:color="auto"/>
        <w:right w:val="none" w:sz="0" w:space="0" w:color="auto"/>
      </w:divBdr>
    </w:div>
    <w:div w:id="2096243584">
      <w:bodyDiv w:val="1"/>
      <w:marLeft w:val="0"/>
      <w:marRight w:val="0"/>
      <w:marTop w:val="0"/>
      <w:marBottom w:val="0"/>
      <w:divBdr>
        <w:top w:val="none" w:sz="0" w:space="0" w:color="auto"/>
        <w:left w:val="none" w:sz="0" w:space="0" w:color="auto"/>
        <w:bottom w:val="none" w:sz="0" w:space="0" w:color="auto"/>
        <w:right w:val="none" w:sz="0" w:space="0" w:color="auto"/>
      </w:divBdr>
    </w:div>
    <w:div w:id="2097632412">
      <w:bodyDiv w:val="1"/>
      <w:marLeft w:val="0"/>
      <w:marRight w:val="0"/>
      <w:marTop w:val="0"/>
      <w:marBottom w:val="0"/>
      <w:divBdr>
        <w:top w:val="none" w:sz="0" w:space="0" w:color="auto"/>
        <w:left w:val="none" w:sz="0" w:space="0" w:color="auto"/>
        <w:bottom w:val="none" w:sz="0" w:space="0" w:color="auto"/>
        <w:right w:val="none" w:sz="0" w:space="0" w:color="auto"/>
      </w:divBdr>
    </w:div>
    <w:div w:id="2097943894">
      <w:bodyDiv w:val="1"/>
      <w:marLeft w:val="0"/>
      <w:marRight w:val="0"/>
      <w:marTop w:val="0"/>
      <w:marBottom w:val="0"/>
      <w:divBdr>
        <w:top w:val="none" w:sz="0" w:space="0" w:color="auto"/>
        <w:left w:val="none" w:sz="0" w:space="0" w:color="auto"/>
        <w:bottom w:val="none" w:sz="0" w:space="0" w:color="auto"/>
        <w:right w:val="none" w:sz="0" w:space="0" w:color="auto"/>
      </w:divBdr>
    </w:div>
    <w:div w:id="2098014402">
      <w:bodyDiv w:val="1"/>
      <w:marLeft w:val="0"/>
      <w:marRight w:val="0"/>
      <w:marTop w:val="0"/>
      <w:marBottom w:val="0"/>
      <w:divBdr>
        <w:top w:val="none" w:sz="0" w:space="0" w:color="auto"/>
        <w:left w:val="none" w:sz="0" w:space="0" w:color="auto"/>
        <w:bottom w:val="none" w:sz="0" w:space="0" w:color="auto"/>
        <w:right w:val="none" w:sz="0" w:space="0" w:color="auto"/>
      </w:divBdr>
    </w:div>
    <w:div w:id="2098136745">
      <w:bodyDiv w:val="1"/>
      <w:marLeft w:val="0"/>
      <w:marRight w:val="0"/>
      <w:marTop w:val="0"/>
      <w:marBottom w:val="0"/>
      <w:divBdr>
        <w:top w:val="none" w:sz="0" w:space="0" w:color="auto"/>
        <w:left w:val="none" w:sz="0" w:space="0" w:color="auto"/>
        <w:bottom w:val="none" w:sz="0" w:space="0" w:color="auto"/>
        <w:right w:val="none" w:sz="0" w:space="0" w:color="auto"/>
      </w:divBdr>
    </w:div>
    <w:div w:id="2098476589">
      <w:bodyDiv w:val="1"/>
      <w:marLeft w:val="0"/>
      <w:marRight w:val="0"/>
      <w:marTop w:val="0"/>
      <w:marBottom w:val="0"/>
      <w:divBdr>
        <w:top w:val="none" w:sz="0" w:space="0" w:color="auto"/>
        <w:left w:val="none" w:sz="0" w:space="0" w:color="auto"/>
        <w:bottom w:val="none" w:sz="0" w:space="0" w:color="auto"/>
        <w:right w:val="none" w:sz="0" w:space="0" w:color="auto"/>
      </w:divBdr>
    </w:div>
    <w:div w:id="2098549322">
      <w:bodyDiv w:val="1"/>
      <w:marLeft w:val="0"/>
      <w:marRight w:val="0"/>
      <w:marTop w:val="0"/>
      <w:marBottom w:val="0"/>
      <w:divBdr>
        <w:top w:val="none" w:sz="0" w:space="0" w:color="auto"/>
        <w:left w:val="none" w:sz="0" w:space="0" w:color="auto"/>
        <w:bottom w:val="none" w:sz="0" w:space="0" w:color="auto"/>
        <w:right w:val="none" w:sz="0" w:space="0" w:color="auto"/>
      </w:divBdr>
    </w:div>
    <w:div w:id="2098935791">
      <w:bodyDiv w:val="1"/>
      <w:marLeft w:val="0"/>
      <w:marRight w:val="0"/>
      <w:marTop w:val="0"/>
      <w:marBottom w:val="0"/>
      <w:divBdr>
        <w:top w:val="none" w:sz="0" w:space="0" w:color="auto"/>
        <w:left w:val="none" w:sz="0" w:space="0" w:color="auto"/>
        <w:bottom w:val="none" w:sz="0" w:space="0" w:color="auto"/>
        <w:right w:val="none" w:sz="0" w:space="0" w:color="auto"/>
      </w:divBdr>
    </w:div>
    <w:div w:id="2099985476">
      <w:bodyDiv w:val="1"/>
      <w:marLeft w:val="0"/>
      <w:marRight w:val="0"/>
      <w:marTop w:val="0"/>
      <w:marBottom w:val="0"/>
      <w:divBdr>
        <w:top w:val="none" w:sz="0" w:space="0" w:color="auto"/>
        <w:left w:val="none" w:sz="0" w:space="0" w:color="auto"/>
        <w:bottom w:val="none" w:sz="0" w:space="0" w:color="auto"/>
        <w:right w:val="none" w:sz="0" w:space="0" w:color="auto"/>
      </w:divBdr>
    </w:div>
    <w:div w:id="2101440815">
      <w:bodyDiv w:val="1"/>
      <w:marLeft w:val="0"/>
      <w:marRight w:val="0"/>
      <w:marTop w:val="0"/>
      <w:marBottom w:val="0"/>
      <w:divBdr>
        <w:top w:val="none" w:sz="0" w:space="0" w:color="auto"/>
        <w:left w:val="none" w:sz="0" w:space="0" w:color="auto"/>
        <w:bottom w:val="none" w:sz="0" w:space="0" w:color="auto"/>
        <w:right w:val="none" w:sz="0" w:space="0" w:color="auto"/>
      </w:divBdr>
    </w:div>
    <w:div w:id="2102990766">
      <w:bodyDiv w:val="1"/>
      <w:marLeft w:val="0"/>
      <w:marRight w:val="0"/>
      <w:marTop w:val="0"/>
      <w:marBottom w:val="0"/>
      <w:divBdr>
        <w:top w:val="none" w:sz="0" w:space="0" w:color="auto"/>
        <w:left w:val="none" w:sz="0" w:space="0" w:color="auto"/>
        <w:bottom w:val="none" w:sz="0" w:space="0" w:color="auto"/>
        <w:right w:val="none" w:sz="0" w:space="0" w:color="auto"/>
      </w:divBdr>
    </w:div>
    <w:div w:id="2104104971">
      <w:bodyDiv w:val="1"/>
      <w:marLeft w:val="0"/>
      <w:marRight w:val="0"/>
      <w:marTop w:val="0"/>
      <w:marBottom w:val="0"/>
      <w:divBdr>
        <w:top w:val="none" w:sz="0" w:space="0" w:color="auto"/>
        <w:left w:val="none" w:sz="0" w:space="0" w:color="auto"/>
        <w:bottom w:val="none" w:sz="0" w:space="0" w:color="auto"/>
        <w:right w:val="none" w:sz="0" w:space="0" w:color="auto"/>
      </w:divBdr>
    </w:div>
    <w:div w:id="2106614473">
      <w:bodyDiv w:val="1"/>
      <w:marLeft w:val="0"/>
      <w:marRight w:val="0"/>
      <w:marTop w:val="0"/>
      <w:marBottom w:val="0"/>
      <w:divBdr>
        <w:top w:val="none" w:sz="0" w:space="0" w:color="auto"/>
        <w:left w:val="none" w:sz="0" w:space="0" w:color="auto"/>
        <w:bottom w:val="none" w:sz="0" w:space="0" w:color="auto"/>
        <w:right w:val="none" w:sz="0" w:space="0" w:color="auto"/>
      </w:divBdr>
    </w:div>
    <w:div w:id="2106614716">
      <w:bodyDiv w:val="1"/>
      <w:marLeft w:val="0"/>
      <w:marRight w:val="0"/>
      <w:marTop w:val="0"/>
      <w:marBottom w:val="0"/>
      <w:divBdr>
        <w:top w:val="none" w:sz="0" w:space="0" w:color="auto"/>
        <w:left w:val="none" w:sz="0" w:space="0" w:color="auto"/>
        <w:bottom w:val="none" w:sz="0" w:space="0" w:color="auto"/>
        <w:right w:val="none" w:sz="0" w:space="0" w:color="auto"/>
      </w:divBdr>
    </w:div>
    <w:div w:id="2109538612">
      <w:bodyDiv w:val="1"/>
      <w:marLeft w:val="0"/>
      <w:marRight w:val="0"/>
      <w:marTop w:val="0"/>
      <w:marBottom w:val="0"/>
      <w:divBdr>
        <w:top w:val="none" w:sz="0" w:space="0" w:color="auto"/>
        <w:left w:val="none" w:sz="0" w:space="0" w:color="auto"/>
        <w:bottom w:val="none" w:sz="0" w:space="0" w:color="auto"/>
        <w:right w:val="none" w:sz="0" w:space="0" w:color="auto"/>
      </w:divBdr>
    </w:div>
    <w:div w:id="2110270804">
      <w:bodyDiv w:val="1"/>
      <w:marLeft w:val="0"/>
      <w:marRight w:val="0"/>
      <w:marTop w:val="0"/>
      <w:marBottom w:val="0"/>
      <w:divBdr>
        <w:top w:val="none" w:sz="0" w:space="0" w:color="auto"/>
        <w:left w:val="none" w:sz="0" w:space="0" w:color="auto"/>
        <w:bottom w:val="none" w:sz="0" w:space="0" w:color="auto"/>
        <w:right w:val="none" w:sz="0" w:space="0" w:color="auto"/>
      </w:divBdr>
    </w:div>
    <w:div w:id="2111731779">
      <w:bodyDiv w:val="1"/>
      <w:marLeft w:val="0"/>
      <w:marRight w:val="0"/>
      <w:marTop w:val="0"/>
      <w:marBottom w:val="0"/>
      <w:divBdr>
        <w:top w:val="none" w:sz="0" w:space="0" w:color="auto"/>
        <w:left w:val="none" w:sz="0" w:space="0" w:color="auto"/>
        <w:bottom w:val="none" w:sz="0" w:space="0" w:color="auto"/>
        <w:right w:val="none" w:sz="0" w:space="0" w:color="auto"/>
      </w:divBdr>
    </w:div>
    <w:div w:id="2112166652">
      <w:bodyDiv w:val="1"/>
      <w:marLeft w:val="0"/>
      <w:marRight w:val="0"/>
      <w:marTop w:val="0"/>
      <w:marBottom w:val="0"/>
      <w:divBdr>
        <w:top w:val="none" w:sz="0" w:space="0" w:color="auto"/>
        <w:left w:val="none" w:sz="0" w:space="0" w:color="auto"/>
        <w:bottom w:val="none" w:sz="0" w:space="0" w:color="auto"/>
        <w:right w:val="none" w:sz="0" w:space="0" w:color="auto"/>
      </w:divBdr>
    </w:div>
    <w:div w:id="2112385796">
      <w:bodyDiv w:val="1"/>
      <w:marLeft w:val="0"/>
      <w:marRight w:val="0"/>
      <w:marTop w:val="0"/>
      <w:marBottom w:val="0"/>
      <w:divBdr>
        <w:top w:val="none" w:sz="0" w:space="0" w:color="auto"/>
        <w:left w:val="none" w:sz="0" w:space="0" w:color="auto"/>
        <w:bottom w:val="none" w:sz="0" w:space="0" w:color="auto"/>
        <w:right w:val="none" w:sz="0" w:space="0" w:color="auto"/>
      </w:divBdr>
    </w:div>
    <w:div w:id="2113353789">
      <w:bodyDiv w:val="1"/>
      <w:marLeft w:val="0"/>
      <w:marRight w:val="0"/>
      <w:marTop w:val="0"/>
      <w:marBottom w:val="0"/>
      <w:divBdr>
        <w:top w:val="none" w:sz="0" w:space="0" w:color="auto"/>
        <w:left w:val="none" w:sz="0" w:space="0" w:color="auto"/>
        <w:bottom w:val="none" w:sz="0" w:space="0" w:color="auto"/>
        <w:right w:val="none" w:sz="0" w:space="0" w:color="auto"/>
      </w:divBdr>
    </w:div>
    <w:div w:id="2115396108">
      <w:bodyDiv w:val="1"/>
      <w:marLeft w:val="0"/>
      <w:marRight w:val="0"/>
      <w:marTop w:val="0"/>
      <w:marBottom w:val="0"/>
      <w:divBdr>
        <w:top w:val="none" w:sz="0" w:space="0" w:color="auto"/>
        <w:left w:val="none" w:sz="0" w:space="0" w:color="auto"/>
        <w:bottom w:val="none" w:sz="0" w:space="0" w:color="auto"/>
        <w:right w:val="none" w:sz="0" w:space="0" w:color="auto"/>
      </w:divBdr>
    </w:div>
    <w:div w:id="2116827683">
      <w:bodyDiv w:val="1"/>
      <w:marLeft w:val="0"/>
      <w:marRight w:val="0"/>
      <w:marTop w:val="0"/>
      <w:marBottom w:val="0"/>
      <w:divBdr>
        <w:top w:val="none" w:sz="0" w:space="0" w:color="auto"/>
        <w:left w:val="none" w:sz="0" w:space="0" w:color="auto"/>
        <w:bottom w:val="none" w:sz="0" w:space="0" w:color="auto"/>
        <w:right w:val="none" w:sz="0" w:space="0" w:color="auto"/>
      </w:divBdr>
    </w:div>
    <w:div w:id="2117365486">
      <w:bodyDiv w:val="1"/>
      <w:marLeft w:val="0"/>
      <w:marRight w:val="0"/>
      <w:marTop w:val="0"/>
      <w:marBottom w:val="0"/>
      <w:divBdr>
        <w:top w:val="none" w:sz="0" w:space="0" w:color="auto"/>
        <w:left w:val="none" w:sz="0" w:space="0" w:color="auto"/>
        <w:bottom w:val="none" w:sz="0" w:space="0" w:color="auto"/>
        <w:right w:val="none" w:sz="0" w:space="0" w:color="auto"/>
      </w:divBdr>
    </w:div>
    <w:div w:id="2118669888">
      <w:bodyDiv w:val="1"/>
      <w:marLeft w:val="0"/>
      <w:marRight w:val="0"/>
      <w:marTop w:val="0"/>
      <w:marBottom w:val="0"/>
      <w:divBdr>
        <w:top w:val="none" w:sz="0" w:space="0" w:color="auto"/>
        <w:left w:val="none" w:sz="0" w:space="0" w:color="auto"/>
        <w:bottom w:val="none" w:sz="0" w:space="0" w:color="auto"/>
        <w:right w:val="none" w:sz="0" w:space="0" w:color="auto"/>
      </w:divBdr>
    </w:div>
    <w:div w:id="2119836785">
      <w:bodyDiv w:val="1"/>
      <w:marLeft w:val="0"/>
      <w:marRight w:val="0"/>
      <w:marTop w:val="0"/>
      <w:marBottom w:val="0"/>
      <w:divBdr>
        <w:top w:val="none" w:sz="0" w:space="0" w:color="auto"/>
        <w:left w:val="none" w:sz="0" w:space="0" w:color="auto"/>
        <w:bottom w:val="none" w:sz="0" w:space="0" w:color="auto"/>
        <w:right w:val="none" w:sz="0" w:space="0" w:color="auto"/>
      </w:divBdr>
    </w:div>
    <w:div w:id="2120103397">
      <w:bodyDiv w:val="1"/>
      <w:marLeft w:val="0"/>
      <w:marRight w:val="0"/>
      <w:marTop w:val="0"/>
      <w:marBottom w:val="0"/>
      <w:divBdr>
        <w:top w:val="none" w:sz="0" w:space="0" w:color="auto"/>
        <w:left w:val="none" w:sz="0" w:space="0" w:color="auto"/>
        <w:bottom w:val="none" w:sz="0" w:space="0" w:color="auto"/>
        <w:right w:val="none" w:sz="0" w:space="0" w:color="auto"/>
      </w:divBdr>
    </w:div>
    <w:div w:id="2120172733">
      <w:bodyDiv w:val="1"/>
      <w:marLeft w:val="0"/>
      <w:marRight w:val="0"/>
      <w:marTop w:val="0"/>
      <w:marBottom w:val="0"/>
      <w:divBdr>
        <w:top w:val="none" w:sz="0" w:space="0" w:color="auto"/>
        <w:left w:val="none" w:sz="0" w:space="0" w:color="auto"/>
        <w:bottom w:val="none" w:sz="0" w:space="0" w:color="auto"/>
        <w:right w:val="none" w:sz="0" w:space="0" w:color="auto"/>
      </w:divBdr>
    </w:div>
    <w:div w:id="2121021748">
      <w:bodyDiv w:val="1"/>
      <w:marLeft w:val="0"/>
      <w:marRight w:val="0"/>
      <w:marTop w:val="0"/>
      <w:marBottom w:val="0"/>
      <w:divBdr>
        <w:top w:val="none" w:sz="0" w:space="0" w:color="auto"/>
        <w:left w:val="none" w:sz="0" w:space="0" w:color="auto"/>
        <w:bottom w:val="none" w:sz="0" w:space="0" w:color="auto"/>
        <w:right w:val="none" w:sz="0" w:space="0" w:color="auto"/>
      </w:divBdr>
    </w:div>
    <w:div w:id="2121795358">
      <w:bodyDiv w:val="1"/>
      <w:marLeft w:val="0"/>
      <w:marRight w:val="0"/>
      <w:marTop w:val="0"/>
      <w:marBottom w:val="0"/>
      <w:divBdr>
        <w:top w:val="none" w:sz="0" w:space="0" w:color="auto"/>
        <w:left w:val="none" w:sz="0" w:space="0" w:color="auto"/>
        <w:bottom w:val="none" w:sz="0" w:space="0" w:color="auto"/>
        <w:right w:val="none" w:sz="0" w:space="0" w:color="auto"/>
      </w:divBdr>
    </w:div>
    <w:div w:id="2122916008">
      <w:bodyDiv w:val="1"/>
      <w:marLeft w:val="0"/>
      <w:marRight w:val="0"/>
      <w:marTop w:val="0"/>
      <w:marBottom w:val="0"/>
      <w:divBdr>
        <w:top w:val="none" w:sz="0" w:space="0" w:color="auto"/>
        <w:left w:val="none" w:sz="0" w:space="0" w:color="auto"/>
        <w:bottom w:val="none" w:sz="0" w:space="0" w:color="auto"/>
        <w:right w:val="none" w:sz="0" w:space="0" w:color="auto"/>
      </w:divBdr>
    </w:div>
    <w:div w:id="2123525849">
      <w:bodyDiv w:val="1"/>
      <w:marLeft w:val="0"/>
      <w:marRight w:val="0"/>
      <w:marTop w:val="0"/>
      <w:marBottom w:val="0"/>
      <w:divBdr>
        <w:top w:val="none" w:sz="0" w:space="0" w:color="auto"/>
        <w:left w:val="none" w:sz="0" w:space="0" w:color="auto"/>
        <w:bottom w:val="none" w:sz="0" w:space="0" w:color="auto"/>
        <w:right w:val="none" w:sz="0" w:space="0" w:color="auto"/>
      </w:divBdr>
    </w:div>
    <w:div w:id="2124810208">
      <w:bodyDiv w:val="1"/>
      <w:marLeft w:val="0"/>
      <w:marRight w:val="0"/>
      <w:marTop w:val="0"/>
      <w:marBottom w:val="0"/>
      <w:divBdr>
        <w:top w:val="none" w:sz="0" w:space="0" w:color="auto"/>
        <w:left w:val="none" w:sz="0" w:space="0" w:color="auto"/>
        <w:bottom w:val="none" w:sz="0" w:space="0" w:color="auto"/>
        <w:right w:val="none" w:sz="0" w:space="0" w:color="auto"/>
      </w:divBdr>
    </w:div>
    <w:div w:id="2128621863">
      <w:bodyDiv w:val="1"/>
      <w:marLeft w:val="0"/>
      <w:marRight w:val="0"/>
      <w:marTop w:val="0"/>
      <w:marBottom w:val="0"/>
      <w:divBdr>
        <w:top w:val="none" w:sz="0" w:space="0" w:color="auto"/>
        <w:left w:val="none" w:sz="0" w:space="0" w:color="auto"/>
        <w:bottom w:val="none" w:sz="0" w:space="0" w:color="auto"/>
        <w:right w:val="none" w:sz="0" w:space="0" w:color="auto"/>
      </w:divBdr>
    </w:div>
    <w:div w:id="2130322160">
      <w:bodyDiv w:val="1"/>
      <w:marLeft w:val="0"/>
      <w:marRight w:val="0"/>
      <w:marTop w:val="0"/>
      <w:marBottom w:val="0"/>
      <w:divBdr>
        <w:top w:val="none" w:sz="0" w:space="0" w:color="auto"/>
        <w:left w:val="none" w:sz="0" w:space="0" w:color="auto"/>
        <w:bottom w:val="none" w:sz="0" w:space="0" w:color="auto"/>
        <w:right w:val="none" w:sz="0" w:space="0" w:color="auto"/>
      </w:divBdr>
    </w:div>
    <w:div w:id="2130588940">
      <w:bodyDiv w:val="1"/>
      <w:marLeft w:val="0"/>
      <w:marRight w:val="0"/>
      <w:marTop w:val="0"/>
      <w:marBottom w:val="0"/>
      <w:divBdr>
        <w:top w:val="none" w:sz="0" w:space="0" w:color="auto"/>
        <w:left w:val="none" w:sz="0" w:space="0" w:color="auto"/>
        <w:bottom w:val="none" w:sz="0" w:space="0" w:color="auto"/>
        <w:right w:val="none" w:sz="0" w:space="0" w:color="auto"/>
      </w:divBdr>
    </w:div>
    <w:div w:id="2131045088">
      <w:bodyDiv w:val="1"/>
      <w:marLeft w:val="0"/>
      <w:marRight w:val="0"/>
      <w:marTop w:val="0"/>
      <w:marBottom w:val="0"/>
      <w:divBdr>
        <w:top w:val="none" w:sz="0" w:space="0" w:color="auto"/>
        <w:left w:val="none" w:sz="0" w:space="0" w:color="auto"/>
        <w:bottom w:val="none" w:sz="0" w:space="0" w:color="auto"/>
        <w:right w:val="none" w:sz="0" w:space="0" w:color="auto"/>
      </w:divBdr>
    </w:div>
    <w:div w:id="2131974291">
      <w:bodyDiv w:val="1"/>
      <w:marLeft w:val="0"/>
      <w:marRight w:val="0"/>
      <w:marTop w:val="0"/>
      <w:marBottom w:val="0"/>
      <w:divBdr>
        <w:top w:val="none" w:sz="0" w:space="0" w:color="auto"/>
        <w:left w:val="none" w:sz="0" w:space="0" w:color="auto"/>
        <w:bottom w:val="none" w:sz="0" w:space="0" w:color="auto"/>
        <w:right w:val="none" w:sz="0" w:space="0" w:color="auto"/>
      </w:divBdr>
    </w:div>
    <w:div w:id="2132237651">
      <w:bodyDiv w:val="1"/>
      <w:marLeft w:val="0"/>
      <w:marRight w:val="0"/>
      <w:marTop w:val="0"/>
      <w:marBottom w:val="0"/>
      <w:divBdr>
        <w:top w:val="none" w:sz="0" w:space="0" w:color="auto"/>
        <w:left w:val="none" w:sz="0" w:space="0" w:color="auto"/>
        <w:bottom w:val="none" w:sz="0" w:space="0" w:color="auto"/>
        <w:right w:val="none" w:sz="0" w:space="0" w:color="auto"/>
      </w:divBdr>
    </w:div>
    <w:div w:id="2132238696">
      <w:bodyDiv w:val="1"/>
      <w:marLeft w:val="0"/>
      <w:marRight w:val="0"/>
      <w:marTop w:val="0"/>
      <w:marBottom w:val="0"/>
      <w:divBdr>
        <w:top w:val="none" w:sz="0" w:space="0" w:color="auto"/>
        <w:left w:val="none" w:sz="0" w:space="0" w:color="auto"/>
        <w:bottom w:val="none" w:sz="0" w:space="0" w:color="auto"/>
        <w:right w:val="none" w:sz="0" w:space="0" w:color="auto"/>
      </w:divBdr>
    </w:div>
    <w:div w:id="2133088971">
      <w:bodyDiv w:val="1"/>
      <w:marLeft w:val="0"/>
      <w:marRight w:val="0"/>
      <w:marTop w:val="0"/>
      <w:marBottom w:val="0"/>
      <w:divBdr>
        <w:top w:val="none" w:sz="0" w:space="0" w:color="auto"/>
        <w:left w:val="none" w:sz="0" w:space="0" w:color="auto"/>
        <w:bottom w:val="none" w:sz="0" w:space="0" w:color="auto"/>
        <w:right w:val="none" w:sz="0" w:space="0" w:color="auto"/>
      </w:divBdr>
    </w:div>
    <w:div w:id="2133089806">
      <w:bodyDiv w:val="1"/>
      <w:marLeft w:val="0"/>
      <w:marRight w:val="0"/>
      <w:marTop w:val="0"/>
      <w:marBottom w:val="0"/>
      <w:divBdr>
        <w:top w:val="none" w:sz="0" w:space="0" w:color="auto"/>
        <w:left w:val="none" w:sz="0" w:space="0" w:color="auto"/>
        <w:bottom w:val="none" w:sz="0" w:space="0" w:color="auto"/>
        <w:right w:val="none" w:sz="0" w:space="0" w:color="auto"/>
      </w:divBdr>
    </w:div>
    <w:div w:id="2133984036">
      <w:bodyDiv w:val="1"/>
      <w:marLeft w:val="0"/>
      <w:marRight w:val="0"/>
      <w:marTop w:val="0"/>
      <w:marBottom w:val="0"/>
      <w:divBdr>
        <w:top w:val="none" w:sz="0" w:space="0" w:color="auto"/>
        <w:left w:val="none" w:sz="0" w:space="0" w:color="auto"/>
        <w:bottom w:val="none" w:sz="0" w:space="0" w:color="auto"/>
        <w:right w:val="none" w:sz="0" w:space="0" w:color="auto"/>
      </w:divBdr>
    </w:div>
    <w:div w:id="2135714874">
      <w:bodyDiv w:val="1"/>
      <w:marLeft w:val="0"/>
      <w:marRight w:val="0"/>
      <w:marTop w:val="0"/>
      <w:marBottom w:val="0"/>
      <w:divBdr>
        <w:top w:val="none" w:sz="0" w:space="0" w:color="auto"/>
        <w:left w:val="none" w:sz="0" w:space="0" w:color="auto"/>
        <w:bottom w:val="none" w:sz="0" w:space="0" w:color="auto"/>
        <w:right w:val="none" w:sz="0" w:space="0" w:color="auto"/>
      </w:divBdr>
    </w:div>
    <w:div w:id="2135976031">
      <w:bodyDiv w:val="1"/>
      <w:marLeft w:val="0"/>
      <w:marRight w:val="0"/>
      <w:marTop w:val="0"/>
      <w:marBottom w:val="0"/>
      <w:divBdr>
        <w:top w:val="none" w:sz="0" w:space="0" w:color="auto"/>
        <w:left w:val="none" w:sz="0" w:space="0" w:color="auto"/>
        <w:bottom w:val="none" w:sz="0" w:space="0" w:color="auto"/>
        <w:right w:val="none" w:sz="0" w:space="0" w:color="auto"/>
      </w:divBdr>
    </w:div>
    <w:div w:id="2137065862">
      <w:bodyDiv w:val="1"/>
      <w:marLeft w:val="0"/>
      <w:marRight w:val="0"/>
      <w:marTop w:val="0"/>
      <w:marBottom w:val="0"/>
      <w:divBdr>
        <w:top w:val="none" w:sz="0" w:space="0" w:color="auto"/>
        <w:left w:val="none" w:sz="0" w:space="0" w:color="auto"/>
        <w:bottom w:val="none" w:sz="0" w:space="0" w:color="auto"/>
        <w:right w:val="none" w:sz="0" w:space="0" w:color="auto"/>
      </w:divBdr>
    </w:div>
    <w:div w:id="2139716788">
      <w:bodyDiv w:val="1"/>
      <w:marLeft w:val="0"/>
      <w:marRight w:val="0"/>
      <w:marTop w:val="0"/>
      <w:marBottom w:val="0"/>
      <w:divBdr>
        <w:top w:val="none" w:sz="0" w:space="0" w:color="auto"/>
        <w:left w:val="none" w:sz="0" w:space="0" w:color="auto"/>
        <w:bottom w:val="none" w:sz="0" w:space="0" w:color="auto"/>
        <w:right w:val="none" w:sz="0" w:space="0" w:color="auto"/>
      </w:divBdr>
    </w:div>
    <w:div w:id="2139881664">
      <w:bodyDiv w:val="1"/>
      <w:marLeft w:val="0"/>
      <w:marRight w:val="0"/>
      <w:marTop w:val="0"/>
      <w:marBottom w:val="0"/>
      <w:divBdr>
        <w:top w:val="none" w:sz="0" w:space="0" w:color="auto"/>
        <w:left w:val="none" w:sz="0" w:space="0" w:color="auto"/>
        <w:bottom w:val="none" w:sz="0" w:space="0" w:color="auto"/>
        <w:right w:val="none" w:sz="0" w:space="0" w:color="auto"/>
      </w:divBdr>
    </w:div>
    <w:div w:id="2140956142">
      <w:bodyDiv w:val="1"/>
      <w:marLeft w:val="0"/>
      <w:marRight w:val="0"/>
      <w:marTop w:val="0"/>
      <w:marBottom w:val="0"/>
      <w:divBdr>
        <w:top w:val="none" w:sz="0" w:space="0" w:color="auto"/>
        <w:left w:val="none" w:sz="0" w:space="0" w:color="auto"/>
        <w:bottom w:val="none" w:sz="0" w:space="0" w:color="auto"/>
        <w:right w:val="none" w:sz="0" w:space="0" w:color="auto"/>
      </w:divBdr>
    </w:div>
    <w:div w:id="2141224421">
      <w:bodyDiv w:val="1"/>
      <w:marLeft w:val="0"/>
      <w:marRight w:val="0"/>
      <w:marTop w:val="0"/>
      <w:marBottom w:val="0"/>
      <w:divBdr>
        <w:top w:val="none" w:sz="0" w:space="0" w:color="auto"/>
        <w:left w:val="none" w:sz="0" w:space="0" w:color="auto"/>
        <w:bottom w:val="none" w:sz="0" w:space="0" w:color="auto"/>
        <w:right w:val="none" w:sz="0" w:space="0" w:color="auto"/>
      </w:divBdr>
    </w:div>
    <w:div w:id="2142839295">
      <w:bodyDiv w:val="1"/>
      <w:marLeft w:val="0"/>
      <w:marRight w:val="0"/>
      <w:marTop w:val="0"/>
      <w:marBottom w:val="0"/>
      <w:divBdr>
        <w:top w:val="none" w:sz="0" w:space="0" w:color="auto"/>
        <w:left w:val="none" w:sz="0" w:space="0" w:color="auto"/>
        <w:bottom w:val="none" w:sz="0" w:space="0" w:color="auto"/>
        <w:right w:val="none" w:sz="0" w:space="0" w:color="auto"/>
      </w:divBdr>
    </w:div>
    <w:div w:id="2143840265">
      <w:bodyDiv w:val="1"/>
      <w:marLeft w:val="0"/>
      <w:marRight w:val="0"/>
      <w:marTop w:val="0"/>
      <w:marBottom w:val="0"/>
      <w:divBdr>
        <w:top w:val="none" w:sz="0" w:space="0" w:color="auto"/>
        <w:left w:val="none" w:sz="0" w:space="0" w:color="auto"/>
        <w:bottom w:val="none" w:sz="0" w:space="0" w:color="auto"/>
        <w:right w:val="none" w:sz="0" w:space="0" w:color="auto"/>
      </w:divBdr>
    </w:div>
    <w:div w:id="2146199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rnaldebrasilia.com.br/publicidade-legal/" TargetMode="External"/><Relationship Id="rId18" Type="http://schemas.openxmlformats.org/officeDocument/2006/relationships/header" Target="header4.xml"/><Relationship Id="rId26" Type="http://schemas.openxmlformats.org/officeDocument/2006/relationships/hyperlink" Target="http://www.telebras.com.br" TargetMode="Externa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9.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6.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6.xml"/><Relationship Id="rId32"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5.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telebras.com.br/investidores/demonstracao-financeira-e-relatorio-administracao/" TargetMode="External"/><Relationship Id="rId22" Type="http://schemas.openxmlformats.org/officeDocument/2006/relationships/footer" Target="footer8.xml"/><Relationship Id="rId27" Type="http://schemas.openxmlformats.org/officeDocument/2006/relationships/header" Target="header7.xml"/><Relationship Id="rId30" Type="http://schemas.openxmlformats.org/officeDocument/2006/relationships/hyperlink" Target="https://telesintese.com.br/decreto-regula-preferencia-a-telebras-e-correios-para-prestarem-servicos-ao-governo-federal/" TargetMode="External"/><Relationship Id="rId8"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F528ED-104F-4693-BF26-6C08A4116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21</Pages>
  <Words>7564</Words>
  <Characters>43725</Characters>
  <Application>Microsoft Office Word</Application>
  <DocSecurity>0</DocSecurity>
  <Lines>2082</Lines>
  <Paragraphs>1250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50039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Pscheidt</dc:creator>
  <cp:keywords/>
  <dc:description/>
  <cp:lastModifiedBy>Gilson Souza dos Santos</cp:lastModifiedBy>
  <cp:revision>10</cp:revision>
  <cp:lastPrinted>2025-11-04T18:51:00Z</cp:lastPrinted>
  <dcterms:created xsi:type="dcterms:W3CDTF">2026-03-23T14:43:00Z</dcterms:created>
  <dcterms:modified xsi:type="dcterms:W3CDTF">2026-03-23T15:35:00Z</dcterms:modified>
</cp:coreProperties>
</file>