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B68CD" w14:textId="23FFC235" w:rsidR="003C2123" w:rsidRDefault="000D02FF" w:rsidP="00AE615F">
      <w:pPr>
        <w:rPr>
          <w:rFonts w:ascii="Arial" w:hAnsi="Arial" w:cs="Arial"/>
          <w:b/>
          <w:bCs/>
          <w:color w:val="000000"/>
        </w:rPr>
      </w:pPr>
      <w:bookmarkStart w:id="0" w:name="_Toc3858783"/>
      <w:bookmarkStart w:id="1" w:name="_Toc3858786"/>
      <w:bookmarkStart w:id="2" w:name="OLE_LINK2"/>
      <w:r w:rsidRPr="004F40FE">
        <w:rPr>
          <w:rFonts w:cs="Calibri"/>
          <w:noProof/>
        </w:rPr>
        <w:drawing>
          <wp:anchor distT="0" distB="0" distL="114300" distR="114300" simplePos="0" relativeHeight="251665408" behindDoc="0" locked="0" layoutInCell="1" allowOverlap="1" wp14:anchorId="10001E2D" wp14:editId="74F52F59">
            <wp:simplePos x="0" y="0"/>
            <wp:positionH relativeFrom="column">
              <wp:posOffset>-492125</wp:posOffset>
            </wp:positionH>
            <wp:positionV relativeFrom="paragraph">
              <wp:posOffset>-161925</wp:posOffset>
            </wp:positionV>
            <wp:extent cx="1866900" cy="379997"/>
            <wp:effectExtent l="0" t="0" r="0" b="1270"/>
            <wp:wrapNone/>
            <wp:docPr id="26" name="Gráfico 5">
              <a:extLst xmlns:a="http://schemas.openxmlformats.org/drawingml/2006/main">
                <a:ext uri="{FF2B5EF4-FFF2-40B4-BE49-F238E27FC236}">
                  <a16:creationId xmlns:a16="http://schemas.microsoft.com/office/drawing/2014/main" id="{1A0FD0EE-D614-449B-B0CC-CB342FD01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5">
                      <a:extLst>
                        <a:ext uri="{FF2B5EF4-FFF2-40B4-BE49-F238E27FC236}">
                          <a16:creationId xmlns:a16="http://schemas.microsoft.com/office/drawing/2014/main" id="{1A0FD0EE-D614-449B-B0CC-CB342FD0152C}"/>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866900" cy="379997"/>
                    </a:xfrm>
                    <a:prstGeom prst="rect">
                      <a:avLst/>
                    </a:prstGeom>
                  </pic:spPr>
                </pic:pic>
              </a:graphicData>
            </a:graphic>
            <wp14:sizeRelH relativeFrom="margin">
              <wp14:pctWidth>0</wp14:pctWidth>
            </wp14:sizeRelH>
            <wp14:sizeRelV relativeFrom="margin">
              <wp14:pctHeight>0</wp14:pctHeight>
            </wp14:sizeRelV>
          </wp:anchor>
        </w:drawing>
      </w:r>
      <w:r w:rsidR="00B268A7" w:rsidRPr="004F40FE">
        <w:rPr>
          <w:rFonts w:cs="Calibri"/>
          <w:noProof/>
        </w:rPr>
        <mc:AlternateContent>
          <mc:Choice Requires="wps">
            <w:drawing>
              <wp:anchor distT="0" distB="0" distL="114300" distR="114300" simplePos="0" relativeHeight="251661312" behindDoc="1" locked="0" layoutInCell="1" allowOverlap="1" wp14:anchorId="61BBD177" wp14:editId="7A728646">
                <wp:simplePos x="0" y="0"/>
                <wp:positionH relativeFrom="page">
                  <wp:posOffset>-3499485</wp:posOffset>
                </wp:positionH>
                <wp:positionV relativeFrom="paragraph">
                  <wp:posOffset>-2484755</wp:posOffset>
                </wp:positionV>
                <wp:extent cx="12599035" cy="14608175"/>
                <wp:effectExtent l="0" t="0" r="0" b="3175"/>
                <wp:wrapNone/>
                <wp:docPr id="35" name="Retângulo 35"/>
                <wp:cNvGraphicFramePr/>
                <a:graphic xmlns:a="http://schemas.openxmlformats.org/drawingml/2006/main">
                  <a:graphicData uri="http://schemas.microsoft.com/office/word/2010/wordprocessingShape">
                    <wps:wsp>
                      <wps:cNvSpPr/>
                      <wps:spPr>
                        <a:xfrm>
                          <a:off x="0" y="0"/>
                          <a:ext cx="12599035" cy="14608175"/>
                        </a:xfrm>
                        <a:prstGeom prst="rect">
                          <a:avLst/>
                        </a:prstGeom>
                        <a:solidFill>
                          <a:srgbClr val="2249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CF383" id="Retângulo 35" o:spid="_x0000_s1026" style="position:absolute;margin-left:-275.55pt;margin-top:-195.65pt;width:992.05pt;height:1150.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WYhogIAAIsFAAAOAAAAZHJzL2Uyb0RvYy54bWysVNtOGzEQfa/Uf7D8XvbSBEjEBkVQqkoI&#10;EKHi2fHa2ZW8Htd2skk/p7/SH+vYeyGlqA9V8+B4PGfOXHZmLi73jSI7YV0NuqDZSUqJ0BzKWm8K&#10;+vXp5sM5Jc4zXTIFWhT0IBy9XLx/d9GaucihAlUKS5BEu3lrClp5b+ZJ4nglGuZOwAiNSgm2YR5F&#10;u0lKy1pkb1SSp+lp0oItjQUunMPX605JF5FfSsH9vZROeKIKirH5eNp4rsOZLC7YfGOZqWreh8H+&#10;IYqG1RqdjlTXzDOytfUfVE3NLTiQ/oRDk4CUNRcxB8wmS19ls6qYETEXLI4zY5nc/6Pld7sHS+qy&#10;oB+nlGjW4Dd6FP7nD73ZKiD4iBVqjZsjcGUebC85vIZ099I24R8TIftY1cNYVbH3hONjlk9nszTQ&#10;c1Rmk9P0PDuLvMkLgbHOfxbQkHApqMUPF+vJdrfOo1OEDpDgz4Gqy5taqSjYzfpKWbJj+JHzfDI7&#10;/xSiRpPfYEoHsIZg1qnDSxKS69KJN39QIuCUfhQSC4MJ5DGS2JJi9MM4F9pnnapipejcT1P8Dd5D&#10;EweLGEskDMwS/Y/cPcGA7EgG7i7KHh9MRezo0Tj9W2Cd8WgRPYP2o3FTa7BvESjMqvfc4YcidaUJ&#10;VVpDecC2sdDNkzP8psbvdsucf2AWBwhHDZeCv8dDKmgLCv2Nkgrs97feAx77GrWUtDiQBXXftswK&#10;StQXjR0/yyaTMMFRmEzPchTssWZ9rNHb5gqwHTJcP4bHa8B7NVylheYZd8cyeEUV0xx9F5R7OwhX&#10;vlsUuH24WC4jDKfWMH+rV4YH8lDV0JdP+2dmTd+8Hjv/DobhZfNXPdxhg6WG5daDrGODv9S1rzdO&#10;fGycfjuFlXIsR9TLDl38AgAA//8DAFBLAwQUAAYACAAAACEAWM451uEAAAAPAQAADwAAAGRycy9k&#10;b3ducmV2LnhtbEyPzWrDMBCE74W+g9hCb4lsqwmxYzmUQmihp+bnrliKJWqtjKUk7tt3c2pvM+zH&#10;7Ey9mXzPrmaMLqCEfJ4BM9gG7bCTcNhvZytgMSnUqg9oJPyYCJvm8aFWlQ43/DLXXeoYhWCslASb&#10;0lBxHltrvIrzMBik2zmMXiWyY8f1qG4U7nteZNmSe+WQPlg1mDdr2u/dxUvYFv3RT+9o4+Fjj59H&#10;4Uq7dFI+P02va2DJTOkPhnt9qg4NdTqFC+rIegmzxSLPiSUlylwAuzMvQtDAE6kyKwvgTc3/72h+&#10;AQAA//8DAFBLAQItABQABgAIAAAAIQC2gziS/gAAAOEBAAATAAAAAAAAAAAAAAAAAAAAAABbQ29u&#10;dGVudF9UeXBlc10ueG1sUEsBAi0AFAAGAAgAAAAhADj9If/WAAAAlAEAAAsAAAAAAAAAAAAAAAAA&#10;LwEAAF9yZWxzLy5yZWxzUEsBAi0AFAAGAAgAAAAhAJHlZiGiAgAAiwUAAA4AAAAAAAAAAAAAAAAA&#10;LgIAAGRycy9lMm9Eb2MueG1sUEsBAi0AFAAGAAgAAAAhAFjOOdbhAAAADwEAAA8AAAAAAAAAAAAA&#10;AAAA/AQAAGRycy9kb3ducmV2LnhtbFBLBQYAAAAABAAEAPMAAAAKBgAAAAA=&#10;" fillcolor="#22498e" stroked="f" strokeweight="2pt">
                <w10:wrap anchorx="page"/>
              </v:rect>
            </w:pict>
          </mc:Fallback>
        </mc:AlternateContent>
      </w:r>
      <w:r w:rsidR="00A054CC" w:rsidRPr="004F40FE">
        <w:rPr>
          <w:rFonts w:cs="Calibri"/>
          <w:noProof/>
        </w:rPr>
        <w:drawing>
          <wp:anchor distT="0" distB="0" distL="114300" distR="114300" simplePos="0" relativeHeight="251667456" behindDoc="0" locked="0" layoutInCell="1" allowOverlap="1" wp14:anchorId="752C40F6" wp14:editId="39197BD3">
            <wp:simplePos x="0" y="0"/>
            <wp:positionH relativeFrom="page">
              <wp:posOffset>2083435</wp:posOffset>
            </wp:positionH>
            <wp:positionV relativeFrom="paragraph">
              <wp:posOffset>-1815273</wp:posOffset>
            </wp:positionV>
            <wp:extent cx="5467350" cy="9043670"/>
            <wp:effectExtent l="0" t="0" r="0" b="0"/>
            <wp:wrapNone/>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7"/>
                    <pic:cNvPicPr>
                      <a:picLocks noChangeAspect="1"/>
                    </pic:cNvPicPr>
                  </pic:nvPicPr>
                  <pic:blipFill rotWithShape="1">
                    <a:blip r:embed="rId10" cstate="hqprint">
                      <a:extLst>
                        <a:ext uri="{28A0092B-C50C-407E-A947-70E740481C1C}">
                          <a14:useLocalDpi xmlns:a14="http://schemas.microsoft.com/office/drawing/2010/main" val="0"/>
                        </a:ext>
                      </a:extLst>
                    </a:blip>
                    <a:srcRect t="23355" r="39649" b="8508"/>
                    <a:stretch/>
                  </pic:blipFill>
                  <pic:spPr bwMode="auto">
                    <a:xfrm>
                      <a:off x="0" y="0"/>
                      <a:ext cx="5467350" cy="9043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C0792E" w14:textId="67589CF0" w:rsidR="003C2123" w:rsidRDefault="003C2123" w:rsidP="003C2123">
      <w:pPr>
        <w:rPr>
          <w:rFonts w:ascii="Arial" w:hAnsi="Arial" w:cs="Arial"/>
          <w:b/>
          <w:bCs/>
          <w:color w:val="000000"/>
        </w:rPr>
      </w:pPr>
    </w:p>
    <w:p w14:paraId="73F5CB73" w14:textId="0B0BCA72" w:rsidR="003C2123" w:rsidRDefault="003C2123" w:rsidP="003C2123">
      <w:pPr>
        <w:rPr>
          <w:rFonts w:ascii="Arial" w:hAnsi="Arial" w:cs="Arial"/>
          <w:b/>
          <w:bCs/>
          <w:color w:val="000000"/>
        </w:rPr>
      </w:pPr>
    </w:p>
    <w:p w14:paraId="378AF0CA" w14:textId="74789EC4" w:rsidR="006C7BC6" w:rsidRDefault="006C7BC6" w:rsidP="00731847">
      <w:pPr>
        <w:rPr>
          <w:rFonts w:ascii="Arial" w:hAnsi="Arial" w:cs="Arial"/>
          <w:b/>
          <w:bCs/>
          <w:color w:val="000000"/>
          <w:sz w:val="32"/>
          <w:szCs w:val="32"/>
        </w:rPr>
      </w:pPr>
    </w:p>
    <w:p w14:paraId="68445284" w14:textId="47206A45" w:rsidR="006C7BC6" w:rsidRDefault="006C7BC6" w:rsidP="00731847">
      <w:pPr>
        <w:rPr>
          <w:rFonts w:ascii="Arial" w:hAnsi="Arial" w:cs="Arial"/>
          <w:b/>
          <w:bCs/>
          <w:color w:val="000000"/>
          <w:sz w:val="32"/>
          <w:szCs w:val="32"/>
        </w:rPr>
      </w:pPr>
    </w:p>
    <w:p w14:paraId="170B1B9C" w14:textId="19C74B4A" w:rsidR="00E81550" w:rsidRDefault="00E81550" w:rsidP="003C2123">
      <w:pPr>
        <w:rPr>
          <w:rFonts w:ascii="Arial" w:hAnsi="Arial" w:cs="Arial"/>
          <w:b/>
          <w:bCs/>
          <w:color w:val="000000"/>
          <w:sz w:val="32"/>
          <w:szCs w:val="32"/>
        </w:rPr>
      </w:pPr>
    </w:p>
    <w:p w14:paraId="202EFCB3" w14:textId="5A28F5A3" w:rsidR="00C272D6" w:rsidRDefault="00731625" w:rsidP="003C2123">
      <w:pPr>
        <w:rPr>
          <w:rFonts w:ascii="Arial" w:hAnsi="Arial" w:cs="Arial"/>
          <w:b/>
          <w:bCs/>
          <w:color w:val="000000"/>
          <w:sz w:val="32"/>
          <w:szCs w:val="32"/>
        </w:rPr>
        <w:sectPr w:rsidR="00C272D6" w:rsidSect="006056D5">
          <w:headerReference w:type="default" r:id="rId11"/>
          <w:footerReference w:type="default" r:id="rId12"/>
          <w:headerReference w:type="first" r:id="rId13"/>
          <w:footerReference w:type="first" r:id="rId14"/>
          <w:pgSz w:w="11906" w:h="16838" w:code="9"/>
          <w:pgMar w:top="1418" w:right="1701" w:bottom="1418" w:left="1701" w:header="170" w:footer="284" w:gutter="0"/>
          <w:pgNumType w:start="0"/>
          <w:cols w:space="708"/>
          <w:titlePg/>
          <w:docGrid w:linePitch="360"/>
        </w:sectPr>
      </w:pPr>
      <w:r>
        <w:rPr>
          <w:rFonts w:ascii="Arial" w:hAnsi="Arial" w:cs="Arial"/>
          <w:b/>
          <w:bCs/>
          <w:noProof/>
          <w:color w:val="000000"/>
          <w:sz w:val="32"/>
          <w:szCs w:val="32"/>
        </w:rPr>
        <mc:AlternateContent>
          <mc:Choice Requires="wps">
            <w:drawing>
              <wp:anchor distT="0" distB="0" distL="114300" distR="114300" simplePos="0" relativeHeight="251659264" behindDoc="0" locked="0" layoutInCell="1" allowOverlap="1" wp14:anchorId="22522A8E" wp14:editId="1F444B76">
                <wp:simplePos x="0" y="0"/>
                <wp:positionH relativeFrom="column">
                  <wp:posOffset>323850</wp:posOffset>
                </wp:positionH>
                <wp:positionV relativeFrom="paragraph">
                  <wp:posOffset>5005705</wp:posOffset>
                </wp:positionV>
                <wp:extent cx="5619750" cy="1390650"/>
                <wp:effectExtent l="0" t="0" r="0" b="0"/>
                <wp:wrapNone/>
                <wp:docPr id="40" name="Caixa de Texto 40"/>
                <wp:cNvGraphicFramePr/>
                <a:graphic xmlns:a="http://schemas.openxmlformats.org/drawingml/2006/main">
                  <a:graphicData uri="http://schemas.microsoft.com/office/word/2010/wordprocessingShape">
                    <wps:wsp>
                      <wps:cNvSpPr txBox="1"/>
                      <wps:spPr>
                        <a:xfrm>
                          <a:off x="0" y="0"/>
                          <a:ext cx="5619750" cy="1390650"/>
                        </a:xfrm>
                        <a:prstGeom prst="rect">
                          <a:avLst/>
                        </a:prstGeom>
                        <a:noFill/>
                        <a:ln w="6350">
                          <a:noFill/>
                        </a:ln>
                      </wps:spPr>
                      <wps:txbx>
                        <w:txbxContent>
                          <w:p w14:paraId="28FB00CF" w14:textId="2EF24C32" w:rsidR="000D26AD" w:rsidRDefault="000D26AD">
                            <w:pPr>
                              <w:rPr>
                                <w:rFonts w:ascii="Arial" w:hAnsi="Arial" w:cs="Arial"/>
                                <w:b/>
                                <w:color w:val="FFFFFF" w:themeColor="background1"/>
                                <w:sz w:val="32"/>
                                <w:szCs w:val="32"/>
                              </w:rPr>
                            </w:pPr>
                            <w:r>
                              <w:rPr>
                                <w:rFonts w:ascii="Arial" w:hAnsi="Arial" w:cs="Arial"/>
                                <w:b/>
                                <w:color w:val="FFFFFF" w:themeColor="background1"/>
                                <w:sz w:val="32"/>
                                <w:szCs w:val="32"/>
                              </w:rPr>
                              <w:t>Demonstrações Contábeis 2024</w:t>
                            </w:r>
                          </w:p>
                          <w:p w14:paraId="594AE630" w14:textId="77777777" w:rsidR="000D26AD" w:rsidRPr="0074400E" w:rsidRDefault="000D26AD">
                            <w:pPr>
                              <w:rPr>
                                <w:rFonts w:ascii="Arial" w:hAnsi="Arial" w:cs="Arial"/>
                                <w:color w:val="FFFFFF" w:themeColor="background1"/>
                                <w:sz w:val="32"/>
                                <w:szCs w:val="32"/>
                              </w:rPr>
                            </w:pPr>
                          </w:p>
                          <w:p w14:paraId="74EFA50F" w14:textId="30DFEA4F" w:rsidR="000D26AD" w:rsidRPr="00731625" w:rsidRDefault="000D26AD">
                            <w:pPr>
                              <w:rPr>
                                <w:rFonts w:ascii="Arial" w:hAnsi="Arial" w:cs="Arial"/>
                                <w:b/>
                                <w:color w:val="FFFFFF" w:themeColor="background1"/>
                                <w:sz w:val="32"/>
                                <w:szCs w:val="32"/>
                              </w:rPr>
                            </w:pPr>
                            <w:r w:rsidRPr="00731625">
                              <w:rPr>
                                <w:rFonts w:ascii="Arial" w:hAnsi="Arial" w:cs="Arial"/>
                                <w:b/>
                                <w:color w:val="FFFFFF" w:themeColor="background1"/>
                                <w:sz w:val="32"/>
                                <w:szCs w:val="32"/>
                              </w:rPr>
                              <w:t>TELECOMUNICAÇÕES BRASILEIRAS S.A – TELEBRAS</w:t>
                            </w:r>
                          </w:p>
                          <w:p w14:paraId="57AFF994" w14:textId="574620A5" w:rsidR="000D26AD" w:rsidRPr="00731625" w:rsidRDefault="000D26AD">
                            <w:pPr>
                              <w:rPr>
                                <w:rFonts w:ascii="Arial" w:hAnsi="Arial" w:cs="Arial"/>
                                <w:color w:val="FFFFFF" w:themeColor="background1"/>
                                <w:sz w:val="32"/>
                                <w:szCs w:val="32"/>
                              </w:rPr>
                            </w:pPr>
                          </w:p>
                          <w:p w14:paraId="160A3573" w14:textId="54F8CFEE" w:rsidR="000D26AD" w:rsidRPr="00731625" w:rsidRDefault="000D26AD" w:rsidP="008758A5">
                            <w:pPr>
                              <w:rPr>
                                <w:rFonts w:ascii="Arial" w:hAnsi="Arial" w:cs="Arial"/>
                                <w:b/>
                                <w:color w:val="FFFFFF" w:themeColor="background1"/>
                                <w:sz w:val="32"/>
                                <w:szCs w:val="32"/>
                              </w:rPr>
                            </w:pPr>
                            <w:r w:rsidRPr="00731625">
                              <w:rPr>
                                <w:rFonts w:ascii="Arial" w:hAnsi="Arial" w:cs="Arial"/>
                                <w:b/>
                                <w:color w:val="FFFFFF" w:themeColor="background1"/>
                                <w:sz w:val="32"/>
                                <w:szCs w:val="32"/>
                              </w:rPr>
                              <w:t>Em 3</w:t>
                            </w:r>
                            <w:r>
                              <w:rPr>
                                <w:rFonts w:ascii="Arial" w:hAnsi="Arial" w:cs="Arial"/>
                                <w:b/>
                                <w:color w:val="FFFFFF" w:themeColor="background1"/>
                                <w:sz w:val="32"/>
                                <w:szCs w:val="32"/>
                              </w:rPr>
                              <w:t>1</w:t>
                            </w:r>
                            <w:r w:rsidRPr="00731625">
                              <w:rPr>
                                <w:rFonts w:ascii="Arial" w:hAnsi="Arial" w:cs="Arial"/>
                                <w:b/>
                                <w:color w:val="FFFFFF" w:themeColor="background1"/>
                                <w:sz w:val="32"/>
                                <w:szCs w:val="32"/>
                              </w:rPr>
                              <w:t xml:space="preserve"> de </w:t>
                            </w:r>
                            <w:r>
                              <w:rPr>
                                <w:rFonts w:ascii="Arial" w:hAnsi="Arial" w:cs="Arial"/>
                                <w:b/>
                                <w:color w:val="FFFFFF" w:themeColor="background1"/>
                                <w:sz w:val="32"/>
                                <w:szCs w:val="32"/>
                              </w:rPr>
                              <w:t>Dezembro</w:t>
                            </w:r>
                            <w:r w:rsidRPr="00731625">
                              <w:rPr>
                                <w:rFonts w:ascii="Arial" w:hAnsi="Arial" w:cs="Arial"/>
                                <w:b/>
                                <w:color w:val="FFFFFF" w:themeColor="background1"/>
                                <w:sz w:val="32"/>
                                <w:szCs w:val="32"/>
                              </w:rPr>
                              <w:t xml:space="preserve"> de 202</w:t>
                            </w:r>
                            <w:r>
                              <w:rPr>
                                <w:rFonts w:ascii="Arial" w:hAnsi="Arial" w:cs="Arial"/>
                                <w:b/>
                                <w:color w:val="FFFFFF" w:themeColor="background1"/>
                                <w:sz w:val="32"/>
                                <w:szCs w:val="32"/>
                              </w:rPr>
                              <w:t>4 e 2023</w:t>
                            </w:r>
                          </w:p>
                          <w:p w14:paraId="385F30DC" w14:textId="47334C7D" w:rsidR="000D26AD" w:rsidRPr="00731625" w:rsidRDefault="000D26AD" w:rsidP="008758A5">
                            <w:pPr>
                              <w:rPr>
                                <w:rFonts w:ascii="Arial" w:hAnsi="Arial" w:cs="Arial"/>
                                <w:b/>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2522A8E" id="_x0000_t202" coordsize="21600,21600" o:spt="202" path="m,l,21600r21600,l21600,xe">
                <v:stroke joinstyle="miter"/>
                <v:path gradientshapeok="t" o:connecttype="rect"/>
              </v:shapetype>
              <v:shape id="Caixa de Texto 40" o:spid="_x0000_s1026" type="#_x0000_t202" style="position:absolute;margin-left:25.5pt;margin-top:394.15pt;width:442.5pt;height:10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QO5FgIAAC0EAAAOAAAAZHJzL2Uyb0RvYy54bWysU8tu2zAQvBfoPxC8x7Ic26kFy4GbwEUB&#10;IwngFDnTFGkJoLgsSVtyv75LSn407anIhdrlrPYxs5zft7UiB2FdBTqn6WBIidAcikrvcvrjdXXz&#10;hRLnmS6YAi1yehSO3i8+f5o3JhMjKEEVwhJMol3WmJyW3pssSRwvRc3cAIzQCEqwNfPo2l1SWNZg&#10;9lolo+FwmjRgC2OBC+fw9rED6SLml1Jw/yylE56onGJvPp42nttwJos5y3aWmbLifRvsP7qoWaWx&#10;6DnVI/OM7G31V6q64hYcSD/gUCcgZcVFnAGnSYfvptmUzIg4C5LjzJkm93Fp+dNhY14s8e1XaFHA&#10;QEhjXObwMszTSluHL3ZKEEcKj2faROsJx8vJNJ3dTRDiiKW3s+EUHcyTXH431vlvAmoSjJxa1CXS&#10;xQ5r57vQU0iopmFVKRW1UZo0OZ3eYso/EEyuNNa4NBss327bfoItFEcczEKnuTN8VWHxNXP+hVkU&#10;GRvGxfXPeEgFWAR6i5IS7K9/3Yd45B5RShpcmpy6n3tmBSXqu0ZVZul4HLYsOuPJ3Qgde41srxG9&#10;rx8A9zLFJ2J4NEO8VydTWqjfcL+XoSpCTHOsnVN/Mh98t8r4PrhYLmMQ7pVhfq03hofUgbRA7Wv7&#10;xqzp+fco3ROc1otl72ToYju6l3sPsooaBYI7VnvecSejyv37CUt/7ceoyytf/AYAAP//AwBQSwME&#10;FAAGAAgAAAAhAImg8hziAAAACwEAAA8AAABkcnMvZG93bnJldi54bWxMj01PwkAQhu8m/ofNmHiT&#10;XWiAWrolpAkxMXoAuXibdpe2YT9qd4Hqr3c84XFmnrzzvPl6tIZd9BA67yRMJwKYdrVXnWskHD62&#10;TymwENEpNN5pCd86wLq4v8sxU/7qdvqyjw2jEBcylNDG2Gech7rVFsPE99rR7egHi5HGoeFqwCuF&#10;W8NnQiy4xc7RhxZ7Xba6Pu3PVsJruX3HXTWz6Y8pX96Om/7r8DmX8vFh3KyART3GGwx/+qQOBTlV&#10;/uxUYEbCfEpVooRlmibACHhOFrSpiBRimQAvcv6/Q/ELAAD//wMAUEsBAi0AFAAGAAgAAAAhALaD&#10;OJL+AAAA4QEAABMAAAAAAAAAAAAAAAAAAAAAAFtDb250ZW50X1R5cGVzXS54bWxQSwECLQAUAAYA&#10;CAAAACEAOP0h/9YAAACUAQAACwAAAAAAAAAAAAAAAAAvAQAAX3JlbHMvLnJlbHNQSwECLQAUAAYA&#10;CAAAACEAebUDuRYCAAAtBAAADgAAAAAAAAAAAAAAAAAuAgAAZHJzL2Uyb0RvYy54bWxQSwECLQAU&#10;AAYACAAAACEAiaDyHOIAAAALAQAADwAAAAAAAAAAAAAAAABwBAAAZHJzL2Rvd25yZXYueG1sUEsF&#10;BgAAAAAEAAQA8wAAAH8FAAAAAA==&#10;" filled="f" stroked="f" strokeweight=".5pt">
                <v:textbox>
                  <w:txbxContent>
                    <w:p w14:paraId="28FB00CF" w14:textId="2EF24C32" w:rsidR="000D26AD" w:rsidRDefault="000D26AD">
                      <w:pPr>
                        <w:rPr>
                          <w:rFonts w:ascii="Arial" w:hAnsi="Arial" w:cs="Arial"/>
                          <w:b/>
                          <w:color w:val="FFFFFF" w:themeColor="background1"/>
                          <w:sz w:val="32"/>
                          <w:szCs w:val="32"/>
                        </w:rPr>
                      </w:pPr>
                      <w:r>
                        <w:rPr>
                          <w:rFonts w:ascii="Arial" w:hAnsi="Arial" w:cs="Arial"/>
                          <w:b/>
                          <w:color w:val="FFFFFF" w:themeColor="background1"/>
                          <w:sz w:val="32"/>
                          <w:szCs w:val="32"/>
                        </w:rPr>
                        <w:t>Demonstrações Contábeis 2024</w:t>
                      </w:r>
                    </w:p>
                    <w:p w14:paraId="594AE630" w14:textId="77777777" w:rsidR="000D26AD" w:rsidRPr="0074400E" w:rsidRDefault="000D26AD">
                      <w:pPr>
                        <w:rPr>
                          <w:rFonts w:ascii="Arial" w:hAnsi="Arial" w:cs="Arial"/>
                          <w:color w:val="FFFFFF" w:themeColor="background1"/>
                          <w:sz w:val="32"/>
                          <w:szCs w:val="32"/>
                        </w:rPr>
                      </w:pPr>
                    </w:p>
                    <w:p w14:paraId="74EFA50F" w14:textId="30DFEA4F" w:rsidR="000D26AD" w:rsidRPr="00731625" w:rsidRDefault="000D26AD">
                      <w:pPr>
                        <w:rPr>
                          <w:rFonts w:ascii="Arial" w:hAnsi="Arial" w:cs="Arial"/>
                          <w:b/>
                          <w:color w:val="FFFFFF" w:themeColor="background1"/>
                          <w:sz w:val="32"/>
                          <w:szCs w:val="32"/>
                        </w:rPr>
                      </w:pPr>
                      <w:r w:rsidRPr="00731625">
                        <w:rPr>
                          <w:rFonts w:ascii="Arial" w:hAnsi="Arial" w:cs="Arial"/>
                          <w:b/>
                          <w:color w:val="FFFFFF" w:themeColor="background1"/>
                          <w:sz w:val="32"/>
                          <w:szCs w:val="32"/>
                        </w:rPr>
                        <w:t>TELECOMUNICAÇÕES BRASILEIRAS S.A – TELEBRAS</w:t>
                      </w:r>
                    </w:p>
                    <w:p w14:paraId="57AFF994" w14:textId="574620A5" w:rsidR="000D26AD" w:rsidRPr="00731625" w:rsidRDefault="000D26AD">
                      <w:pPr>
                        <w:rPr>
                          <w:rFonts w:ascii="Arial" w:hAnsi="Arial" w:cs="Arial"/>
                          <w:color w:val="FFFFFF" w:themeColor="background1"/>
                          <w:sz w:val="32"/>
                          <w:szCs w:val="32"/>
                        </w:rPr>
                      </w:pPr>
                    </w:p>
                    <w:p w14:paraId="160A3573" w14:textId="54F8CFEE" w:rsidR="000D26AD" w:rsidRPr="00731625" w:rsidRDefault="000D26AD" w:rsidP="008758A5">
                      <w:pPr>
                        <w:rPr>
                          <w:rFonts w:ascii="Arial" w:hAnsi="Arial" w:cs="Arial"/>
                          <w:b/>
                          <w:color w:val="FFFFFF" w:themeColor="background1"/>
                          <w:sz w:val="32"/>
                          <w:szCs w:val="32"/>
                        </w:rPr>
                      </w:pPr>
                      <w:r w:rsidRPr="00731625">
                        <w:rPr>
                          <w:rFonts w:ascii="Arial" w:hAnsi="Arial" w:cs="Arial"/>
                          <w:b/>
                          <w:color w:val="FFFFFF" w:themeColor="background1"/>
                          <w:sz w:val="32"/>
                          <w:szCs w:val="32"/>
                        </w:rPr>
                        <w:t>Em 3</w:t>
                      </w:r>
                      <w:r>
                        <w:rPr>
                          <w:rFonts w:ascii="Arial" w:hAnsi="Arial" w:cs="Arial"/>
                          <w:b/>
                          <w:color w:val="FFFFFF" w:themeColor="background1"/>
                          <w:sz w:val="32"/>
                          <w:szCs w:val="32"/>
                        </w:rPr>
                        <w:t>1</w:t>
                      </w:r>
                      <w:r w:rsidRPr="00731625">
                        <w:rPr>
                          <w:rFonts w:ascii="Arial" w:hAnsi="Arial" w:cs="Arial"/>
                          <w:b/>
                          <w:color w:val="FFFFFF" w:themeColor="background1"/>
                          <w:sz w:val="32"/>
                          <w:szCs w:val="32"/>
                        </w:rPr>
                        <w:t xml:space="preserve"> de </w:t>
                      </w:r>
                      <w:r>
                        <w:rPr>
                          <w:rFonts w:ascii="Arial" w:hAnsi="Arial" w:cs="Arial"/>
                          <w:b/>
                          <w:color w:val="FFFFFF" w:themeColor="background1"/>
                          <w:sz w:val="32"/>
                          <w:szCs w:val="32"/>
                        </w:rPr>
                        <w:t>Dezembro</w:t>
                      </w:r>
                      <w:r w:rsidRPr="00731625">
                        <w:rPr>
                          <w:rFonts w:ascii="Arial" w:hAnsi="Arial" w:cs="Arial"/>
                          <w:b/>
                          <w:color w:val="FFFFFF" w:themeColor="background1"/>
                          <w:sz w:val="32"/>
                          <w:szCs w:val="32"/>
                        </w:rPr>
                        <w:t xml:space="preserve"> de 202</w:t>
                      </w:r>
                      <w:r>
                        <w:rPr>
                          <w:rFonts w:ascii="Arial" w:hAnsi="Arial" w:cs="Arial"/>
                          <w:b/>
                          <w:color w:val="FFFFFF" w:themeColor="background1"/>
                          <w:sz w:val="32"/>
                          <w:szCs w:val="32"/>
                        </w:rPr>
                        <w:t>4 e 2023</w:t>
                      </w:r>
                    </w:p>
                    <w:p w14:paraId="385F30DC" w14:textId="47334C7D" w:rsidR="000D26AD" w:rsidRPr="00731625" w:rsidRDefault="000D26AD" w:rsidP="008758A5">
                      <w:pPr>
                        <w:rPr>
                          <w:rFonts w:ascii="Arial" w:hAnsi="Arial" w:cs="Arial"/>
                          <w:b/>
                          <w:color w:val="FFFFFF" w:themeColor="background1"/>
                          <w:sz w:val="32"/>
                          <w:szCs w:val="32"/>
                        </w:rPr>
                      </w:pPr>
                    </w:p>
                  </w:txbxContent>
                </v:textbox>
              </v:shape>
            </w:pict>
          </mc:Fallback>
        </mc:AlternateContent>
      </w:r>
    </w:p>
    <w:p w14:paraId="0F7DA754" w14:textId="77777777" w:rsidR="00E41793" w:rsidRPr="00AD520A" w:rsidRDefault="00E41793" w:rsidP="00E41793">
      <w:pPr>
        <w:pStyle w:val="Ttulo1"/>
        <w:tabs>
          <w:tab w:val="left" w:pos="708"/>
        </w:tabs>
        <w:jc w:val="center"/>
        <w:rPr>
          <w:bCs w:val="0"/>
          <w:color w:val="000000" w:themeColor="text1"/>
          <w:sz w:val="18"/>
          <w:szCs w:val="18"/>
        </w:rPr>
      </w:pPr>
      <w:bookmarkStart w:id="3" w:name="_Toc98433334"/>
      <w:r w:rsidRPr="00AD520A">
        <w:rPr>
          <w:bCs w:val="0"/>
          <w:color w:val="000000" w:themeColor="text1"/>
          <w:sz w:val="18"/>
          <w:szCs w:val="18"/>
        </w:rPr>
        <w:lastRenderedPageBreak/>
        <w:t>DEMONSTRAÇÕES FINANCEIRAS RESUMIDAS</w:t>
      </w:r>
    </w:p>
    <w:bookmarkEnd w:id="3"/>
    <w:p w14:paraId="6288FEE1" w14:textId="77777777" w:rsidR="00E41793" w:rsidRDefault="00E41793" w:rsidP="00E41793">
      <w:pPr>
        <w:spacing w:line="276" w:lineRule="auto"/>
        <w:ind w:left="6" w:firstLine="1"/>
        <w:jc w:val="both"/>
        <w:rPr>
          <w:rStyle w:val="markedcontent"/>
          <w:rFonts w:ascii="Arial" w:hAnsi="Arial" w:cs="Arial"/>
          <w:color w:val="000000" w:themeColor="text1"/>
          <w:sz w:val="18"/>
          <w:szCs w:val="18"/>
        </w:rPr>
      </w:pPr>
      <w:r w:rsidRPr="00AD520A">
        <w:rPr>
          <w:rStyle w:val="markedcontent"/>
          <w:rFonts w:ascii="Arial" w:hAnsi="Arial" w:cs="Arial"/>
          <w:color w:val="000000" w:themeColor="text1"/>
          <w:sz w:val="18"/>
          <w:szCs w:val="18"/>
        </w:rPr>
        <w:t>A Telecomunicações Brasileiras S/A – Telebras. (B3: TELB3 &amp; TELB4) submete à apreciação dos investidores e do público em geral as Demonstrações Financeiras resumidas, acompanhadas do resumo do relatório de auditoria emitido pelos auditores independentes referente ao exercício social</w:t>
      </w:r>
      <w:r>
        <w:rPr>
          <w:rStyle w:val="markedcontent"/>
          <w:rFonts w:ascii="Arial" w:hAnsi="Arial" w:cs="Arial"/>
          <w:color w:val="000000" w:themeColor="text1"/>
          <w:sz w:val="18"/>
          <w:szCs w:val="18"/>
        </w:rPr>
        <w:t xml:space="preserve"> findo em 31 de dezembro de 2023</w:t>
      </w:r>
      <w:r w:rsidRPr="00AD520A">
        <w:rPr>
          <w:rStyle w:val="markedcontent"/>
          <w:rFonts w:ascii="Arial" w:hAnsi="Arial" w:cs="Arial"/>
          <w:color w:val="000000" w:themeColor="text1"/>
          <w:sz w:val="18"/>
          <w:szCs w:val="18"/>
        </w:rPr>
        <w:t xml:space="preserve"> e do resumo do parecer do Conselho Fiscal da Companhia.</w:t>
      </w:r>
    </w:p>
    <w:p w14:paraId="3CA6F4E0" w14:textId="77777777" w:rsidR="00E41793" w:rsidRPr="00AD520A" w:rsidRDefault="00E41793" w:rsidP="00E41793">
      <w:pPr>
        <w:spacing w:line="276" w:lineRule="auto"/>
        <w:ind w:left="6" w:firstLine="1"/>
        <w:jc w:val="both"/>
        <w:rPr>
          <w:rStyle w:val="markedcontent"/>
          <w:rFonts w:ascii="Arial" w:hAnsi="Arial" w:cs="Arial"/>
          <w:color w:val="000000" w:themeColor="text1"/>
          <w:sz w:val="18"/>
          <w:szCs w:val="18"/>
        </w:rPr>
      </w:pPr>
    </w:p>
    <w:p w14:paraId="6C0D07DE" w14:textId="112AB97D" w:rsidR="00E41793" w:rsidRDefault="00E41793" w:rsidP="00E41793">
      <w:pPr>
        <w:spacing w:line="276" w:lineRule="auto"/>
        <w:jc w:val="both"/>
        <w:rPr>
          <w:rStyle w:val="markedcontent"/>
          <w:rFonts w:ascii="Arial" w:hAnsi="Arial" w:cs="Arial"/>
          <w:color w:val="000000" w:themeColor="text1"/>
          <w:sz w:val="18"/>
          <w:szCs w:val="18"/>
        </w:rPr>
      </w:pPr>
      <w:r w:rsidRPr="00AD520A">
        <w:rPr>
          <w:rStyle w:val="markedcontent"/>
          <w:rFonts w:ascii="Arial" w:hAnsi="Arial" w:cs="Arial"/>
          <w:color w:val="000000" w:themeColor="text1"/>
          <w:sz w:val="18"/>
          <w:szCs w:val="18"/>
        </w:rPr>
        <w:t>De acordo com as alterações no artigo nº 289, I e II, da Lei nº 6.404/1976, introduzidas pela Lei nº 13.818/2019, com vigência a partir de 1º de janeiro de 2022, a Comissão de Valores Mobiliários (“CVM”) divulgou o Parecer de Orientação nº 39, de 20 de dezembro de 2021, que define os requisitos de publicação a serem observados nas demonstrações</w:t>
      </w:r>
      <w:r w:rsidRPr="00AD520A">
        <w:rPr>
          <w:rFonts w:ascii="Arial" w:hAnsi="Arial" w:cs="Arial"/>
          <w:color w:val="000000" w:themeColor="text1"/>
          <w:sz w:val="18"/>
          <w:szCs w:val="18"/>
        </w:rPr>
        <w:t xml:space="preserve"> </w:t>
      </w:r>
      <w:r w:rsidRPr="00AD520A">
        <w:rPr>
          <w:rStyle w:val="markedcontent"/>
          <w:rFonts w:ascii="Arial" w:hAnsi="Arial" w:cs="Arial"/>
          <w:color w:val="000000" w:themeColor="text1"/>
          <w:sz w:val="18"/>
          <w:szCs w:val="18"/>
        </w:rPr>
        <w:t xml:space="preserve">financeiras resumidas. A Companhia optou por divulgar em jornal as suas demonstrações financeiras individuais e consolidadas para os exercícios </w:t>
      </w:r>
      <w:r>
        <w:rPr>
          <w:rStyle w:val="markedcontent"/>
          <w:rFonts w:ascii="Arial" w:hAnsi="Arial" w:cs="Arial"/>
          <w:color w:val="000000" w:themeColor="text1"/>
          <w:sz w:val="18"/>
          <w:szCs w:val="18"/>
        </w:rPr>
        <w:t>findos em 31 de dezembro de 2024 e 2023</w:t>
      </w:r>
      <w:r w:rsidRPr="00AD520A">
        <w:rPr>
          <w:rStyle w:val="markedcontent"/>
          <w:rFonts w:ascii="Arial" w:hAnsi="Arial" w:cs="Arial"/>
          <w:color w:val="000000" w:themeColor="text1"/>
          <w:sz w:val="18"/>
          <w:szCs w:val="18"/>
        </w:rPr>
        <w:t xml:space="preserve"> de forma reduzida e apresenta o seguinte aviso:</w:t>
      </w:r>
    </w:p>
    <w:p w14:paraId="4AF3CF53" w14:textId="77777777" w:rsidR="00E41793" w:rsidRPr="00AD520A" w:rsidRDefault="00E41793" w:rsidP="00E41793">
      <w:pPr>
        <w:spacing w:line="276" w:lineRule="auto"/>
        <w:rPr>
          <w:rStyle w:val="markedcontent"/>
          <w:rFonts w:ascii="Arial" w:hAnsi="Arial" w:cs="Arial"/>
          <w:color w:val="000000" w:themeColor="text1"/>
          <w:sz w:val="18"/>
          <w:szCs w:val="18"/>
        </w:rPr>
      </w:pPr>
    </w:p>
    <w:p w14:paraId="066590C7" w14:textId="77777777" w:rsidR="00E41793" w:rsidRPr="004525C7" w:rsidRDefault="00E41793" w:rsidP="00E41793">
      <w:pPr>
        <w:pStyle w:val="PargrafodaLista"/>
        <w:numPr>
          <w:ilvl w:val="0"/>
          <w:numId w:val="16"/>
        </w:numPr>
        <w:rPr>
          <w:rStyle w:val="markedcontent"/>
          <w:rFonts w:ascii="Arial" w:hAnsi="Arial" w:cs="Arial"/>
          <w:color w:val="000000" w:themeColor="text1"/>
          <w:sz w:val="18"/>
          <w:szCs w:val="18"/>
          <w:lang w:val="pt-BR"/>
        </w:rPr>
      </w:pPr>
      <w:r w:rsidRPr="004525C7">
        <w:rPr>
          <w:rStyle w:val="markedcontent"/>
          <w:rFonts w:ascii="Arial" w:hAnsi="Arial" w:cs="Arial"/>
          <w:color w:val="000000" w:themeColor="text1"/>
          <w:sz w:val="18"/>
          <w:szCs w:val="18"/>
          <w:lang w:val="pt-BR"/>
        </w:rPr>
        <w:t>As demonstrações financeiras apresentadas a seguir são demonstrações financeiras resumidas e não devem ser consideradas isoladamente para a tomada de decisão.</w:t>
      </w:r>
      <w:r w:rsidRPr="004525C7">
        <w:rPr>
          <w:rFonts w:ascii="Arial" w:hAnsi="Arial" w:cs="Arial"/>
          <w:color w:val="000000" w:themeColor="text1"/>
          <w:sz w:val="18"/>
          <w:szCs w:val="18"/>
          <w:lang w:val="pt-BR"/>
        </w:rPr>
        <w:t xml:space="preserve"> </w:t>
      </w:r>
      <w:r w:rsidRPr="004525C7">
        <w:rPr>
          <w:rStyle w:val="markedcontent"/>
          <w:rFonts w:ascii="Arial" w:hAnsi="Arial" w:cs="Arial"/>
          <w:color w:val="000000" w:themeColor="text1"/>
          <w:sz w:val="18"/>
          <w:szCs w:val="18"/>
          <w:lang w:val="pt-BR"/>
        </w:rPr>
        <w:t>O entendimento da situação financeira e patrimonial da Companhia demanda a leitura das demonstrações financeiras completas auditadas, elaboradas na forma da</w:t>
      </w:r>
      <w:r w:rsidRPr="004525C7">
        <w:rPr>
          <w:rFonts w:ascii="Arial" w:hAnsi="Arial" w:cs="Arial"/>
          <w:color w:val="000000" w:themeColor="text1"/>
          <w:sz w:val="18"/>
          <w:szCs w:val="18"/>
          <w:lang w:val="pt-BR"/>
        </w:rPr>
        <w:t xml:space="preserve"> </w:t>
      </w:r>
      <w:r w:rsidRPr="004525C7">
        <w:rPr>
          <w:rStyle w:val="markedcontent"/>
          <w:rFonts w:ascii="Arial" w:hAnsi="Arial" w:cs="Arial"/>
          <w:color w:val="000000" w:themeColor="text1"/>
          <w:sz w:val="18"/>
          <w:szCs w:val="18"/>
          <w:lang w:val="pt-BR"/>
        </w:rPr>
        <w:t>legislação societária e da regulamentação contábil aplicável.</w:t>
      </w:r>
    </w:p>
    <w:p w14:paraId="016FCBCF" w14:textId="77777777" w:rsidR="00E41793" w:rsidRPr="00A92E9B" w:rsidRDefault="00E41793" w:rsidP="00E41793">
      <w:pPr>
        <w:ind w:left="567"/>
        <w:rPr>
          <w:rStyle w:val="markedcontent"/>
          <w:rFonts w:ascii="Arial" w:hAnsi="Arial" w:cs="Arial"/>
          <w:color w:val="000000" w:themeColor="text1"/>
          <w:sz w:val="18"/>
          <w:szCs w:val="18"/>
        </w:rPr>
      </w:pPr>
    </w:p>
    <w:p w14:paraId="38EA6970" w14:textId="3EA60CBF" w:rsidR="00E41793" w:rsidRPr="00A92E9B" w:rsidRDefault="00E41793" w:rsidP="00E41793">
      <w:pPr>
        <w:pStyle w:val="PargrafodaLista"/>
        <w:numPr>
          <w:ilvl w:val="0"/>
          <w:numId w:val="16"/>
        </w:numPr>
        <w:rPr>
          <w:rStyle w:val="markedcontent"/>
          <w:rFonts w:ascii="Arial" w:hAnsi="Arial" w:cs="Arial"/>
          <w:color w:val="000000" w:themeColor="text1"/>
          <w:sz w:val="18"/>
          <w:szCs w:val="18"/>
        </w:rPr>
      </w:pPr>
      <w:r w:rsidRPr="00A92E9B">
        <w:rPr>
          <w:rStyle w:val="markedcontent"/>
          <w:rFonts w:ascii="Arial" w:hAnsi="Arial" w:cs="Arial"/>
          <w:color w:val="000000" w:themeColor="text1"/>
          <w:sz w:val="18"/>
          <w:szCs w:val="18"/>
        </w:rPr>
        <w:t xml:space="preserve">demonstrações financeiras </w:t>
      </w:r>
      <w:proofErr w:type="spellStart"/>
      <w:r w:rsidRPr="00A92E9B">
        <w:rPr>
          <w:rStyle w:val="markedcontent"/>
          <w:rFonts w:ascii="Arial" w:hAnsi="Arial" w:cs="Arial"/>
          <w:color w:val="000000" w:themeColor="text1"/>
          <w:sz w:val="18"/>
          <w:szCs w:val="18"/>
        </w:rPr>
        <w:t>completas</w:t>
      </w:r>
      <w:proofErr w:type="spellEnd"/>
      <w:r w:rsidRPr="00A92E9B">
        <w:rPr>
          <w:rStyle w:val="markedcontent"/>
          <w:rFonts w:ascii="Arial" w:hAnsi="Arial" w:cs="Arial"/>
          <w:color w:val="000000" w:themeColor="text1"/>
          <w:sz w:val="18"/>
          <w:szCs w:val="18"/>
        </w:rPr>
        <w:t xml:space="preserve"> </w:t>
      </w:r>
      <w:proofErr w:type="spellStart"/>
      <w:r w:rsidRPr="00A92E9B">
        <w:rPr>
          <w:rStyle w:val="markedcontent"/>
          <w:rFonts w:ascii="Arial" w:hAnsi="Arial" w:cs="Arial"/>
          <w:color w:val="000000" w:themeColor="text1"/>
          <w:sz w:val="18"/>
          <w:szCs w:val="18"/>
        </w:rPr>
        <w:t>referentes</w:t>
      </w:r>
      <w:proofErr w:type="spellEnd"/>
      <w:r w:rsidRPr="00A92E9B">
        <w:rPr>
          <w:rStyle w:val="markedcontent"/>
          <w:rFonts w:ascii="Arial" w:hAnsi="Arial" w:cs="Arial"/>
          <w:color w:val="000000" w:themeColor="text1"/>
          <w:sz w:val="18"/>
          <w:szCs w:val="18"/>
        </w:rPr>
        <w:t xml:space="preserve"> </w:t>
      </w:r>
      <w:proofErr w:type="spellStart"/>
      <w:r w:rsidRPr="00A92E9B">
        <w:rPr>
          <w:rStyle w:val="markedcontent"/>
          <w:rFonts w:ascii="Arial" w:hAnsi="Arial" w:cs="Arial"/>
          <w:color w:val="000000" w:themeColor="text1"/>
          <w:sz w:val="18"/>
          <w:szCs w:val="18"/>
        </w:rPr>
        <w:t>ao</w:t>
      </w:r>
      <w:proofErr w:type="spellEnd"/>
      <w:r w:rsidRPr="00A92E9B">
        <w:rPr>
          <w:rStyle w:val="markedcontent"/>
          <w:rFonts w:ascii="Arial" w:hAnsi="Arial" w:cs="Arial"/>
          <w:color w:val="000000" w:themeColor="text1"/>
          <w:sz w:val="18"/>
          <w:szCs w:val="18"/>
        </w:rPr>
        <w:t xml:space="preserve"> </w:t>
      </w:r>
      <w:proofErr w:type="spellStart"/>
      <w:r w:rsidRPr="00A92E9B">
        <w:rPr>
          <w:rStyle w:val="markedcontent"/>
          <w:rFonts w:ascii="Arial" w:hAnsi="Arial" w:cs="Arial"/>
          <w:color w:val="000000" w:themeColor="text1"/>
          <w:sz w:val="18"/>
          <w:szCs w:val="18"/>
        </w:rPr>
        <w:t>exercício</w:t>
      </w:r>
      <w:proofErr w:type="spellEnd"/>
      <w:r w:rsidRPr="00A92E9B">
        <w:rPr>
          <w:rStyle w:val="markedcontent"/>
          <w:rFonts w:ascii="Arial" w:hAnsi="Arial" w:cs="Arial"/>
          <w:color w:val="000000" w:themeColor="text1"/>
          <w:sz w:val="18"/>
          <w:szCs w:val="18"/>
        </w:rPr>
        <w:t xml:space="preserve"> </w:t>
      </w:r>
      <w:proofErr w:type="spellStart"/>
      <w:r w:rsidRPr="00A92E9B">
        <w:rPr>
          <w:rStyle w:val="markedcontent"/>
          <w:rFonts w:ascii="Arial" w:hAnsi="Arial" w:cs="Arial"/>
          <w:color w:val="000000" w:themeColor="text1"/>
          <w:sz w:val="18"/>
          <w:szCs w:val="18"/>
        </w:rPr>
        <w:t>findo</w:t>
      </w:r>
      <w:proofErr w:type="spellEnd"/>
      <w:r w:rsidRPr="00A92E9B">
        <w:rPr>
          <w:rStyle w:val="markedcontent"/>
          <w:rFonts w:ascii="Arial" w:hAnsi="Arial" w:cs="Arial"/>
          <w:color w:val="000000" w:themeColor="text1"/>
          <w:sz w:val="18"/>
          <w:szCs w:val="18"/>
        </w:rPr>
        <w:t xml:space="preserve"> </w:t>
      </w:r>
      <w:proofErr w:type="spellStart"/>
      <w:r w:rsidRPr="00A92E9B">
        <w:rPr>
          <w:rStyle w:val="markedcontent"/>
          <w:rFonts w:ascii="Arial" w:hAnsi="Arial" w:cs="Arial"/>
          <w:color w:val="000000" w:themeColor="text1"/>
          <w:sz w:val="18"/>
          <w:szCs w:val="18"/>
        </w:rPr>
        <w:t>em</w:t>
      </w:r>
      <w:proofErr w:type="spellEnd"/>
      <w:r w:rsidRPr="00A92E9B">
        <w:rPr>
          <w:rStyle w:val="markedcontent"/>
          <w:rFonts w:ascii="Arial" w:hAnsi="Arial" w:cs="Arial"/>
          <w:color w:val="000000" w:themeColor="text1"/>
          <w:sz w:val="18"/>
          <w:szCs w:val="18"/>
        </w:rPr>
        <w:t xml:space="preserve"> 31 de </w:t>
      </w:r>
      <w:proofErr w:type="spellStart"/>
      <w:r w:rsidRPr="00A92E9B">
        <w:rPr>
          <w:rStyle w:val="markedcontent"/>
          <w:rFonts w:ascii="Arial" w:hAnsi="Arial" w:cs="Arial"/>
          <w:color w:val="000000" w:themeColor="text1"/>
          <w:sz w:val="18"/>
          <w:szCs w:val="18"/>
        </w:rPr>
        <w:t>dezembro</w:t>
      </w:r>
      <w:proofErr w:type="spellEnd"/>
      <w:r w:rsidRPr="00A92E9B">
        <w:rPr>
          <w:rStyle w:val="markedcontent"/>
          <w:rFonts w:ascii="Arial" w:hAnsi="Arial" w:cs="Arial"/>
          <w:color w:val="000000" w:themeColor="text1"/>
          <w:sz w:val="18"/>
          <w:szCs w:val="18"/>
        </w:rPr>
        <w:t xml:space="preserve"> de 202</w:t>
      </w:r>
      <w:r>
        <w:rPr>
          <w:rStyle w:val="markedcontent"/>
          <w:rFonts w:ascii="Arial" w:hAnsi="Arial" w:cs="Arial"/>
          <w:color w:val="000000" w:themeColor="text1"/>
          <w:sz w:val="18"/>
          <w:szCs w:val="18"/>
        </w:rPr>
        <w:t>4</w:t>
      </w:r>
      <w:r w:rsidRPr="00A92E9B">
        <w:rPr>
          <w:rStyle w:val="markedcontent"/>
          <w:rFonts w:ascii="Arial" w:hAnsi="Arial" w:cs="Arial"/>
          <w:color w:val="000000" w:themeColor="text1"/>
          <w:sz w:val="18"/>
          <w:szCs w:val="18"/>
        </w:rPr>
        <w:t xml:space="preserve"> e o </w:t>
      </w:r>
      <w:proofErr w:type="spellStart"/>
      <w:r w:rsidRPr="00A92E9B">
        <w:rPr>
          <w:rStyle w:val="markedcontent"/>
          <w:rFonts w:ascii="Arial" w:hAnsi="Arial" w:cs="Arial"/>
          <w:color w:val="000000" w:themeColor="text1"/>
          <w:sz w:val="18"/>
          <w:szCs w:val="18"/>
        </w:rPr>
        <w:t>relatório</w:t>
      </w:r>
      <w:proofErr w:type="spellEnd"/>
      <w:r w:rsidRPr="00A92E9B">
        <w:rPr>
          <w:rStyle w:val="markedcontent"/>
          <w:rFonts w:ascii="Arial" w:hAnsi="Arial" w:cs="Arial"/>
          <w:color w:val="000000" w:themeColor="text1"/>
          <w:sz w:val="18"/>
          <w:szCs w:val="18"/>
        </w:rPr>
        <w:t xml:space="preserve"> do auditor </w:t>
      </w:r>
      <w:proofErr w:type="spellStart"/>
      <w:r w:rsidRPr="00A92E9B">
        <w:rPr>
          <w:rStyle w:val="markedcontent"/>
          <w:rFonts w:ascii="Arial" w:hAnsi="Arial" w:cs="Arial"/>
          <w:color w:val="000000" w:themeColor="text1"/>
          <w:sz w:val="18"/>
          <w:szCs w:val="18"/>
        </w:rPr>
        <w:t>independente</w:t>
      </w:r>
      <w:proofErr w:type="spellEnd"/>
      <w:r w:rsidRPr="00A92E9B">
        <w:rPr>
          <w:rStyle w:val="markedcontent"/>
          <w:rFonts w:ascii="Arial" w:hAnsi="Arial" w:cs="Arial"/>
          <w:color w:val="000000" w:themeColor="text1"/>
          <w:sz w:val="18"/>
          <w:szCs w:val="18"/>
        </w:rPr>
        <w:t xml:space="preserve"> </w:t>
      </w:r>
      <w:proofErr w:type="spellStart"/>
      <w:r w:rsidRPr="00A92E9B">
        <w:rPr>
          <w:rStyle w:val="markedcontent"/>
          <w:rFonts w:ascii="Arial" w:hAnsi="Arial" w:cs="Arial"/>
          <w:color w:val="000000" w:themeColor="text1"/>
          <w:sz w:val="18"/>
          <w:szCs w:val="18"/>
        </w:rPr>
        <w:t>sobre</w:t>
      </w:r>
      <w:proofErr w:type="spellEnd"/>
      <w:r w:rsidRPr="00A92E9B">
        <w:rPr>
          <w:rStyle w:val="markedcontent"/>
          <w:rFonts w:ascii="Arial" w:hAnsi="Arial" w:cs="Arial"/>
          <w:color w:val="000000" w:themeColor="text1"/>
          <w:sz w:val="18"/>
          <w:szCs w:val="18"/>
        </w:rPr>
        <w:t xml:space="preserve"> </w:t>
      </w:r>
      <w:proofErr w:type="spellStart"/>
      <w:r w:rsidRPr="00A92E9B">
        <w:rPr>
          <w:rStyle w:val="markedcontent"/>
          <w:rFonts w:ascii="Arial" w:hAnsi="Arial" w:cs="Arial"/>
          <w:color w:val="000000" w:themeColor="text1"/>
          <w:sz w:val="18"/>
          <w:szCs w:val="18"/>
        </w:rPr>
        <w:t>essas</w:t>
      </w:r>
      <w:proofErr w:type="spellEnd"/>
      <w:r w:rsidRPr="00A92E9B">
        <w:rPr>
          <w:rStyle w:val="markedcontent"/>
          <w:rFonts w:ascii="Arial" w:hAnsi="Arial" w:cs="Arial"/>
          <w:color w:val="000000" w:themeColor="text1"/>
          <w:sz w:val="18"/>
          <w:szCs w:val="18"/>
        </w:rPr>
        <w:t xml:space="preserve"> </w:t>
      </w:r>
      <w:proofErr w:type="spellStart"/>
      <w:r w:rsidRPr="00A92E9B">
        <w:rPr>
          <w:rStyle w:val="markedcontent"/>
          <w:rFonts w:ascii="Arial" w:hAnsi="Arial" w:cs="Arial"/>
          <w:color w:val="000000" w:themeColor="text1"/>
          <w:sz w:val="18"/>
          <w:szCs w:val="18"/>
        </w:rPr>
        <w:t>demonstrações</w:t>
      </w:r>
      <w:proofErr w:type="spellEnd"/>
      <w:r w:rsidRPr="00A92E9B">
        <w:rPr>
          <w:rFonts w:ascii="Arial" w:hAnsi="Arial" w:cs="Arial"/>
          <w:color w:val="000000" w:themeColor="text1"/>
          <w:sz w:val="18"/>
          <w:szCs w:val="18"/>
        </w:rPr>
        <w:t xml:space="preserve"> </w:t>
      </w:r>
      <w:proofErr w:type="spellStart"/>
      <w:r w:rsidRPr="00A92E9B">
        <w:rPr>
          <w:rStyle w:val="markedcontent"/>
          <w:rFonts w:ascii="Arial" w:hAnsi="Arial" w:cs="Arial"/>
          <w:color w:val="000000" w:themeColor="text1"/>
          <w:sz w:val="18"/>
          <w:szCs w:val="18"/>
        </w:rPr>
        <w:t>financeiras</w:t>
      </w:r>
      <w:proofErr w:type="spellEnd"/>
      <w:r w:rsidRPr="00A92E9B">
        <w:rPr>
          <w:rStyle w:val="markedcontent"/>
          <w:rFonts w:ascii="Arial" w:hAnsi="Arial" w:cs="Arial"/>
          <w:color w:val="000000" w:themeColor="text1"/>
          <w:sz w:val="18"/>
          <w:szCs w:val="18"/>
        </w:rPr>
        <w:t xml:space="preserve"> </w:t>
      </w:r>
      <w:proofErr w:type="spellStart"/>
      <w:r w:rsidRPr="00A92E9B">
        <w:rPr>
          <w:rStyle w:val="markedcontent"/>
          <w:rFonts w:ascii="Arial" w:hAnsi="Arial" w:cs="Arial"/>
          <w:color w:val="000000" w:themeColor="text1"/>
          <w:sz w:val="18"/>
          <w:szCs w:val="18"/>
        </w:rPr>
        <w:t>completas</w:t>
      </w:r>
      <w:proofErr w:type="spellEnd"/>
      <w:r w:rsidRPr="00A92E9B">
        <w:rPr>
          <w:rStyle w:val="markedcontent"/>
          <w:rFonts w:ascii="Arial" w:hAnsi="Arial" w:cs="Arial"/>
          <w:color w:val="000000" w:themeColor="text1"/>
          <w:sz w:val="18"/>
          <w:szCs w:val="18"/>
        </w:rPr>
        <w:t xml:space="preserve"> </w:t>
      </w:r>
      <w:proofErr w:type="spellStart"/>
      <w:r w:rsidRPr="00A92E9B">
        <w:rPr>
          <w:rStyle w:val="markedcontent"/>
          <w:rFonts w:ascii="Arial" w:hAnsi="Arial" w:cs="Arial"/>
          <w:color w:val="000000" w:themeColor="text1"/>
          <w:sz w:val="18"/>
          <w:szCs w:val="18"/>
        </w:rPr>
        <w:t>estão</w:t>
      </w:r>
      <w:proofErr w:type="spellEnd"/>
      <w:r w:rsidRPr="00A92E9B">
        <w:rPr>
          <w:rStyle w:val="markedcontent"/>
          <w:rFonts w:ascii="Arial" w:hAnsi="Arial" w:cs="Arial"/>
          <w:color w:val="000000" w:themeColor="text1"/>
          <w:sz w:val="18"/>
          <w:szCs w:val="18"/>
        </w:rPr>
        <w:t xml:space="preserve"> </w:t>
      </w:r>
      <w:proofErr w:type="spellStart"/>
      <w:r w:rsidRPr="00A92E9B">
        <w:rPr>
          <w:rStyle w:val="markedcontent"/>
          <w:rFonts w:ascii="Arial" w:hAnsi="Arial" w:cs="Arial"/>
          <w:color w:val="000000" w:themeColor="text1"/>
          <w:sz w:val="18"/>
          <w:szCs w:val="18"/>
        </w:rPr>
        <w:t>disponíveis</w:t>
      </w:r>
      <w:proofErr w:type="spellEnd"/>
      <w:r w:rsidRPr="00A92E9B">
        <w:rPr>
          <w:rStyle w:val="markedcontent"/>
          <w:rFonts w:ascii="Arial" w:hAnsi="Arial" w:cs="Arial"/>
          <w:color w:val="000000" w:themeColor="text1"/>
          <w:sz w:val="18"/>
          <w:szCs w:val="18"/>
        </w:rPr>
        <w:t xml:space="preserve"> </w:t>
      </w:r>
      <w:proofErr w:type="spellStart"/>
      <w:r w:rsidRPr="00A92E9B">
        <w:rPr>
          <w:rStyle w:val="markedcontent"/>
          <w:rFonts w:ascii="Arial" w:hAnsi="Arial" w:cs="Arial"/>
          <w:color w:val="000000" w:themeColor="text1"/>
          <w:sz w:val="18"/>
          <w:szCs w:val="18"/>
        </w:rPr>
        <w:t>nos</w:t>
      </w:r>
      <w:proofErr w:type="spellEnd"/>
      <w:r w:rsidRPr="00A92E9B">
        <w:rPr>
          <w:rStyle w:val="markedcontent"/>
          <w:rFonts w:ascii="Arial" w:hAnsi="Arial" w:cs="Arial"/>
          <w:color w:val="000000" w:themeColor="text1"/>
          <w:sz w:val="18"/>
          <w:szCs w:val="18"/>
        </w:rPr>
        <w:t xml:space="preserve"> </w:t>
      </w:r>
      <w:proofErr w:type="spellStart"/>
      <w:r w:rsidRPr="00A92E9B">
        <w:rPr>
          <w:rStyle w:val="markedcontent"/>
          <w:rFonts w:ascii="Arial" w:hAnsi="Arial" w:cs="Arial"/>
          <w:color w:val="000000" w:themeColor="text1"/>
          <w:sz w:val="18"/>
          <w:szCs w:val="18"/>
        </w:rPr>
        <w:t>seguintes</w:t>
      </w:r>
      <w:proofErr w:type="spellEnd"/>
      <w:r w:rsidRPr="00A92E9B">
        <w:rPr>
          <w:rStyle w:val="markedcontent"/>
          <w:rFonts w:ascii="Arial" w:hAnsi="Arial" w:cs="Arial"/>
          <w:color w:val="000000" w:themeColor="text1"/>
          <w:sz w:val="18"/>
          <w:szCs w:val="18"/>
        </w:rPr>
        <w:t xml:space="preserve"> endereços eletrônicos:</w:t>
      </w:r>
    </w:p>
    <w:p w14:paraId="13DBD218" w14:textId="77777777" w:rsidR="00E41793" w:rsidRPr="00A92E9B" w:rsidRDefault="00E41793" w:rsidP="00E41793">
      <w:pPr>
        <w:ind w:left="567"/>
        <w:rPr>
          <w:rStyle w:val="markedcontent"/>
          <w:rFonts w:ascii="Arial" w:hAnsi="Arial" w:cs="Arial"/>
          <w:color w:val="000000" w:themeColor="text1"/>
          <w:sz w:val="18"/>
          <w:szCs w:val="18"/>
        </w:rPr>
      </w:pPr>
    </w:p>
    <w:p w14:paraId="7317B0F1" w14:textId="77777777" w:rsidR="00E41793" w:rsidRPr="00AD520A" w:rsidRDefault="00E41793" w:rsidP="00E41793">
      <w:pPr>
        <w:pStyle w:val="PargrafodaLista"/>
        <w:numPr>
          <w:ilvl w:val="0"/>
          <w:numId w:val="15"/>
        </w:numPr>
        <w:spacing w:after="0" w:line="240" w:lineRule="auto"/>
        <w:ind w:left="1276"/>
        <w:rPr>
          <w:rStyle w:val="Hyperlink"/>
          <w:rFonts w:ascii="Arial" w:hAnsi="Arial" w:cs="Arial"/>
          <w:color w:val="000000" w:themeColor="text1"/>
          <w:sz w:val="18"/>
          <w:szCs w:val="18"/>
        </w:rPr>
      </w:pPr>
      <w:hyperlink r:id="rId15" w:history="1">
        <w:r w:rsidRPr="00AD520A">
          <w:rPr>
            <w:rStyle w:val="Hyperlink"/>
            <w:rFonts w:ascii="Arial" w:hAnsi="Arial" w:cs="Arial"/>
            <w:color w:val="000000" w:themeColor="text1"/>
            <w:sz w:val="18"/>
            <w:szCs w:val="18"/>
          </w:rPr>
          <w:t>https://jornaldebrasilia.com.br/publicidade-legal/</w:t>
        </w:r>
      </w:hyperlink>
    </w:p>
    <w:p w14:paraId="6EEBFFAA" w14:textId="77777777" w:rsidR="00E41793" w:rsidRPr="00AD520A" w:rsidRDefault="00E41793" w:rsidP="00E41793">
      <w:pPr>
        <w:pStyle w:val="PargrafodaLista"/>
        <w:numPr>
          <w:ilvl w:val="0"/>
          <w:numId w:val="15"/>
        </w:numPr>
        <w:spacing w:after="0" w:line="240" w:lineRule="auto"/>
        <w:ind w:left="1276"/>
        <w:rPr>
          <w:rStyle w:val="Hyperlink"/>
          <w:rFonts w:ascii="Arial" w:hAnsi="Arial" w:cs="Arial"/>
          <w:color w:val="000000" w:themeColor="text1"/>
          <w:sz w:val="18"/>
          <w:szCs w:val="18"/>
        </w:rPr>
      </w:pPr>
      <w:hyperlink r:id="rId16" w:history="1">
        <w:r w:rsidRPr="00AD520A">
          <w:rPr>
            <w:rStyle w:val="Hyperlink"/>
            <w:rFonts w:ascii="Arial" w:hAnsi="Arial" w:cs="Arial"/>
            <w:color w:val="000000" w:themeColor="text1"/>
            <w:sz w:val="18"/>
            <w:szCs w:val="18"/>
          </w:rPr>
          <w:t>https://www.telebras.com.br/investidores/demonstracao-financeira-e-relatorio-administracao/</w:t>
        </w:r>
      </w:hyperlink>
    </w:p>
    <w:p w14:paraId="6EBC0F2C" w14:textId="77777777" w:rsidR="00E41793" w:rsidRDefault="00E41793" w:rsidP="00E41793">
      <w:pPr>
        <w:pStyle w:val="PargrafodaLista"/>
        <w:numPr>
          <w:ilvl w:val="0"/>
          <w:numId w:val="15"/>
        </w:numPr>
        <w:spacing w:after="0" w:line="240" w:lineRule="auto"/>
        <w:ind w:left="1276"/>
        <w:rPr>
          <w:rStyle w:val="Hyperlink"/>
          <w:rFonts w:ascii="Arial" w:hAnsi="Arial" w:cs="Arial"/>
          <w:color w:val="000000" w:themeColor="text1"/>
          <w:sz w:val="18"/>
          <w:szCs w:val="18"/>
        </w:rPr>
      </w:pPr>
      <w:r w:rsidRPr="00AD520A">
        <w:rPr>
          <w:rStyle w:val="Hyperlink"/>
          <w:rFonts w:ascii="Arial" w:hAnsi="Arial" w:cs="Arial"/>
          <w:color w:val="000000" w:themeColor="text1"/>
          <w:sz w:val="18"/>
          <w:szCs w:val="18"/>
        </w:rPr>
        <w:t>https://www.gov.br/cvm/</w:t>
      </w:r>
    </w:p>
    <w:p w14:paraId="3F9EF2E9" w14:textId="77777777" w:rsidR="00E41793" w:rsidRPr="00A92E9B" w:rsidRDefault="00E41793" w:rsidP="00E41793">
      <w:pPr>
        <w:pStyle w:val="PargrafodaLista"/>
        <w:numPr>
          <w:ilvl w:val="0"/>
          <w:numId w:val="15"/>
        </w:numPr>
        <w:tabs>
          <w:tab w:val="left" w:pos="8222"/>
        </w:tabs>
        <w:spacing w:after="0" w:line="240" w:lineRule="auto"/>
        <w:ind w:left="1276"/>
        <w:rPr>
          <w:rFonts w:ascii="Arial" w:hAnsi="Arial" w:cs="Arial"/>
          <w:b/>
        </w:rPr>
      </w:pPr>
      <w:r w:rsidRPr="00A92E9B">
        <w:rPr>
          <w:rStyle w:val="Hyperlink"/>
          <w:rFonts w:ascii="Arial" w:hAnsi="Arial" w:cs="Arial"/>
          <w:color w:val="000000" w:themeColor="text1"/>
          <w:sz w:val="18"/>
          <w:szCs w:val="18"/>
        </w:rPr>
        <w:t>https://www.b3.com.br</w:t>
      </w:r>
    </w:p>
    <w:p w14:paraId="4FD9AC16" w14:textId="77777777" w:rsidR="00E41793" w:rsidRDefault="00E41793" w:rsidP="00E41793">
      <w:pPr>
        <w:tabs>
          <w:tab w:val="left" w:pos="8222"/>
        </w:tabs>
        <w:rPr>
          <w:rFonts w:ascii="Arial" w:hAnsi="Arial" w:cs="Arial"/>
          <w:b/>
        </w:rPr>
      </w:pPr>
    </w:p>
    <w:p w14:paraId="6CABA0DB" w14:textId="77777777" w:rsidR="00E41793" w:rsidRDefault="00E41793" w:rsidP="00E41793">
      <w:pPr>
        <w:tabs>
          <w:tab w:val="left" w:pos="8222"/>
        </w:tabs>
        <w:rPr>
          <w:rFonts w:ascii="Arial" w:hAnsi="Arial" w:cs="Arial"/>
          <w:b/>
        </w:rPr>
      </w:pPr>
    </w:p>
    <w:p w14:paraId="0F46DBBC" w14:textId="77777777" w:rsidR="00E41793" w:rsidRDefault="00E41793" w:rsidP="00E41793">
      <w:pPr>
        <w:tabs>
          <w:tab w:val="left" w:pos="8222"/>
        </w:tabs>
        <w:rPr>
          <w:rFonts w:ascii="Arial" w:hAnsi="Arial" w:cs="Arial"/>
          <w:b/>
        </w:rPr>
      </w:pPr>
    </w:p>
    <w:p w14:paraId="2C687D9C" w14:textId="77777777" w:rsidR="00E41793" w:rsidRDefault="00E41793" w:rsidP="00E41793">
      <w:pPr>
        <w:rPr>
          <w:rFonts w:ascii="Arial" w:hAnsi="Arial" w:cs="Arial"/>
          <w:b/>
          <w:bCs/>
          <w:color w:val="000000"/>
          <w:sz w:val="32"/>
          <w:szCs w:val="32"/>
        </w:rPr>
        <w:sectPr w:rsidR="00E41793" w:rsidSect="00E41793">
          <w:headerReference w:type="default" r:id="rId17"/>
          <w:footerReference w:type="default" r:id="rId18"/>
          <w:endnotePr>
            <w:numFmt w:val="decimal"/>
            <w:numStart w:val="0"/>
          </w:endnotePr>
          <w:type w:val="continuous"/>
          <w:pgSz w:w="11907" w:h="16840"/>
          <w:pgMar w:top="2127" w:right="1134" w:bottom="1588" w:left="1701" w:header="1020" w:footer="0" w:gutter="0"/>
          <w:cols w:space="720"/>
        </w:sectPr>
      </w:pPr>
    </w:p>
    <w:p w14:paraId="3FA799FF" w14:textId="77777777" w:rsidR="00E41793" w:rsidRDefault="00E41793" w:rsidP="00E41793">
      <w:pPr>
        <w:rPr>
          <w:rFonts w:ascii="Arial" w:hAnsi="Arial" w:cs="Arial"/>
          <w:b/>
          <w:bCs/>
          <w:color w:val="000000"/>
          <w:sz w:val="32"/>
          <w:szCs w:val="32"/>
        </w:rPr>
      </w:pPr>
    </w:p>
    <w:p w14:paraId="1BCB9AB0" w14:textId="77777777" w:rsidR="00E41793" w:rsidRPr="006E4079" w:rsidRDefault="00E41793" w:rsidP="00E41793">
      <w:pPr>
        <w:rPr>
          <w:rFonts w:ascii="Century Gothic" w:hAnsi="Century Gothic"/>
          <w:sz w:val="14"/>
          <w:szCs w:val="14"/>
          <w:highlight w:val="yellow"/>
        </w:rPr>
        <w:sectPr w:rsidR="00E41793" w:rsidRPr="006E4079" w:rsidSect="00EF49B7">
          <w:footerReference w:type="default" r:id="rId19"/>
          <w:endnotePr>
            <w:numFmt w:val="decimal"/>
            <w:numStart w:val="0"/>
          </w:endnotePr>
          <w:type w:val="continuous"/>
          <w:pgSz w:w="11907" w:h="16840"/>
          <w:pgMar w:top="2127" w:right="1134" w:bottom="1588" w:left="1701" w:header="1020" w:footer="0" w:gutter="0"/>
          <w:cols w:space="720"/>
        </w:sectPr>
      </w:pPr>
    </w:p>
    <w:p w14:paraId="6CFA1D9D" w14:textId="77777777" w:rsidR="00E41793" w:rsidRPr="00A70135" w:rsidRDefault="00E41793" w:rsidP="00E41793">
      <w:pPr>
        <w:rPr>
          <w:rFonts w:ascii="Century Gothic" w:hAnsi="Century Gothic" w:cs="Arial"/>
          <w:bCs/>
          <w:color w:val="000000"/>
          <w:sz w:val="22"/>
          <w:szCs w:val="22"/>
        </w:rPr>
        <w:sectPr w:rsidR="00E41793" w:rsidRPr="00A70135" w:rsidSect="00EF49B7">
          <w:footerReference w:type="default" r:id="rId20"/>
          <w:footnotePr>
            <w:pos w:val="sectEnd"/>
          </w:footnotePr>
          <w:endnotePr>
            <w:numFmt w:val="decimal"/>
            <w:numStart w:val="0"/>
          </w:endnotePr>
          <w:type w:val="continuous"/>
          <w:pgSz w:w="11907" w:h="16840" w:code="9"/>
          <w:pgMar w:top="2127" w:right="1134" w:bottom="1588" w:left="1701" w:header="1020" w:footer="0" w:gutter="0"/>
          <w:cols w:space="720"/>
          <w:docGrid w:linePitch="326"/>
        </w:sectPr>
      </w:pPr>
      <w:bookmarkStart w:id="4" w:name="_Hlk86246416"/>
      <w:bookmarkStart w:id="5" w:name="_Hlk63242673"/>
    </w:p>
    <w:bookmarkEnd w:id="4"/>
    <w:bookmarkEnd w:id="5"/>
    <w:p w14:paraId="7F64B738" w14:textId="77777777" w:rsidR="00F54F45" w:rsidRDefault="00F54F45" w:rsidP="009A6C45">
      <w:pPr>
        <w:rPr>
          <w:rFonts w:ascii="Arial" w:hAnsi="Arial" w:cs="Arial"/>
          <w:b/>
          <w:bCs/>
          <w:sz w:val="18"/>
          <w:szCs w:val="18"/>
        </w:rPr>
        <w:sectPr w:rsidR="00F54F45" w:rsidSect="006056D5">
          <w:headerReference w:type="first" r:id="rId21"/>
          <w:footerReference w:type="first" r:id="rId22"/>
          <w:pgSz w:w="16838" w:h="11906" w:orient="landscape" w:code="9"/>
          <w:pgMar w:top="1134" w:right="395" w:bottom="851" w:left="1418" w:header="794" w:footer="850" w:gutter="0"/>
          <w:cols w:space="708"/>
          <w:titlePg/>
          <w:docGrid w:linePitch="360"/>
        </w:sectPr>
      </w:pPr>
    </w:p>
    <w:tbl>
      <w:tblPr>
        <w:tblW w:w="5000" w:type="pct"/>
        <w:tblCellMar>
          <w:left w:w="70" w:type="dxa"/>
          <w:right w:w="70" w:type="dxa"/>
        </w:tblCellMar>
        <w:tblLook w:val="04A0" w:firstRow="1" w:lastRow="0" w:firstColumn="1" w:lastColumn="0" w:noHBand="0" w:noVBand="1"/>
      </w:tblPr>
      <w:tblGrid>
        <w:gridCol w:w="3209"/>
        <w:gridCol w:w="474"/>
        <w:gridCol w:w="1350"/>
        <w:gridCol w:w="146"/>
        <w:gridCol w:w="1350"/>
        <w:gridCol w:w="146"/>
        <w:gridCol w:w="4602"/>
        <w:gridCol w:w="474"/>
        <w:gridCol w:w="1491"/>
        <w:gridCol w:w="146"/>
        <w:gridCol w:w="1491"/>
        <w:gridCol w:w="146"/>
      </w:tblGrid>
      <w:tr w:rsidR="00EC597E" w:rsidRPr="00EC597E" w14:paraId="41773D79" w14:textId="77777777" w:rsidTr="00C62364">
        <w:trPr>
          <w:trHeight w:val="198"/>
        </w:trPr>
        <w:tc>
          <w:tcPr>
            <w:tcW w:w="5000" w:type="pct"/>
            <w:gridSpan w:val="12"/>
            <w:tcBorders>
              <w:top w:val="nil"/>
              <w:left w:val="nil"/>
              <w:bottom w:val="nil"/>
              <w:right w:val="nil"/>
            </w:tcBorders>
            <w:shd w:val="clear" w:color="auto" w:fill="auto"/>
            <w:noWrap/>
            <w:vAlign w:val="bottom"/>
            <w:hideMark/>
          </w:tcPr>
          <w:p w14:paraId="3B9E42D8" w14:textId="77777777" w:rsidR="00EC597E" w:rsidRPr="00EC597E" w:rsidRDefault="00EC597E" w:rsidP="00EC597E">
            <w:pPr>
              <w:jc w:val="center"/>
              <w:rPr>
                <w:rFonts w:ascii="Arial" w:hAnsi="Arial" w:cs="Arial"/>
                <w:b/>
                <w:bCs/>
                <w:color w:val="000000"/>
                <w:sz w:val="15"/>
                <w:szCs w:val="15"/>
              </w:rPr>
            </w:pPr>
            <w:r w:rsidRPr="00EC597E">
              <w:rPr>
                <w:rFonts w:ascii="Arial" w:hAnsi="Arial" w:cs="Arial"/>
                <w:b/>
                <w:bCs/>
                <w:color w:val="000000"/>
                <w:sz w:val="15"/>
                <w:szCs w:val="15"/>
              </w:rPr>
              <w:t>TELECOMUNICAÇÕES BRASILEIRAS S.A - "TELEBRAS"</w:t>
            </w:r>
          </w:p>
        </w:tc>
      </w:tr>
      <w:tr w:rsidR="00EC597E" w:rsidRPr="00EC597E" w14:paraId="7F7C019B" w14:textId="77777777" w:rsidTr="00C62364">
        <w:trPr>
          <w:trHeight w:val="198"/>
        </w:trPr>
        <w:tc>
          <w:tcPr>
            <w:tcW w:w="5000" w:type="pct"/>
            <w:gridSpan w:val="12"/>
            <w:tcBorders>
              <w:top w:val="nil"/>
              <w:left w:val="nil"/>
              <w:bottom w:val="nil"/>
              <w:right w:val="nil"/>
            </w:tcBorders>
            <w:shd w:val="clear" w:color="auto" w:fill="auto"/>
            <w:noWrap/>
            <w:vAlign w:val="bottom"/>
            <w:hideMark/>
          </w:tcPr>
          <w:p w14:paraId="167E1F1B" w14:textId="77777777" w:rsidR="00EC597E" w:rsidRPr="00EC597E" w:rsidRDefault="00EC597E" w:rsidP="00EC597E">
            <w:pPr>
              <w:jc w:val="center"/>
              <w:rPr>
                <w:rFonts w:ascii="Arial" w:hAnsi="Arial" w:cs="Arial"/>
                <w:b/>
                <w:bCs/>
                <w:sz w:val="15"/>
                <w:szCs w:val="15"/>
              </w:rPr>
            </w:pPr>
            <w:r w:rsidRPr="00EC597E">
              <w:rPr>
                <w:rFonts w:ascii="Arial" w:hAnsi="Arial" w:cs="Arial"/>
                <w:b/>
                <w:bCs/>
                <w:sz w:val="15"/>
                <w:szCs w:val="15"/>
              </w:rPr>
              <w:t>CNPJ 00.336.701/0001-04</w:t>
            </w:r>
          </w:p>
        </w:tc>
      </w:tr>
      <w:tr w:rsidR="00EC597E" w:rsidRPr="00EC597E" w14:paraId="3CDF8440" w14:textId="77777777" w:rsidTr="00C62364">
        <w:trPr>
          <w:trHeight w:val="198"/>
        </w:trPr>
        <w:tc>
          <w:tcPr>
            <w:tcW w:w="5000" w:type="pct"/>
            <w:gridSpan w:val="12"/>
            <w:tcBorders>
              <w:top w:val="nil"/>
              <w:left w:val="nil"/>
              <w:bottom w:val="nil"/>
              <w:right w:val="nil"/>
            </w:tcBorders>
            <w:shd w:val="clear" w:color="auto" w:fill="auto"/>
            <w:noWrap/>
            <w:vAlign w:val="bottom"/>
            <w:hideMark/>
          </w:tcPr>
          <w:p w14:paraId="53569D5B" w14:textId="77777777" w:rsidR="00EC597E" w:rsidRPr="00EC597E" w:rsidRDefault="00EC597E" w:rsidP="00EC597E">
            <w:pPr>
              <w:jc w:val="center"/>
              <w:rPr>
                <w:rFonts w:ascii="Arial" w:hAnsi="Arial" w:cs="Arial"/>
                <w:b/>
                <w:bCs/>
                <w:color w:val="000000"/>
                <w:sz w:val="15"/>
                <w:szCs w:val="15"/>
              </w:rPr>
            </w:pPr>
            <w:r w:rsidRPr="00EC597E">
              <w:rPr>
                <w:rFonts w:ascii="Arial" w:hAnsi="Arial" w:cs="Arial"/>
                <w:b/>
                <w:bCs/>
                <w:color w:val="000000"/>
                <w:sz w:val="15"/>
                <w:szCs w:val="15"/>
              </w:rPr>
              <w:t>Balanços Patrimoniais</w:t>
            </w:r>
          </w:p>
        </w:tc>
      </w:tr>
      <w:tr w:rsidR="00EC597E" w:rsidRPr="00EC597E" w14:paraId="11BC62DE" w14:textId="77777777" w:rsidTr="00C62364">
        <w:trPr>
          <w:trHeight w:val="198"/>
        </w:trPr>
        <w:tc>
          <w:tcPr>
            <w:tcW w:w="5000" w:type="pct"/>
            <w:gridSpan w:val="12"/>
            <w:tcBorders>
              <w:top w:val="nil"/>
              <w:left w:val="nil"/>
              <w:bottom w:val="nil"/>
              <w:right w:val="nil"/>
            </w:tcBorders>
            <w:shd w:val="clear" w:color="auto" w:fill="auto"/>
            <w:noWrap/>
            <w:vAlign w:val="bottom"/>
            <w:hideMark/>
          </w:tcPr>
          <w:p w14:paraId="65E15D12" w14:textId="77777777" w:rsidR="00EC597E" w:rsidRPr="00EC597E" w:rsidRDefault="00EC597E" w:rsidP="00EC597E">
            <w:pPr>
              <w:jc w:val="center"/>
              <w:rPr>
                <w:rFonts w:ascii="Arial" w:hAnsi="Arial" w:cs="Arial"/>
                <w:b/>
                <w:bCs/>
                <w:color w:val="000000"/>
                <w:sz w:val="15"/>
                <w:szCs w:val="15"/>
              </w:rPr>
            </w:pPr>
            <w:r w:rsidRPr="00EC597E">
              <w:rPr>
                <w:rFonts w:ascii="Arial" w:hAnsi="Arial" w:cs="Arial"/>
                <w:b/>
                <w:bCs/>
                <w:color w:val="000000"/>
                <w:sz w:val="15"/>
                <w:szCs w:val="15"/>
              </w:rPr>
              <w:t>Em 31 de dezembro de 2024 e  2023</w:t>
            </w:r>
          </w:p>
        </w:tc>
      </w:tr>
      <w:tr w:rsidR="00EC597E" w:rsidRPr="00EC597E" w14:paraId="6F9DA75A" w14:textId="77777777" w:rsidTr="00C62364">
        <w:trPr>
          <w:trHeight w:val="198"/>
        </w:trPr>
        <w:tc>
          <w:tcPr>
            <w:tcW w:w="5000" w:type="pct"/>
            <w:gridSpan w:val="12"/>
            <w:tcBorders>
              <w:top w:val="nil"/>
              <w:left w:val="nil"/>
              <w:bottom w:val="nil"/>
              <w:right w:val="nil"/>
            </w:tcBorders>
            <w:shd w:val="clear" w:color="auto" w:fill="auto"/>
            <w:noWrap/>
            <w:vAlign w:val="bottom"/>
            <w:hideMark/>
          </w:tcPr>
          <w:p w14:paraId="0329A4A3" w14:textId="77777777" w:rsidR="00EC597E" w:rsidRPr="00EC597E" w:rsidRDefault="00EC597E" w:rsidP="00EC597E">
            <w:pPr>
              <w:jc w:val="center"/>
              <w:rPr>
                <w:rFonts w:ascii="Arial" w:hAnsi="Arial" w:cs="Arial"/>
                <w:b/>
                <w:bCs/>
                <w:color w:val="000000"/>
                <w:sz w:val="15"/>
                <w:szCs w:val="15"/>
              </w:rPr>
            </w:pPr>
            <w:r w:rsidRPr="00EC597E">
              <w:rPr>
                <w:rFonts w:ascii="Arial" w:hAnsi="Arial" w:cs="Arial"/>
                <w:b/>
                <w:bCs/>
                <w:color w:val="000000"/>
                <w:sz w:val="15"/>
                <w:szCs w:val="15"/>
              </w:rPr>
              <w:t>Em milhares de reais, exceto quando indicado de outra forma</w:t>
            </w:r>
          </w:p>
        </w:tc>
      </w:tr>
      <w:tr w:rsidR="00EC597E" w:rsidRPr="00EC597E" w14:paraId="22D8D60A" w14:textId="77777777" w:rsidTr="00C62364">
        <w:trPr>
          <w:trHeight w:val="198"/>
        </w:trPr>
        <w:tc>
          <w:tcPr>
            <w:tcW w:w="1096" w:type="pct"/>
            <w:tcBorders>
              <w:top w:val="nil"/>
              <w:left w:val="nil"/>
              <w:bottom w:val="nil"/>
              <w:right w:val="nil"/>
            </w:tcBorders>
            <w:shd w:val="clear" w:color="auto" w:fill="auto"/>
            <w:noWrap/>
            <w:vAlign w:val="center"/>
            <w:hideMark/>
          </w:tcPr>
          <w:p w14:paraId="0E2A1300" w14:textId="77777777" w:rsidR="00EC597E" w:rsidRPr="00EC597E" w:rsidRDefault="00EC597E" w:rsidP="00EC597E">
            <w:pPr>
              <w:jc w:val="center"/>
              <w:rPr>
                <w:rFonts w:ascii="Arial" w:hAnsi="Arial" w:cs="Arial"/>
                <w:b/>
                <w:bCs/>
                <w:color w:val="000000"/>
                <w:sz w:val="15"/>
                <w:szCs w:val="15"/>
              </w:rPr>
            </w:pPr>
          </w:p>
        </w:tc>
        <w:tc>
          <w:tcPr>
            <w:tcW w:w="126" w:type="pct"/>
            <w:tcBorders>
              <w:top w:val="nil"/>
              <w:left w:val="nil"/>
              <w:bottom w:val="nil"/>
              <w:right w:val="nil"/>
            </w:tcBorders>
            <w:shd w:val="clear" w:color="auto" w:fill="auto"/>
            <w:noWrap/>
            <w:vAlign w:val="center"/>
            <w:hideMark/>
          </w:tcPr>
          <w:p w14:paraId="7F278F62" w14:textId="77777777" w:rsidR="00EC597E" w:rsidRPr="00EC597E" w:rsidRDefault="00EC597E" w:rsidP="00EC597E">
            <w:pPr>
              <w:rPr>
                <w:sz w:val="15"/>
                <w:szCs w:val="15"/>
              </w:rPr>
            </w:pPr>
          </w:p>
        </w:tc>
        <w:tc>
          <w:tcPr>
            <w:tcW w:w="968" w:type="pct"/>
            <w:gridSpan w:val="3"/>
            <w:tcBorders>
              <w:top w:val="nil"/>
              <w:left w:val="nil"/>
              <w:bottom w:val="nil"/>
              <w:right w:val="nil"/>
            </w:tcBorders>
            <w:shd w:val="clear" w:color="auto" w:fill="auto"/>
            <w:noWrap/>
            <w:vAlign w:val="center"/>
            <w:hideMark/>
          </w:tcPr>
          <w:p w14:paraId="2BB49F22"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center"/>
            <w:hideMark/>
          </w:tcPr>
          <w:p w14:paraId="4B49B0FF" w14:textId="77777777" w:rsidR="00EC597E" w:rsidRPr="00EC597E" w:rsidRDefault="00EC597E" w:rsidP="00EC597E">
            <w:pPr>
              <w:jc w:val="center"/>
              <w:rPr>
                <w:sz w:val="15"/>
                <w:szCs w:val="15"/>
              </w:rPr>
            </w:pPr>
          </w:p>
        </w:tc>
        <w:tc>
          <w:tcPr>
            <w:tcW w:w="1567" w:type="pct"/>
            <w:tcBorders>
              <w:top w:val="nil"/>
              <w:left w:val="nil"/>
              <w:bottom w:val="nil"/>
              <w:right w:val="nil"/>
            </w:tcBorders>
            <w:shd w:val="clear" w:color="auto" w:fill="auto"/>
            <w:noWrap/>
            <w:vAlign w:val="center"/>
            <w:hideMark/>
          </w:tcPr>
          <w:p w14:paraId="6517F1B7" w14:textId="77777777" w:rsidR="00EC597E" w:rsidRPr="00EC597E" w:rsidRDefault="00EC597E" w:rsidP="00EC597E">
            <w:pPr>
              <w:rPr>
                <w:sz w:val="15"/>
                <w:szCs w:val="15"/>
              </w:rPr>
            </w:pPr>
          </w:p>
        </w:tc>
        <w:tc>
          <w:tcPr>
            <w:tcW w:w="126" w:type="pct"/>
            <w:tcBorders>
              <w:top w:val="nil"/>
              <w:left w:val="nil"/>
              <w:bottom w:val="nil"/>
              <w:right w:val="nil"/>
            </w:tcBorders>
            <w:shd w:val="clear" w:color="auto" w:fill="auto"/>
            <w:noWrap/>
            <w:vAlign w:val="center"/>
            <w:hideMark/>
          </w:tcPr>
          <w:p w14:paraId="62A0D378" w14:textId="77777777" w:rsidR="00EC597E" w:rsidRPr="00EC597E" w:rsidRDefault="00EC597E" w:rsidP="00EC597E">
            <w:pPr>
              <w:rPr>
                <w:sz w:val="15"/>
                <w:szCs w:val="15"/>
              </w:rPr>
            </w:pPr>
          </w:p>
        </w:tc>
        <w:tc>
          <w:tcPr>
            <w:tcW w:w="1081" w:type="pct"/>
            <w:gridSpan w:val="4"/>
            <w:tcBorders>
              <w:top w:val="nil"/>
              <w:left w:val="nil"/>
              <w:bottom w:val="nil"/>
              <w:right w:val="nil"/>
            </w:tcBorders>
            <w:shd w:val="clear" w:color="auto" w:fill="auto"/>
            <w:noWrap/>
            <w:vAlign w:val="center"/>
            <w:hideMark/>
          </w:tcPr>
          <w:p w14:paraId="4EDD8234" w14:textId="77777777" w:rsidR="00EC597E" w:rsidRPr="00EC597E" w:rsidRDefault="00EC597E" w:rsidP="00EC597E">
            <w:pPr>
              <w:rPr>
                <w:sz w:val="15"/>
                <w:szCs w:val="15"/>
              </w:rPr>
            </w:pPr>
          </w:p>
        </w:tc>
      </w:tr>
      <w:tr w:rsidR="00EC597E" w:rsidRPr="00EC597E" w14:paraId="46E3168C" w14:textId="77777777" w:rsidTr="00C62364">
        <w:trPr>
          <w:trHeight w:val="198"/>
        </w:trPr>
        <w:tc>
          <w:tcPr>
            <w:tcW w:w="1096" w:type="pct"/>
            <w:tcBorders>
              <w:top w:val="nil"/>
              <w:left w:val="nil"/>
              <w:bottom w:val="nil"/>
              <w:right w:val="nil"/>
            </w:tcBorders>
            <w:shd w:val="clear" w:color="auto" w:fill="auto"/>
            <w:noWrap/>
            <w:vAlign w:val="center"/>
            <w:hideMark/>
          </w:tcPr>
          <w:p w14:paraId="73980C9B" w14:textId="77777777" w:rsidR="00EC597E" w:rsidRPr="00EC597E" w:rsidRDefault="00EC597E" w:rsidP="00EC597E">
            <w:pPr>
              <w:rPr>
                <w:rFonts w:ascii="Arial" w:hAnsi="Arial" w:cs="Arial"/>
                <w:b/>
                <w:bCs/>
                <w:color w:val="000000"/>
                <w:sz w:val="15"/>
                <w:szCs w:val="15"/>
              </w:rPr>
            </w:pPr>
            <w:r w:rsidRPr="00EC597E">
              <w:rPr>
                <w:rFonts w:ascii="Arial" w:hAnsi="Arial" w:cs="Arial"/>
                <w:b/>
                <w:bCs/>
                <w:color w:val="000000"/>
                <w:sz w:val="15"/>
                <w:szCs w:val="15"/>
              </w:rPr>
              <w:t>Ativo</w:t>
            </w:r>
          </w:p>
        </w:tc>
        <w:tc>
          <w:tcPr>
            <w:tcW w:w="126" w:type="pct"/>
            <w:tcBorders>
              <w:top w:val="nil"/>
              <w:left w:val="nil"/>
              <w:bottom w:val="nil"/>
              <w:right w:val="nil"/>
            </w:tcBorders>
            <w:shd w:val="clear" w:color="auto" w:fill="auto"/>
            <w:noWrap/>
            <w:vAlign w:val="center"/>
            <w:hideMark/>
          </w:tcPr>
          <w:p w14:paraId="2B288162" w14:textId="77777777" w:rsidR="00EC597E" w:rsidRPr="00EC597E" w:rsidRDefault="00EC597E" w:rsidP="00EC597E">
            <w:pPr>
              <w:jc w:val="center"/>
              <w:rPr>
                <w:rFonts w:ascii="Arial" w:hAnsi="Arial" w:cs="Arial"/>
                <w:b/>
                <w:bCs/>
                <w:color w:val="000000"/>
                <w:sz w:val="15"/>
                <w:szCs w:val="15"/>
              </w:rPr>
            </w:pPr>
            <w:r w:rsidRPr="00EC597E">
              <w:rPr>
                <w:rFonts w:ascii="Arial" w:hAnsi="Arial" w:cs="Arial"/>
                <w:b/>
                <w:bCs/>
                <w:color w:val="000000"/>
                <w:sz w:val="15"/>
                <w:szCs w:val="15"/>
              </w:rPr>
              <w:t>Nota</w:t>
            </w:r>
          </w:p>
        </w:tc>
        <w:tc>
          <w:tcPr>
            <w:tcW w:w="465" w:type="pct"/>
            <w:tcBorders>
              <w:top w:val="single" w:sz="4" w:space="0" w:color="auto"/>
              <w:left w:val="nil"/>
              <w:bottom w:val="single" w:sz="4" w:space="0" w:color="auto"/>
              <w:right w:val="nil"/>
            </w:tcBorders>
            <w:shd w:val="clear" w:color="auto" w:fill="auto"/>
            <w:vAlign w:val="center"/>
            <w:hideMark/>
          </w:tcPr>
          <w:p w14:paraId="4BF855CE" w14:textId="77777777" w:rsidR="00EC597E" w:rsidRPr="00EC597E" w:rsidRDefault="00EC597E" w:rsidP="00EC597E">
            <w:pPr>
              <w:jc w:val="center"/>
              <w:rPr>
                <w:rFonts w:ascii="Arial" w:hAnsi="Arial" w:cs="Arial"/>
                <w:b/>
                <w:bCs/>
                <w:color w:val="000000"/>
                <w:sz w:val="15"/>
                <w:szCs w:val="15"/>
              </w:rPr>
            </w:pPr>
            <w:r w:rsidRPr="00EC597E">
              <w:rPr>
                <w:rFonts w:ascii="Arial" w:hAnsi="Arial" w:cs="Arial"/>
                <w:b/>
                <w:bCs/>
                <w:color w:val="000000"/>
                <w:sz w:val="15"/>
                <w:szCs w:val="15"/>
              </w:rPr>
              <w:t>2024</w:t>
            </w:r>
          </w:p>
        </w:tc>
        <w:tc>
          <w:tcPr>
            <w:tcW w:w="37" w:type="pct"/>
            <w:tcBorders>
              <w:top w:val="nil"/>
              <w:left w:val="nil"/>
              <w:bottom w:val="nil"/>
              <w:right w:val="nil"/>
            </w:tcBorders>
            <w:shd w:val="clear" w:color="auto" w:fill="auto"/>
            <w:noWrap/>
            <w:vAlign w:val="center"/>
            <w:hideMark/>
          </w:tcPr>
          <w:p w14:paraId="1100AB70" w14:textId="77777777" w:rsidR="00EC597E" w:rsidRPr="00EC597E" w:rsidRDefault="00EC597E" w:rsidP="00EC597E">
            <w:pPr>
              <w:jc w:val="center"/>
              <w:rPr>
                <w:rFonts w:ascii="Arial" w:hAnsi="Arial" w:cs="Arial"/>
                <w:b/>
                <w:bCs/>
                <w:color w:val="000000"/>
                <w:sz w:val="15"/>
                <w:szCs w:val="15"/>
              </w:rPr>
            </w:pPr>
          </w:p>
        </w:tc>
        <w:tc>
          <w:tcPr>
            <w:tcW w:w="465" w:type="pct"/>
            <w:tcBorders>
              <w:top w:val="single" w:sz="4" w:space="0" w:color="auto"/>
              <w:left w:val="nil"/>
              <w:bottom w:val="single" w:sz="4" w:space="0" w:color="auto"/>
              <w:right w:val="nil"/>
            </w:tcBorders>
            <w:shd w:val="clear" w:color="auto" w:fill="auto"/>
            <w:vAlign w:val="center"/>
            <w:hideMark/>
          </w:tcPr>
          <w:p w14:paraId="61BD94DE" w14:textId="77777777" w:rsidR="00EC597E" w:rsidRPr="00EC597E" w:rsidRDefault="00EC597E" w:rsidP="00EC597E">
            <w:pPr>
              <w:jc w:val="center"/>
              <w:rPr>
                <w:rFonts w:ascii="Arial" w:hAnsi="Arial" w:cs="Arial"/>
                <w:b/>
                <w:bCs/>
                <w:color w:val="000000"/>
                <w:sz w:val="15"/>
                <w:szCs w:val="15"/>
              </w:rPr>
            </w:pPr>
            <w:r w:rsidRPr="00EC597E">
              <w:rPr>
                <w:rFonts w:ascii="Arial" w:hAnsi="Arial" w:cs="Arial"/>
                <w:b/>
                <w:bCs/>
                <w:color w:val="000000"/>
                <w:sz w:val="15"/>
                <w:szCs w:val="15"/>
              </w:rPr>
              <w:t>2023</w:t>
            </w:r>
          </w:p>
        </w:tc>
        <w:tc>
          <w:tcPr>
            <w:tcW w:w="37" w:type="pct"/>
            <w:tcBorders>
              <w:top w:val="nil"/>
              <w:left w:val="nil"/>
              <w:bottom w:val="nil"/>
              <w:right w:val="nil"/>
            </w:tcBorders>
            <w:shd w:val="clear" w:color="auto" w:fill="auto"/>
            <w:noWrap/>
            <w:vAlign w:val="center"/>
            <w:hideMark/>
          </w:tcPr>
          <w:p w14:paraId="4104F6CB" w14:textId="77777777" w:rsidR="00EC597E" w:rsidRPr="00EC597E" w:rsidRDefault="00EC597E" w:rsidP="00EC597E">
            <w:pPr>
              <w:jc w:val="center"/>
              <w:rPr>
                <w:rFonts w:ascii="Arial" w:hAnsi="Arial" w:cs="Arial"/>
                <w:b/>
                <w:bCs/>
                <w:color w:val="000000"/>
                <w:sz w:val="15"/>
                <w:szCs w:val="15"/>
              </w:rPr>
            </w:pPr>
          </w:p>
        </w:tc>
        <w:tc>
          <w:tcPr>
            <w:tcW w:w="1567" w:type="pct"/>
            <w:tcBorders>
              <w:top w:val="nil"/>
              <w:left w:val="nil"/>
              <w:bottom w:val="nil"/>
              <w:right w:val="nil"/>
            </w:tcBorders>
            <w:shd w:val="clear" w:color="auto" w:fill="auto"/>
            <w:noWrap/>
            <w:vAlign w:val="center"/>
            <w:hideMark/>
          </w:tcPr>
          <w:p w14:paraId="767CA408" w14:textId="77777777" w:rsidR="00EC597E" w:rsidRPr="00EC597E" w:rsidRDefault="00EC597E" w:rsidP="00EC597E">
            <w:pPr>
              <w:rPr>
                <w:rFonts w:ascii="Arial" w:hAnsi="Arial" w:cs="Arial"/>
                <w:b/>
                <w:bCs/>
                <w:color w:val="000000"/>
                <w:sz w:val="15"/>
                <w:szCs w:val="15"/>
              </w:rPr>
            </w:pPr>
            <w:r w:rsidRPr="00EC597E">
              <w:rPr>
                <w:rFonts w:ascii="Arial" w:hAnsi="Arial" w:cs="Arial"/>
                <w:b/>
                <w:bCs/>
                <w:color w:val="000000"/>
                <w:sz w:val="15"/>
                <w:szCs w:val="15"/>
              </w:rPr>
              <w:t>Passivo</w:t>
            </w:r>
          </w:p>
        </w:tc>
        <w:tc>
          <w:tcPr>
            <w:tcW w:w="126" w:type="pct"/>
            <w:tcBorders>
              <w:top w:val="nil"/>
              <w:left w:val="nil"/>
              <w:bottom w:val="nil"/>
              <w:right w:val="nil"/>
            </w:tcBorders>
            <w:shd w:val="clear" w:color="auto" w:fill="auto"/>
            <w:noWrap/>
            <w:vAlign w:val="center"/>
            <w:hideMark/>
          </w:tcPr>
          <w:p w14:paraId="26ADC264" w14:textId="77777777" w:rsidR="00EC597E" w:rsidRPr="00EC597E" w:rsidRDefault="00EC597E" w:rsidP="00EC597E">
            <w:pPr>
              <w:jc w:val="center"/>
              <w:rPr>
                <w:rFonts w:ascii="Arial" w:hAnsi="Arial" w:cs="Arial"/>
                <w:b/>
                <w:bCs/>
                <w:color w:val="000000"/>
                <w:sz w:val="15"/>
                <w:szCs w:val="15"/>
              </w:rPr>
            </w:pPr>
            <w:r w:rsidRPr="00EC597E">
              <w:rPr>
                <w:rFonts w:ascii="Arial" w:hAnsi="Arial" w:cs="Arial"/>
                <w:b/>
                <w:bCs/>
                <w:color w:val="000000"/>
                <w:sz w:val="15"/>
                <w:szCs w:val="15"/>
              </w:rPr>
              <w:t>Nota</w:t>
            </w:r>
          </w:p>
        </w:tc>
        <w:tc>
          <w:tcPr>
            <w:tcW w:w="504" w:type="pct"/>
            <w:tcBorders>
              <w:top w:val="single" w:sz="4" w:space="0" w:color="auto"/>
              <w:left w:val="nil"/>
              <w:bottom w:val="single" w:sz="4" w:space="0" w:color="auto"/>
              <w:right w:val="nil"/>
            </w:tcBorders>
            <w:shd w:val="clear" w:color="auto" w:fill="auto"/>
            <w:vAlign w:val="center"/>
            <w:hideMark/>
          </w:tcPr>
          <w:p w14:paraId="730736FD" w14:textId="77777777" w:rsidR="00EC597E" w:rsidRPr="00EC597E" w:rsidRDefault="00EC597E" w:rsidP="00EC597E">
            <w:pPr>
              <w:jc w:val="center"/>
              <w:rPr>
                <w:rFonts w:ascii="Arial" w:hAnsi="Arial" w:cs="Arial"/>
                <w:b/>
                <w:bCs/>
                <w:color w:val="000000"/>
                <w:sz w:val="15"/>
                <w:szCs w:val="15"/>
              </w:rPr>
            </w:pPr>
            <w:r w:rsidRPr="00EC597E">
              <w:rPr>
                <w:rFonts w:ascii="Arial" w:hAnsi="Arial" w:cs="Arial"/>
                <w:b/>
                <w:bCs/>
                <w:color w:val="000000"/>
                <w:sz w:val="15"/>
                <w:szCs w:val="15"/>
              </w:rPr>
              <w:t>2024</w:t>
            </w:r>
          </w:p>
        </w:tc>
        <w:tc>
          <w:tcPr>
            <w:tcW w:w="37" w:type="pct"/>
            <w:tcBorders>
              <w:top w:val="nil"/>
              <w:left w:val="nil"/>
              <w:bottom w:val="nil"/>
              <w:right w:val="nil"/>
            </w:tcBorders>
            <w:shd w:val="clear" w:color="auto" w:fill="auto"/>
            <w:noWrap/>
            <w:vAlign w:val="center"/>
            <w:hideMark/>
          </w:tcPr>
          <w:p w14:paraId="76D57EBE" w14:textId="77777777" w:rsidR="00EC597E" w:rsidRPr="00EC597E" w:rsidRDefault="00EC597E" w:rsidP="00EC597E">
            <w:pPr>
              <w:jc w:val="center"/>
              <w:rPr>
                <w:rFonts w:ascii="Arial" w:hAnsi="Arial" w:cs="Arial"/>
                <w:b/>
                <w:bCs/>
                <w:color w:val="000000"/>
                <w:sz w:val="15"/>
                <w:szCs w:val="15"/>
              </w:rPr>
            </w:pPr>
          </w:p>
        </w:tc>
        <w:tc>
          <w:tcPr>
            <w:tcW w:w="504" w:type="pct"/>
            <w:tcBorders>
              <w:top w:val="single" w:sz="4" w:space="0" w:color="auto"/>
              <w:left w:val="nil"/>
              <w:bottom w:val="single" w:sz="4" w:space="0" w:color="auto"/>
              <w:right w:val="nil"/>
            </w:tcBorders>
            <w:shd w:val="clear" w:color="auto" w:fill="auto"/>
            <w:vAlign w:val="center"/>
            <w:hideMark/>
          </w:tcPr>
          <w:p w14:paraId="776C4285" w14:textId="77777777" w:rsidR="00EC597E" w:rsidRPr="00EC597E" w:rsidRDefault="00EC597E" w:rsidP="00EC597E">
            <w:pPr>
              <w:jc w:val="center"/>
              <w:rPr>
                <w:rFonts w:ascii="Arial" w:hAnsi="Arial" w:cs="Arial"/>
                <w:b/>
                <w:bCs/>
                <w:color w:val="000000"/>
                <w:sz w:val="15"/>
                <w:szCs w:val="15"/>
              </w:rPr>
            </w:pPr>
            <w:r w:rsidRPr="00EC597E">
              <w:rPr>
                <w:rFonts w:ascii="Arial" w:hAnsi="Arial" w:cs="Arial"/>
                <w:b/>
                <w:bCs/>
                <w:color w:val="000000"/>
                <w:sz w:val="15"/>
                <w:szCs w:val="15"/>
              </w:rPr>
              <w:t>2023</w:t>
            </w:r>
          </w:p>
        </w:tc>
        <w:tc>
          <w:tcPr>
            <w:tcW w:w="37" w:type="pct"/>
            <w:tcBorders>
              <w:top w:val="nil"/>
              <w:left w:val="nil"/>
              <w:bottom w:val="nil"/>
              <w:right w:val="nil"/>
            </w:tcBorders>
            <w:shd w:val="clear" w:color="auto" w:fill="auto"/>
            <w:vAlign w:val="center"/>
            <w:hideMark/>
          </w:tcPr>
          <w:p w14:paraId="0F40E021" w14:textId="77777777" w:rsidR="00EC597E" w:rsidRPr="00EC597E" w:rsidRDefault="00EC597E" w:rsidP="00EC597E">
            <w:pPr>
              <w:jc w:val="center"/>
              <w:rPr>
                <w:rFonts w:ascii="Arial" w:hAnsi="Arial" w:cs="Arial"/>
                <w:b/>
                <w:bCs/>
                <w:color w:val="000000"/>
                <w:sz w:val="15"/>
                <w:szCs w:val="15"/>
              </w:rPr>
            </w:pPr>
          </w:p>
        </w:tc>
      </w:tr>
      <w:tr w:rsidR="00EC597E" w:rsidRPr="00EC597E" w14:paraId="0B877FCE" w14:textId="77777777" w:rsidTr="00C62364">
        <w:trPr>
          <w:trHeight w:val="198"/>
        </w:trPr>
        <w:tc>
          <w:tcPr>
            <w:tcW w:w="1096" w:type="pct"/>
            <w:tcBorders>
              <w:top w:val="nil"/>
              <w:left w:val="nil"/>
              <w:bottom w:val="nil"/>
              <w:right w:val="nil"/>
            </w:tcBorders>
            <w:shd w:val="clear" w:color="auto" w:fill="auto"/>
            <w:noWrap/>
            <w:vAlign w:val="center"/>
            <w:hideMark/>
          </w:tcPr>
          <w:p w14:paraId="10E4DA6B" w14:textId="77777777" w:rsidR="00EC597E" w:rsidRPr="00EC597E" w:rsidRDefault="00EC597E" w:rsidP="00EC597E">
            <w:pPr>
              <w:rPr>
                <w:rFonts w:ascii="Arial" w:hAnsi="Arial" w:cs="Arial"/>
                <w:b/>
                <w:bCs/>
                <w:color w:val="000000"/>
                <w:sz w:val="15"/>
                <w:szCs w:val="15"/>
              </w:rPr>
            </w:pPr>
            <w:r w:rsidRPr="00EC597E">
              <w:rPr>
                <w:rFonts w:ascii="Arial" w:hAnsi="Arial" w:cs="Arial"/>
                <w:b/>
                <w:bCs/>
                <w:color w:val="000000"/>
                <w:sz w:val="15"/>
                <w:szCs w:val="15"/>
              </w:rPr>
              <w:t>Circulante</w:t>
            </w:r>
          </w:p>
        </w:tc>
        <w:tc>
          <w:tcPr>
            <w:tcW w:w="126" w:type="pct"/>
            <w:tcBorders>
              <w:top w:val="nil"/>
              <w:left w:val="nil"/>
              <w:bottom w:val="nil"/>
              <w:right w:val="nil"/>
            </w:tcBorders>
            <w:shd w:val="clear" w:color="auto" w:fill="auto"/>
            <w:noWrap/>
            <w:vAlign w:val="center"/>
            <w:hideMark/>
          </w:tcPr>
          <w:p w14:paraId="369C0161" w14:textId="77777777" w:rsidR="00EC597E" w:rsidRPr="00EC597E" w:rsidRDefault="00EC597E" w:rsidP="00EC597E">
            <w:pPr>
              <w:rPr>
                <w:rFonts w:ascii="Arial" w:hAnsi="Arial" w:cs="Arial"/>
                <w:b/>
                <w:bCs/>
                <w:color w:val="000000"/>
                <w:sz w:val="15"/>
                <w:szCs w:val="15"/>
              </w:rPr>
            </w:pPr>
          </w:p>
        </w:tc>
        <w:tc>
          <w:tcPr>
            <w:tcW w:w="465" w:type="pct"/>
            <w:tcBorders>
              <w:top w:val="nil"/>
              <w:left w:val="nil"/>
              <w:bottom w:val="nil"/>
              <w:right w:val="nil"/>
            </w:tcBorders>
            <w:shd w:val="clear" w:color="auto" w:fill="auto"/>
            <w:noWrap/>
            <w:vAlign w:val="center"/>
            <w:hideMark/>
          </w:tcPr>
          <w:p w14:paraId="19EDBD28"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center"/>
            <w:hideMark/>
          </w:tcPr>
          <w:p w14:paraId="507E75FB" w14:textId="77777777" w:rsidR="00EC597E" w:rsidRPr="00EC597E" w:rsidRDefault="00EC597E" w:rsidP="00EC597E">
            <w:pPr>
              <w:rPr>
                <w:sz w:val="15"/>
                <w:szCs w:val="15"/>
              </w:rPr>
            </w:pPr>
          </w:p>
        </w:tc>
        <w:tc>
          <w:tcPr>
            <w:tcW w:w="465" w:type="pct"/>
            <w:tcBorders>
              <w:top w:val="nil"/>
              <w:left w:val="nil"/>
              <w:bottom w:val="nil"/>
              <w:right w:val="nil"/>
            </w:tcBorders>
            <w:shd w:val="clear" w:color="auto" w:fill="auto"/>
            <w:noWrap/>
            <w:vAlign w:val="center"/>
            <w:hideMark/>
          </w:tcPr>
          <w:p w14:paraId="1E80FED8"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center"/>
            <w:hideMark/>
          </w:tcPr>
          <w:p w14:paraId="55BD6415" w14:textId="77777777" w:rsidR="00EC597E" w:rsidRPr="00EC597E" w:rsidRDefault="00EC597E" w:rsidP="00EC597E">
            <w:pPr>
              <w:rPr>
                <w:sz w:val="15"/>
                <w:szCs w:val="15"/>
              </w:rPr>
            </w:pPr>
          </w:p>
        </w:tc>
        <w:tc>
          <w:tcPr>
            <w:tcW w:w="1567" w:type="pct"/>
            <w:tcBorders>
              <w:top w:val="nil"/>
              <w:left w:val="nil"/>
              <w:bottom w:val="nil"/>
              <w:right w:val="nil"/>
            </w:tcBorders>
            <w:shd w:val="clear" w:color="auto" w:fill="auto"/>
            <w:noWrap/>
            <w:vAlign w:val="center"/>
            <w:hideMark/>
          </w:tcPr>
          <w:p w14:paraId="5DB55BA2" w14:textId="77777777" w:rsidR="00EC597E" w:rsidRPr="00EC597E" w:rsidRDefault="00EC597E" w:rsidP="00EC597E">
            <w:pPr>
              <w:rPr>
                <w:rFonts w:ascii="Arial" w:hAnsi="Arial" w:cs="Arial"/>
                <w:b/>
                <w:bCs/>
                <w:color w:val="000000"/>
                <w:sz w:val="15"/>
                <w:szCs w:val="15"/>
              </w:rPr>
            </w:pPr>
            <w:r w:rsidRPr="00EC597E">
              <w:rPr>
                <w:rFonts w:ascii="Arial" w:hAnsi="Arial" w:cs="Arial"/>
                <w:b/>
                <w:bCs/>
                <w:color w:val="000000"/>
                <w:sz w:val="15"/>
                <w:szCs w:val="15"/>
              </w:rPr>
              <w:t>Circulante</w:t>
            </w:r>
          </w:p>
        </w:tc>
        <w:tc>
          <w:tcPr>
            <w:tcW w:w="126" w:type="pct"/>
            <w:tcBorders>
              <w:top w:val="nil"/>
              <w:left w:val="nil"/>
              <w:bottom w:val="nil"/>
              <w:right w:val="nil"/>
            </w:tcBorders>
            <w:shd w:val="clear" w:color="auto" w:fill="auto"/>
            <w:noWrap/>
            <w:vAlign w:val="center"/>
            <w:hideMark/>
          </w:tcPr>
          <w:p w14:paraId="1189462C" w14:textId="77777777" w:rsidR="00EC597E" w:rsidRPr="00EC597E" w:rsidRDefault="00EC597E" w:rsidP="00EC597E">
            <w:pPr>
              <w:rPr>
                <w:rFonts w:ascii="Arial" w:hAnsi="Arial" w:cs="Arial"/>
                <w:b/>
                <w:bCs/>
                <w:color w:val="000000"/>
                <w:sz w:val="15"/>
                <w:szCs w:val="15"/>
              </w:rPr>
            </w:pPr>
          </w:p>
        </w:tc>
        <w:tc>
          <w:tcPr>
            <w:tcW w:w="504" w:type="pct"/>
            <w:tcBorders>
              <w:top w:val="nil"/>
              <w:left w:val="nil"/>
              <w:bottom w:val="nil"/>
              <w:right w:val="nil"/>
            </w:tcBorders>
            <w:shd w:val="clear" w:color="auto" w:fill="auto"/>
            <w:noWrap/>
            <w:vAlign w:val="center"/>
            <w:hideMark/>
          </w:tcPr>
          <w:p w14:paraId="5A55C42C"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center"/>
            <w:hideMark/>
          </w:tcPr>
          <w:p w14:paraId="2753C30C" w14:textId="77777777" w:rsidR="00EC597E" w:rsidRPr="00EC597E" w:rsidRDefault="00EC597E" w:rsidP="00EC597E">
            <w:pPr>
              <w:rPr>
                <w:sz w:val="15"/>
                <w:szCs w:val="15"/>
              </w:rPr>
            </w:pPr>
          </w:p>
        </w:tc>
        <w:tc>
          <w:tcPr>
            <w:tcW w:w="504" w:type="pct"/>
            <w:tcBorders>
              <w:top w:val="nil"/>
              <w:left w:val="nil"/>
              <w:bottom w:val="nil"/>
              <w:right w:val="nil"/>
            </w:tcBorders>
            <w:shd w:val="clear" w:color="auto" w:fill="auto"/>
            <w:noWrap/>
            <w:vAlign w:val="center"/>
            <w:hideMark/>
          </w:tcPr>
          <w:p w14:paraId="536E6EE3"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center"/>
            <w:hideMark/>
          </w:tcPr>
          <w:p w14:paraId="4EA0D7E6" w14:textId="77777777" w:rsidR="00EC597E" w:rsidRPr="00EC597E" w:rsidRDefault="00EC597E" w:rsidP="00EC597E">
            <w:pPr>
              <w:rPr>
                <w:sz w:val="15"/>
                <w:szCs w:val="15"/>
              </w:rPr>
            </w:pPr>
          </w:p>
        </w:tc>
      </w:tr>
      <w:tr w:rsidR="00EC597E" w:rsidRPr="00EC597E" w14:paraId="57B1779A" w14:textId="77777777" w:rsidTr="00C62364">
        <w:trPr>
          <w:trHeight w:val="198"/>
        </w:trPr>
        <w:tc>
          <w:tcPr>
            <w:tcW w:w="1096" w:type="pct"/>
            <w:tcBorders>
              <w:top w:val="nil"/>
              <w:left w:val="nil"/>
              <w:bottom w:val="nil"/>
              <w:right w:val="nil"/>
            </w:tcBorders>
            <w:shd w:val="clear" w:color="auto" w:fill="auto"/>
            <w:noWrap/>
            <w:vAlign w:val="center"/>
            <w:hideMark/>
          </w:tcPr>
          <w:p w14:paraId="683EAEDE"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Caixa e Equivalentes de Caixa</w:t>
            </w:r>
          </w:p>
        </w:tc>
        <w:tc>
          <w:tcPr>
            <w:tcW w:w="126" w:type="pct"/>
            <w:tcBorders>
              <w:top w:val="nil"/>
              <w:left w:val="nil"/>
              <w:bottom w:val="nil"/>
              <w:right w:val="nil"/>
            </w:tcBorders>
            <w:shd w:val="clear" w:color="auto" w:fill="auto"/>
            <w:noWrap/>
            <w:vAlign w:val="center"/>
            <w:hideMark/>
          </w:tcPr>
          <w:p w14:paraId="47C75ADB"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5</w:t>
            </w:r>
          </w:p>
        </w:tc>
        <w:tc>
          <w:tcPr>
            <w:tcW w:w="465" w:type="pct"/>
            <w:tcBorders>
              <w:top w:val="nil"/>
              <w:left w:val="nil"/>
              <w:bottom w:val="nil"/>
              <w:right w:val="nil"/>
            </w:tcBorders>
            <w:shd w:val="clear" w:color="auto" w:fill="auto"/>
            <w:noWrap/>
            <w:vAlign w:val="center"/>
            <w:hideMark/>
          </w:tcPr>
          <w:p w14:paraId="45F56617"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425.387 </w:t>
            </w:r>
          </w:p>
        </w:tc>
        <w:tc>
          <w:tcPr>
            <w:tcW w:w="37" w:type="pct"/>
            <w:tcBorders>
              <w:top w:val="nil"/>
              <w:left w:val="nil"/>
              <w:bottom w:val="nil"/>
              <w:right w:val="nil"/>
            </w:tcBorders>
            <w:shd w:val="clear" w:color="auto" w:fill="auto"/>
            <w:noWrap/>
            <w:vAlign w:val="center"/>
            <w:hideMark/>
          </w:tcPr>
          <w:p w14:paraId="725A54B9" w14:textId="77777777" w:rsidR="00EC597E" w:rsidRPr="00EC597E" w:rsidRDefault="00EC597E" w:rsidP="00EC597E">
            <w:pPr>
              <w:jc w:val="right"/>
              <w:rPr>
                <w:rFonts w:ascii="Arial" w:hAnsi="Arial" w:cs="Arial"/>
                <w:color w:val="000000"/>
                <w:sz w:val="15"/>
                <w:szCs w:val="15"/>
              </w:rPr>
            </w:pPr>
          </w:p>
        </w:tc>
        <w:tc>
          <w:tcPr>
            <w:tcW w:w="465" w:type="pct"/>
            <w:tcBorders>
              <w:top w:val="nil"/>
              <w:left w:val="nil"/>
              <w:bottom w:val="nil"/>
              <w:right w:val="nil"/>
            </w:tcBorders>
            <w:shd w:val="clear" w:color="auto" w:fill="auto"/>
            <w:noWrap/>
            <w:vAlign w:val="center"/>
            <w:hideMark/>
          </w:tcPr>
          <w:p w14:paraId="0E712B48"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380.712 </w:t>
            </w:r>
          </w:p>
        </w:tc>
        <w:tc>
          <w:tcPr>
            <w:tcW w:w="37" w:type="pct"/>
            <w:tcBorders>
              <w:top w:val="nil"/>
              <w:left w:val="nil"/>
              <w:bottom w:val="nil"/>
              <w:right w:val="nil"/>
            </w:tcBorders>
            <w:shd w:val="clear" w:color="auto" w:fill="auto"/>
            <w:noWrap/>
            <w:vAlign w:val="center"/>
            <w:hideMark/>
          </w:tcPr>
          <w:p w14:paraId="26961631" w14:textId="77777777" w:rsidR="00EC597E" w:rsidRPr="00EC597E" w:rsidRDefault="00EC597E" w:rsidP="00EC597E">
            <w:pPr>
              <w:jc w:val="right"/>
              <w:rPr>
                <w:rFonts w:ascii="Arial" w:hAnsi="Arial" w:cs="Arial"/>
                <w:color w:val="000000"/>
                <w:sz w:val="15"/>
                <w:szCs w:val="15"/>
              </w:rPr>
            </w:pPr>
          </w:p>
        </w:tc>
        <w:tc>
          <w:tcPr>
            <w:tcW w:w="1567" w:type="pct"/>
            <w:tcBorders>
              <w:top w:val="nil"/>
              <w:left w:val="nil"/>
              <w:bottom w:val="nil"/>
              <w:right w:val="nil"/>
            </w:tcBorders>
            <w:shd w:val="clear" w:color="auto" w:fill="auto"/>
            <w:noWrap/>
            <w:vAlign w:val="center"/>
            <w:hideMark/>
          </w:tcPr>
          <w:p w14:paraId="66DE0FA5"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Pessoal, Encargos e Benefícios Sociais</w:t>
            </w:r>
          </w:p>
        </w:tc>
        <w:tc>
          <w:tcPr>
            <w:tcW w:w="126" w:type="pct"/>
            <w:tcBorders>
              <w:top w:val="nil"/>
              <w:left w:val="nil"/>
              <w:bottom w:val="nil"/>
              <w:right w:val="nil"/>
            </w:tcBorders>
            <w:shd w:val="clear" w:color="auto" w:fill="auto"/>
            <w:noWrap/>
            <w:vAlign w:val="center"/>
            <w:hideMark/>
          </w:tcPr>
          <w:p w14:paraId="700B0F78"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16</w:t>
            </w:r>
          </w:p>
        </w:tc>
        <w:tc>
          <w:tcPr>
            <w:tcW w:w="504" w:type="pct"/>
            <w:tcBorders>
              <w:top w:val="nil"/>
              <w:left w:val="nil"/>
              <w:bottom w:val="nil"/>
              <w:right w:val="nil"/>
            </w:tcBorders>
            <w:shd w:val="clear" w:color="auto" w:fill="auto"/>
            <w:noWrap/>
            <w:vAlign w:val="center"/>
            <w:hideMark/>
          </w:tcPr>
          <w:p w14:paraId="735D6953"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13.331 </w:t>
            </w:r>
          </w:p>
        </w:tc>
        <w:tc>
          <w:tcPr>
            <w:tcW w:w="37" w:type="pct"/>
            <w:tcBorders>
              <w:top w:val="nil"/>
              <w:left w:val="nil"/>
              <w:bottom w:val="nil"/>
              <w:right w:val="nil"/>
            </w:tcBorders>
            <w:shd w:val="clear" w:color="auto" w:fill="auto"/>
            <w:noWrap/>
            <w:vAlign w:val="center"/>
            <w:hideMark/>
          </w:tcPr>
          <w:p w14:paraId="619E835F" w14:textId="77777777" w:rsidR="00EC597E" w:rsidRPr="00EC597E" w:rsidRDefault="00EC597E" w:rsidP="00EC597E">
            <w:pPr>
              <w:jc w:val="right"/>
              <w:rPr>
                <w:rFonts w:ascii="Arial" w:hAnsi="Arial" w:cs="Arial"/>
                <w:color w:val="000000"/>
                <w:sz w:val="15"/>
                <w:szCs w:val="15"/>
              </w:rPr>
            </w:pPr>
          </w:p>
        </w:tc>
        <w:tc>
          <w:tcPr>
            <w:tcW w:w="504" w:type="pct"/>
            <w:tcBorders>
              <w:top w:val="nil"/>
              <w:left w:val="nil"/>
              <w:bottom w:val="nil"/>
              <w:right w:val="nil"/>
            </w:tcBorders>
            <w:shd w:val="clear" w:color="auto" w:fill="auto"/>
            <w:noWrap/>
            <w:vAlign w:val="center"/>
            <w:hideMark/>
          </w:tcPr>
          <w:p w14:paraId="1922B4D9"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13.114 </w:t>
            </w:r>
          </w:p>
        </w:tc>
        <w:tc>
          <w:tcPr>
            <w:tcW w:w="37" w:type="pct"/>
            <w:tcBorders>
              <w:top w:val="nil"/>
              <w:left w:val="nil"/>
              <w:bottom w:val="nil"/>
              <w:right w:val="nil"/>
            </w:tcBorders>
            <w:shd w:val="clear" w:color="auto" w:fill="auto"/>
            <w:noWrap/>
            <w:vAlign w:val="center"/>
            <w:hideMark/>
          </w:tcPr>
          <w:p w14:paraId="63809A6F" w14:textId="77777777" w:rsidR="00EC597E" w:rsidRPr="00EC597E" w:rsidRDefault="00EC597E" w:rsidP="00EC597E">
            <w:pPr>
              <w:jc w:val="right"/>
              <w:rPr>
                <w:rFonts w:ascii="Arial" w:hAnsi="Arial" w:cs="Arial"/>
                <w:color w:val="000000"/>
                <w:sz w:val="15"/>
                <w:szCs w:val="15"/>
              </w:rPr>
            </w:pPr>
          </w:p>
        </w:tc>
      </w:tr>
      <w:tr w:rsidR="00EC597E" w:rsidRPr="00EC597E" w14:paraId="53970C7D" w14:textId="77777777" w:rsidTr="00C62364">
        <w:trPr>
          <w:trHeight w:val="198"/>
        </w:trPr>
        <w:tc>
          <w:tcPr>
            <w:tcW w:w="1096" w:type="pct"/>
            <w:tcBorders>
              <w:top w:val="nil"/>
              <w:left w:val="nil"/>
              <w:bottom w:val="nil"/>
              <w:right w:val="nil"/>
            </w:tcBorders>
            <w:shd w:val="clear" w:color="auto" w:fill="auto"/>
            <w:noWrap/>
            <w:vAlign w:val="center"/>
            <w:hideMark/>
          </w:tcPr>
          <w:p w14:paraId="4E4642A2"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Contas a Receber de Clientes</w:t>
            </w:r>
          </w:p>
        </w:tc>
        <w:tc>
          <w:tcPr>
            <w:tcW w:w="126" w:type="pct"/>
            <w:tcBorders>
              <w:top w:val="nil"/>
              <w:left w:val="nil"/>
              <w:bottom w:val="nil"/>
              <w:right w:val="nil"/>
            </w:tcBorders>
            <w:shd w:val="clear" w:color="auto" w:fill="auto"/>
            <w:noWrap/>
            <w:vAlign w:val="center"/>
            <w:hideMark/>
          </w:tcPr>
          <w:p w14:paraId="78772C12"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6</w:t>
            </w:r>
          </w:p>
        </w:tc>
        <w:tc>
          <w:tcPr>
            <w:tcW w:w="465" w:type="pct"/>
            <w:tcBorders>
              <w:top w:val="nil"/>
              <w:left w:val="nil"/>
              <w:bottom w:val="nil"/>
              <w:right w:val="nil"/>
            </w:tcBorders>
            <w:shd w:val="clear" w:color="auto" w:fill="auto"/>
            <w:noWrap/>
            <w:vAlign w:val="center"/>
            <w:hideMark/>
          </w:tcPr>
          <w:p w14:paraId="0EE2ABF9"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233.301 </w:t>
            </w:r>
          </w:p>
        </w:tc>
        <w:tc>
          <w:tcPr>
            <w:tcW w:w="37" w:type="pct"/>
            <w:tcBorders>
              <w:top w:val="nil"/>
              <w:left w:val="nil"/>
              <w:bottom w:val="nil"/>
              <w:right w:val="nil"/>
            </w:tcBorders>
            <w:shd w:val="clear" w:color="auto" w:fill="auto"/>
            <w:noWrap/>
            <w:vAlign w:val="center"/>
            <w:hideMark/>
          </w:tcPr>
          <w:p w14:paraId="28EC25A2" w14:textId="77777777" w:rsidR="00EC597E" w:rsidRPr="00EC597E" w:rsidRDefault="00EC597E" w:rsidP="00EC597E">
            <w:pPr>
              <w:jc w:val="right"/>
              <w:rPr>
                <w:rFonts w:ascii="Arial" w:hAnsi="Arial" w:cs="Arial"/>
                <w:color w:val="000000"/>
                <w:sz w:val="15"/>
                <w:szCs w:val="15"/>
              </w:rPr>
            </w:pPr>
          </w:p>
        </w:tc>
        <w:tc>
          <w:tcPr>
            <w:tcW w:w="465" w:type="pct"/>
            <w:tcBorders>
              <w:top w:val="nil"/>
              <w:left w:val="nil"/>
              <w:bottom w:val="nil"/>
              <w:right w:val="nil"/>
            </w:tcBorders>
            <w:shd w:val="clear" w:color="auto" w:fill="auto"/>
            <w:noWrap/>
            <w:vAlign w:val="center"/>
            <w:hideMark/>
          </w:tcPr>
          <w:p w14:paraId="066C77D8"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176.885 </w:t>
            </w:r>
          </w:p>
        </w:tc>
        <w:tc>
          <w:tcPr>
            <w:tcW w:w="37" w:type="pct"/>
            <w:tcBorders>
              <w:top w:val="nil"/>
              <w:left w:val="nil"/>
              <w:bottom w:val="nil"/>
              <w:right w:val="nil"/>
            </w:tcBorders>
            <w:shd w:val="clear" w:color="auto" w:fill="auto"/>
            <w:noWrap/>
            <w:vAlign w:val="center"/>
            <w:hideMark/>
          </w:tcPr>
          <w:p w14:paraId="0A3E5198" w14:textId="77777777" w:rsidR="00EC597E" w:rsidRPr="00EC597E" w:rsidRDefault="00EC597E" w:rsidP="00EC597E">
            <w:pPr>
              <w:jc w:val="right"/>
              <w:rPr>
                <w:rFonts w:ascii="Arial" w:hAnsi="Arial" w:cs="Arial"/>
                <w:color w:val="000000"/>
                <w:sz w:val="15"/>
                <w:szCs w:val="15"/>
              </w:rPr>
            </w:pPr>
          </w:p>
        </w:tc>
        <w:tc>
          <w:tcPr>
            <w:tcW w:w="1567" w:type="pct"/>
            <w:tcBorders>
              <w:top w:val="nil"/>
              <w:left w:val="nil"/>
              <w:bottom w:val="nil"/>
              <w:right w:val="nil"/>
            </w:tcBorders>
            <w:shd w:val="clear" w:color="auto" w:fill="auto"/>
            <w:noWrap/>
            <w:vAlign w:val="center"/>
            <w:hideMark/>
          </w:tcPr>
          <w:p w14:paraId="13CCE992"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Fornecedores</w:t>
            </w:r>
          </w:p>
        </w:tc>
        <w:tc>
          <w:tcPr>
            <w:tcW w:w="126" w:type="pct"/>
            <w:tcBorders>
              <w:top w:val="nil"/>
              <w:left w:val="nil"/>
              <w:bottom w:val="nil"/>
              <w:right w:val="nil"/>
            </w:tcBorders>
            <w:shd w:val="clear" w:color="auto" w:fill="auto"/>
            <w:noWrap/>
            <w:vAlign w:val="center"/>
            <w:hideMark/>
          </w:tcPr>
          <w:p w14:paraId="3729461B"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19</w:t>
            </w:r>
          </w:p>
        </w:tc>
        <w:tc>
          <w:tcPr>
            <w:tcW w:w="504" w:type="pct"/>
            <w:tcBorders>
              <w:top w:val="nil"/>
              <w:left w:val="nil"/>
              <w:bottom w:val="nil"/>
              <w:right w:val="nil"/>
            </w:tcBorders>
            <w:shd w:val="clear" w:color="auto" w:fill="auto"/>
            <w:noWrap/>
            <w:vAlign w:val="center"/>
            <w:hideMark/>
          </w:tcPr>
          <w:p w14:paraId="457338E6"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144.636 </w:t>
            </w:r>
          </w:p>
        </w:tc>
        <w:tc>
          <w:tcPr>
            <w:tcW w:w="37" w:type="pct"/>
            <w:tcBorders>
              <w:top w:val="nil"/>
              <w:left w:val="nil"/>
              <w:bottom w:val="nil"/>
              <w:right w:val="nil"/>
            </w:tcBorders>
            <w:shd w:val="clear" w:color="auto" w:fill="auto"/>
            <w:noWrap/>
            <w:vAlign w:val="center"/>
            <w:hideMark/>
          </w:tcPr>
          <w:p w14:paraId="705AA725" w14:textId="77777777" w:rsidR="00EC597E" w:rsidRPr="00EC597E" w:rsidRDefault="00EC597E" w:rsidP="00EC597E">
            <w:pPr>
              <w:jc w:val="right"/>
              <w:rPr>
                <w:rFonts w:ascii="Arial" w:hAnsi="Arial" w:cs="Arial"/>
                <w:color w:val="000000"/>
                <w:sz w:val="15"/>
                <w:szCs w:val="15"/>
              </w:rPr>
            </w:pPr>
          </w:p>
        </w:tc>
        <w:tc>
          <w:tcPr>
            <w:tcW w:w="504" w:type="pct"/>
            <w:tcBorders>
              <w:top w:val="nil"/>
              <w:left w:val="nil"/>
              <w:bottom w:val="nil"/>
              <w:right w:val="nil"/>
            </w:tcBorders>
            <w:shd w:val="clear" w:color="auto" w:fill="auto"/>
            <w:noWrap/>
            <w:vAlign w:val="center"/>
            <w:hideMark/>
          </w:tcPr>
          <w:p w14:paraId="60CB1D3E"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122.719 </w:t>
            </w:r>
          </w:p>
        </w:tc>
        <w:tc>
          <w:tcPr>
            <w:tcW w:w="37" w:type="pct"/>
            <w:tcBorders>
              <w:top w:val="nil"/>
              <w:left w:val="nil"/>
              <w:bottom w:val="nil"/>
              <w:right w:val="nil"/>
            </w:tcBorders>
            <w:shd w:val="clear" w:color="auto" w:fill="auto"/>
            <w:noWrap/>
            <w:vAlign w:val="center"/>
            <w:hideMark/>
          </w:tcPr>
          <w:p w14:paraId="6B2DB574" w14:textId="77777777" w:rsidR="00EC597E" w:rsidRPr="00EC597E" w:rsidRDefault="00EC597E" w:rsidP="00EC597E">
            <w:pPr>
              <w:jc w:val="right"/>
              <w:rPr>
                <w:rFonts w:ascii="Arial" w:hAnsi="Arial" w:cs="Arial"/>
                <w:color w:val="000000"/>
                <w:sz w:val="15"/>
                <w:szCs w:val="15"/>
              </w:rPr>
            </w:pPr>
          </w:p>
        </w:tc>
      </w:tr>
      <w:tr w:rsidR="00EC597E" w:rsidRPr="00EC597E" w14:paraId="5D6764A0" w14:textId="77777777" w:rsidTr="00C62364">
        <w:trPr>
          <w:trHeight w:val="198"/>
        </w:trPr>
        <w:tc>
          <w:tcPr>
            <w:tcW w:w="1096" w:type="pct"/>
            <w:tcBorders>
              <w:top w:val="nil"/>
              <w:left w:val="nil"/>
              <w:bottom w:val="nil"/>
              <w:right w:val="nil"/>
            </w:tcBorders>
            <w:shd w:val="clear" w:color="auto" w:fill="auto"/>
            <w:noWrap/>
            <w:vAlign w:val="center"/>
            <w:hideMark/>
          </w:tcPr>
          <w:p w14:paraId="64C7003C"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Tributos a Compensar/Recuperar</w:t>
            </w:r>
          </w:p>
        </w:tc>
        <w:tc>
          <w:tcPr>
            <w:tcW w:w="126" w:type="pct"/>
            <w:tcBorders>
              <w:top w:val="nil"/>
              <w:left w:val="nil"/>
              <w:bottom w:val="nil"/>
              <w:right w:val="nil"/>
            </w:tcBorders>
            <w:shd w:val="clear" w:color="auto" w:fill="auto"/>
            <w:noWrap/>
            <w:vAlign w:val="center"/>
            <w:hideMark/>
          </w:tcPr>
          <w:p w14:paraId="4160DC0F"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7</w:t>
            </w:r>
          </w:p>
        </w:tc>
        <w:tc>
          <w:tcPr>
            <w:tcW w:w="465" w:type="pct"/>
            <w:tcBorders>
              <w:top w:val="nil"/>
              <w:left w:val="nil"/>
              <w:bottom w:val="nil"/>
              <w:right w:val="nil"/>
            </w:tcBorders>
            <w:shd w:val="clear" w:color="auto" w:fill="auto"/>
            <w:noWrap/>
            <w:vAlign w:val="center"/>
            <w:hideMark/>
          </w:tcPr>
          <w:p w14:paraId="3BE6F242"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178.044 </w:t>
            </w:r>
          </w:p>
        </w:tc>
        <w:tc>
          <w:tcPr>
            <w:tcW w:w="37" w:type="pct"/>
            <w:tcBorders>
              <w:top w:val="nil"/>
              <w:left w:val="nil"/>
              <w:bottom w:val="nil"/>
              <w:right w:val="nil"/>
            </w:tcBorders>
            <w:shd w:val="clear" w:color="auto" w:fill="auto"/>
            <w:noWrap/>
            <w:vAlign w:val="bottom"/>
            <w:hideMark/>
          </w:tcPr>
          <w:p w14:paraId="25E89A68" w14:textId="77777777" w:rsidR="00EC597E" w:rsidRPr="00EC597E" w:rsidRDefault="00EC597E" w:rsidP="00EC597E">
            <w:pPr>
              <w:jc w:val="right"/>
              <w:rPr>
                <w:rFonts w:ascii="Arial" w:hAnsi="Arial" w:cs="Arial"/>
                <w:color w:val="000000"/>
                <w:sz w:val="15"/>
                <w:szCs w:val="15"/>
              </w:rPr>
            </w:pPr>
          </w:p>
        </w:tc>
        <w:tc>
          <w:tcPr>
            <w:tcW w:w="465" w:type="pct"/>
            <w:tcBorders>
              <w:top w:val="nil"/>
              <w:left w:val="nil"/>
              <w:bottom w:val="nil"/>
              <w:right w:val="nil"/>
            </w:tcBorders>
            <w:shd w:val="clear" w:color="auto" w:fill="auto"/>
            <w:noWrap/>
            <w:vAlign w:val="center"/>
            <w:hideMark/>
          </w:tcPr>
          <w:p w14:paraId="677845BF"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177.601 </w:t>
            </w:r>
          </w:p>
        </w:tc>
        <w:tc>
          <w:tcPr>
            <w:tcW w:w="37" w:type="pct"/>
            <w:tcBorders>
              <w:top w:val="nil"/>
              <w:left w:val="nil"/>
              <w:bottom w:val="nil"/>
              <w:right w:val="nil"/>
            </w:tcBorders>
            <w:shd w:val="clear" w:color="auto" w:fill="auto"/>
            <w:noWrap/>
            <w:vAlign w:val="center"/>
            <w:hideMark/>
          </w:tcPr>
          <w:p w14:paraId="0C18928C" w14:textId="77777777" w:rsidR="00EC597E" w:rsidRPr="00EC597E" w:rsidRDefault="00EC597E" w:rsidP="00EC597E">
            <w:pPr>
              <w:jc w:val="right"/>
              <w:rPr>
                <w:rFonts w:ascii="Arial" w:hAnsi="Arial" w:cs="Arial"/>
                <w:color w:val="000000"/>
                <w:sz w:val="15"/>
                <w:szCs w:val="15"/>
              </w:rPr>
            </w:pPr>
          </w:p>
        </w:tc>
        <w:tc>
          <w:tcPr>
            <w:tcW w:w="1567" w:type="pct"/>
            <w:tcBorders>
              <w:top w:val="nil"/>
              <w:left w:val="nil"/>
              <w:bottom w:val="nil"/>
              <w:right w:val="nil"/>
            </w:tcBorders>
            <w:shd w:val="clear" w:color="auto" w:fill="auto"/>
            <w:noWrap/>
            <w:vAlign w:val="bottom"/>
            <w:hideMark/>
          </w:tcPr>
          <w:p w14:paraId="25BAB664"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Receitas Diferidas</w:t>
            </w:r>
          </w:p>
        </w:tc>
        <w:tc>
          <w:tcPr>
            <w:tcW w:w="126" w:type="pct"/>
            <w:tcBorders>
              <w:top w:val="nil"/>
              <w:left w:val="nil"/>
              <w:bottom w:val="nil"/>
              <w:right w:val="nil"/>
            </w:tcBorders>
            <w:shd w:val="clear" w:color="auto" w:fill="auto"/>
            <w:noWrap/>
            <w:vAlign w:val="center"/>
            <w:hideMark/>
          </w:tcPr>
          <w:p w14:paraId="06F3D048"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25</w:t>
            </w:r>
          </w:p>
        </w:tc>
        <w:tc>
          <w:tcPr>
            <w:tcW w:w="504" w:type="pct"/>
            <w:tcBorders>
              <w:top w:val="nil"/>
              <w:left w:val="nil"/>
              <w:bottom w:val="nil"/>
              <w:right w:val="nil"/>
            </w:tcBorders>
            <w:shd w:val="clear" w:color="auto" w:fill="auto"/>
            <w:noWrap/>
            <w:vAlign w:val="center"/>
            <w:hideMark/>
          </w:tcPr>
          <w:p w14:paraId="528A053D"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44.406 </w:t>
            </w:r>
          </w:p>
        </w:tc>
        <w:tc>
          <w:tcPr>
            <w:tcW w:w="37" w:type="pct"/>
            <w:tcBorders>
              <w:top w:val="nil"/>
              <w:left w:val="nil"/>
              <w:bottom w:val="nil"/>
              <w:right w:val="nil"/>
            </w:tcBorders>
            <w:shd w:val="clear" w:color="auto" w:fill="auto"/>
            <w:noWrap/>
            <w:vAlign w:val="bottom"/>
            <w:hideMark/>
          </w:tcPr>
          <w:p w14:paraId="13F7E003" w14:textId="77777777" w:rsidR="00EC597E" w:rsidRPr="00EC597E" w:rsidRDefault="00EC597E" w:rsidP="00EC597E">
            <w:pPr>
              <w:jc w:val="right"/>
              <w:rPr>
                <w:rFonts w:ascii="Arial" w:hAnsi="Arial" w:cs="Arial"/>
                <w:color w:val="000000"/>
                <w:sz w:val="15"/>
                <w:szCs w:val="15"/>
              </w:rPr>
            </w:pPr>
          </w:p>
        </w:tc>
        <w:tc>
          <w:tcPr>
            <w:tcW w:w="504" w:type="pct"/>
            <w:tcBorders>
              <w:top w:val="nil"/>
              <w:left w:val="nil"/>
              <w:bottom w:val="nil"/>
              <w:right w:val="nil"/>
            </w:tcBorders>
            <w:shd w:val="clear" w:color="auto" w:fill="auto"/>
            <w:noWrap/>
            <w:vAlign w:val="center"/>
            <w:hideMark/>
          </w:tcPr>
          <w:p w14:paraId="27598751"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62.812 </w:t>
            </w:r>
          </w:p>
        </w:tc>
        <w:tc>
          <w:tcPr>
            <w:tcW w:w="37" w:type="pct"/>
            <w:tcBorders>
              <w:top w:val="nil"/>
              <w:left w:val="nil"/>
              <w:bottom w:val="nil"/>
              <w:right w:val="nil"/>
            </w:tcBorders>
            <w:shd w:val="clear" w:color="auto" w:fill="auto"/>
            <w:noWrap/>
            <w:vAlign w:val="center"/>
            <w:hideMark/>
          </w:tcPr>
          <w:p w14:paraId="30A8F90E" w14:textId="77777777" w:rsidR="00EC597E" w:rsidRPr="00EC597E" w:rsidRDefault="00EC597E" w:rsidP="00EC597E">
            <w:pPr>
              <w:jc w:val="right"/>
              <w:rPr>
                <w:rFonts w:ascii="Arial" w:hAnsi="Arial" w:cs="Arial"/>
                <w:color w:val="000000"/>
                <w:sz w:val="15"/>
                <w:szCs w:val="15"/>
              </w:rPr>
            </w:pPr>
          </w:p>
        </w:tc>
      </w:tr>
      <w:tr w:rsidR="00EC597E" w:rsidRPr="00EC597E" w14:paraId="7F150078" w14:textId="77777777" w:rsidTr="00C62364">
        <w:trPr>
          <w:trHeight w:val="198"/>
        </w:trPr>
        <w:tc>
          <w:tcPr>
            <w:tcW w:w="1096" w:type="pct"/>
            <w:tcBorders>
              <w:top w:val="nil"/>
              <w:left w:val="nil"/>
              <w:bottom w:val="nil"/>
              <w:right w:val="nil"/>
            </w:tcBorders>
            <w:shd w:val="clear" w:color="auto" w:fill="auto"/>
            <w:noWrap/>
            <w:vAlign w:val="center"/>
            <w:hideMark/>
          </w:tcPr>
          <w:p w14:paraId="628C4675"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Depósitos Judiciais</w:t>
            </w:r>
          </w:p>
        </w:tc>
        <w:tc>
          <w:tcPr>
            <w:tcW w:w="126" w:type="pct"/>
            <w:tcBorders>
              <w:top w:val="nil"/>
              <w:left w:val="nil"/>
              <w:bottom w:val="nil"/>
              <w:right w:val="nil"/>
            </w:tcBorders>
            <w:shd w:val="clear" w:color="auto" w:fill="auto"/>
            <w:noWrap/>
            <w:vAlign w:val="center"/>
            <w:hideMark/>
          </w:tcPr>
          <w:p w14:paraId="3A77EBC4"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8</w:t>
            </w:r>
          </w:p>
        </w:tc>
        <w:tc>
          <w:tcPr>
            <w:tcW w:w="465" w:type="pct"/>
            <w:tcBorders>
              <w:top w:val="nil"/>
              <w:left w:val="nil"/>
              <w:bottom w:val="nil"/>
              <w:right w:val="nil"/>
            </w:tcBorders>
            <w:shd w:val="clear" w:color="auto" w:fill="auto"/>
            <w:noWrap/>
            <w:vAlign w:val="center"/>
            <w:hideMark/>
          </w:tcPr>
          <w:p w14:paraId="259CA24F"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7.364 </w:t>
            </w:r>
          </w:p>
        </w:tc>
        <w:tc>
          <w:tcPr>
            <w:tcW w:w="37" w:type="pct"/>
            <w:tcBorders>
              <w:top w:val="nil"/>
              <w:left w:val="nil"/>
              <w:bottom w:val="nil"/>
              <w:right w:val="nil"/>
            </w:tcBorders>
            <w:shd w:val="clear" w:color="auto" w:fill="auto"/>
            <w:noWrap/>
            <w:vAlign w:val="center"/>
            <w:hideMark/>
          </w:tcPr>
          <w:p w14:paraId="050B7DF4" w14:textId="77777777" w:rsidR="00EC597E" w:rsidRPr="00EC597E" w:rsidRDefault="00EC597E" w:rsidP="00EC597E">
            <w:pPr>
              <w:jc w:val="right"/>
              <w:rPr>
                <w:rFonts w:ascii="Arial" w:hAnsi="Arial" w:cs="Arial"/>
                <w:color w:val="000000"/>
                <w:sz w:val="15"/>
                <w:szCs w:val="15"/>
              </w:rPr>
            </w:pPr>
          </w:p>
        </w:tc>
        <w:tc>
          <w:tcPr>
            <w:tcW w:w="465" w:type="pct"/>
            <w:tcBorders>
              <w:top w:val="nil"/>
              <w:left w:val="nil"/>
              <w:bottom w:val="nil"/>
              <w:right w:val="nil"/>
            </w:tcBorders>
            <w:shd w:val="clear" w:color="auto" w:fill="auto"/>
            <w:noWrap/>
            <w:vAlign w:val="center"/>
            <w:hideMark/>
          </w:tcPr>
          <w:p w14:paraId="24EBB789"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6.903 </w:t>
            </w:r>
          </w:p>
        </w:tc>
        <w:tc>
          <w:tcPr>
            <w:tcW w:w="37" w:type="pct"/>
            <w:tcBorders>
              <w:top w:val="nil"/>
              <w:left w:val="nil"/>
              <w:bottom w:val="nil"/>
              <w:right w:val="nil"/>
            </w:tcBorders>
            <w:shd w:val="clear" w:color="auto" w:fill="auto"/>
            <w:noWrap/>
            <w:vAlign w:val="center"/>
            <w:hideMark/>
          </w:tcPr>
          <w:p w14:paraId="01ECB799" w14:textId="77777777" w:rsidR="00EC597E" w:rsidRPr="00EC597E" w:rsidRDefault="00EC597E" w:rsidP="00EC597E">
            <w:pPr>
              <w:jc w:val="right"/>
              <w:rPr>
                <w:rFonts w:ascii="Arial" w:hAnsi="Arial" w:cs="Arial"/>
                <w:color w:val="000000"/>
                <w:sz w:val="15"/>
                <w:szCs w:val="15"/>
              </w:rPr>
            </w:pPr>
          </w:p>
        </w:tc>
        <w:tc>
          <w:tcPr>
            <w:tcW w:w="1567" w:type="pct"/>
            <w:tcBorders>
              <w:top w:val="nil"/>
              <w:left w:val="nil"/>
              <w:bottom w:val="nil"/>
              <w:right w:val="nil"/>
            </w:tcBorders>
            <w:shd w:val="clear" w:color="auto" w:fill="auto"/>
            <w:noWrap/>
            <w:vAlign w:val="center"/>
            <w:hideMark/>
          </w:tcPr>
          <w:p w14:paraId="714C1E3A"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Tributos Indiretos</w:t>
            </w:r>
          </w:p>
        </w:tc>
        <w:tc>
          <w:tcPr>
            <w:tcW w:w="126" w:type="pct"/>
            <w:tcBorders>
              <w:top w:val="nil"/>
              <w:left w:val="nil"/>
              <w:bottom w:val="nil"/>
              <w:right w:val="nil"/>
            </w:tcBorders>
            <w:shd w:val="clear" w:color="auto" w:fill="auto"/>
            <w:noWrap/>
            <w:vAlign w:val="center"/>
            <w:hideMark/>
          </w:tcPr>
          <w:p w14:paraId="10309960"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20</w:t>
            </w:r>
          </w:p>
        </w:tc>
        <w:tc>
          <w:tcPr>
            <w:tcW w:w="504" w:type="pct"/>
            <w:tcBorders>
              <w:top w:val="nil"/>
              <w:left w:val="nil"/>
              <w:bottom w:val="nil"/>
              <w:right w:val="nil"/>
            </w:tcBorders>
            <w:shd w:val="clear" w:color="auto" w:fill="auto"/>
            <w:noWrap/>
            <w:vAlign w:val="center"/>
            <w:hideMark/>
          </w:tcPr>
          <w:p w14:paraId="3378BD7C"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23.499 </w:t>
            </w:r>
          </w:p>
        </w:tc>
        <w:tc>
          <w:tcPr>
            <w:tcW w:w="37" w:type="pct"/>
            <w:tcBorders>
              <w:top w:val="nil"/>
              <w:left w:val="nil"/>
              <w:bottom w:val="nil"/>
              <w:right w:val="nil"/>
            </w:tcBorders>
            <w:shd w:val="clear" w:color="auto" w:fill="auto"/>
            <w:noWrap/>
            <w:vAlign w:val="center"/>
            <w:hideMark/>
          </w:tcPr>
          <w:p w14:paraId="3A0A0E12" w14:textId="77777777" w:rsidR="00EC597E" w:rsidRPr="00EC597E" w:rsidRDefault="00EC597E" w:rsidP="00EC597E">
            <w:pPr>
              <w:jc w:val="right"/>
              <w:rPr>
                <w:rFonts w:ascii="Arial" w:hAnsi="Arial" w:cs="Arial"/>
                <w:color w:val="000000"/>
                <w:sz w:val="15"/>
                <w:szCs w:val="15"/>
              </w:rPr>
            </w:pPr>
          </w:p>
        </w:tc>
        <w:tc>
          <w:tcPr>
            <w:tcW w:w="504" w:type="pct"/>
            <w:tcBorders>
              <w:top w:val="nil"/>
              <w:left w:val="nil"/>
              <w:bottom w:val="nil"/>
              <w:right w:val="nil"/>
            </w:tcBorders>
            <w:shd w:val="clear" w:color="auto" w:fill="auto"/>
            <w:noWrap/>
            <w:vAlign w:val="center"/>
            <w:hideMark/>
          </w:tcPr>
          <w:p w14:paraId="2ECAA214"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3.466 </w:t>
            </w:r>
          </w:p>
        </w:tc>
        <w:tc>
          <w:tcPr>
            <w:tcW w:w="37" w:type="pct"/>
            <w:tcBorders>
              <w:top w:val="nil"/>
              <w:left w:val="nil"/>
              <w:bottom w:val="nil"/>
              <w:right w:val="nil"/>
            </w:tcBorders>
            <w:shd w:val="clear" w:color="auto" w:fill="auto"/>
            <w:noWrap/>
            <w:vAlign w:val="center"/>
            <w:hideMark/>
          </w:tcPr>
          <w:p w14:paraId="2EB8B56E" w14:textId="77777777" w:rsidR="00EC597E" w:rsidRPr="00EC597E" w:rsidRDefault="00EC597E" w:rsidP="00EC597E">
            <w:pPr>
              <w:jc w:val="right"/>
              <w:rPr>
                <w:rFonts w:ascii="Arial" w:hAnsi="Arial" w:cs="Arial"/>
                <w:color w:val="000000"/>
                <w:sz w:val="15"/>
                <w:szCs w:val="15"/>
              </w:rPr>
            </w:pPr>
          </w:p>
        </w:tc>
      </w:tr>
      <w:tr w:rsidR="00EC597E" w:rsidRPr="00EC597E" w14:paraId="3568AD6A" w14:textId="77777777" w:rsidTr="00C62364">
        <w:trPr>
          <w:trHeight w:val="198"/>
        </w:trPr>
        <w:tc>
          <w:tcPr>
            <w:tcW w:w="1096" w:type="pct"/>
            <w:tcBorders>
              <w:top w:val="nil"/>
              <w:left w:val="nil"/>
              <w:bottom w:val="nil"/>
              <w:right w:val="nil"/>
            </w:tcBorders>
            <w:shd w:val="clear" w:color="auto" w:fill="auto"/>
            <w:noWrap/>
            <w:vAlign w:val="center"/>
            <w:hideMark/>
          </w:tcPr>
          <w:p w14:paraId="63BFEEAF"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Aplicações Financeiras</w:t>
            </w:r>
          </w:p>
        </w:tc>
        <w:tc>
          <w:tcPr>
            <w:tcW w:w="126" w:type="pct"/>
            <w:tcBorders>
              <w:top w:val="nil"/>
              <w:left w:val="nil"/>
              <w:bottom w:val="nil"/>
              <w:right w:val="nil"/>
            </w:tcBorders>
            <w:shd w:val="clear" w:color="auto" w:fill="auto"/>
            <w:noWrap/>
            <w:vAlign w:val="center"/>
            <w:hideMark/>
          </w:tcPr>
          <w:p w14:paraId="5534896A"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12</w:t>
            </w:r>
          </w:p>
        </w:tc>
        <w:tc>
          <w:tcPr>
            <w:tcW w:w="465" w:type="pct"/>
            <w:tcBorders>
              <w:top w:val="nil"/>
              <w:left w:val="nil"/>
              <w:bottom w:val="nil"/>
              <w:right w:val="nil"/>
            </w:tcBorders>
            <w:shd w:val="clear" w:color="auto" w:fill="auto"/>
            <w:noWrap/>
            <w:vAlign w:val="center"/>
            <w:hideMark/>
          </w:tcPr>
          <w:p w14:paraId="5B88792E"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822.352 </w:t>
            </w:r>
          </w:p>
        </w:tc>
        <w:tc>
          <w:tcPr>
            <w:tcW w:w="37" w:type="pct"/>
            <w:tcBorders>
              <w:top w:val="nil"/>
              <w:left w:val="nil"/>
              <w:bottom w:val="nil"/>
              <w:right w:val="nil"/>
            </w:tcBorders>
            <w:shd w:val="clear" w:color="auto" w:fill="auto"/>
            <w:noWrap/>
            <w:vAlign w:val="bottom"/>
            <w:hideMark/>
          </w:tcPr>
          <w:p w14:paraId="1D9DB31A" w14:textId="77777777" w:rsidR="00EC597E" w:rsidRPr="00EC597E" w:rsidRDefault="00EC597E" w:rsidP="00EC597E">
            <w:pPr>
              <w:jc w:val="right"/>
              <w:rPr>
                <w:rFonts w:ascii="Arial" w:hAnsi="Arial" w:cs="Arial"/>
                <w:color w:val="000000"/>
                <w:sz w:val="15"/>
                <w:szCs w:val="15"/>
              </w:rPr>
            </w:pPr>
          </w:p>
        </w:tc>
        <w:tc>
          <w:tcPr>
            <w:tcW w:w="465" w:type="pct"/>
            <w:tcBorders>
              <w:top w:val="nil"/>
              <w:left w:val="nil"/>
              <w:bottom w:val="nil"/>
              <w:right w:val="nil"/>
            </w:tcBorders>
            <w:shd w:val="clear" w:color="auto" w:fill="auto"/>
            <w:noWrap/>
            <w:vAlign w:val="center"/>
            <w:hideMark/>
          </w:tcPr>
          <w:p w14:paraId="45ECBAAC"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822.352 </w:t>
            </w:r>
          </w:p>
        </w:tc>
        <w:tc>
          <w:tcPr>
            <w:tcW w:w="37" w:type="pct"/>
            <w:tcBorders>
              <w:top w:val="nil"/>
              <w:left w:val="nil"/>
              <w:bottom w:val="nil"/>
              <w:right w:val="nil"/>
            </w:tcBorders>
            <w:shd w:val="clear" w:color="auto" w:fill="auto"/>
            <w:noWrap/>
            <w:vAlign w:val="center"/>
            <w:hideMark/>
          </w:tcPr>
          <w:p w14:paraId="25C2243D" w14:textId="77777777" w:rsidR="00EC597E" w:rsidRPr="00EC597E" w:rsidRDefault="00EC597E" w:rsidP="00EC597E">
            <w:pPr>
              <w:jc w:val="right"/>
              <w:rPr>
                <w:rFonts w:ascii="Arial" w:hAnsi="Arial" w:cs="Arial"/>
                <w:color w:val="000000"/>
                <w:sz w:val="15"/>
                <w:szCs w:val="15"/>
              </w:rPr>
            </w:pPr>
          </w:p>
        </w:tc>
        <w:tc>
          <w:tcPr>
            <w:tcW w:w="1567" w:type="pct"/>
            <w:tcBorders>
              <w:top w:val="nil"/>
              <w:left w:val="nil"/>
              <w:bottom w:val="nil"/>
              <w:right w:val="nil"/>
            </w:tcBorders>
            <w:shd w:val="clear" w:color="auto" w:fill="auto"/>
            <w:noWrap/>
            <w:vAlign w:val="center"/>
            <w:hideMark/>
          </w:tcPr>
          <w:p w14:paraId="23F50424"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Empréstimos e Financiamentos</w:t>
            </w:r>
          </w:p>
        </w:tc>
        <w:tc>
          <w:tcPr>
            <w:tcW w:w="126" w:type="pct"/>
            <w:tcBorders>
              <w:top w:val="nil"/>
              <w:left w:val="nil"/>
              <w:bottom w:val="nil"/>
              <w:right w:val="nil"/>
            </w:tcBorders>
            <w:shd w:val="clear" w:color="auto" w:fill="auto"/>
            <w:noWrap/>
            <w:vAlign w:val="center"/>
            <w:hideMark/>
          </w:tcPr>
          <w:p w14:paraId="09AC939A"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24.1</w:t>
            </w:r>
          </w:p>
        </w:tc>
        <w:tc>
          <w:tcPr>
            <w:tcW w:w="504" w:type="pct"/>
            <w:tcBorders>
              <w:top w:val="nil"/>
              <w:left w:val="nil"/>
              <w:bottom w:val="nil"/>
              <w:right w:val="nil"/>
            </w:tcBorders>
            <w:shd w:val="clear" w:color="auto" w:fill="auto"/>
            <w:noWrap/>
            <w:vAlign w:val="center"/>
            <w:hideMark/>
          </w:tcPr>
          <w:p w14:paraId="3CA7291A"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46.210 </w:t>
            </w:r>
          </w:p>
        </w:tc>
        <w:tc>
          <w:tcPr>
            <w:tcW w:w="37" w:type="pct"/>
            <w:tcBorders>
              <w:top w:val="nil"/>
              <w:left w:val="nil"/>
              <w:bottom w:val="nil"/>
              <w:right w:val="nil"/>
            </w:tcBorders>
            <w:shd w:val="clear" w:color="auto" w:fill="auto"/>
            <w:noWrap/>
            <w:vAlign w:val="center"/>
            <w:hideMark/>
          </w:tcPr>
          <w:p w14:paraId="73E0A016" w14:textId="77777777" w:rsidR="00EC597E" w:rsidRPr="00EC597E" w:rsidRDefault="00EC597E" w:rsidP="00EC597E">
            <w:pPr>
              <w:jc w:val="right"/>
              <w:rPr>
                <w:rFonts w:ascii="Arial" w:hAnsi="Arial" w:cs="Arial"/>
                <w:color w:val="000000"/>
                <w:sz w:val="15"/>
                <w:szCs w:val="15"/>
              </w:rPr>
            </w:pPr>
          </w:p>
        </w:tc>
        <w:tc>
          <w:tcPr>
            <w:tcW w:w="504" w:type="pct"/>
            <w:tcBorders>
              <w:top w:val="nil"/>
              <w:left w:val="nil"/>
              <w:bottom w:val="nil"/>
              <w:right w:val="nil"/>
            </w:tcBorders>
            <w:shd w:val="clear" w:color="auto" w:fill="auto"/>
            <w:noWrap/>
            <w:vAlign w:val="center"/>
            <w:hideMark/>
          </w:tcPr>
          <w:p w14:paraId="0B6A5D70"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45.710 </w:t>
            </w:r>
          </w:p>
        </w:tc>
        <w:tc>
          <w:tcPr>
            <w:tcW w:w="37" w:type="pct"/>
            <w:tcBorders>
              <w:top w:val="nil"/>
              <w:left w:val="nil"/>
              <w:bottom w:val="nil"/>
              <w:right w:val="nil"/>
            </w:tcBorders>
            <w:shd w:val="clear" w:color="auto" w:fill="auto"/>
            <w:noWrap/>
            <w:vAlign w:val="bottom"/>
            <w:hideMark/>
          </w:tcPr>
          <w:p w14:paraId="0A8F4577" w14:textId="77777777" w:rsidR="00EC597E" w:rsidRPr="00EC597E" w:rsidRDefault="00EC597E" w:rsidP="00EC597E">
            <w:pPr>
              <w:jc w:val="right"/>
              <w:rPr>
                <w:rFonts w:ascii="Arial" w:hAnsi="Arial" w:cs="Arial"/>
                <w:color w:val="000000"/>
                <w:sz w:val="15"/>
                <w:szCs w:val="15"/>
              </w:rPr>
            </w:pPr>
          </w:p>
        </w:tc>
      </w:tr>
      <w:tr w:rsidR="00EC597E" w:rsidRPr="00EC597E" w14:paraId="27D825E3" w14:textId="77777777" w:rsidTr="00C62364">
        <w:trPr>
          <w:trHeight w:val="198"/>
        </w:trPr>
        <w:tc>
          <w:tcPr>
            <w:tcW w:w="1096" w:type="pct"/>
            <w:tcBorders>
              <w:top w:val="nil"/>
              <w:left w:val="nil"/>
              <w:bottom w:val="nil"/>
              <w:right w:val="nil"/>
            </w:tcBorders>
            <w:shd w:val="clear" w:color="auto" w:fill="auto"/>
            <w:noWrap/>
            <w:vAlign w:val="bottom"/>
            <w:hideMark/>
          </w:tcPr>
          <w:p w14:paraId="0BD1846B"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Superávit - Previdência Privada</w:t>
            </w:r>
          </w:p>
        </w:tc>
        <w:tc>
          <w:tcPr>
            <w:tcW w:w="126" w:type="pct"/>
            <w:tcBorders>
              <w:top w:val="nil"/>
              <w:left w:val="nil"/>
              <w:bottom w:val="nil"/>
              <w:right w:val="nil"/>
            </w:tcBorders>
            <w:shd w:val="clear" w:color="auto" w:fill="auto"/>
            <w:noWrap/>
            <w:vAlign w:val="center"/>
            <w:hideMark/>
          </w:tcPr>
          <w:p w14:paraId="7FD1A63A"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9</w:t>
            </w:r>
          </w:p>
        </w:tc>
        <w:tc>
          <w:tcPr>
            <w:tcW w:w="465" w:type="pct"/>
            <w:tcBorders>
              <w:top w:val="nil"/>
              <w:left w:val="nil"/>
              <w:bottom w:val="nil"/>
              <w:right w:val="nil"/>
            </w:tcBorders>
            <w:shd w:val="clear" w:color="auto" w:fill="auto"/>
            <w:noWrap/>
            <w:vAlign w:val="center"/>
            <w:hideMark/>
          </w:tcPr>
          <w:p w14:paraId="28E30977"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84.429 </w:t>
            </w:r>
          </w:p>
        </w:tc>
        <w:tc>
          <w:tcPr>
            <w:tcW w:w="37" w:type="pct"/>
            <w:tcBorders>
              <w:top w:val="nil"/>
              <w:left w:val="nil"/>
              <w:bottom w:val="nil"/>
              <w:right w:val="nil"/>
            </w:tcBorders>
            <w:shd w:val="clear" w:color="auto" w:fill="auto"/>
            <w:noWrap/>
            <w:vAlign w:val="bottom"/>
            <w:hideMark/>
          </w:tcPr>
          <w:p w14:paraId="28EEE097" w14:textId="77777777" w:rsidR="00EC597E" w:rsidRPr="00EC597E" w:rsidRDefault="00EC597E" w:rsidP="00EC597E">
            <w:pPr>
              <w:jc w:val="right"/>
              <w:rPr>
                <w:rFonts w:ascii="Arial" w:hAnsi="Arial" w:cs="Arial"/>
                <w:color w:val="000000"/>
                <w:sz w:val="15"/>
                <w:szCs w:val="15"/>
              </w:rPr>
            </w:pPr>
          </w:p>
        </w:tc>
        <w:tc>
          <w:tcPr>
            <w:tcW w:w="465" w:type="pct"/>
            <w:tcBorders>
              <w:top w:val="nil"/>
              <w:left w:val="nil"/>
              <w:bottom w:val="nil"/>
              <w:right w:val="nil"/>
            </w:tcBorders>
            <w:shd w:val="clear" w:color="auto" w:fill="auto"/>
            <w:noWrap/>
            <w:vAlign w:val="center"/>
            <w:hideMark/>
          </w:tcPr>
          <w:p w14:paraId="6F2AC9D5"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12.270 </w:t>
            </w:r>
          </w:p>
        </w:tc>
        <w:tc>
          <w:tcPr>
            <w:tcW w:w="37" w:type="pct"/>
            <w:tcBorders>
              <w:top w:val="nil"/>
              <w:left w:val="nil"/>
              <w:bottom w:val="nil"/>
              <w:right w:val="nil"/>
            </w:tcBorders>
            <w:shd w:val="clear" w:color="auto" w:fill="auto"/>
            <w:noWrap/>
            <w:vAlign w:val="center"/>
            <w:hideMark/>
          </w:tcPr>
          <w:p w14:paraId="578DED6F" w14:textId="77777777" w:rsidR="00EC597E" w:rsidRPr="00EC597E" w:rsidRDefault="00EC597E" w:rsidP="00EC597E">
            <w:pPr>
              <w:jc w:val="right"/>
              <w:rPr>
                <w:rFonts w:ascii="Arial" w:hAnsi="Arial" w:cs="Arial"/>
                <w:color w:val="000000"/>
                <w:sz w:val="15"/>
                <w:szCs w:val="15"/>
              </w:rPr>
            </w:pPr>
          </w:p>
        </w:tc>
        <w:tc>
          <w:tcPr>
            <w:tcW w:w="1567" w:type="pct"/>
            <w:tcBorders>
              <w:top w:val="nil"/>
              <w:left w:val="nil"/>
              <w:bottom w:val="nil"/>
              <w:right w:val="nil"/>
            </w:tcBorders>
            <w:shd w:val="clear" w:color="auto" w:fill="auto"/>
            <w:noWrap/>
            <w:vAlign w:val="bottom"/>
            <w:hideMark/>
          </w:tcPr>
          <w:p w14:paraId="7ADA9B4E"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Operações de Arrendamento Mercantil Financeiro</w:t>
            </w:r>
          </w:p>
        </w:tc>
        <w:tc>
          <w:tcPr>
            <w:tcW w:w="126" w:type="pct"/>
            <w:tcBorders>
              <w:top w:val="nil"/>
              <w:left w:val="nil"/>
              <w:bottom w:val="nil"/>
              <w:right w:val="nil"/>
            </w:tcBorders>
            <w:shd w:val="clear" w:color="auto" w:fill="auto"/>
            <w:noWrap/>
            <w:vAlign w:val="center"/>
            <w:hideMark/>
          </w:tcPr>
          <w:p w14:paraId="2F84F354"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24.2</w:t>
            </w:r>
          </w:p>
        </w:tc>
        <w:tc>
          <w:tcPr>
            <w:tcW w:w="504" w:type="pct"/>
            <w:tcBorders>
              <w:top w:val="nil"/>
              <w:left w:val="nil"/>
              <w:bottom w:val="nil"/>
              <w:right w:val="nil"/>
            </w:tcBorders>
            <w:shd w:val="clear" w:color="auto" w:fill="auto"/>
            <w:noWrap/>
            <w:vAlign w:val="center"/>
            <w:hideMark/>
          </w:tcPr>
          <w:p w14:paraId="1A7797E3"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5.374 </w:t>
            </w:r>
          </w:p>
        </w:tc>
        <w:tc>
          <w:tcPr>
            <w:tcW w:w="37" w:type="pct"/>
            <w:tcBorders>
              <w:top w:val="nil"/>
              <w:left w:val="nil"/>
              <w:bottom w:val="nil"/>
              <w:right w:val="nil"/>
            </w:tcBorders>
            <w:shd w:val="clear" w:color="auto" w:fill="auto"/>
            <w:noWrap/>
            <w:vAlign w:val="bottom"/>
            <w:hideMark/>
          </w:tcPr>
          <w:p w14:paraId="790AA60B" w14:textId="77777777" w:rsidR="00EC597E" w:rsidRPr="00EC597E" w:rsidRDefault="00EC597E" w:rsidP="00EC597E">
            <w:pPr>
              <w:jc w:val="right"/>
              <w:rPr>
                <w:rFonts w:ascii="Arial" w:hAnsi="Arial" w:cs="Arial"/>
                <w:color w:val="000000"/>
                <w:sz w:val="15"/>
                <w:szCs w:val="15"/>
              </w:rPr>
            </w:pPr>
          </w:p>
        </w:tc>
        <w:tc>
          <w:tcPr>
            <w:tcW w:w="504" w:type="pct"/>
            <w:tcBorders>
              <w:top w:val="nil"/>
              <w:left w:val="nil"/>
              <w:bottom w:val="nil"/>
              <w:right w:val="nil"/>
            </w:tcBorders>
            <w:shd w:val="clear" w:color="auto" w:fill="auto"/>
            <w:noWrap/>
            <w:vAlign w:val="center"/>
            <w:hideMark/>
          </w:tcPr>
          <w:p w14:paraId="2890F83F"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5.324 </w:t>
            </w:r>
          </w:p>
        </w:tc>
        <w:tc>
          <w:tcPr>
            <w:tcW w:w="37" w:type="pct"/>
            <w:tcBorders>
              <w:top w:val="nil"/>
              <w:left w:val="nil"/>
              <w:bottom w:val="nil"/>
              <w:right w:val="nil"/>
            </w:tcBorders>
            <w:shd w:val="clear" w:color="auto" w:fill="auto"/>
            <w:noWrap/>
            <w:vAlign w:val="bottom"/>
            <w:hideMark/>
          </w:tcPr>
          <w:p w14:paraId="5C90534A" w14:textId="77777777" w:rsidR="00EC597E" w:rsidRPr="00EC597E" w:rsidRDefault="00EC597E" w:rsidP="00EC597E">
            <w:pPr>
              <w:jc w:val="right"/>
              <w:rPr>
                <w:rFonts w:ascii="Arial" w:hAnsi="Arial" w:cs="Arial"/>
                <w:color w:val="000000"/>
                <w:sz w:val="15"/>
                <w:szCs w:val="15"/>
              </w:rPr>
            </w:pPr>
          </w:p>
        </w:tc>
      </w:tr>
      <w:tr w:rsidR="00EC597E" w:rsidRPr="00EC597E" w14:paraId="7C462F4A" w14:textId="77777777" w:rsidTr="00C62364">
        <w:trPr>
          <w:trHeight w:val="198"/>
        </w:trPr>
        <w:tc>
          <w:tcPr>
            <w:tcW w:w="1096" w:type="pct"/>
            <w:tcBorders>
              <w:top w:val="nil"/>
              <w:left w:val="nil"/>
              <w:bottom w:val="nil"/>
              <w:right w:val="nil"/>
            </w:tcBorders>
            <w:shd w:val="clear" w:color="auto" w:fill="auto"/>
            <w:noWrap/>
            <w:vAlign w:val="bottom"/>
            <w:hideMark/>
          </w:tcPr>
          <w:p w14:paraId="2A322D70"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Valores a Receber de Colaboradores Cedidos</w:t>
            </w:r>
          </w:p>
        </w:tc>
        <w:tc>
          <w:tcPr>
            <w:tcW w:w="126" w:type="pct"/>
            <w:tcBorders>
              <w:top w:val="nil"/>
              <w:left w:val="nil"/>
              <w:bottom w:val="nil"/>
              <w:right w:val="nil"/>
            </w:tcBorders>
            <w:shd w:val="clear" w:color="auto" w:fill="auto"/>
            <w:noWrap/>
            <w:vAlign w:val="center"/>
            <w:hideMark/>
          </w:tcPr>
          <w:p w14:paraId="6205EF76"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10.1</w:t>
            </w:r>
          </w:p>
        </w:tc>
        <w:tc>
          <w:tcPr>
            <w:tcW w:w="465" w:type="pct"/>
            <w:tcBorders>
              <w:top w:val="nil"/>
              <w:left w:val="nil"/>
              <w:bottom w:val="nil"/>
              <w:right w:val="nil"/>
            </w:tcBorders>
            <w:shd w:val="clear" w:color="auto" w:fill="auto"/>
            <w:noWrap/>
            <w:vAlign w:val="center"/>
            <w:hideMark/>
          </w:tcPr>
          <w:p w14:paraId="18C0708A"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1.945 </w:t>
            </w:r>
          </w:p>
        </w:tc>
        <w:tc>
          <w:tcPr>
            <w:tcW w:w="37" w:type="pct"/>
            <w:tcBorders>
              <w:top w:val="nil"/>
              <w:left w:val="nil"/>
              <w:bottom w:val="nil"/>
              <w:right w:val="nil"/>
            </w:tcBorders>
            <w:shd w:val="clear" w:color="auto" w:fill="auto"/>
            <w:noWrap/>
            <w:vAlign w:val="bottom"/>
            <w:hideMark/>
          </w:tcPr>
          <w:p w14:paraId="29AA1C7A" w14:textId="77777777" w:rsidR="00EC597E" w:rsidRPr="00EC597E" w:rsidRDefault="00EC597E" w:rsidP="00EC597E">
            <w:pPr>
              <w:jc w:val="right"/>
              <w:rPr>
                <w:rFonts w:ascii="Arial" w:hAnsi="Arial" w:cs="Arial"/>
                <w:color w:val="000000"/>
                <w:sz w:val="15"/>
                <w:szCs w:val="15"/>
              </w:rPr>
            </w:pPr>
          </w:p>
        </w:tc>
        <w:tc>
          <w:tcPr>
            <w:tcW w:w="465" w:type="pct"/>
            <w:tcBorders>
              <w:top w:val="nil"/>
              <w:left w:val="nil"/>
              <w:bottom w:val="nil"/>
              <w:right w:val="nil"/>
            </w:tcBorders>
            <w:shd w:val="clear" w:color="auto" w:fill="auto"/>
            <w:noWrap/>
            <w:vAlign w:val="center"/>
            <w:hideMark/>
          </w:tcPr>
          <w:p w14:paraId="7E132C97"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1.945 </w:t>
            </w:r>
          </w:p>
        </w:tc>
        <w:tc>
          <w:tcPr>
            <w:tcW w:w="37" w:type="pct"/>
            <w:tcBorders>
              <w:top w:val="nil"/>
              <w:left w:val="nil"/>
              <w:bottom w:val="nil"/>
              <w:right w:val="nil"/>
            </w:tcBorders>
            <w:shd w:val="clear" w:color="auto" w:fill="auto"/>
            <w:noWrap/>
            <w:vAlign w:val="center"/>
            <w:hideMark/>
          </w:tcPr>
          <w:p w14:paraId="40A28681" w14:textId="77777777" w:rsidR="00EC597E" w:rsidRPr="00EC597E" w:rsidRDefault="00EC597E" w:rsidP="00EC597E">
            <w:pPr>
              <w:jc w:val="right"/>
              <w:rPr>
                <w:rFonts w:ascii="Arial" w:hAnsi="Arial" w:cs="Arial"/>
                <w:color w:val="000000"/>
                <w:sz w:val="15"/>
                <w:szCs w:val="15"/>
              </w:rPr>
            </w:pPr>
          </w:p>
        </w:tc>
        <w:tc>
          <w:tcPr>
            <w:tcW w:w="1567" w:type="pct"/>
            <w:tcBorders>
              <w:top w:val="nil"/>
              <w:left w:val="nil"/>
              <w:bottom w:val="nil"/>
              <w:right w:val="nil"/>
            </w:tcBorders>
            <w:shd w:val="clear" w:color="auto" w:fill="auto"/>
            <w:noWrap/>
            <w:vAlign w:val="bottom"/>
            <w:hideMark/>
          </w:tcPr>
          <w:p w14:paraId="360EE133"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Provisão para Riscos Trabalhistas, Cíveis e Fiscais</w:t>
            </w:r>
          </w:p>
        </w:tc>
        <w:tc>
          <w:tcPr>
            <w:tcW w:w="126" w:type="pct"/>
            <w:tcBorders>
              <w:top w:val="nil"/>
              <w:left w:val="nil"/>
              <w:bottom w:val="nil"/>
              <w:right w:val="nil"/>
            </w:tcBorders>
            <w:shd w:val="clear" w:color="auto" w:fill="auto"/>
            <w:noWrap/>
            <w:vAlign w:val="center"/>
            <w:hideMark/>
          </w:tcPr>
          <w:p w14:paraId="73E22F4D"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21</w:t>
            </w:r>
          </w:p>
        </w:tc>
        <w:tc>
          <w:tcPr>
            <w:tcW w:w="504" w:type="pct"/>
            <w:tcBorders>
              <w:top w:val="nil"/>
              <w:left w:val="nil"/>
              <w:bottom w:val="nil"/>
              <w:right w:val="nil"/>
            </w:tcBorders>
            <w:shd w:val="clear" w:color="auto" w:fill="auto"/>
            <w:noWrap/>
            <w:vAlign w:val="center"/>
            <w:hideMark/>
          </w:tcPr>
          <w:p w14:paraId="473D8BA4"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4.877 </w:t>
            </w:r>
          </w:p>
        </w:tc>
        <w:tc>
          <w:tcPr>
            <w:tcW w:w="37" w:type="pct"/>
            <w:tcBorders>
              <w:top w:val="nil"/>
              <w:left w:val="nil"/>
              <w:bottom w:val="nil"/>
              <w:right w:val="nil"/>
            </w:tcBorders>
            <w:shd w:val="clear" w:color="auto" w:fill="auto"/>
            <w:noWrap/>
            <w:vAlign w:val="bottom"/>
            <w:hideMark/>
          </w:tcPr>
          <w:p w14:paraId="1F22F75C" w14:textId="77777777" w:rsidR="00EC597E" w:rsidRPr="00EC597E" w:rsidRDefault="00EC597E" w:rsidP="00EC597E">
            <w:pPr>
              <w:jc w:val="right"/>
              <w:rPr>
                <w:rFonts w:ascii="Arial" w:hAnsi="Arial" w:cs="Arial"/>
                <w:color w:val="000000"/>
                <w:sz w:val="15"/>
                <w:szCs w:val="15"/>
              </w:rPr>
            </w:pPr>
          </w:p>
        </w:tc>
        <w:tc>
          <w:tcPr>
            <w:tcW w:w="504" w:type="pct"/>
            <w:tcBorders>
              <w:top w:val="nil"/>
              <w:left w:val="nil"/>
              <w:bottom w:val="nil"/>
              <w:right w:val="nil"/>
            </w:tcBorders>
            <w:shd w:val="clear" w:color="auto" w:fill="auto"/>
            <w:noWrap/>
            <w:vAlign w:val="center"/>
            <w:hideMark/>
          </w:tcPr>
          <w:p w14:paraId="1B7843AA"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4.295 </w:t>
            </w:r>
          </w:p>
        </w:tc>
        <w:tc>
          <w:tcPr>
            <w:tcW w:w="37" w:type="pct"/>
            <w:tcBorders>
              <w:top w:val="nil"/>
              <w:left w:val="nil"/>
              <w:bottom w:val="nil"/>
              <w:right w:val="nil"/>
            </w:tcBorders>
            <w:shd w:val="clear" w:color="auto" w:fill="auto"/>
            <w:noWrap/>
            <w:vAlign w:val="center"/>
            <w:hideMark/>
          </w:tcPr>
          <w:p w14:paraId="6FC88FEB" w14:textId="77777777" w:rsidR="00EC597E" w:rsidRPr="00EC597E" w:rsidRDefault="00EC597E" w:rsidP="00EC597E">
            <w:pPr>
              <w:jc w:val="right"/>
              <w:rPr>
                <w:rFonts w:ascii="Arial" w:hAnsi="Arial" w:cs="Arial"/>
                <w:color w:val="000000"/>
                <w:sz w:val="15"/>
                <w:szCs w:val="15"/>
              </w:rPr>
            </w:pPr>
          </w:p>
        </w:tc>
      </w:tr>
      <w:tr w:rsidR="00EC597E" w:rsidRPr="00EC597E" w14:paraId="7AC49336" w14:textId="77777777" w:rsidTr="00C62364">
        <w:trPr>
          <w:trHeight w:val="198"/>
        </w:trPr>
        <w:tc>
          <w:tcPr>
            <w:tcW w:w="1096" w:type="pct"/>
            <w:tcBorders>
              <w:top w:val="nil"/>
              <w:left w:val="nil"/>
              <w:bottom w:val="nil"/>
              <w:right w:val="nil"/>
            </w:tcBorders>
            <w:shd w:val="clear" w:color="auto" w:fill="auto"/>
            <w:noWrap/>
            <w:vAlign w:val="center"/>
            <w:hideMark/>
          </w:tcPr>
          <w:p w14:paraId="2B913314"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Outros Ativos Realizáveis</w:t>
            </w:r>
          </w:p>
        </w:tc>
        <w:tc>
          <w:tcPr>
            <w:tcW w:w="126" w:type="pct"/>
            <w:tcBorders>
              <w:top w:val="nil"/>
              <w:left w:val="nil"/>
              <w:bottom w:val="nil"/>
              <w:right w:val="nil"/>
            </w:tcBorders>
            <w:shd w:val="clear" w:color="auto" w:fill="auto"/>
            <w:noWrap/>
            <w:vAlign w:val="center"/>
            <w:hideMark/>
          </w:tcPr>
          <w:p w14:paraId="7C615037"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10.2</w:t>
            </w:r>
          </w:p>
        </w:tc>
        <w:tc>
          <w:tcPr>
            <w:tcW w:w="465" w:type="pct"/>
            <w:tcBorders>
              <w:top w:val="nil"/>
              <w:left w:val="nil"/>
              <w:bottom w:val="nil"/>
              <w:right w:val="nil"/>
            </w:tcBorders>
            <w:shd w:val="clear" w:color="auto" w:fill="auto"/>
            <w:noWrap/>
            <w:vAlign w:val="center"/>
            <w:hideMark/>
          </w:tcPr>
          <w:p w14:paraId="3C4F58E6"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23.181 </w:t>
            </w:r>
          </w:p>
        </w:tc>
        <w:tc>
          <w:tcPr>
            <w:tcW w:w="37" w:type="pct"/>
            <w:tcBorders>
              <w:top w:val="nil"/>
              <w:left w:val="nil"/>
              <w:bottom w:val="nil"/>
              <w:right w:val="nil"/>
            </w:tcBorders>
            <w:shd w:val="clear" w:color="auto" w:fill="auto"/>
            <w:noWrap/>
            <w:vAlign w:val="center"/>
            <w:hideMark/>
          </w:tcPr>
          <w:p w14:paraId="4B124067" w14:textId="77777777" w:rsidR="00EC597E" w:rsidRPr="00EC597E" w:rsidRDefault="00EC597E" w:rsidP="00EC597E">
            <w:pPr>
              <w:jc w:val="right"/>
              <w:rPr>
                <w:rFonts w:ascii="Arial" w:hAnsi="Arial" w:cs="Arial"/>
                <w:color w:val="000000"/>
                <w:sz w:val="15"/>
                <w:szCs w:val="15"/>
              </w:rPr>
            </w:pPr>
          </w:p>
        </w:tc>
        <w:tc>
          <w:tcPr>
            <w:tcW w:w="465" w:type="pct"/>
            <w:tcBorders>
              <w:top w:val="nil"/>
              <w:left w:val="nil"/>
              <w:bottom w:val="nil"/>
              <w:right w:val="nil"/>
            </w:tcBorders>
            <w:shd w:val="clear" w:color="auto" w:fill="auto"/>
            <w:noWrap/>
            <w:vAlign w:val="center"/>
            <w:hideMark/>
          </w:tcPr>
          <w:p w14:paraId="163D88E3"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28.681 </w:t>
            </w:r>
          </w:p>
        </w:tc>
        <w:tc>
          <w:tcPr>
            <w:tcW w:w="37" w:type="pct"/>
            <w:tcBorders>
              <w:top w:val="nil"/>
              <w:left w:val="nil"/>
              <w:bottom w:val="nil"/>
              <w:right w:val="nil"/>
            </w:tcBorders>
            <w:shd w:val="clear" w:color="auto" w:fill="auto"/>
            <w:noWrap/>
            <w:vAlign w:val="center"/>
            <w:hideMark/>
          </w:tcPr>
          <w:p w14:paraId="51B91B4B" w14:textId="77777777" w:rsidR="00EC597E" w:rsidRPr="00EC597E" w:rsidRDefault="00EC597E" w:rsidP="00EC597E">
            <w:pPr>
              <w:jc w:val="right"/>
              <w:rPr>
                <w:rFonts w:ascii="Arial" w:hAnsi="Arial" w:cs="Arial"/>
                <w:color w:val="000000"/>
                <w:sz w:val="15"/>
                <w:szCs w:val="15"/>
              </w:rPr>
            </w:pPr>
          </w:p>
        </w:tc>
        <w:tc>
          <w:tcPr>
            <w:tcW w:w="1567" w:type="pct"/>
            <w:tcBorders>
              <w:top w:val="nil"/>
              <w:left w:val="nil"/>
              <w:bottom w:val="nil"/>
              <w:right w:val="nil"/>
            </w:tcBorders>
            <w:shd w:val="clear" w:color="auto" w:fill="auto"/>
            <w:noWrap/>
            <w:vAlign w:val="center"/>
            <w:hideMark/>
          </w:tcPr>
          <w:p w14:paraId="4558FA3E"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Credores por Perdas Judiciais</w:t>
            </w:r>
          </w:p>
        </w:tc>
        <w:tc>
          <w:tcPr>
            <w:tcW w:w="126" w:type="pct"/>
            <w:tcBorders>
              <w:top w:val="nil"/>
              <w:left w:val="nil"/>
              <w:bottom w:val="nil"/>
              <w:right w:val="nil"/>
            </w:tcBorders>
            <w:shd w:val="clear" w:color="auto" w:fill="auto"/>
            <w:noWrap/>
            <w:vAlign w:val="center"/>
            <w:hideMark/>
          </w:tcPr>
          <w:p w14:paraId="0184E8E1"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22</w:t>
            </w:r>
          </w:p>
        </w:tc>
        <w:tc>
          <w:tcPr>
            <w:tcW w:w="504" w:type="pct"/>
            <w:tcBorders>
              <w:top w:val="nil"/>
              <w:left w:val="nil"/>
              <w:bottom w:val="nil"/>
              <w:right w:val="nil"/>
            </w:tcBorders>
            <w:shd w:val="clear" w:color="auto" w:fill="auto"/>
            <w:noWrap/>
            <w:vAlign w:val="center"/>
            <w:hideMark/>
          </w:tcPr>
          <w:p w14:paraId="62E6B6BC"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16.635 </w:t>
            </w:r>
          </w:p>
        </w:tc>
        <w:tc>
          <w:tcPr>
            <w:tcW w:w="37" w:type="pct"/>
            <w:tcBorders>
              <w:top w:val="nil"/>
              <w:left w:val="nil"/>
              <w:bottom w:val="nil"/>
              <w:right w:val="nil"/>
            </w:tcBorders>
            <w:shd w:val="clear" w:color="auto" w:fill="auto"/>
            <w:noWrap/>
            <w:vAlign w:val="center"/>
            <w:hideMark/>
          </w:tcPr>
          <w:p w14:paraId="47FD3093" w14:textId="77777777" w:rsidR="00EC597E" w:rsidRPr="00EC597E" w:rsidRDefault="00EC597E" w:rsidP="00EC597E">
            <w:pPr>
              <w:jc w:val="right"/>
              <w:rPr>
                <w:rFonts w:ascii="Arial" w:hAnsi="Arial" w:cs="Arial"/>
                <w:color w:val="000000"/>
                <w:sz w:val="15"/>
                <w:szCs w:val="15"/>
              </w:rPr>
            </w:pPr>
          </w:p>
        </w:tc>
        <w:tc>
          <w:tcPr>
            <w:tcW w:w="504" w:type="pct"/>
            <w:tcBorders>
              <w:top w:val="nil"/>
              <w:left w:val="nil"/>
              <w:bottom w:val="nil"/>
              <w:right w:val="nil"/>
            </w:tcBorders>
            <w:shd w:val="clear" w:color="auto" w:fill="auto"/>
            <w:noWrap/>
            <w:vAlign w:val="center"/>
            <w:hideMark/>
          </w:tcPr>
          <w:p w14:paraId="573D5A62"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16.436 </w:t>
            </w:r>
          </w:p>
        </w:tc>
        <w:tc>
          <w:tcPr>
            <w:tcW w:w="37" w:type="pct"/>
            <w:tcBorders>
              <w:top w:val="nil"/>
              <w:left w:val="nil"/>
              <w:bottom w:val="nil"/>
              <w:right w:val="nil"/>
            </w:tcBorders>
            <w:shd w:val="clear" w:color="auto" w:fill="auto"/>
            <w:noWrap/>
            <w:vAlign w:val="center"/>
            <w:hideMark/>
          </w:tcPr>
          <w:p w14:paraId="67C1396A" w14:textId="77777777" w:rsidR="00EC597E" w:rsidRPr="00EC597E" w:rsidRDefault="00EC597E" w:rsidP="00EC597E">
            <w:pPr>
              <w:jc w:val="right"/>
              <w:rPr>
                <w:rFonts w:ascii="Arial" w:hAnsi="Arial" w:cs="Arial"/>
                <w:color w:val="000000"/>
                <w:sz w:val="15"/>
                <w:szCs w:val="15"/>
              </w:rPr>
            </w:pPr>
          </w:p>
        </w:tc>
      </w:tr>
      <w:tr w:rsidR="00EC597E" w:rsidRPr="00EC597E" w14:paraId="60B8311A" w14:textId="77777777" w:rsidTr="00C62364">
        <w:trPr>
          <w:trHeight w:val="198"/>
        </w:trPr>
        <w:tc>
          <w:tcPr>
            <w:tcW w:w="1096" w:type="pct"/>
            <w:tcBorders>
              <w:top w:val="nil"/>
              <w:left w:val="nil"/>
              <w:bottom w:val="nil"/>
              <w:right w:val="nil"/>
            </w:tcBorders>
            <w:shd w:val="clear" w:color="auto" w:fill="auto"/>
            <w:noWrap/>
            <w:vAlign w:val="center"/>
            <w:hideMark/>
          </w:tcPr>
          <w:p w14:paraId="62507A8C" w14:textId="77777777" w:rsidR="00EC597E" w:rsidRPr="00EC597E" w:rsidRDefault="00EC597E" w:rsidP="00EC597E">
            <w:pPr>
              <w:rPr>
                <w:rFonts w:ascii="Arial" w:hAnsi="Arial" w:cs="Arial"/>
                <w:b/>
                <w:bCs/>
                <w:color w:val="000000"/>
                <w:sz w:val="15"/>
                <w:szCs w:val="15"/>
              </w:rPr>
            </w:pPr>
            <w:r w:rsidRPr="00EC597E">
              <w:rPr>
                <w:rFonts w:ascii="Arial" w:hAnsi="Arial" w:cs="Arial"/>
                <w:b/>
                <w:bCs/>
                <w:color w:val="000000"/>
                <w:sz w:val="15"/>
                <w:szCs w:val="15"/>
              </w:rPr>
              <w:t>Total do Circulante</w:t>
            </w:r>
          </w:p>
        </w:tc>
        <w:tc>
          <w:tcPr>
            <w:tcW w:w="126" w:type="pct"/>
            <w:tcBorders>
              <w:top w:val="nil"/>
              <w:left w:val="nil"/>
              <w:bottom w:val="nil"/>
              <w:right w:val="nil"/>
            </w:tcBorders>
            <w:shd w:val="clear" w:color="auto" w:fill="auto"/>
            <w:noWrap/>
            <w:vAlign w:val="bottom"/>
            <w:hideMark/>
          </w:tcPr>
          <w:p w14:paraId="447A377B" w14:textId="77777777" w:rsidR="00EC597E" w:rsidRPr="00EC597E" w:rsidRDefault="00EC597E" w:rsidP="00EC597E">
            <w:pPr>
              <w:rPr>
                <w:rFonts w:ascii="Arial" w:hAnsi="Arial" w:cs="Arial"/>
                <w:b/>
                <w:bCs/>
                <w:color w:val="000000"/>
                <w:sz w:val="15"/>
                <w:szCs w:val="15"/>
              </w:rPr>
            </w:pPr>
          </w:p>
        </w:tc>
        <w:tc>
          <w:tcPr>
            <w:tcW w:w="465" w:type="pct"/>
            <w:tcBorders>
              <w:top w:val="single" w:sz="4" w:space="0" w:color="auto"/>
              <w:left w:val="nil"/>
              <w:bottom w:val="single" w:sz="4" w:space="0" w:color="auto"/>
              <w:right w:val="nil"/>
            </w:tcBorders>
            <w:shd w:val="clear" w:color="auto" w:fill="auto"/>
            <w:noWrap/>
            <w:vAlign w:val="center"/>
            <w:hideMark/>
          </w:tcPr>
          <w:p w14:paraId="1FAF55BC" w14:textId="77777777" w:rsidR="00EC597E" w:rsidRPr="00EC597E" w:rsidRDefault="00EC597E" w:rsidP="00EC597E">
            <w:pPr>
              <w:jc w:val="right"/>
              <w:rPr>
                <w:rFonts w:ascii="Arial" w:hAnsi="Arial" w:cs="Arial"/>
                <w:b/>
                <w:bCs/>
                <w:color w:val="000000"/>
                <w:sz w:val="15"/>
                <w:szCs w:val="15"/>
              </w:rPr>
            </w:pPr>
            <w:r w:rsidRPr="00EC597E">
              <w:rPr>
                <w:rFonts w:ascii="Arial" w:hAnsi="Arial" w:cs="Arial"/>
                <w:b/>
                <w:bCs/>
                <w:color w:val="000000"/>
                <w:sz w:val="15"/>
                <w:szCs w:val="15"/>
              </w:rPr>
              <w:t xml:space="preserve">             1.776.003 </w:t>
            </w:r>
          </w:p>
        </w:tc>
        <w:tc>
          <w:tcPr>
            <w:tcW w:w="37" w:type="pct"/>
            <w:tcBorders>
              <w:top w:val="nil"/>
              <w:left w:val="nil"/>
              <w:bottom w:val="nil"/>
              <w:right w:val="nil"/>
            </w:tcBorders>
            <w:shd w:val="clear" w:color="auto" w:fill="auto"/>
            <w:noWrap/>
            <w:vAlign w:val="center"/>
            <w:hideMark/>
          </w:tcPr>
          <w:p w14:paraId="2478BDED" w14:textId="77777777" w:rsidR="00EC597E" w:rsidRPr="00EC597E" w:rsidRDefault="00EC597E" w:rsidP="00EC597E">
            <w:pPr>
              <w:jc w:val="right"/>
              <w:rPr>
                <w:rFonts w:ascii="Arial" w:hAnsi="Arial" w:cs="Arial"/>
                <w:b/>
                <w:bCs/>
                <w:color w:val="000000"/>
                <w:sz w:val="15"/>
                <w:szCs w:val="15"/>
              </w:rPr>
            </w:pPr>
          </w:p>
        </w:tc>
        <w:tc>
          <w:tcPr>
            <w:tcW w:w="465" w:type="pct"/>
            <w:tcBorders>
              <w:top w:val="single" w:sz="4" w:space="0" w:color="auto"/>
              <w:left w:val="nil"/>
              <w:bottom w:val="single" w:sz="4" w:space="0" w:color="auto"/>
              <w:right w:val="nil"/>
            </w:tcBorders>
            <w:shd w:val="clear" w:color="auto" w:fill="auto"/>
            <w:noWrap/>
            <w:vAlign w:val="center"/>
            <w:hideMark/>
          </w:tcPr>
          <w:p w14:paraId="471B0284" w14:textId="77777777" w:rsidR="00EC597E" w:rsidRPr="00EC597E" w:rsidRDefault="00EC597E" w:rsidP="00EC597E">
            <w:pPr>
              <w:jc w:val="right"/>
              <w:rPr>
                <w:rFonts w:ascii="Arial" w:hAnsi="Arial" w:cs="Arial"/>
                <w:b/>
                <w:bCs/>
                <w:color w:val="000000"/>
                <w:sz w:val="15"/>
                <w:szCs w:val="15"/>
              </w:rPr>
            </w:pPr>
            <w:r w:rsidRPr="00EC597E">
              <w:rPr>
                <w:rFonts w:ascii="Arial" w:hAnsi="Arial" w:cs="Arial"/>
                <w:b/>
                <w:bCs/>
                <w:color w:val="000000"/>
                <w:sz w:val="15"/>
                <w:szCs w:val="15"/>
              </w:rPr>
              <w:t xml:space="preserve">             1.607.349 </w:t>
            </w:r>
          </w:p>
        </w:tc>
        <w:tc>
          <w:tcPr>
            <w:tcW w:w="37" w:type="pct"/>
            <w:tcBorders>
              <w:top w:val="nil"/>
              <w:left w:val="nil"/>
              <w:bottom w:val="nil"/>
              <w:right w:val="nil"/>
            </w:tcBorders>
            <w:shd w:val="clear" w:color="auto" w:fill="auto"/>
            <w:noWrap/>
            <w:vAlign w:val="center"/>
            <w:hideMark/>
          </w:tcPr>
          <w:p w14:paraId="723C5E7D" w14:textId="77777777" w:rsidR="00EC597E" w:rsidRPr="00EC597E" w:rsidRDefault="00EC597E" w:rsidP="00EC597E">
            <w:pPr>
              <w:jc w:val="right"/>
              <w:rPr>
                <w:rFonts w:ascii="Arial" w:hAnsi="Arial" w:cs="Arial"/>
                <w:b/>
                <w:bCs/>
                <w:color w:val="000000"/>
                <w:sz w:val="15"/>
                <w:szCs w:val="15"/>
              </w:rPr>
            </w:pPr>
          </w:p>
        </w:tc>
        <w:tc>
          <w:tcPr>
            <w:tcW w:w="1567" w:type="pct"/>
            <w:tcBorders>
              <w:top w:val="nil"/>
              <w:left w:val="nil"/>
              <w:bottom w:val="nil"/>
              <w:right w:val="nil"/>
            </w:tcBorders>
            <w:shd w:val="clear" w:color="auto" w:fill="auto"/>
            <w:noWrap/>
            <w:vAlign w:val="bottom"/>
            <w:hideMark/>
          </w:tcPr>
          <w:p w14:paraId="1101C7C4"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Provisão para Programa de Indenização por Serviços Prestados</w:t>
            </w:r>
          </w:p>
        </w:tc>
        <w:tc>
          <w:tcPr>
            <w:tcW w:w="126" w:type="pct"/>
            <w:tcBorders>
              <w:top w:val="nil"/>
              <w:left w:val="nil"/>
              <w:bottom w:val="nil"/>
              <w:right w:val="nil"/>
            </w:tcBorders>
            <w:shd w:val="clear" w:color="auto" w:fill="auto"/>
            <w:noWrap/>
            <w:vAlign w:val="center"/>
            <w:hideMark/>
          </w:tcPr>
          <w:p w14:paraId="0C59627A"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17</w:t>
            </w:r>
          </w:p>
        </w:tc>
        <w:tc>
          <w:tcPr>
            <w:tcW w:w="504" w:type="pct"/>
            <w:tcBorders>
              <w:top w:val="nil"/>
              <w:left w:val="nil"/>
              <w:bottom w:val="nil"/>
              <w:right w:val="nil"/>
            </w:tcBorders>
            <w:shd w:val="clear" w:color="auto" w:fill="auto"/>
            <w:noWrap/>
            <w:vAlign w:val="center"/>
            <w:hideMark/>
          </w:tcPr>
          <w:p w14:paraId="5C23A59B"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1.828 </w:t>
            </w:r>
          </w:p>
        </w:tc>
        <w:tc>
          <w:tcPr>
            <w:tcW w:w="37" w:type="pct"/>
            <w:tcBorders>
              <w:top w:val="nil"/>
              <w:left w:val="nil"/>
              <w:bottom w:val="nil"/>
              <w:right w:val="nil"/>
            </w:tcBorders>
            <w:shd w:val="clear" w:color="auto" w:fill="auto"/>
            <w:noWrap/>
            <w:vAlign w:val="bottom"/>
            <w:hideMark/>
          </w:tcPr>
          <w:p w14:paraId="5E95097E" w14:textId="77777777" w:rsidR="00EC597E" w:rsidRPr="00EC597E" w:rsidRDefault="00EC597E" w:rsidP="00EC597E">
            <w:pPr>
              <w:jc w:val="right"/>
              <w:rPr>
                <w:rFonts w:ascii="Arial" w:hAnsi="Arial" w:cs="Arial"/>
                <w:color w:val="000000"/>
                <w:sz w:val="15"/>
                <w:szCs w:val="15"/>
              </w:rPr>
            </w:pPr>
          </w:p>
        </w:tc>
        <w:tc>
          <w:tcPr>
            <w:tcW w:w="504" w:type="pct"/>
            <w:tcBorders>
              <w:top w:val="nil"/>
              <w:left w:val="nil"/>
              <w:bottom w:val="nil"/>
              <w:right w:val="nil"/>
            </w:tcBorders>
            <w:shd w:val="clear" w:color="auto" w:fill="auto"/>
            <w:noWrap/>
            <w:vAlign w:val="center"/>
            <w:hideMark/>
          </w:tcPr>
          <w:p w14:paraId="169A0CFA"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1.766 </w:t>
            </w:r>
          </w:p>
        </w:tc>
        <w:tc>
          <w:tcPr>
            <w:tcW w:w="37" w:type="pct"/>
            <w:tcBorders>
              <w:top w:val="nil"/>
              <w:left w:val="nil"/>
              <w:bottom w:val="nil"/>
              <w:right w:val="nil"/>
            </w:tcBorders>
            <w:shd w:val="clear" w:color="auto" w:fill="auto"/>
            <w:noWrap/>
            <w:vAlign w:val="center"/>
            <w:hideMark/>
          </w:tcPr>
          <w:p w14:paraId="2EF0A35F" w14:textId="77777777" w:rsidR="00EC597E" w:rsidRPr="00EC597E" w:rsidRDefault="00EC597E" w:rsidP="00EC597E">
            <w:pPr>
              <w:jc w:val="right"/>
              <w:rPr>
                <w:rFonts w:ascii="Arial" w:hAnsi="Arial" w:cs="Arial"/>
                <w:color w:val="000000"/>
                <w:sz w:val="15"/>
                <w:szCs w:val="15"/>
              </w:rPr>
            </w:pPr>
          </w:p>
        </w:tc>
      </w:tr>
      <w:tr w:rsidR="00EC597E" w:rsidRPr="00EC597E" w14:paraId="11AB3665" w14:textId="77777777" w:rsidTr="00C62364">
        <w:trPr>
          <w:trHeight w:val="198"/>
        </w:trPr>
        <w:tc>
          <w:tcPr>
            <w:tcW w:w="1096" w:type="pct"/>
            <w:tcBorders>
              <w:top w:val="nil"/>
              <w:left w:val="nil"/>
              <w:bottom w:val="nil"/>
              <w:right w:val="nil"/>
            </w:tcBorders>
            <w:shd w:val="clear" w:color="auto" w:fill="auto"/>
            <w:noWrap/>
            <w:vAlign w:val="bottom"/>
            <w:hideMark/>
          </w:tcPr>
          <w:p w14:paraId="15409820" w14:textId="77777777" w:rsidR="00EC597E" w:rsidRPr="00EC597E" w:rsidRDefault="00EC597E" w:rsidP="00EC597E">
            <w:pPr>
              <w:jc w:val="right"/>
              <w:rPr>
                <w:sz w:val="15"/>
                <w:szCs w:val="15"/>
              </w:rPr>
            </w:pPr>
          </w:p>
        </w:tc>
        <w:tc>
          <w:tcPr>
            <w:tcW w:w="126" w:type="pct"/>
            <w:tcBorders>
              <w:top w:val="nil"/>
              <w:left w:val="nil"/>
              <w:bottom w:val="nil"/>
              <w:right w:val="nil"/>
            </w:tcBorders>
            <w:shd w:val="clear" w:color="auto" w:fill="auto"/>
            <w:noWrap/>
            <w:vAlign w:val="bottom"/>
            <w:hideMark/>
          </w:tcPr>
          <w:p w14:paraId="6A18C9C1" w14:textId="77777777" w:rsidR="00EC597E" w:rsidRPr="00EC597E" w:rsidRDefault="00EC597E" w:rsidP="00EC597E">
            <w:pPr>
              <w:rPr>
                <w:sz w:val="15"/>
                <w:szCs w:val="15"/>
              </w:rPr>
            </w:pPr>
          </w:p>
        </w:tc>
        <w:tc>
          <w:tcPr>
            <w:tcW w:w="465" w:type="pct"/>
            <w:tcBorders>
              <w:top w:val="nil"/>
              <w:left w:val="nil"/>
              <w:bottom w:val="nil"/>
              <w:right w:val="nil"/>
            </w:tcBorders>
            <w:shd w:val="clear" w:color="auto" w:fill="auto"/>
            <w:noWrap/>
            <w:vAlign w:val="bottom"/>
            <w:hideMark/>
          </w:tcPr>
          <w:p w14:paraId="5400F1EA"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bottom"/>
            <w:hideMark/>
          </w:tcPr>
          <w:p w14:paraId="434D8110" w14:textId="77777777" w:rsidR="00EC597E" w:rsidRPr="00EC597E" w:rsidRDefault="00EC597E" w:rsidP="00EC597E">
            <w:pPr>
              <w:rPr>
                <w:sz w:val="15"/>
                <w:szCs w:val="15"/>
              </w:rPr>
            </w:pPr>
          </w:p>
        </w:tc>
        <w:tc>
          <w:tcPr>
            <w:tcW w:w="465" w:type="pct"/>
            <w:tcBorders>
              <w:top w:val="nil"/>
              <w:left w:val="nil"/>
              <w:bottom w:val="nil"/>
              <w:right w:val="nil"/>
            </w:tcBorders>
            <w:shd w:val="clear" w:color="auto" w:fill="auto"/>
            <w:noWrap/>
            <w:vAlign w:val="bottom"/>
            <w:hideMark/>
          </w:tcPr>
          <w:p w14:paraId="0F5D219A"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bottom"/>
            <w:hideMark/>
          </w:tcPr>
          <w:p w14:paraId="02DEBBCF" w14:textId="77777777" w:rsidR="00EC597E" w:rsidRPr="00EC597E" w:rsidRDefault="00EC597E" w:rsidP="00EC597E">
            <w:pPr>
              <w:rPr>
                <w:sz w:val="15"/>
                <w:szCs w:val="15"/>
              </w:rPr>
            </w:pPr>
          </w:p>
        </w:tc>
        <w:tc>
          <w:tcPr>
            <w:tcW w:w="1567" w:type="pct"/>
            <w:tcBorders>
              <w:top w:val="nil"/>
              <w:left w:val="nil"/>
              <w:bottom w:val="nil"/>
              <w:right w:val="nil"/>
            </w:tcBorders>
            <w:shd w:val="clear" w:color="auto" w:fill="auto"/>
            <w:vAlign w:val="center"/>
            <w:hideMark/>
          </w:tcPr>
          <w:p w14:paraId="35D7A3C8"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Outras Obrigações</w:t>
            </w:r>
          </w:p>
        </w:tc>
        <w:tc>
          <w:tcPr>
            <w:tcW w:w="126" w:type="pct"/>
            <w:tcBorders>
              <w:top w:val="nil"/>
              <w:left w:val="nil"/>
              <w:bottom w:val="nil"/>
              <w:right w:val="nil"/>
            </w:tcBorders>
            <w:shd w:val="clear" w:color="auto" w:fill="auto"/>
            <w:noWrap/>
            <w:vAlign w:val="center"/>
            <w:hideMark/>
          </w:tcPr>
          <w:p w14:paraId="2CB2F040"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26</w:t>
            </w:r>
          </w:p>
        </w:tc>
        <w:tc>
          <w:tcPr>
            <w:tcW w:w="504" w:type="pct"/>
            <w:tcBorders>
              <w:top w:val="nil"/>
              <w:left w:val="nil"/>
              <w:bottom w:val="nil"/>
              <w:right w:val="nil"/>
            </w:tcBorders>
            <w:shd w:val="clear" w:color="auto" w:fill="auto"/>
            <w:noWrap/>
            <w:vAlign w:val="center"/>
            <w:hideMark/>
          </w:tcPr>
          <w:p w14:paraId="67B78164"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13.781 </w:t>
            </w:r>
          </w:p>
        </w:tc>
        <w:tc>
          <w:tcPr>
            <w:tcW w:w="37" w:type="pct"/>
            <w:tcBorders>
              <w:top w:val="nil"/>
              <w:left w:val="nil"/>
              <w:bottom w:val="nil"/>
              <w:right w:val="nil"/>
            </w:tcBorders>
            <w:shd w:val="clear" w:color="auto" w:fill="auto"/>
            <w:noWrap/>
            <w:vAlign w:val="center"/>
            <w:hideMark/>
          </w:tcPr>
          <w:p w14:paraId="05EBD7BC" w14:textId="77777777" w:rsidR="00EC597E" w:rsidRPr="00EC597E" w:rsidRDefault="00EC597E" w:rsidP="00EC597E">
            <w:pPr>
              <w:jc w:val="right"/>
              <w:rPr>
                <w:rFonts w:ascii="Arial" w:hAnsi="Arial" w:cs="Arial"/>
                <w:color w:val="000000"/>
                <w:sz w:val="15"/>
                <w:szCs w:val="15"/>
              </w:rPr>
            </w:pPr>
          </w:p>
        </w:tc>
        <w:tc>
          <w:tcPr>
            <w:tcW w:w="504" w:type="pct"/>
            <w:tcBorders>
              <w:top w:val="nil"/>
              <w:left w:val="nil"/>
              <w:bottom w:val="nil"/>
              <w:right w:val="nil"/>
            </w:tcBorders>
            <w:shd w:val="clear" w:color="auto" w:fill="auto"/>
            <w:noWrap/>
            <w:vAlign w:val="center"/>
            <w:hideMark/>
          </w:tcPr>
          <w:p w14:paraId="43C00B2F"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5.018 </w:t>
            </w:r>
          </w:p>
        </w:tc>
        <w:tc>
          <w:tcPr>
            <w:tcW w:w="37" w:type="pct"/>
            <w:tcBorders>
              <w:top w:val="nil"/>
              <w:left w:val="nil"/>
              <w:bottom w:val="nil"/>
              <w:right w:val="nil"/>
            </w:tcBorders>
            <w:shd w:val="clear" w:color="auto" w:fill="auto"/>
            <w:noWrap/>
            <w:vAlign w:val="bottom"/>
            <w:hideMark/>
          </w:tcPr>
          <w:p w14:paraId="3979D348" w14:textId="77777777" w:rsidR="00EC597E" w:rsidRPr="00EC597E" w:rsidRDefault="00EC597E" w:rsidP="00EC597E">
            <w:pPr>
              <w:jc w:val="right"/>
              <w:rPr>
                <w:rFonts w:ascii="Arial" w:hAnsi="Arial" w:cs="Arial"/>
                <w:color w:val="000000"/>
                <w:sz w:val="15"/>
                <w:szCs w:val="15"/>
              </w:rPr>
            </w:pPr>
          </w:p>
        </w:tc>
      </w:tr>
      <w:tr w:rsidR="00EC597E" w:rsidRPr="00EC597E" w14:paraId="15218776" w14:textId="77777777" w:rsidTr="00C62364">
        <w:trPr>
          <w:trHeight w:val="198"/>
        </w:trPr>
        <w:tc>
          <w:tcPr>
            <w:tcW w:w="1096" w:type="pct"/>
            <w:tcBorders>
              <w:top w:val="nil"/>
              <w:left w:val="nil"/>
              <w:bottom w:val="nil"/>
              <w:right w:val="nil"/>
            </w:tcBorders>
            <w:shd w:val="clear" w:color="auto" w:fill="auto"/>
            <w:noWrap/>
            <w:vAlign w:val="center"/>
            <w:hideMark/>
          </w:tcPr>
          <w:p w14:paraId="70526DDF" w14:textId="77777777" w:rsidR="00EC597E" w:rsidRPr="00EC597E" w:rsidRDefault="00EC597E" w:rsidP="00EC597E">
            <w:pPr>
              <w:rPr>
                <w:rFonts w:ascii="Arial" w:hAnsi="Arial" w:cs="Arial"/>
                <w:b/>
                <w:bCs/>
                <w:color w:val="000000"/>
                <w:sz w:val="15"/>
                <w:szCs w:val="15"/>
              </w:rPr>
            </w:pPr>
            <w:r w:rsidRPr="00EC597E">
              <w:rPr>
                <w:rFonts w:ascii="Arial" w:hAnsi="Arial" w:cs="Arial"/>
                <w:b/>
                <w:bCs/>
                <w:color w:val="000000"/>
                <w:sz w:val="15"/>
                <w:szCs w:val="15"/>
              </w:rPr>
              <w:t>Não Circulante</w:t>
            </w:r>
          </w:p>
        </w:tc>
        <w:tc>
          <w:tcPr>
            <w:tcW w:w="126" w:type="pct"/>
            <w:tcBorders>
              <w:top w:val="nil"/>
              <w:left w:val="nil"/>
              <w:bottom w:val="nil"/>
              <w:right w:val="nil"/>
            </w:tcBorders>
            <w:shd w:val="clear" w:color="auto" w:fill="auto"/>
            <w:noWrap/>
            <w:vAlign w:val="center"/>
            <w:hideMark/>
          </w:tcPr>
          <w:p w14:paraId="254DF229" w14:textId="77777777" w:rsidR="00EC597E" w:rsidRPr="00EC597E" w:rsidRDefault="00EC597E" w:rsidP="00EC597E">
            <w:pPr>
              <w:rPr>
                <w:rFonts w:ascii="Arial" w:hAnsi="Arial" w:cs="Arial"/>
                <w:b/>
                <w:bCs/>
                <w:color w:val="000000"/>
                <w:sz w:val="15"/>
                <w:szCs w:val="15"/>
              </w:rPr>
            </w:pPr>
          </w:p>
        </w:tc>
        <w:tc>
          <w:tcPr>
            <w:tcW w:w="465" w:type="pct"/>
            <w:tcBorders>
              <w:top w:val="nil"/>
              <w:left w:val="nil"/>
              <w:bottom w:val="nil"/>
              <w:right w:val="nil"/>
            </w:tcBorders>
            <w:shd w:val="clear" w:color="auto" w:fill="auto"/>
            <w:noWrap/>
            <w:vAlign w:val="center"/>
            <w:hideMark/>
          </w:tcPr>
          <w:p w14:paraId="3A4FC2F8"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center"/>
            <w:hideMark/>
          </w:tcPr>
          <w:p w14:paraId="20F78727" w14:textId="77777777" w:rsidR="00EC597E" w:rsidRPr="00EC597E" w:rsidRDefault="00EC597E" w:rsidP="00EC597E">
            <w:pPr>
              <w:rPr>
                <w:sz w:val="15"/>
                <w:szCs w:val="15"/>
              </w:rPr>
            </w:pPr>
          </w:p>
        </w:tc>
        <w:tc>
          <w:tcPr>
            <w:tcW w:w="465" w:type="pct"/>
            <w:tcBorders>
              <w:top w:val="nil"/>
              <w:left w:val="nil"/>
              <w:bottom w:val="nil"/>
              <w:right w:val="nil"/>
            </w:tcBorders>
            <w:shd w:val="clear" w:color="auto" w:fill="auto"/>
            <w:noWrap/>
            <w:vAlign w:val="center"/>
            <w:hideMark/>
          </w:tcPr>
          <w:p w14:paraId="53089B97"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center"/>
            <w:hideMark/>
          </w:tcPr>
          <w:p w14:paraId="0C45C115" w14:textId="77777777" w:rsidR="00EC597E" w:rsidRPr="00EC597E" w:rsidRDefault="00EC597E" w:rsidP="00EC597E">
            <w:pPr>
              <w:rPr>
                <w:sz w:val="15"/>
                <w:szCs w:val="15"/>
              </w:rPr>
            </w:pPr>
          </w:p>
        </w:tc>
        <w:tc>
          <w:tcPr>
            <w:tcW w:w="1567" w:type="pct"/>
            <w:tcBorders>
              <w:top w:val="nil"/>
              <w:left w:val="nil"/>
              <w:bottom w:val="nil"/>
              <w:right w:val="nil"/>
            </w:tcBorders>
            <w:shd w:val="clear" w:color="auto" w:fill="auto"/>
            <w:noWrap/>
            <w:vAlign w:val="center"/>
            <w:hideMark/>
          </w:tcPr>
          <w:p w14:paraId="6B0CF235" w14:textId="77777777" w:rsidR="00EC597E" w:rsidRPr="00EC597E" w:rsidRDefault="00EC597E" w:rsidP="00EC597E">
            <w:pPr>
              <w:rPr>
                <w:rFonts w:ascii="Arial" w:hAnsi="Arial" w:cs="Arial"/>
                <w:b/>
                <w:bCs/>
                <w:color w:val="000000"/>
                <w:sz w:val="15"/>
                <w:szCs w:val="15"/>
              </w:rPr>
            </w:pPr>
            <w:r w:rsidRPr="00EC597E">
              <w:rPr>
                <w:rFonts w:ascii="Arial" w:hAnsi="Arial" w:cs="Arial"/>
                <w:b/>
                <w:bCs/>
                <w:color w:val="000000"/>
                <w:sz w:val="15"/>
                <w:szCs w:val="15"/>
              </w:rPr>
              <w:t>Total do Circulante</w:t>
            </w:r>
          </w:p>
        </w:tc>
        <w:tc>
          <w:tcPr>
            <w:tcW w:w="126" w:type="pct"/>
            <w:tcBorders>
              <w:top w:val="nil"/>
              <w:left w:val="nil"/>
              <w:bottom w:val="nil"/>
              <w:right w:val="nil"/>
            </w:tcBorders>
            <w:shd w:val="clear" w:color="auto" w:fill="auto"/>
            <w:noWrap/>
            <w:vAlign w:val="center"/>
            <w:hideMark/>
          </w:tcPr>
          <w:p w14:paraId="6AB4C234" w14:textId="77777777" w:rsidR="00EC597E" w:rsidRPr="00EC597E" w:rsidRDefault="00EC597E" w:rsidP="00EC597E">
            <w:pPr>
              <w:rPr>
                <w:rFonts w:ascii="Arial" w:hAnsi="Arial" w:cs="Arial"/>
                <w:b/>
                <w:bCs/>
                <w:color w:val="000000"/>
                <w:sz w:val="15"/>
                <w:szCs w:val="15"/>
              </w:rPr>
            </w:pPr>
          </w:p>
        </w:tc>
        <w:tc>
          <w:tcPr>
            <w:tcW w:w="504" w:type="pct"/>
            <w:tcBorders>
              <w:top w:val="single" w:sz="4" w:space="0" w:color="auto"/>
              <w:left w:val="nil"/>
              <w:bottom w:val="single" w:sz="4" w:space="0" w:color="auto"/>
              <w:right w:val="nil"/>
            </w:tcBorders>
            <w:shd w:val="clear" w:color="auto" w:fill="auto"/>
            <w:noWrap/>
            <w:vAlign w:val="center"/>
            <w:hideMark/>
          </w:tcPr>
          <w:p w14:paraId="338B34E9" w14:textId="77777777" w:rsidR="00EC597E" w:rsidRPr="00EC597E" w:rsidRDefault="00EC597E" w:rsidP="00EC597E">
            <w:pPr>
              <w:jc w:val="right"/>
              <w:rPr>
                <w:rFonts w:ascii="Arial" w:hAnsi="Arial" w:cs="Arial"/>
                <w:b/>
                <w:bCs/>
                <w:color w:val="000000"/>
                <w:sz w:val="15"/>
                <w:szCs w:val="15"/>
              </w:rPr>
            </w:pPr>
            <w:r w:rsidRPr="00EC597E">
              <w:rPr>
                <w:rFonts w:ascii="Arial" w:hAnsi="Arial" w:cs="Arial"/>
                <w:b/>
                <w:bCs/>
                <w:color w:val="000000"/>
                <w:sz w:val="15"/>
                <w:szCs w:val="15"/>
              </w:rPr>
              <w:t xml:space="preserve">                  314.577 </w:t>
            </w:r>
          </w:p>
        </w:tc>
        <w:tc>
          <w:tcPr>
            <w:tcW w:w="37" w:type="pct"/>
            <w:tcBorders>
              <w:top w:val="nil"/>
              <w:left w:val="nil"/>
              <w:bottom w:val="nil"/>
              <w:right w:val="nil"/>
            </w:tcBorders>
            <w:shd w:val="clear" w:color="auto" w:fill="auto"/>
            <w:noWrap/>
            <w:vAlign w:val="center"/>
            <w:hideMark/>
          </w:tcPr>
          <w:p w14:paraId="7E799752" w14:textId="77777777" w:rsidR="00EC597E" w:rsidRPr="00EC597E" w:rsidRDefault="00EC597E" w:rsidP="00EC597E">
            <w:pPr>
              <w:jc w:val="right"/>
              <w:rPr>
                <w:rFonts w:ascii="Arial" w:hAnsi="Arial" w:cs="Arial"/>
                <w:b/>
                <w:bCs/>
                <w:color w:val="000000"/>
                <w:sz w:val="15"/>
                <w:szCs w:val="15"/>
              </w:rPr>
            </w:pPr>
          </w:p>
        </w:tc>
        <w:tc>
          <w:tcPr>
            <w:tcW w:w="504" w:type="pct"/>
            <w:tcBorders>
              <w:top w:val="single" w:sz="4" w:space="0" w:color="auto"/>
              <w:left w:val="nil"/>
              <w:bottom w:val="single" w:sz="4" w:space="0" w:color="auto"/>
              <w:right w:val="nil"/>
            </w:tcBorders>
            <w:shd w:val="clear" w:color="auto" w:fill="auto"/>
            <w:noWrap/>
            <w:vAlign w:val="center"/>
            <w:hideMark/>
          </w:tcPr>
          <w:p w14:paraId="19AF2C56" w14:textId="77777777" w:rsidR="00EC597E" w:rsidRPr="00EC597E" w:rsidRDefault="00EC597E" w:rsidP="00EC597E">
            <w:pPr>
              <w:jc w:val="right"/>
              <w:rPr>
                <w:rFonts w:ascii="Arial" w:hAnsi="Arial" w:cs="Arial"/>
                <w:b/>
                <w:bCs/>
                <w:color w:val="000000"/>
                <w:sz w:val="15"/>
                <w:szCs w:val="15"/>
              </w:rPr>
            </w:pPr>
            <w:r w:rsidRPr="00EC597E">
              <w:rPr>
                <w:rFonts w:ascii="Arial" w:hAnsi="Arial" w:cs="Arial"/>
                <w:b/>
                <w:bCs/>
                <w:color w:val="000000"/>
                <w:sz w:val="15"/>
                <w:szCs w:val="15"/>
              </w:rPr>
              <w:t xml:space="preserve">                  280.660 </w:t>
            </w:r>
          </w:p>
        </w:tc>
        <w:tc>
          <w:tcPr>
            <w:tcW w:w="37" w:type="pct"/>
            <w:tcBorders>
              <w:top w:val="nil"/>
              <w:left w:val="nil"/>
              <w:bottom w:val="nil"/>
              <w:right w:val="nil"/>
            </w:tcBorders>
            <w:shd w:val="clear" w:color="auto" w:fill="auto"/>
            <w:noWrap/>
            <w:vAlign w:val="bottom"/>
            <w:hideMark/>
          </w:tcPr>
          <w:p w14:paraId="7044A958" w14:textId="77777777" w:rsidR="00EC597E" w:rsidRPr="00EC597E" w:rsidRDefault="00EC597E" w:rsidP="00EC597E">
            <w:pPr>
              <w:jc w:val="right"/>
              <w:rPr>
                <w:rFonts w:ascii="Arial" w:hAnsi="Arial" w:cs="Arial"/>
                <w:b/>
                <w:bCs/>
                <w:color w:val="000000"/>
                <w:sz w:val="15"/>
                <w:szCs w:val="15"/>
              </w:rPr>
            </w:pPr>
          </w:p>
        </w:tc>
      </w:tr>
      <w:tr w:rsidR="00EC597E" w:rsidRPr="00EC597E" w14:paraId="1EEB696D" w14:textId="77777777" w:rsidTr="00C62364">
        <w:trPr>
          <w:trHeight w:val="198"/>
        </w:trPr>
        <w:tc>
          <w:tcPr>
            <w:tcW w:w="1096" w:type="pct"/>
            <w:tcBorders>
              <w:top w:val="nil"/>
              <w:left w:val="nil"/>
              <w:bottom w:val="nil"/>
              <w:right w:val="nil"/>
            </w:tcBorders>
            <w:shd w:val="clear" w:color="auto" w:fill="auto"/>
            <w:noWrap/>
            <w:vAlign w:val="bottom"/>
            <w:hideMark/>
          </w:tcPr>
          <w:p w14:paraId="42568253"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Aplicações Financeiras</w:t>
            </w:r>
          </w:p>
        </w:tc>
        <w:tc>
          <w:tcPr>
            <w:tcW w:w="126" w:type="pct"/>
            <w:tcBorders>
              <w:top w:val="nil"/>
              <w:left w:val="nil"/>
              <w:bottom w:val="nil"/>
              <w:right w:val="nil"/>
            </w:tcBorders>
            <w:shd w:val="clear" w:color="auto" w:fill="auto"/>
            <w:noWrap/>
            <w:vAlign w:val="center"/>
            <w:hideMark/>
          </w:tcPr>
          <w:p w14:paraId="0BD2766F"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12</w:t>
            </w:r>
          </w:p>
        </w:tc>
        <w:tc>
          <w:tcPr>
            <w:tcW w:w="465" w:type="pct"/>
            <w:tcBorders>
              <w:top w:val="nil"/>
              <w:left w:val="nil"/>
              <w:bottom w:val="nil"/>
              <w:right w:val="nil"/>
            </w:tcBorders>
            <w:shd w:val="clear" w:color="auto" w:fill="auto"/>
            <w:noWrap/>
            <w:vAlign w:val="center"/>
            <w:hideMark/>
          </w:tcPr>
          <w:p w14:paraId="2416305B"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86.686 </w:t>
            </w:r>
          </w:p>
        </w:tc>
        <w:tc>
          <w:tcPr>
            <w:tcW w:w="37" w:type="pct"/>
            <w:tcBorders>
              <w:top w:val="nil"/>
              <w:left w:val="nil"/>
              <w:bottom w:val="nil"/>
              <w:right w:val="nil"/>
            </w:tcBorders>
            <w:shd w:val="clear" w:color="auto" w:fill="auto"/>
            <w:noWrap/>
            <w:vAlign w:val="bottom"/>
            <w:hideMark/>
          </w:tcPr>
          <w:p w14:paraId="0249D719" w14:textId="77777777" w:rsidR="00EC597E" w:rsidRPr="00EC597E" w:rsidRDefault="00EC597E" w:rsidP="00EC597E">
            <w:pPr>
              <w:jc w:val="right"/>
              <w:rPr>
                <w:rFonts w:ascii="Arial" w:hAnsi="Arial" w:cs="Arial"/>
                <w:color w:val="000000"/>
                <w:sz w:val="15"/>
                <w:szCs w:val="15"/>
              </w:rPr>
            </w:pPr>
          </w:p>
        </w:tc>
        <w:tc>
          <w:tcPr>
            <w:tcW w:w="465" w:type="pct"/>
            <w:tcBorders>
              <w:top w:val="nil"/>
              <w:left w:val="nil"/>
              <w:bottom w:val="nil"/>
              <w:right w:val="nil"/>
            </w:tcBorders>
            <w:shd w:val="clear" w:color="auto" w:fill="auto"/>
            <w:noWrap/>
            <w:vAlign w:val="center"/>
            <w:hideMark/>
          </w:tcPr>
          <w:p w14:paraId="65CD8ADC"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80.682 </w:t>
            </w:r>
          </w:p>
        </w:tc>
        <w:tc>
          <w:tcPr>
            <w:tcW w:w="37" w:type="pct"/>
            <w:tcBorders>
              <w:top w:val="nil"/>
              <w:left w:val="nil"/>
              <w:bottom w:val="nil"/>
              <w:right w:val="nil"/>
            </w:tcBorders>
            <w:shd w:val="clear" w:color="auto" w:fill="auto"/>
            <w:noWrap/>
            <w:vAlign w:val="center"/>
            <w:hideMark/>
          </w:tcPr>
          <w:p w14:paraId="1954FD48" w14:textId="77777777" w:rsidR="00EC597E" w:rsidRPr="00EC597E" w:rsidRDefault="00EC597E" w:rsidP="00EC597E">
            <w:pPr>
              <w:jc w:val="right"/>
              <w:rPr>
                <w:rFonts w:ascii="Arial" w:hAnsi="Arial" w:cs="Arial"/>
                <w:color w:val="000000"/>
                <w:sz w:val="15"/>
                <w:szCs w:val="15"/>
              </w:rPr>
            </w:pPr>
          </w:p>
        </w:tc>
        <w:tc>
          <w:tcPr>
            <w:tcW w:w="1567" w:type="pct"/>
            <w:tcBorders>
              <w:top w:val="nil"/>
              <w:left w:val="nil"/>
              <w:bottom w:val="nil"/>
              <w:right w:val="nil"/>
            </w:tcBorders>
            <w:shd w:val="clear" w:color="auto" w:fill="auto"/>
            <w:noWrap/>
            <w:vAlign w:val="bottom"/>
            <w:hideMark/>
          </w:tcPr>
          <w:p w14:paraId="6C857816" w14:textId="77777777" w:rsidR="00EC597E" w:rsidRPr="00EC597E" w:rsidRDefault="00EC597E" w:rsidP="00EC597E">
            <w:pPr>
              <w:rPr>
                <w:sz w:val="15"/>
                <w:szCs w:val="15"/>
              </w:rPr>
            </w:pPr>
          </w:p>
        </w:tc>
        <w:tc>
          <w:tcPr>
            <w:tcW w:w="126" w:type="pct"/>
            <w:tcBorders>
              <w:top w:val="nil"/>
              <w:left w:val="nil"/>
              <w:bottom w:val="nil"/>
              <w:right w:val="nil"/>
            </w:tcBorders>
            <w:shd w:val="clear" w:color="auto" w:fill="auto"/>
            <w:noWrap/>
            <w:vAlign w:val="bottom"/>
            <w:hideMark/>
          </w:tcPr>
          <w:p w14:paraId="575CE864" w14:textId="77777777" w:rsidR="00EC597E" w:rsidRPr="00EC597E" w:rsidRDefault="00EC597E" w:rsidP="00EC597E">
            <w:pPr>
              <w:rPr>
                <w:sz w:val="15"/>
                <w:szCs w:val="15"/>
              </w:rPr>
            </w:pPr>
          </w:p>
        </w:tc>
        <w:tc>
          <w:tcPr>
            <w:tcW w:w="504" w:type="pct"/>
            <w:tcBorders>
              <w:top w:val="nil"/>
              <w:left w:val="nil"/>
              <w:bottom w:val="nil"/>
              <w:right w:val="nil"/>
            </w:tcBorders>
            <w:shd w:val="clear" w:color="auto" w:fill="auto"/>
            <w:noWrap/>
            <w:vAlign w:val="bottom"/>
            <w:hideMark/>
          </w:tcPr>
          <w:p w14:paraId="224C1CAC"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bottom"/>
            <w:hideMark/>
          </w:tcPr>
          <w:p w14:paraId="5CF4ABE1" w14:textId="77777777" w:rsidR="00EC597E" w:rsidRPr="00EC597E" w:rsidRDefault="00EC597E" w:rsidP="00EC597E">
            <w:pPr>
              <w:rPr>
                <w:sz w:val="15"/>
                <w:szCs w:val="15"/>
              </w:rPr>
            </w:pPr>
          </w:p>
        </w:tc>
        <w:tc>
          <w:tcPr>
            <w:tcW w:w="504" w:type="pct"/>
            <w:tcBorders>
              <w:top w:val="nil"/>
              <w:left w:val="nil"/>
              <w:bottom w:val="nil"/>
              <w:right w:val="nil"/>
            </w:tcBorders>
            <w:shd w:val="clear" w:color="auto" w:fill="auto"/>
            <w:noWrap/>
            <w:vAlign w:val="bottom"/>
            <w:hideMark/>
          </w:tcPr>
          <w:p w14:paraId="3172B5D3"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center"/>
            <w:hideMark/>
          </w:tcPr>
          <w:p w14:paraId="18B62663" w14:textId="77777777" w:rsidR="00EC597E" w:rsidRPr="00EC597E" w:rsidRDefault="00EC597E" w:rsidP="00EC597E">
            <w:pPr>
              <w:rPr>
                <w:sz w:val="15"/>
                <w:szCs w:val="15"/>
              </w:rPr>
            </w:pPr>
          </w:p>
        </w:tc>
      </w:tr>
      <w:tr w:rsidR="00EC597E" w:rsidRPr="00EC597E" w14:paraId="7F97874C" w14:textId="77777777" w:rsidTr="00C62364">
        <w:trPr>
          <w:trHeight w:val="198"/>
        </w:trPr>
        <w:tc>
          <w:tcPr>
            <w:tcW w:w="1096" w:type="pct"/>
            <w:tcBorders>
              <w:top w:val="nil"/>
              <w:left w:val="nil"/>
              <w:bottom w:val="nil"/>
              <w:right w:val="nil"/>
            </w:tcBorders>
            <w:shd w:val="clear" w:color="auto" w:fill="auto"/>
            <w:noWrap/>
            <w:vAlign w:val="center"/>
            <w:hideMark/>
          </w:tcPr>
          <w:p w14:paraId="48383CAF"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Tributos a Compensar/Recuperar</w:t>
            </w:r>
          </w:p>
        </w:tc>
        <w:tc>
          <w:tcPr>
            <w:tcW w:w="126" w:type="pct"/>
            <w:tcBorders>
              <w:top w:val="nil"/>
              <w:left w:val="nil"/>
              <w:bottom w:val="nil"/>
              <w:right w:val="nil"/>
            </w:tcBorders>
            <w:shd w:val="clear" w:color="auto" w:fill="auto"/>
            <w:noWrap/>
            <w:vAlign w:val="center"/>
            <w:hideMark/>
          </w:tcPr>
          <w:p w14:paraId="307CE75B"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7</w:t>
            </w:r>
          </w:p>
        </w:tc>
        <w:tc>
          <w:tcPr>
            <w:tcW w:w="465" w:type="pct"/>
            <w:tcBorders>
              <w:top w:val="nil"/>
              <w:left w:val="nil"/>
              <w:bottom w:val="nil"/>
              <w:right w:val="nil"/>
            </w:tcBorders>
            <w:shd w:val="clear" w:color="auto" w:fill="auto"/>
            <w:noWrap/>
            <w:vAlign w:val="center"/>
            <w:hideMark/>
          </w:tcPr>
          <w:p w14:paraId="42C46979"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8.282 </w:t>
            </w:r>
          </w:p>
        </w:tc>
        <w:tc>
          <w:tcPr>
            <w:tcW w:w="37" w:type="pct"/>
            <w:tcBorders>
              <w:top w:val="nil"/>
              <w:left w:val="nil"/>
              <w:bottom w:val="nil"/>
              <w:right w:val="nil"/>
            </w:tcBorders>
            <w:shd w:val="clear" w:color="auto" w:fill="auto"/>
            <w:noWrap/>
            <w:vAlign w:val="center"/>
            <w:hideMark/>
          </w:tcPr>
          <w:p w14:paraId="040F1184" w14:textId="77777777" w:rsidR="00EC597E" w:rsidRPr="00EC597E" w:rsidRDefault="00EC597E" w:rsidP="00EC597E">
            <w:pPr>
              <w:jc w:val="right"/>
              <w:rPr>
                <w:rFonts w:ascii="Arial" w:hAnsi="Arial" w:cs="Arial"/>
                <w:color w:val="000000"/>
                <w:sz w:val="15"/>
                <w:szCs w:val="15"/>
              </w:rPr>
            </w:pPr>
          </w:p>
        </w:tc>
        <w:tc>
          <w:tcPr>
            <w:tcW w:w="465" w:type="pct"/>
            <w:tcBorders>
              <w:top w:val="nil"/>
              <w:left w:val="nil"/>
              <w:bottom w:val="nil"/>
              <w:right w:val="nil"/>
            </w:tcBorders>
            <w:shd w:val="clear" w:color="auto" w:fill="auto"/>
            <w:noWrap/>
            <w:vAlign w:val="center"/>
            <w:hideMark/>
          </w:tcPr>
          <w:p w14:paraId="511F9E2A"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11.634 </w:t>
            </w:r>
          </w:p>
        </w:tc>
        <w:tc>
          <w:tcPr>
            <w:tcW w:w="37" w:type="pct"/>
            <w:tcBorders>
              <w:top w:val="nil"/>
              <w:left w:val="nil"/>
              <w:bottom w:val="nil"/>
              <w:right w:val="nil"/>
            </w:tcBorders>
            <w:shd w:val="clear" w:color="auto" w:fill="auto"/>
            <w:noWrap/>
            <w:vAlign w:val="center"/>
            <w:hideMark/>
          </w:tcPr>
          <w:p w14:paraId="4503875A" w14:textId="77777777" w:rsidR="00EC597E" w:rsidRPr="00EC597E" w:rsidRDefault="00EC597E" w:rsidP="00EC597E">
            <w:pPr>
              <w:jc w:val="right"/>
              <w:rPr>
                <w:rFonts w:ascii="Arial" w:hAnsi="Arial" w:cs="Arial"/>
                <w:color w:val="000000"/>
                <w:sz w:val="15"/>
                <w:szCs w:val="15"/>
              </w:rPr>
            </w:pPr>
          </w:p>
        </w:tc>
        <w:tc>
          <w:tcPr>
            <w:tcW w:w="1567" w:type="pct"/>
            <w:tcBorders>
              <w:top w:val="nil"/>
              <w:left w:val="nil"/>
              <w:bottom w:val="nil"/>
              <w:right w:val="nil"/>
            </w:tcBorders>
            <w:shd w:val="clear" w:color="auto" w:fill="auto"/>
            <w:noWrap/>
            <w:vAlign w:val="center"/>
            <w:hideMark/>
          </w:tcPr>
          <w:p w14:paraId="336C5639" w14:textId="77777777" w:rsidR="00EC597E" w:rsidRPr="00EC597E" w:rsidRDefault="00EC597E" w:rsidP="00EC597E">
            <w:pPr>
              <w:rPr>
                <w:rFonts w:ascii="Arial" w:hAnsi="Arial" w:cs="Arial"/>
                <w:b/>
                <w:bCs/>
                <w:color w:val="000000"/>
                <w:sz w:val="15"/>
                <w:szCs w:val="15"/>
              </w:rPr>
            </w:pPr>
            <w:r w:rsidRPr="00EC597E">
              <w:rPr>
                <w:rFonts w:ascii="Arial" w:hAnsi="Arial" w:cs="Arial"/>
                <w:b/>
                <w:bCs/>
                <w:color w:val="000000"/>
                <w:sz w:val="15"/>
                <w:szCs w:val="15"/>
              </w:rPr>
              <w:t>Não Circulante</w:t>
            </w:r>
          </w:p>
        </w:tc>
        <w:tc>
          <w:tcPr>
            <w:tcW w:w="126" w:type="pct"/>
            <w:tcBorders>
              <w:top w:val="nil"/>
              <w:left w:val="nil"/>
              <w:bottom w:val="nil"/>
              <w:right w:val="nil"/>
            </w:tcBorders>
            <w:shd w:val="clear" w:color="auto" w:fill="auto"/>
            <w:noWrap/>
            <w:vAlign w:val="center"/>
            <w:hideMark/>
          </w:tcPr>
          <w:p w14:paraId="5E3489F8" w14:textId="77777777" w:rsidR="00EC597E" w:rsidRPr="00EC597E" w:rsidRDefault="00EC597E" w:rsidP="00EC597E">
            <w:pPr>
              <w:rPr>
                <w:rFonts w:ascii="Arial" w:hAnsi="Arial" w:cs="Arial"/>
                <w:b/>
                <w:bCs/>
                <w:color w:val="000000"/>
                <w:sz w:val="15"/>
                <w:szCs w:val="15"/>
              </w:rPr>
            </w:pPr>
          </w:p>
        </w:tc>
        <w:tc>
          <w:tcPr>
            <w:tcW w:w="504" w:type="pct"/>
            <w:tcBorders>
              <w:top w:val="nil"/>
              <w:left w:val="nil"/>
              <w:bottom w:val="nil"/>
              <w:right w:val="nil"/>
            </w:tcBorders>
            <w:shd w:val="clear" w:color="auto" w:fill="auto"/>
            <w:noWrap/>
            <w:vAlign w:val="center"/>
            <w:hideMark/>
          </w:tcPr>
          <w:p w14:paraId="209DD0F4"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center"/>
            <w:hideMark/>
          </w:tcPr>
          <w:p w14:paraId="6165DCA8" w14:textId="77777777" w:rsidR="00EC597E" w:rsidRPr="00EC597E" w:rsidRDefault="00EC597E" w:rsidP="00EC597E">
            <w:pPr>
              <w:jc w:val="right"/>
              <w:rPr>
                <w:sz w:val="15"/>
                <w:szCs w:val="15"/>
              </w:rPr>
            </w:pPr>
          </w:p>
        </w:tc>
        <w:tc>
          <w:tcPr>
            <w:tcW w:w="504" w:type="pct"/>
            <w:tcBorders>
              <w:top w:val="nil"/>
              <w:left w:val="nil"/>
              <w:bottom w:val="nil"/>
              <w:right w:val="nil"/>
            </w:tcBorders>
            <w:shd w:val="clear" w:color="auto" w:fill="auto"/>
            <w:noWrap/>
            <w:vAlign w:val="center"/>
            <w:hideMark/>
          </w:tcPr>
          <w:p w14:paraId="1BCF05D4" w14:textId="77777777" w:rsidR="00EC597E" w:rsidRPr="00EC597E" w:rsidRDefault="00EC597E" w:rsidP="00EC597E">
            <w:pPr>
              <w:jc w:val="right"/>
              <w:rPr>
                <w:sz w:val="15"/>
                <w:szCs w:val="15"/>
              </w:rPr>
            </w:pPr>
          </w:p>
        </w:tc>
        <w:tc>
          <w:tcPr>
            <w:tcW w:w="37" w:type="pct"/>
            <w:tcBorders>
              <w:top w:val="nil"/>
              <w:left w:val="nil"/>
              <w:bottom w:val="nil"/>
              <w:right w:val="nil"/>
            </w:tcBorders>
            <w:shd w:val="clear" w:color="auto" w:fill="auto"/>
            <w:noWrap/>
            <w:vAlign w:val="center"/>
            <w:hideMark/>
          </w:tcPr>
          <w:p w14:paraId="701F65F6" w14:textId="77777777" w:rsidR="00EC597E" w:rsidRPr="00EC597E" w:rsidRDefault="00EC597E" w:rsidP="00EC597E">
            <w:pPr>
              <w:jc w:val="right"/>
              <w:rPr>
                <w:sz w:val="15"/>
                <w:szCs w:val="15"/>
              </w:rPr>
            </w:pPr>
          </w:p>
        </w:tc>
      </w:tr>
      <w:tr w:rsidR="00EC597E" w:rsidRPr="00EC597E" w14:paraId="2AAF66F4" w14:textId="77777777" w:rsidTr="00C62364">
        <w:trPr>
          <w:trHeight w:val="198"/>
        </w:trPr>
        <w:tc>
          <w:tcPr>
            <w:tcW w:w="1096" w:type="pct"/>
            <w:tcBorders>
              <w:top w:val="nil"/>
              <w:left w:val="nil"/>
              <w:bottom w:val="nil"/>
              <w:right w:val="nil"/>
            </w:tcBorders>
            <w:shd w:val="clear" w:color="auto" w:fill="auto"/>
            <w:noWrap/>
            <w:vAlign w:val="bottom"/>
            <w:hideMark/>
          </w:tcPr>
          <w:p w14:paraId="732E7567"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Depósitos Judiciais</w:t>
            </w:r>
          </w:p>
        </w:tc>
        <w:tc>
          <w:tcPr>
            <w:tcW w:w="126" w:type="pct"/>
            <w:tcBorders>
              <w:top w:val="nil"/>
              <w:left w:val="nil"/>
              <w:bottom w:val="nil"/>
              <w:right w:val="nil"/>
            </w:tcBorders>
            <w:shd w:val="clear" w:color="auto" w:fill="auto"/>
            <w:noWrap/>
            <w:vAlign w:val="center"/>
            <w:hideMark/>
          </w:tcPr>
          <w:p w14:paraId="585AE7ED"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8</w:t>
            </w:r>
          </w:p>
        </w:tc>
        <w:tc>
          <w:tcPr>
            <w:tcW w:w="465" w:type="pct"/>
            <w:tcBorders>
              <w:top w:val="nil"/>
              <w:left w:val="nil"/>
              <w:bottom w:val="nil"/>
              <w:right w:val="nil"/>
            </w:tcBorders>
            <w:shd w:val="clear" w:color="auto" w:fill="auto"/>
            <w:noWrap/>
            <w:vAlign w:val="center"/>
            <w:hideMark/>
          </w:tcPr>
          <w:p w14:paraId="32806483"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48.726 </w:t>
            </w:r>
          </w:p>
        </w:tc>
        <w:tc>
          <w:tcPr>
            <w:tcW w:w="37" w:type="pct"/>
            <w:tcBorders>
              <w:top w:val="nil"/>
              <w:left w:val="nil"/>
              <w:bottom w:val="nil"/>
              <w:right w:val="nil"/>
            </w:tcBorders>
            <w:shd w:val="clear" w:color="auto" w:fill="auto"/>
            <w:noWrap/>
            <w:vAlign w:val="bottom"/>
            <w:hideMark/>
          </w:tcPr>
          <w:p w14:paraId="029CC146" w14:textId="77777777" w:rsidR="00EC597E" w:rsidRPr="00EC597E" w:rsidRDefault="00EC597E" w:rsidP="00EC597E">
            <w:pPr>
              <w:jc w:val="right"/>
              <w:rPr>
                <w:rFonts w:ascii="Arial" w:hAnsi="Arial" w:cs="Arial"/>
                <w:color w:val="000000"/>
                <w:sz w:val="15"/>
                <w:szCs w:val="15"/>
              </w:rPr>
            </w:pPr>
          </w:p>
        </w:tc>
        <w:tc>
          <w:tcPr>
            <w:tcW w:w="465" w:type="pct"/>
            <w:tcBorders>
              <w:top w:val="nil"/>
              <w:left w:val="nil"/>
              <w:bottom w:val="nil"/>
              <w:right w:val="nil"/>
            </w:tcBorders>
            <w:shd w:val="clear" w:color="auto" w:fill="auto"/>
            <w:noWrap/>
            <w:vAlign w:val="center"/>
            <w:hideMark/>
          </w:tcPr>
          <w:p w14:paraId="52AF3913"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45.542 </w:t>
            </w:r>
          </w:p>
        </w:tc>
        <w:tc>
          <w:tcPr>
            <w:tcW w:w="37" w:type="pct"/>
            <w:tcBorders>
              <w:top w:val="nil"/>
              <w:left w:val="nil"/>
              <w:bottom w:val="nil"/>
              <w:right w:val="nil"/>
            </w:tcBorders>
            <w:shd w:val="clear" w:color="auto" w:fill="auto"/>
            <w:noWrap/>
            <w:vAlign w:val="center"/>
            <w:hideMark/>
          </w:tcPr>
          <w:p w14:paraId="272D72E9" w14:textId="77777777" w:rsidR="00EC597E" w:rsidRPr="00EC597E" w:rsidRDefault="00EC597E" w:rsidP="00EC597E">
            <w:pPr>
              <w:jc w:val="right"/>
              <w:rPr>
                <w:rFonts w:ascii="Arial" w:hAnsi="Arial" w:cs="Arial"/>
                <w:color w:val="000000"/>
                <w:sz w:val="15"/>
                <w:szCs w:val="15"/>
              </w:rPr>
            </w:pPr>
          </w:p>
        </w:tc>
        <w:tc>
          <w:tcPr>
            <w:tcW w:w="1567" w:type="pct"/>
            <w:tcBorders>
              <w:top w:val="nil"/>
              <w:left w:val="nil"/>
              <w:bottom w:val="nil"/>
              <w:right w:val="nil"/>
            </w:tcBorders>
            <w:shd w:val="clear" w:color="auto" w:fill="auto"/>
            <w:noWrap/>
            <w:vAlign w:val="bottom"/>
            <w:hideMark/>
          </w:tcPr>
          <w:p w14:paraId="159E196E"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Empréstimos e Financiamentos</w:t>
            </w:r>
          </w:p>
        </w:tc>
        <w:tc>
          <w:tcPr>
            <w:tcW w:w="126" w:type="pct"/>
            <w:tcBorders>
              <w:top w:val="nil"/>
              <w:left w:val="nil"/>
              <w:bottom w:val="nil"/>
              <w:right w:val="nil"/>
            </w:tcBorders>
            <w:shd w:val="clear" w:color="auto" w:fill="auto"/>
            <w:noWrap/>
            <w:vAlign w:val="center"/>
            <w:hideMark/>
          </w:tcPr>
          <w:p w14:paraId="6D42610F"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24.1</w:t>
            </w:r>
          </w:p>
        </w:tc>
        <w:tc>
          <w:tcPr>
            <w:tcW w:w="504" w:type="pct"/>
            <w:tcBorders>
              <w:top w:val="nil"/>
              <w:left w:val="nil"/>
              <w:bottom w:val="nil"/>
              <w:right w:val="nil"/>
            </w:tcBorders>
            <w:shd w:val="clear" w:color="auto" w:fill="auto"/>
            <w:noWrap/>
            <w:vAlign w:val="center"/>
            <w:hideMark/>
          </w:tcPr>
          <w:p w14:paraId="26925CF5"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   </w:t>
            </w:r>
          </w:p>
        </w:tc>
        <w:tc>
          <w:tcPr>
            <w:tcW w:w="37" w:type="pct"/>
            <w:tcBorders>
              <w:top w:val="nil"/>
              <w:left w:val="nil"/>
              <w:bottom w:val="nil"/>
              <w:right w:val="nil"/>
            </w:tcBorders>
            <w:shd w:val="clear" w:color="auto" w:fill="auto"/>
            <w:noWrap/>
            <w:vAlign w:val="bottom"/>
            <w:hideMark/>
          </w:tcPr>
          <w:p w14:paraId="5804FB0B" w14:textId="77777777" w:rsidR="00EC597E" w:rsidRPr="00EC597E" w:rsidRDefault="00EC597E" w:rsidP="00EC597E">
            <w:pPr>
              <w:jc w:val="right"/>
              <w:rPr>
                <w:rFonts w:ascii="Arial" w:hAnsi="Arial" w:cs="Arial"/>
                <w:color w:val="000000"/>
                <w:sz w:val="15"/>
                <w:szCs w:val="15"/>
              </w:rPr>
            </w:pPr>
          </w:p>
        </w:tc>
        <w:tc>
          <w:tcPr>
            <w:tcW w:w="504" w:type="pct"/>
            <w:tcBorders>
              <w:top w:val="nil"/>
              <w:left w:val="nil"/>
              <w:bottom w:val="nil"/>
              <w:right w:val="nil"/>
            </w:tcBorders>
            <w:shd w:val="clear" w:color="auto" w:fill="auto"/>
            <w:noWrap/>
            <w:vAlign w:val="center"/>
            <w:hideMark/>
          </w:tcPr>
          <w:p w14:paraId="521FBF3E"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44.892 </w:t>
            </w:r>
          </w:p>
        </w:tc>
        <w:tc>
          <w:tcPr>
            <w:tcW w:w="37" w:type="pct"/>
            <w:tcBorders>
              <w:top w:val="nil"/>
              <w:left w:val="nil"/>
              <w:bottom w:val="nil"/>
              <w:right w:val="nil"/>
            </w:tcBorders>
            <w:shd w:val="clear" w:color="auto" w:fill="auto"/>
            <w:noWrap/>
            <w:vAlign w:val="bottom"/>
            <w:hideMark/>
          </w:tcPr>
          <w:p w14:paraId="26F89D18" w14:textId="77777777" w:rsidR="00EC597E" w:rsidRPr="00EC597E" w:rsidRDefault="00EC597E" w:rsidP="00EC597E">
            <w:pPr>
              <w:jc w:val="right"/>
              <w:rPr>
                <w:rFonts w:ascii="Arial" w:hAnsi="Arial" w:cs="Arial"/>
                <w:color w:val="000000"/>
                <w:sz w:val="15"/>
                <w:szCs w:val="15"/>
              </w:rPr>
            </w:pPr>
          </w:p>
        </w:tc>
      </w:tr>
      <w:tr w:rsidR="00EC597E" w:rsidRPr="00EC597E" w14:paraId="70399AA0" w14:textId="77777777" w:rsidTr="00C62364">
        <w:trPr>
          <w:trHeight w:val="198"/>
        </w:trPr>
        <w:tc>
          <w:tcPr>
            <w:tcW w:w="1096" w:type="pct"/>
            <w:tcBorders>
              <w:top w:val="nil"/>
              <w:left w:val="nil"/>
              <w:bottom w:val="nil"/>
              <w:right w:val="nil"/>
            </w:tcBorders>
            <w:shd w:val="clear" w:color="auto" w:fill="auto"/>
            <w:noWrap/>
            <w:vAlign w:val="center"/>
            <w:hideMark/>
          </w:tcPr>
          <w:p w14:paraId="260D7230"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Dividendos a Receber</w:t>
            </w:r>
          </w:p>
        </w:tc>
        <w:tc>
          <w:tcPr>
            <w:tcW w:w="126" w:type="pct"/>
            <w:tcBorders>
              <w:top w:val="nil"/>
              <w:left w:val="nil"/>
              <w:bottom w:val="nil"/>
              <w:right w:val="nil"/>
            </w:tcBorders>
            <w:shd w:val="clear" w:color="auto" w:fill="auto"/>
            <w:noWrap/>
            <w:vAlign w:val="center"/>
            <w:hideMark/>
          </w:tcPr>
          <w:p w14:paraId="6CE26337"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11</w:t>
            </w:r>
          </w:p>
        </w:tc>
        <w:tc>
          <w:tcPr>
            <w:tcW w:w="465" w:type="pct"/>
            <w:tcBorders>
              <w:top w:val="nil"/>
              <w:left w:val="nil"/>
              <w:bottom w:val="nil"/>
              <w:right w:val="nil"/>
            </w:tcBorders>
            <w:shd w:val="clear" w:color="auto" w:fill="auto"/>
            <w:noWrap/>
            <w:vAlign w:val="center"/>
            <w:hideMark/>
          </w:tcPr>
          <w:p w14:paraId="440535A2"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5.456 </w:t>
            </w:r>
          </w:p>
        </w:tc>
        <w:tc>
          <w:tcPr>
            <w:tcW w:w="37" w:type="pct"/>
            <w:tcBorders>
              <w:top w:val="nil"/>
              <w:left w:val="nil"/>
              <w:bottom w:val="nil"/>
              <w:right w:val="nil"/>
            </w:tcBorders>
            <w:shd w:val="clear" w:color="auto" w:fill="auto"/>
            <w:noWrap/>
            <w:vAlign w:val="bottom"/>
            <w:hideMark/>
          </w:tcPr>
          <w:p w14:paraId="16E75D0C" w14:textId="77777777" w:rsidR="00EC597E" w:rsidRPr="00EC597E" w:rsidRDefault="00EC597E" w:rsidP="00EC597E">
            <w:pPr>
              <w:jc w:val="right"/>
              <w:rPr>
                <w:rFonts w:ascii="Arial" w:hAnsi="Arial" w:cs="Arial"/>
                <w:color w:val="000000"/>
                <w:sz w:val="15"/>
                <w:szCs w:val="15"/>
              </w:rPr>
            </w:pPr>
          </w:p>
        </w:tc>
        <w:tc>
          <w:tcPr>
            <w:tcW w:w="465" w:type="pct"/>
            <w:tcBorders>
              <w:top w:val="nil"/>
              <w:left w:val="nil"/>
              <w:bottom w:val="nil"/>
              <w:right w:val="nil"/>
            </w:tcBorders>
            <w:shd w:val="clear" w:color="auto" w:fill="auto"/>
            <w:noWrap/>
            <w:vAlign w:val="center"/>
            <w:hideMark/>
          </w:tcPr>
          <w:p w14:paraId="44E95CFE"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5.456 </w:t>
            </w:r>
          </w:p>
        </w:tc>
        <w:tc>
          <w:tcPr>
            <w:tcW w:w="37" w:type="pct"/>
            <w:tcBorders>
              <w:top w:val="nil"/>
              <w:left w:val="nil"/>
              <w:bottom w:val="nil"/>
              <w:right w:val="nil"/>
            </w:tcBorders>
            <w:shd w:val="clear" w:color="auto" w:fill="auto"/>
            <w:noWrap/>
            <w:vAlign w:val="center"/>
            <w:hideMark/>
          </w:tcPr>
          <w:p w14:paraId="47A148A0" w14:textId="77777777" w:rsidR="00EC597E" w:rsidRPr="00EC597E" w:rsidRDefault="00EC597E" w:rsidP="00EC597E">
            <w:pPr>
              <w:jc w:val="right"/>
              <w:rPr>
                <w:rFonts w:ascii="Arial" w:hAnsi="Arial" w:cs="Arial"/>
                <w:color w:val="000000"/>
                <w:sz w:val="15"/>
                <w:szCs w:val="15"/>
              </w:rPr>
            </w:pPr>
          </w:p>
        </w:tc>
        <w:tc>
          <w:tcPr>
            <w:tcW w:w="1567" w:type="pct"/>
            <w:tcBorders>
              <w:top w:val="nil"/>
              <w:left w:val="nil"/>
              <w:bottom w:val="nil"/>
              <w:right w:val="nil"/>
            </w:tcBorders>
            <w:shd w:val="clear" w:color="auto" w:fill="auto"/>
            <w:noWrap/>
            <w:vAlign w:val="bottom"/>
            <w:hideMark/>
          </w:tcPr>
          <w:p w14:paraId="116BFF7D"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Operações de Arrendamento Mercantil Financeiro</w:t>
            </w:r>
          </w:p>
        </w:tc>
        <w:tc>
          <w:tcPr>
            <w:tcW w:w="126" w:type="pct"/>
            <w:tcBorders>
              <w:top w:val="nil"/>
              <w:left w:val="nil"/>
              <w:bottom w:val="nil"/>
              <w:right w:val="nil"/>
            </w:tcBorders>
            <w:shd w:val="clear" w:color="auto" w:fill="auto"/>
            <w:noWrap/>
            <w:vAlign w:val="center"/>
            <w:hideMark/>
          </w:tcPr>
          <w:p w14:paraId="77351E52"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24.2</w:t>
            </w:r>
          </w:p>
        </w:tc>
        <w:tc>
          <w:tcPr>
            <w:tcW w:w="504" w:type="pct"/>
            <w:tcBorders>
              <w:top w:val="nil"/>
              <w:left w:val="nil"/>
              <w:bottom w:val="nil"/>
              <w:right w:val="nil"/>
            </w:tcBorders>
            <w:shd w:val="clear" w:color="auto" w:fill="auto"/>
            <w:noWrap/>
            <w:vAlign w:val="center"/>
            <w:hideMark/>
          </w:tcPr>
          <w:p w14:paraId="4BD92DAB"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4.139 </w:t>
            </w:r>
          </w:p>
        </w:tc>
        <w:tc>
          <w:tcPr>
            <w:tcW w:w="37" w:type="pct"/>
            <w:tcBorders>
              <w:top w:val="nil"/>
              <w:left w:val="nil"/>
              <w:bottom w:val="nil"/>
              <w:right w:val="nil"/>
            </w:tcBorders>
            <w:shd w:val="clear" w:color="auto" w:fill="auto"/>
            <w:noWrap/>
            <w:vAlign w:val="center"/>
            <w:hideMark/>
          </w:tcPr>
          <w:p w14:paraId="65B9D8F4" w14:textId="77777777" w:rsidR="00EC597E" w:rsidRPr="00EC597E" w:rsidRDefault="00EC597E" w:rsidP="00EC597E">
            <w:pPr>
              <w:jc w:val="right"/>
              <w:rPr>
                <w:rFonts w:ascii="Arial" w:hAnsi="Arial" w:cs="Arial"/>
                <w:color w:val="000000"/>
                <w:sz w:val="15"/>
                <w:szCs w:val="15"/>
              </w:rPr>
            </w:pPr>
          </w:p>
        </w:tc>
        <w:tc>
          <w:tcPr>
            <w:tcW w:w="504" w:type="pct"/>
            <w:tcBorders>
              <w:top w:val="nil"/>
              <w:left w:val="nil"/>
              <w:bottom w:val="nil"/>
              <w:right w:val="nil"/>
            </w:tcBorders>
            <w:shd w:val="clear" w:color="auto" w:fill="auto"/>
            <w:noWrap/>
            <w:vAlign w:val="center"/>
            <w:hideMark/>
          </w:tcPr>
          <w:p w14:paraId="25C4EEB2"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8.797 </w:t>
            </w:r>
          </w:p>
        </w:tc>
        <w:tc>
          <w:tcPr>
            <w:tcW w:w="37" w:type="pct"/>
            <w:tcBorders>
              <w:top w:val="nil"/>
              <w:left w:val="nil"/>
              <w:bottom w:val="nil"/>
              <w:right w:val="nil"/>
            </w:tcBorders>
            <w:shd w:val="clear" w:color="auto" w:fill="auto"/>
            <w:noWrap/>
            <w:vAlign w:val="center"/>
            <w:hideMark/>
          </w:tcPr>
          <w:p w14:paraId="0F05E547" w14:textId="77777777" w:rsidR="00EC597E" w:rsidRPr="00EC597E" w:rsidRDefault="00EC597E" w:rsidP="00EC597E">
            <w:pPr>
              <w:jc w:val="right"/>
              <w:rPr>
                <w:rFonts w:ascii="Arial" w:hAnsi="Arial" w:cs="Arial"/>
                <w:color w:val="000000"/>
                <w:sz w:val="15"/>
                <w:szCs w:val="15"/>
              </w:rPr>
            </w:pPr>
          </w:p>
        </w:tc>
      </w:tr>
      <w:tr w:rsidR="00EC597E" w:rsidRPr="00EC597E" w14:paraId="097029AE" w14:textId="77777777" w:rsidTr="00C62364">
        <w:trPr>
          <w:trHeight w:val="198"/>
        </w:trPr>
        <w:tc>
          <w:tcPr>
            <w:tcW w:w="1096" w:type="pct"/>
            <w:tcBorders>
              <w:top w:val="nil"/>
              <w:left w:val="nil"/>
              <w:bottom w:val="nil"/>
              <w:right w:val="nil"/>
            </w:tcBorders>
            <w:shd w:val="clear" w:color="auto" w:fill="auto"/>
            <w:noWrap/>
            <w:vAlign w:val="bottom"/>
            <w:hideMark/>
          </w:tcPr>
          <w:p w14:paraId="6CEDD10D"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Superávit - Previdência Privada</w:t>
            </w:r>
          </w:p>
        </w:tc>
        <w:tc>
          <w:tcPr>
            <w:tcW w:w="126" w:type="pct"/>
            <w:tcBorders>
              <w:top w:val="nil"/>
              <w:left w:val="nil"/>
              <w:bottom w:val="nil"/>
              <w:right w:val="nil"/>
            </w:tcBorders>
            <w:shd w:val="clear" w:color="auto" w:fill="auto"/>
            <w:noWrap/>
            <w:vAlign w:val="center"/>
            <w:hideMark/>
          </w:tcPr>
          <w:p w14:paraId="7A79D355"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9</w:t>
            </w:r>
          </w:p>
        </w:tc>
        <w:tc>
          <w:tcPr>
            <w:tcW w:w="465" w:type="pct"/>
            <w:tcBorders>
              <w:top w:val="nil"/>
              <w:left w:val="nil"/>
              <w:bottom w:val="nil"/>
              <w:right w:val="nil"/>
            </w:tcBorders>
            <w:shd w:val="clear" w:color="auto" w:fill="auto"/>
            <w:noWrap/>
            <w:vAlign w:val="bottom"/>
            <w:hideMark/>
          </w:tcPr>
          <w:p w14:paraId="2EAD6E93"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 xml:space="preserve">                143.216 </w:t>
            </w:r>
          </w:p>
        </w:tc>
        <w:tc>
          <w:tcPr>
            <w:tcW w:w="37" w:type="pct"/>
            <w:tcBorders>
              <w:top w:val="nil"/>
              <w:left w:val="nil"/>
              <w:bottom w:val="nil"/>
              <w:right w:val="nil"/>
            </w:tcBorders>
            <w:shd w:val="clear" w:color="auto" w:fill="auto"/>
            <w:noWrap/>
            <w:vAlign w:val="bottom"/>
            <w:hideMark/>
          </w:tcPr>
          <w:p w14:paraId="4E77B945" w14:textId="77777777" w:rsidR="00EC597E" w:rsidRPr="00EC597E" w:rsidRDefault="00EC597E" w:rsidP="00EC597E">
            <w:pPr>
              <w:rPr>
                <w:rFonts w:ascii="Arial" w:hAnsi="Arial" w:cs="Arial"/>
                <w:color w:val="000000"/>
                <w:sz w:val="15"/>
                <w:szCs w:val="15"/>
              </w:rPr>
            </w:pPr>
          </w:p>
        </w:tc>
        <w:tc>
          <w:tcPr>
            <w:tcW w:w="465" w:type="pct"/>
            <w:tcBorders>
              <w:top w:val="nil"/>
              <w:left w:val="nil"/>
              <w:bottom w:val="nil"/>
              <w:right w:val="nil"/>
            </w:tcBorders>
            <w:shd w:val="clear" w:color="auto" w:fill="auto"/>
            <w:noWrap/>
            <w:vAlign w:val="center"/>
            <w:hideMark/>
          </w:tcPr>
          <w:p w14:paraId="620B6AED"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15.726 </w:t>
            </w:r>
          </w:p>
        </w:tc>
        <w:tc>
          <w:tcPr>
            <w:tcW w:w="37" w:type="pct"/>
            <w:tcBorders>
              <w:top w:val="nil"/>
              <w:left w:val="nil"/>
              <w:bottom w:val="nil"/>
              <w:right w:val="nil"/>
            </w:tcBorders>
            <w:shd w:val="clear" w:color="auto" w:fill="auto"/>
            <w:noWrap/>
            <w:vAlign w:val="center"/>
            <w:hideMark/>
          </w:tcPr>
          <w:p w14:paraId="6B11DE49" w14:textId="77777777" w:rsidR="00EC597E" w:rsidRPr="00EC597E" w:rsidRDefault="00EC597E" w:rsidP="00EC597E">
            <w:pPr>
              <w:jc w:val="right"/>
              <w:rPr>
                <w:rFonts w:ascii="Arial" w:hAnsi="Arial" w:cs="Arial"/>
                <w:color w:val="000000"/>
                <w:sz w:val="15"/>
                <w:szCs w:val="15"/>
              </w:rPr>
            </w:pPr>
          </w:p>
        </w:tc>
        <w:tc>
          <w:tcPr>
            <w:tcW w:w="1567" w:type="pct"/>
            <w:tcBorders>
              <w:top w:val="nil"/>
              <w:left w:val="nil"/>
              <w:bottom w:val="nil"/>
              <w:right w:val="nil"/>
            </w:tcBorders>
            <w:shd w:val="clear" w:color="auto" w:fill="auto"/>
            <w:noWrap/>
            <w:vAlign w:val="bottom"/>
            <w:hideMark/>
          </w:tcPr>
          <w:p w14:paraId="27898EB5"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Provisão para Riscos Trabalhistas, Cíveis e Fiscais</w:t>
            </w:r>
          </w:p>
        </w:tc>
        <w:tc>
          <w:tcPr>
            <w:tcW w:w="126" w:type="pct"/>
            <w:tcBorders>
              <w:top w:val="nil"/>
              <w:left w:val="nil"/>
              <w:bottom w:val="nil"/>
              <w:right w:val="nil"/>
            </w:tcBorders>
            <w:shd w:val="clear" w:color="auto" w:fill="auto"/>
            <w:noWrap/>
            <w:vAlign w:val="center"/>
            <w:hideMark/>
          </w:tcPr>
          <w:p w14:paraId="633476B7"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21</w:t>
            </w:r>
          </w:p>
        </w:tc>
        <w:tc>
          <w:tcPr>
            <w:tcW w:w="504" w:type="pct"/>
            <w:tcBorders>
              <w:top w:val="nil"/>
              <w:left w:val="nil"/>
              <w:bottom w:val="nil"/>
              <w:right w:val="nil"/>
            </w:tcBorders>
            <w:shd w:val="clear" w:color="auto" w:fill="auto"/>
            <w:noWrap/>
            <w:vAlign w:val="center"/>
            <w:hideMark/>
          </w:tcPr>
          <w:p w14:paraId="6EBB36D3"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59.881 </w:t>
            </w:r>
          </w:p>
        </w:tc>
        <w:tc>
          <w:tcPr>
            <w:tcW w:w="37" w:type="pct"/>
            <w:tcBorders>
              <w:top w:val="nil"/>
              <w:left w:val="nil"/>
              <w:bottom w:val="nil"/>
              <w:right w:val="nil"/>
            </w:tcBorders>
            <w:shd w:val="clear" w:color="auto" w:fill="auto"/>
            <w:noWrap/>
            <w:vAlign w:val="center"/>
            <w:hideMark/>
          </w:tcPr>
          <w:p w14:paraId="1F332F85" w14:textId="77777777" w:rsidR="00EC597E" w:rsidRPr="00EC597E" w:rsidRDefault="00EC597E" w:rsidP="00EC597E">
            <w:pPr>
              <w:jc w:val="right"/>
              <w:rPr>
                <w:rFonts w:ascii="Arial" w:hAnsi="Arial" w:cs="Arial"/>
                <w:color w:val="000000"/>
                <w:sz w:val="15"/>
                <w:szCs w:val="15"/>
              </w:rPr>
            </w:pPr>
          </w:p>
        </w:tc>
        <w:tc>
          <w:tcPr>
            <w:tcW w:w="504" w:type="pct"/>
            <w:tcBorders>
              <w:top w:val="nil"/>
              <w:left w:val="nil"/>
              <w:bottom w:val="nil"/>
              <w:right w:val="nil"/>
            </w:tcBorders>
            <w:shd w:val="clear" w:color="auto" w:fill="auto"/>
            <w:noWrap/>
            <w:vAlign w:val="center"/>
            <w:hideMark/>
          </w:tcPr>
          <w:p w14:paraId="09B2C654"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54.590 </w:t>
            </w:r>
          </w:p>
        </w:tc>
        <w:tc>
          <w:tcPr>
            <w:tcW w:w="37" w:type="pct"/>
            <w:tcBorders>
              <w:top w:val="nil"/>
              <w:left w:val="nil"/>
              <w:bottom w:val="nil"/>
              <w:right w:val="nil"/>
            </w:tcBorders>
            <w:shd w:val="clear" w:color="auto" w:fill="auto"/>
            <w:noWrap/>
            <w:vAlign w:val="bottom"/>
            <w:hideMark/>
          </w:tcPr>
          <w:p w14:paraId="2A6F4328" w14:textId="77777777" w:rsidR="00EC597E" w:rsidRPr="00EC597E" w:rsidRDefault="00EC597E" w:rsidP="00EC597E">
            <w:pPr>
              <w:jc w:val="right"/>
              <w:rPr>
                <w:rFonts w:ascii="Arial" w:hAnsi="Arial" w:cs="Arial"/>
                <w:color w:val="000000"/>
                <w:sz w:val="15"/>
                <w:szCs w:val="15"/>
              </w:rPr>
            </w:pPr>
          </w:p>
        </w:tc>
      </w:tr>
      <w:tr w:rsidR="00EC597E" w:rsidRPr="00EC597E" w14:paraId="50DEE763" w14:textId="77777777" w:rsidTr="00C62364">
        <w:trPr>
          <w:trHeight w:val="198"/>
        </w:trPr>
        <w:tc>
          <w:tcPr>
            <w:tcW w:w="1096" w:type="pct"/>
            <w:tcBorders>
              <w:top w:val="nil"/>
              <w:left w:val="nil"/>
              <w:bottom w:val="nil"/>
              <w:right w:val="nil"/>
            </w:tcBorders>
            <w:shd w:val="clear" w:color="auto" w:fill="auto"/>
            <w:noWrap/>
            <w:vAlign w:val="center"/>
            <w:hideMark/>
          </w:tcPr>
          <w:p w14:paraId="2EFBAB04"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Outros Ativos Realizáveis</w:t>
            </w:r>
          </w:p>
        </w:tc>
        <w:tc>
          <w:tcPr>
            <w:tcW w:w="126" w:type="pct"/>
            <w:tcBorders>
              <w:top w:val="nil"/>
              <w:left w:val="nil"/>
              <w:bottom w:val="nil"/>
              <w:right w:val="nil"/>
            </w:tcBorders>
            <w:shd w:val="clear" w:color="auto" w:fill="auto"/>
            <w:noWrap/>
            <w:vAlign w:val="center"/>
            <w:hideMark/>
          </w:tcPr>
          <w:p w14:paraId="07DC71C7"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10.2</w:t>
            </w:r>
          </w:p>
        </w:tc>
        <w:tc>
          <w:tcPr>
            <w:tcW w:w="465" w:type="pct"/>
            <w:tcBorders>
              <w:top w:val="nil"/>
              <w:left w:val="nil"/>
              <w:bottom w:val="nil"/>
              <w:right w:val="nil"/>
            </w:tcBorders>
            <w:shd w:val="clear" w:color="auto" w:fill="auto"/>
            <w:noWrap/>
            <w:vAlign w:val="center"/>
            <w:hideMark/>
          </w:tcPr>
          <w:p w14:paraId="2F05910C"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12.381 </w:t>
            </w:r>
          </w:p>
        </w:tc>
        <w:tc>
          <w:tcPr>
            <w:tcW w:w="37" w:type="pct"/>
            <w:tcBorders>
              <w:top w:val="nil"/>
              <w:left w:val="nil"/>
              <w:bottom w:val="nil"/>
              <w:right w:val="nil"/>
            </w:tcBorders>
            <w:shd w:val="clear" w:color="auto" w:fill="auto"/>
            <w:noWrap/>
            <w:vAlign w:val="center"/>
            <w:hideMark/>
          </w:tcPr>
          <w:p w14:paraId="039A4437" w14:textId="77777777" w:rsidR="00EC597E" w:rsidRPr="00EC597E" w:rsidRDefault="00EC597E" w:rsidP="00EC597E">
            <w:pPr>
              <w:jc w:val="right"/>
              <w:rPr>
                <w:rFonts w:ascii="Arial" w:hAnsi="Arial" w:cs="Arial"/>
                <w:color w:val="000000"/>
                <w:sz w:val="15"/>
                <w:szCs w:val="15"/>
              </w:rPr>
            </w:pPr>
          </w:p>
        </w:tc>
        <w:tc>
          <w:tcPr>
            <w:tcW w:w="465" w:type="pct"/>
            <w:tcBorders>
              <w:top w:val="nil"/>
              <w:left w:val="nil"/>
              <w:bottom w:val="nil"/>
              <w:right w:val="nil"/>
            </w:tcBorders>
            <w:shd w:val="clear" w:color="auto" w:fill="auto"/>
            <w:noWrap/>
            <w:vAlign w:val="center"/>
            <w:hideMark/>
          </w:tcPr>
          <w:p w14:paraId="5037B710"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22.569 </w:t>
            </w:r>
          </w:p>
        </w:tc>
        <w:tc>
          <w:tcPr>
            <w:tcW w:w="37" w:type="pct"/>
            <w:tcBorders>
              <w:top w:val="nil"/>
              <w:left w:val="nil"/>
              <w:bottom w:val="nil"/>
              <w:right w:val="nil"/>
            </w:tcBorders>
            <w:shd w:val="clear" w:color="auto" w:fill="auto"/>
            <w:noWrap/>
            <w:vAlign w:val="center"/>
            <w:hideMark/>
          </w:tcPr>
          <w:p w14:paraId="0476CCCA" w14:textId="77777777" w:rsidR="00EC597E" w:rsidRPr="00EC597E" w:rsidRDefault="00EC597E" w:rsidP="00EC597E">
            <w:pPr>
              <w:jc w:val="right"/>
              <w:rPr>
                <w:rFonts w:ascii="Arial" w:hAnsi="Arial" w:cs="Arial"/>
                <w:color w:val="000000"/>
                <w:sz w:val="15"/>
                <w:szCs w:val="15"/>
              </w:rPr>
            </w:pPr>
          </w:p>
        </w:tc>
        <w:tc>
          <w:tcPr>
            <w:tcW w:w="1567" w:type="pct"/>
            <w:tcBorders>
              <w:top w:val="nil"/>
              <w:left w:val="nil"/>
              <w:bottom w:val="nil"/>
              <w:right w:val="nil"/>
            </w:tcBorders>
            <w:shd w:val="clear" w:color="auto" w:fill="auto"/>
            <w:noWrap/>
            <w:vAlign w:val="center"/>
            <w:hideMark/>
          </w:tcPr>
          <w:p w14:paraId="5C9B0B0B"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Credores por Perdas Judiciais</w:t>
            </w:r>
          </w:p>
        </w:tc>
        <w:tc>
          <w:tcPr>
            <w:tcW w:w="126" w:type="pct"/>
            <w:tcBorders>
              <w:top w:val="nil"/>
              <w:left w:val="nil"/>
              <w:bottom w:val="nil"/>
              <w:right w:val="nil"/>
            </w:tcBorders>
            <w:shd w:val="clear" w:color="auto" w:fill="auto"/>
            <w:noWrap/>
            <w:vAlign w:val="center"/>
            <w:hideMark/>
          </w:tcPr>
          <w:p w14:paraId="43037E89"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22</w:t>
            </w:r>
          </w:p>
        </w:tc>
        <w:tc>
          <w:tcPr>
            <w:tcW w:w="504" w:type="pct"/>
            <w:tcBorders>
              <w:top w:val="nil"/>
              <w:left w:val="nil"/>
              <w:bottom w:val="nil"/>
              <w:right w:val="nil"/>
            </w:tcBorders>
            <w:shd w:val="clear" w:color="auto" w:fill="auto"/>
            <w:noWrap/>
            <w:vAlign w:val="center"/>
            <w:hideMark/>
          </w:tcPr>
          <w:p w14:paraId="781A29EE"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102.247 </w:t>
            </w:r>
          </w:p>
        </w:tc>
        <w:tc>
          <w:tcPr>
            <w:tcW w:w="37" w:type="pct"/>
            <w:tcBorders>
              <w:top w:val="nil"/>
              <w:left w:val="nil"/>
              <w:bottom w:val="nil"/>
              <w:right w:val="nil"/>
            </w:tcBorders>
            <w:shd w:val="clear" w:color="auto" w:fill="auto"/>
            <w:noWrap/>
            <w:vAlign w:val="center"/>
            <w:hideMark/>
          </w:tcPr>
          <w:p w14:paraId="1EC77956" w14:textId="77777777" w:rsidR="00EC597E" w:rsidRPr="00EC597E" w:rsidRDefault="00EC597E" w:rsidP="00EC597E">
            <w:pPr>
              <w:jc w:val="right"/>
              <w:rPr>
                <w:rFonts w:ascii="Arial" w:hAnsi="Arial" w:cs="Arial"/>
                <w:color w:val="000000"/>
                <w:sz w:val="15"/>
                <w:szCs w:val="15"/>
              </w:rPr>
            </w:pPr>
          </w:p>
        </w:tc>
        <w:tc>
          <w:tcPr>
            <w:tcW w:w="504" w:type="pct"/>
            <w:tcBorders>
              <w:top w:val="nil"/>
              <w:left w:val="nil"/>
              <w:bottom w:val="nil"/>
              <w:right w:val="nil"/>
            </w:tcBorders>
            <w:shd w:val="clear" w:color="auto" w:fill="auto"/>
            <w:noWrap/>
            <w:vAlign w:val="center"/>
            <w:hideMark/>
          </w:tcPr>
          <w:p w14:paraId="6586A50B"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116.004 </w:t>
            </w:r>
          </w:p>
        </w:tc>
        <w:tc>
          <w:tcPr>
            <w:tcW w:w="37" w:type="pct"/>
            <w:tcBorders>
              <w:top w:val="nil"/>
              <w:left w:val="nil"/>
              <w:bottom w:val="nil"/>
              <w:right w:val="nil"/>
            </w:tcBorders>
            <w:shd w:val="clear" w:color="auto" w:fill="auto"/>
            <w:noWrap/>
            <w:vAlign w:val="bottom"/>
            <w:hideMark/>
          </w:tcPr>
          <w:p w14:paraId="797677CD" w14:textId="77777777" w:rsidR="00EC597E" w:rsidRPr="00EC597E" w:rsidRDefault="00EC597E" w:rsidP="00EC597E">
            <w:pPr>
              <w:jc w:val="right"/>
              <w:rPr>
                <w:rFonts w:ascii="Arial" w:hAnsi="Arial" w:cs="Arial"/>
                <w:color w:val="000000"/>
                <w:sz w:val="15"/>
                <w:szCs w:val="15"/>
              </w:rPr>
            </w:pPr>
          </w:p>
        </w:tc>
      </w:tr>
      <w:tr w:rsidR="00EC597E" w:rsidRPr="00EC597E" w14:paraId="6F6C723F" w14:textId="77777777" w:rsidTr="00C62364">
        <w:trPr>
          <w:trHeight w:val="198"/>
        </w:trPr>
        <w:tc>
          <w:tcPr>
            <w:tcW w:w="1096" w:type="pct"/>
            <w:tcBorders>
              <w:top w:val="nil"/>
              <w:left w:val="nil"/>
              <w:bottom w:val="nil"/>
              <w:right w:val="nil"/>
            </w:tcBorders>
            <w:shd w:val="clear" w:color="auto" w:fill="auto"/>
            <w:noWrap/>
            <w:vAlign w:val="center"/>
            <w:hideMark/>
          </w:tcPr>
          <w:p w14:paraId="125F9ACF" w14:textId="77777777" w:rsidR="00EC597E" w:rsidRPr="00EC597E" w:rsidRDefault="00EC597E" w:rsidP="00EC597E">
            <w:pPr>
              <w:rPr>
                <w:sz w:val="15"/>
                <w:szCs w:val="15"/>
              </w:rPr>
            </w:pPr>
          </w:p>
        </w:tc>
        <w:tc>
          <w:tcPr>
            <w:tcW w:w="126" w:type="pct"/>
            <w:tcBorders>
              <w:top w:val="nil"/>
              <w:left w:val="nil"/>
              <w:bottom w:val="nil"/>
              <w:right w:val="nil"/>
            </w:tcBorders>
            <w:shd w:val="clear" w:color="auto" w:fill="auto"/>
            <w:noWrap/>
            <w:vAlign w:val="center"/>
            <w:hideMark/>
          </w:tcPr>
          <w:p w14:paraId="78C2A281" w14:textId="77777777" w:rsidR="00EC597E" w:rsidRPr="00EC597E" w:rsidRDefault="00EC597E" w:rsidP="00EC597E">
            <w:pPr>
              <w:rPr>
                <w:sz w:val="15"/>
                <w:szCs w:val="15"/>
              </w:rPr>
            </w:pPr>
          </w:p>
        </w:tc>
        <w:tc>
          <w:tcPr>
            <w:tcW w:w="465" w:type="pct"/>
            <w:tcBorders>
              <w:top w:val="single" w:sz="4" w:space="0" w:color="auto"/>
              <w:left w:val="nil"/>
              <w:bottom w:val="single" w:sz="4" w:space="0" w:color="auto"/>
              <w:right w:val="nil"/>
            </w:tcBorders>
            <w:shd w:val="clear" w:color="auto" w:fill="auto"/>
            <w:noWrap/>
            <w:vAlign w:val="center"/>
            <w:hideMark/>
          </w:tcPr>
          <w:p w14:paraId="5DE12E9D" w14:textId="77777777" w:rsidR="00EC597E" w:rsidRPr="00EC597E" w:rsidRDefault="00EC597E" w:rsidP="00EC597E">
            <w:pPr>
              <w:jc w:val="right"/>
              <w:rPr>
                <w:rFonts w:ascii="Arial" w:hAnsi="Arial" w:cs="Arial"/>
                <w:b/>
                <w:bCs/>
                <w:color w:val="000000"/>
                <w:sz w:val="15"/>
                <w:szCs w:val="15"/>
              </w:rPr>
            </w:pPr>
            <w:r w:rsidRPr="00EC597E">
              <w:rPr>
                <w:rFonts w:ascii="Arial" w:hAnsi="Arial" w:cs="Arial"/>
                <w:b/>
                <w:bCs/>
                <w:color w:val="000000"/>
                <w:sz w:val="15"/>
                <w:szCs w:val="15"/>
              </w:rPr>
              <w:t xml:space="preserve">                304.747 </w:t>
            </w:r>
          </w:p>
        </w:tc>
        <w:tc>
          <w:tcPr>
            <w:tcW w:w="37" w:type="pct"/>
            <w:tcBorders>
              <w:top w:val="nil"/>
              <w:left w:val="nil"/>
              <w:bottom w:val="nil"/>
              <w:right w:val="nil"/>
            </w:tcBorders>
            <w:shd w:val="clear" w:color="auto" w:fill="auto"/>
            <w:noWrap/>
            <w:vAlign w:val="bottom"/>
            <w:hideMark/>
          </w:tcPr>
          <w:p w14:paraId="22C631B3" w14:textId="77777777" w:rsidR="00EC597E" w:rsidRPr="00EC597E" w:rsidRDefault="00EC597E" w:rsidP="00EC597E">
            <w:pPr>
              <w:jc w:val="right"/>
              <w:rPr>
                <w:rFonts w:ascii="Arial" w:hAnsi="Arial" w:cs="Arial"/>
                <w:b/>
                <w:bCs/>
                <w:color w:val="000000"/>
                <w:sz w:val="15"/>
                <w:szCs w:val="15"/>
              </w:rPr>
            </w:pPr>
          </w:p>
        </w:tc>
        <w:tc>
          <w:tcPr>
            <w:tcW w:w="465" w:type="pct"/>
            <w:tcBorders>
              <w:top w:val="single" w:sz="4" w:space="0" w:color="auto"/>
              <w:left w:val="nil"/>
              <w:bottom w:val="single" w:sz="4" w:space="0" w:color="auto"/>
              <w:right w:val="nil"/>
            </w:tcBorders>
            <w:shd w:val="clear" w:color="auto" w:fill="auto"/>
            <w:noWrap/>
            <w:vAlign w:val="center"/>
            <w:hideMark/>
          </w:tcPr>
          <w:p w14:paraId="286D72C0" w14:textId="77777777" w:rsidR="00EC597E" w:rsidRPr="00EC597E" w:rsidRDefault="00EC597E" w:rsidP="00EC597E">
            <w:pPr>
              <w:jc w:val="right"/>
              <w:rPr>
                <w:rFonts w:ascii="Arial" w:hAnsi="Arial" w:cs="Arial"/>
                <w:b/>
                <w:bCs/>
                <w:color w:val="000000"/>
                <w:sz w:val="15"/>
                <w:szCs w:val="15"/>
              </w:rPr>
            </w:pPr>
            <w:r w:rsidRPr="00EC597E">
              <w:rPr>
                <w:rFonts w:ascii="Arial" w:hAnsi="Arial" w:cs="Arial"/>
                <w:b/>
                <w:bCs/>
                <w:color w:val="000000"/>
                <w:sz w:val="15"/>
                <w:szCs w:val="15"/>
              </w:rPr>
              <w:t xml:space="preserve">                181.609 </w:t>
            </w:r>
          </w:p>
        </w:tc>
        <w:tc>
          <w:tcPr>
            <w:tcW w:w="37" w:type="pct"/>
            <w:tcBorders>
              <w:top w:val="nil"/>
              <w:left w:val="nil"/>
              <w:bottom w:val="nil"/>
              <w:right w:val="nil"/>
            </w:tcBorders>
            <w:shd w:val="clear" w:color="auto" w:fill="auto"/>
            <w:noWrap/>
            <w:vAlign w:val="center"/>
            <w:hideMark/>
          </w:tcPr>
          <w:p w14:paraId="09D7F79C" w14:textId="77777777" w:rsidR="00EC597E" w:rsidRPr="00EC597E" w:rsidRDefault="00EC597E" w:rsidP="00EC597E">
            <w:pPr>
              <w:jc w:val="right"/>
              <w:rPr>
                <w:rFonts w:ascii="Arial" w:hAnsi="Arial" w:cs="Arial"/>
                <w:b/>
                <w:bCs/>
                <w:color w:val="000000"/>
                <w:sz w:val="15"/>
                <w:szCs w:val="15"/>
              </w:rPr>
            </w:pPr>
          </w:p>
        </w:tc>
        <w:tc>
          <w:tcPr>
            <w:tcW w:w="1567" w:type="pct"/>
            <w:tcBorders>
              <w:top w:val="nil"/>
              <w:left w:val="nil"/>
              <w:bottom w:val="nil"/>
              <w:right w:val="nil"/>
            </w:tcBorders>
            <w:shd w:val="clear" w:color="auto" w:fill="auto"/>
            <w:noWrap/>
            <w:vAlign w:val="bottom"/>
            <w:hideMark/>
          </w:tcPr>
          <w:p w14:paraId="3D42D691"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Provisão para Programa de Indenização por Serviços Prestados</w:t>
            </w:r>
          </w:p>
        </w:tc>
        <w:tc>
          <w:tcPr>
            <w:tcW w:w="126" w:type="pct"/>
            <w:tcBorders>
              <w:top w:val="nil"/>
              <w:left w:val="nil"/>
              <w:bottom w:val="nil"/>
              <w:right w:val="nil"/>
            </w:tcBorders>
            <w:shd w:val="clear" w:color="auto" w:fill="auto"/>
            <w:noWrap/>
            <w:vAlign w:val="center"/>
            <w:hideMark/>
          </w:tcPr>
          <w:p w14:paraId="482E49AC"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17</w:t>
            </w:r>
          </w:p>
        </w:tc>
        <w:tc>
          <w:tcPr>
            <w:tcW w:w="504" w:type="pct"/>
            <w:tcBorders>
              <w:top w:val="nil"/>
              <w:left w:val="nil"/>
              <w:bottom w:val="nil"/>
              <w:right w:val="nil"/>
            </w:tcBorders>
            <w:shd w:val="clear" w:color="auto" w:fill="auto"/>
            <w:noWrap/>
            <w:vAlign w:val="center"/>
            <w:hideMark/>
          </w:tcPr>
          <w:p w14:paraId="32CD32E3"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20.923 </w:t>
            </w:r>
          </w:p>
        </w:tc>
        <w:tc>
          <w:tcPr>
            <w:tcW w:w="37" w:type="pct"/>
            <w:tcBorders>
              <w:top w:val="nil"/>
              <w:left w:val="nil"/>
              <w:bottom w:val="nil"/>
              <w:right w:val="nil"/>
            </w:tcBorders>
            <w:shd w:val="clear" w:color="auto" w:fill="auto"/>
            <w:noWrap/>
            <w:vAlign w:val="center"/>
            <w:hideMark/>
          </w:tcPr>
          <w:p w14:paraId="0525FB6C" w14:textId="77777777" w:rsidR="00EC597E" w:rsidRPr="00EC597E" w:rsidRDefault="00EC597E" w:rsidP="00EC597E">
            <w:pPr>
              <w:jc w:val="right"/>
              <w:rPr>
                <w:rFonts w:ascii="Arial" w:hAnsi="Arial" w:cs="Arial"/>
                <w:color w:val="000000"/>
                <w:sz w:val="15"/>
                <w:szCs w:val="15"/>
              </w:rPr>
            </w:pPr>
          </w:p>
        </w:tc>
        <w:tc>
          <w:tcPr>
            <w:tcW w:w="504" w:type="pct"/>
            <w:tcBorders>
              <w:top w:val="nil"/>
              <w:left w:val="nil"/>
              <w:bottom w:val="nil"/>
              <w:right w:val="nil"/>
            </w:tcBorders>
            <w:shd w:val="clear" w:color="auto" w:fill="auto"/>
            <w:noWrap/>
            <w:vAlign w:val="center"/>
            <w:hideMark/>
          </w:tcPr>
          <w:p w14:paraId="1D2B0041"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21.910 </w:t>
            </w:r>
          </w:p>
        </w:tc>
        <w:tc>
          <w:tcPr>
            <w:tcW w:w="37" w:type="pct"/>
            <w:tcBorders>
              <w:top w:val="nil"/>
              <w:left w:val="nil"/>
              <w:bottom w:val="nil"/>
              <w:right w:val="nil"/>
            </w:tcBorders>
            <w:shd w:val="clear" w:color="auto" w:fill="auto"/>
            <w:noWrap/>
            <w:vAlign w:val="center"/>
            <w:hideMark/>
          </w:tcPr>
          <w:p w14:paraId="15B582ED" w14:textId="77777777" w:rsidR="00EC597E" w:rsidRPr="00EC597E" w:rsidRDefault="00EC597E" w:rsidP="00EC597E">
            <w:pPr>
              <w:jc w:val="right"/>
              <w:rPr>
                <w:rFonts w:ascii="Arial" w:hAnsi="Arial" w:cs="Arial"/>
                <w:color w:val="000000"/>
                <w:sz w:val="15"/>
                <w:szCs w:val="15"/>
              </w:rPr>
            </w:pPr>
          </w:p>
        </w:tc>
      </w:tr>
      <w:tr w:rsidR="00EC597E" w:rsidRPr="00EC597E" w14:paraId="0B25C0D3" w14:textId="77777777" w:rsidTr="00C62364">
        <w:trPr>
          <w:trHeight w:val="198"/>
        </w:trPr>
        <w:tc>
          <w:tcPr>
            <w:tcW w:w="1096" w:type="pct"/>
            <w:tcBorders>
              <w:top w:val="nil"/>
              <w:left w:val="nil"/>
              <w:bottom w:val="nil"/>
              <w:right w:val="nil"/>
            </w:tcBorders>
            <w:shd w:val="clear" w:color="auto" w:fill="auto"/>
            <w:noWrap/>
            <w:vAlign w:val="center"/>
            <w:hideMark/>
          </w:tcPr>
          <w:p w14:paraId="2E67C4E9" w14:textId="77777777" w:rsidR="00EC597E" w:rsidRPr="00EC597E" w:rsidRDefault="00EC597E" w:rsidP="00EC597E">
            <w:pPr>
              <w:jc w:val="right"/>
              <w:rPr>
                <w:sz w:val="15"/>
                <w:szCs w:val="15"/>
              </w:rPr>
            </w:pPr>
          </w:p>
        </w:tc>
        <w:tc>
          <w:tcPr>
            <w:tcW w:w="126" w:type="pct"/>
            <w:tcBorders>
              <w:top w:val="nil"/>
              <w:left w:val="nil"/>
              <w:bottom w:val="nil"/>
              <w:right w:val="nil"/>
            </w:tcBorders>
            <w:shd w:val="clear" w:color="auto" w:fill="auto"/>
            <w:noWrap/>
            <w:vAlign w:val="center"/>
            <w:hideMark/>
          </w:tcPr>
          <w:p w14:paraId="5DF9F962" w14:textId="77777777" w:rsidR="00EC597E" w:rsidRPr="00EC597E" w:rsidRDefault="00EC597E" w:rsidP="00EC597E">
            <w:pPr>
              <w:rPr>
                <w:sz w:val="15"/>
                <w:szCs w:val="15"/>
              </w:rPr>
            </w:pPr>
          </w:p>
        </w:tc>
        <w:tc>
          <w:tcPr>
            <w:tcW w:w="465" w:type="pct"/>
            <w:tcBorders>
              <w:top w:val="nil"/>
              <w:left w:val="nil"/>
              <w:bottom w:val="nil"/>
              <w:right w:val="nil"/>
            </w:tcBorders>
            <w:shd w:val="clear" w:color="auto" w:fill="auto"/>
            <w:noWrap/>
            <w:vAlign w:val="center"/>
            <w:hideMark/>
          </w:tcPr>
          <w:p w14:paraId="59E0FD2A" w14:textId="77777777" w:rsidR="00EC597E" w:rsidRPr="00EC597E" w:rsidRDefault="00EC597E" w:rsidP="00EC597E">
            <w:pPr>
              <w:jc w:val="center"/>
              <w:rPr>
                <w:sz w:val="15"/>
                <w:szCs w:val="15"/>
              </w:rPr>
            </w:pPr>
          </w:p>
        </w:tc>
        <w:tc>
          <w:tcPr>
            <w:tcW w:w="37" w:type="pct"/>
            <w:tcBorders>
              <w:top w:val="nil"/>
              <w:left w:val="nil"/>
              <w:bottom w:val="nil"/>
              <w:right w:val="nil"/>
            </w:tcBorders>
            <w:shd w:val="clear" w:color="auto" w:fill="auto"/>
            <w:noWrap/>
            <w:vAlign w:val="center"/>
            <w:hideMark/>
          </w:tcPr>
          <w:p w14:paraId="275D28EC" w14:textId="77777777" w:rsidR="00EC597E" w:rsidRPr="00EC597E" w:rsidRDefault="00EC597E" w:rsidP="00EC597E">
            <w:pPr>
              <w:jc w:val="right"/>
              <w:rPr>
                <w:sz w:val="15"/>
                <w:szCs w:val="15"/>
              </w:rPr>
            </w:pPr>
          </w:p>
        </w:tc>
        <w:tc>
          <w:tcPr>
            <w:tcW w:w="465" w:type="pct"/>
            <w:tcBorders>
              <w:top w:val="nil"/>
              <w:left w:val="nil"/>
              <w:bottom w:val="nil"/>
              <w:right w:val="nil"/>
            </w:tcBorders>
            <w:shd w:val="clear" w:color="auto" w:fill="auto"/>
            <w:noWrap/>
            <w:vAlign w:val="center"/>
            <w:hideMark/>
          </w:tcPr>
          <w:p w14:paraId="3BF7B875" w14:textId="77777777" w:rsidR="00EC597E" w:rsidRPr="00EC597E" w:rsidRDefault="00EC597E" w:rsidP="00EC597E">
            <w:pPr>
              <w:jc w:val="right"/>
              <w:rPr>
                <w:sz w:val="15"/>
                <w:szCs w:val="15"/>
              </w:rPr>
            </w:pPr>
          </w:p>
        </w:tc>
        <w:tc>
          <w:tcPr>
            <w:tcW w:w="37" w:type="pct"/>
            <w:tcBorders>
              <w:top w:val="nil"/>
              <w:left w:val="nil"/>
              <w:bottom w:val="nil"/>
              <w:right w:val="nil"/>
            </w:tcBorders>
            <w:shd w:val="clear" w:color="auto" w:fill="auto"/>
            <w:noWrap/>
            <w:vAlign w:val="center"/>
            <w:hideMark/>
          </w:tcPr>
          <w:p w14:paraId="296C285D" w14:textId="77777777" w:rsidR="00EC597E" w:rsidRPr="00EC597E" w:rsidRDefault="00EC597E" w:rsidP="00EC597E">
            <w:pPr>
              <w:jc w:val="right"/>
              <w:rPr>
                <w:sz w:val="15"/>
                <w:szCs w:val="15"/>
              </w:rPr>
            </w:pPr>
          </w:p>
        </w:tc>
        <w:tc>
          <w:tcPr>
            <w:tcW w:w="1567" w:type="pct"/>
            <w:tcBorders>
              <w:top w:val="nil"/>
              <w:left w:val="nil"/>
              <w:bottom w:val="nil"/>
              <w:right w:val="nil"/>
            </w:tcBorders>
            <w:shd w:val="clear" w:color="auto" w:fill="auto"/>
            <w:noWrap/>
            <w:vAlign w:val="center"/>
            <w:hideMark/>
          </w:tcPr>
          <w:p w14:paraId="355532AE"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Grupamento de Ações</w:t>
            </w:r>
          </w:p>
        </w:tc>
        <w:tc>
          <w:tcPr>
            <w:tcW w:w="126" w:type="pct"/>
            <w:tcBorders>
              <w:top w:val="nil"/>
              <w:left w:val="nil"/>
              <w:bottom w:val="nil"/>
              <w:right w:val="nil"/>
            </w:tcBorders>
            <w:shd w:val="clear" w:color="auto" w:fill="auto"/>
            <w:noWrap/>
            <w:vAlign w:val="center"/>
            <w:hideMark/>
          </w:tcPr>
          <w:p w14:paraId="20860E36"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18</w:t>
            </w:r>
          </w:p>
        </w:tc>
        <w:tc>
          <w:tcPr>
            <w:tcW w:w="504" w:type="pct"/>
            <w:tcBorders>
              <w:top w:val="nil"/>
              <w:left w:val="nil"/>
              <w:bottom w:val="nil"/>
              <w:right w:val="nil"/>
            </w:tcBorders>
            <w:shd w:val="clear" w:color="auto" w:fill="auto"/>
            <w:noWrap/>
            <w:vAlign w:val="center"/>
            <w:hideMark/>
          </w:tcPr>
          <w:p w14:paraId="51DBEEA7"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680 </w:t>
            </w:r>
          </w:p>
        </w:tc>
        <w:tc>
          <w:tcPr>
            <w:tcW w:w="37" w:type="pct"/>
            <w:tcBorders>
              <w:top w:val="nil"/>
              <w:left w:val="nil"/>
              <w:bottom w:val="nil"/>
              <w:right w:val="nil"/>
            </w:tcBorders>
            <w:shd w:val="clear" w:color="auto" w:fill="auto"/>
            <w:noWrap/>
            <w:vAlign w:val="center"/>
            <w:hideMark/>
          </w:tcPr>
          <w:p w14:paraId="7D5F6FFB" w14:textId="77777777" w:rsidR="00EC597E" w:rsidRPr="00EC597E" w:rsidRDefault="00EC597E" w:rsidP="00EC597E">
            <w:pPr>
              <w:jc w:val="right"/>
              <w:rPr>
                <w:rFonts w:ascii="Arial" w:hAnsi="Arial" w:cs="Arial"/>
                <w:color w:val="000000"/>
                <w:sz w:val="15"/>
                <w:szCs w:val="15"/>
              </w:rPr>
            </w:pPr>
          </w:p>
        </w:tc>
        <w:tc>
          <w:tcPr>
            <w:tcW w:w="504" w:type="pct"/>
            <w:tcBorders>
              <w:top w:val="nil"/>
              <w:left w:val="nil"/>
              <w:bottom w:val="nil"/>
              <w:right w:val="nil"/>
            </w:tcBorders>
            <w:shd w:val="clear" w:color="auto" w:fill="auto"/>
            <w:noWrap/>
            <w:vAlign w:val="center"/>
            <w:hideMark/>
          </w:tcPr>
          <w:p w14:paraId="5157DEED"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680 </w:t>
            </w:r>
          </w:p>
        </w:tc>
        <w:tc>
          <w:tcPr>
            <w:tcW w:w="37" w:type="pct"/>
            <w:tcBorders>
              <w:top w:val="nil"/>
              <w:left w:val="nil"/>
              <w:bottom w:val="nil"/>
              <w:right w:val="nil"/>
            </w:tcBorders>
            <w:shd w:val="clear" w:color="auto" w:fill="auto"/>
            <w:noWrap/>
            <w:vAlign w:val="center"/>
            <w:hideMark/>
          </w:tcPr>
          <w:p w14:paraId="331015EC" w14:textId="77777777" w:rsidR="00EC597E" w:rsidRPr="00EC597E" w:rsidRDefault="00EC597E" w:rsidP="00EC597E">
            <w:pPr>
              <w:jc w:val="right"/>
              <w:rPr>
                <w:rFonts w:ascii="Arial" w:hAnsi="Arial" w:cs="Arial"/>
                <w:color w:val="000000"/>
                <w:sz w:val="15"/>
                <w:szCs w:val="15"/>
              </w:rPr>
            </w:pPr>
          </w:p>
        </w:tc>
      </w:tr>
      <w:tr w:rsidR="00EC597E" w:rsidRPr="00EC597E" w14:paraId="07F62C3E" w14:textId="77777777" w:rsidTr="00C62364">
        <w:trPr>
          <w:trHeight w:val="198"/>
        </w:trPr>
        <w:tc>
          <w:tcPr>
            <w:tcW w:w="1096" w:type="pct"/>
            <w:tcBorders>
              <w:top w:val="nil"/>
              <w:left w:val="nil"/>
              <w:bottom w:val="nil"/>
              <w:right w:val="nil"/>
            </w:tcBorders>
            <w:shd w:val="clear" w:color="auto" w:fill="auto"/>
            <w:noWrap/>
            <w:vAlign w:val="bottom"/>
            <w:hideMark/>
          </w:tcPr>
          <w:p w14:paraId="42631A12"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Investimentos</w:t>
            </w:r>
          </w:p>
        </w:tc>
        <w:tc>
          <w:tcPr>
            <w:tcW w:w="126" w:type="pct"/>
            <w:tcBorders>
              <w:top w:val="nil"/>
              <w:left w:val="nil"/>
              <w:bottom w:val="nil"/>
              <w:right w:val="nil"/>
            </w:tcBorders>
            <w:shd w:val="clear" w:color="auto" w:fill="auto"/>
            <w:noWrap/>
            <w:vAlign w:val="bottom"/>
            <w:hideMark/>
          </w:tcPr>
          <w:p w14:paraId="6EEBFFF3"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13</w:t>
            </w:r>
          </w:p>
        </w:tc>
        <w:tc>
          <w:tcPr>
            <w:tcW w:w="465" w:type="pct"/>
            <w:tcBorders>
              <w:top w:val="nil"/>
              <w:left w:val="nil"/>
              <w:bottom w:val="nil"/>
              <w:right w:val="nil"/>
            </w:tcBorders>
            <w:shd w:val="clear" w:color="auto" w:fill="auto"/>
            <w:noWrap/>
            <w:vAlign w:val="bottom"/>
            <w:hideMark/>
          </w:tcPr>
          <w:p w14:paraId="6EC6FE31"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 xml:space="preserve">                  80.124 </w:t>
            </w:r>
          </w:p>
        </w:tc>
        <w:tc>
          <w:tcPr>
            <w:tcW w:w="37" w:type="pct"/>
            <w:tcBorders>
              <w:top w:val="nil"/>
              <w:left w:val="nil"/>
              <w:bottom w:val="nil"/>
              <w:right w:val="nil"/>
            </w:tcBorders>
            <w:shd w:val="clear" w:color="auto" w:fill="auto"/>
            <w:noWrap/>
            <w:vAlign w:val="bottom"/>
            <w:hideMark/>
          </w:tcPr>
          <w:p w14:paraId="631293D0" w14:textId="77777777" w:rsidR="00EC597E" w:rsidRPr="00EC597E" w:rsidRDefault="00EC597E" w:rsidP="00EC597E">
            <w:pPr>
              <w:rPr>
                <w:rFonts w:ascii="Arial" w:hAnsi="Arial" w:cs="Arial"/>
                <w:color w:val="000000"/>
                <w:sz w:val="15"/>
                <w:szCs w:val="15"/>
              </w:rPr>
            </w:pPr>
          </w:p>
        </w:tc>
        <w:tc>
          <w:tcPr>
            <w:tcW w:w="465" w:type="pct"/>
            <w:tcBorders>
              <w:top w:val="nil"/>
              <w:left w:val="nil"/>
              <w:bottom w:val="nil"/>
              <w:right w:val="nil"/>
            </w:tcBorders>
            <w:shd w:val="clear" w:color="auto" w:fill="auto"/>
            <w:noWrap/>
            <w:vAlign w:val="bottom"/>
            <w:hideMark/>
          </w:tcPr>
          <w:p w14:paraId="5ABD6FB2"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 xml:space="preserve">                  70.084 </w:t>
            </w:r>
          </w:p>
        </w:tc>
        <w:tc>
          <w:tcPr>
            <w:tcW w:w="37" w:type="pct"/>
            <w:tcBorders>
              <w:top w:val="nil"/>
              <w:left w:val="nil"/>
              <w:bottom w:val="nil"/>
              <w:right w:val="nil"/>
            </w:tcBorders>
            <w:shd w:val="clear" w:color="auto" w:fill="auto"/>
            <w:noWrap/>
            <w:vAlign w:val="center"/>
            <w:hideMark/>
          </w:tcPr>
          <w:p w14:paraId="3072F767" w14:textId="77777777" w:rsidR="00EC597E" w:rsidRPr="00EC597E" w:rsidRDefault="00EC597E" w:rsidP="00EC597E">
            <w:pPr>
              <w:rPr>
                <w:rFonts w:ascii="Arial" w:hAnsi="Arial" w:cs="Arial"/>
                <w:color w:val="000000"/>
                <w:sz w:val="15"/>
                <w:szCs w:val="15"/>
              </w:rPr>
            </w:pPr>
          </w:p>
        </w:tc>
        <w:tc>
          <w:tcPr>
            <w:tcW w:w="1567" w:type="pct"/>
            <w:tcBorders>
              <w:top w:val="nil"/>
              <w:left w:val="nil"/>
              <w:bottom w:val="nil"/>
              <w:right w:val="nil"/>
            </w:tcBorders>
            <w:shd w:val="clear" w:color="auto" w:fill="auto"/>
            <w:noWrap/>
            <w:vAlign w:val="center"/>
            <w:hideMark/>
          </w:tcPr>
          <w:p w14:paraId="4589E7EF"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Receitas Diferidas</w:t>
            </w:r>
          </w:p>
        </w:tc>
        <w:tc>
          <w:tcPr>
            <w:tcW w:w="126" w:type="pct"/>
            <w:tcBorders>
              <w:top w:val="nil"/>
              <w:left w:val="nil"/>
              <w:bottom w:val="nil"/>
              <w:right w:val="nil"/>
            </w:tcBorders>
            <w:shd w:val="clear" w:color="auto" w:fill="auto"/>
            <w:noWrap/>
            <w:vAlign w:val="center"/>
            <w:hideMark/>
          </w:tcPr>
          <w:p w14:paraId="56939A88"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25</w:t>
            </w:r>
          </w:p>
        </w:tc>
        <w:tc>
          <w:tcPr>
            <w:tcW w:w="504" w:type="pct"/>
            <w:tcBorders>
              <w:top w:val="nil"/>
              <w:left w:val="nil"/>
              <w:bottom w:val="nil"/>
              <w:right w:val="nil"/>
            </w:tcBorders>
            <w:shd w:val="clear" w:color="auto" w:fill="auto"/>
            <w:noWrap/>
            <w:vAlign w:val="center"/>
            <w:hideMark/>
          </w:tcPr>
          <w:p w14:paraId="779C4405"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273.605 </w:t>
            </w:r>
          </w:p>
        </w:tc>
        <w:tc>
          <w:tcPr>
            <w:tcW w:w="37" w:type="pct"/>
            <w:tcBorders>
              <w:top w:val="nil"/>
              <w:left w:val="nil"/>
              <w:bottom w:val="nil"/>
              <w:right w:val="nil"/>
            </w:tcBorders>
            <w:shd w:val="clear" w:color="auto" w:fill="auto"/>
            <w:noWrap/>
            <w:vAlign w:val="center"/>
            <w:hideMark/>
          </w:tcPr>
          <w:p w14:paraId="40EA743E" w14:textId="77777777" w:rsidR="00EC597E" w:rsidRPr="00EC597E" w:rsidRDefault="00EC597E" w:rsidP="00EC597E">
            <w:pPr>
              <w:jc w:val="right"/>
              <w:rPr>
                <w:rFonts w:ascii="Arial" w:hAnsi="Arial" w:cs="Arial"/>
                <w:color w:val="000000"/>
                <w:sz w:val="15"/>
                <w:szCs w:val="15"/>
              </w:rPr>
            </w:pPr>
          </w:p>
        </w:tc>
        <w:tc>
          <w:tcPr>
            <w:tcW w:w="504" w:type="pct"/>
            <w:tcBorders>
              <w:top w:val="nil"/>
              <w:left w:val="nil"/>
              <w:bottom w:val="nil"/>
              <w:right w:val="nil"/>
            </w:tcBorders>
            <w:shd w:val="clear" w:color="auto" w:fill="auto"/>
            <w:noWrap/>
            <w:vAlign w:val="center"/>
            <w:hideMark/>
          </w:tcPr>
          <w:p w14:paraId="7D7A553F"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310.085 </w:t>
            </w:r>
          </w:p>
        </w:tc>
        <w:tc>
          <w:tcPr>
            <w:tcW w:w="37" w:type="pct"/>
            <w:tcBorders>
              <w:top w:val="nil"/>
              <w:left w:val="nil"/>
              <w:bottom w:val="nil"/>
              <w:right w:val="nil"/>
            </w:tcBorders>
            <w:shd w:val="clear" w:color="auto" w:fill="auto"/>
            <w:noWrap/>
            <w:vAlign w:val="bottom"/>
            <w:hideMark/>
          </w:tcPr>
          <w:p w14:paraId="59255336" w14:textId="77777777" w:rsidR="00EC597E" w:rsidRPr="00EC597E" w:rsidRDefault="00EC597E" w:rsidP="00EC597E">
            <w:pPr>
              <w:jc w:val="right"/>
              <w:rPr>
                <w:rFonts w:ascii="Arial" w:hAnsi="Arial" w:cs="Arial"/>
                <w:color w:val="000000"/>
                <w:sz w:val="15"/>
                <w:szCs w:val="15"/>
              </w:rPr>
            </w:pPr>
          </w:p>
        </w:tc>
      </w:tr>
      <w:tr w:rsidR="00EC597E" w:rsidRPr="00EC597E" w14:paraId="30616046" w14:textId="77777777" w:rsidTr="00C62364">
        <w:trPr>
          <w:trHeight w:val="198"/>
        </w:trPr>
        <w:tc>
          <w:tcPr>
            <w:tcW w:w="1096" w:type="pct"/>
            <w:tcBorders>
              <w:top w:val="nil"/>
              <w:left w:val="nil"/>
              <w:bottom w:val="nil"/>
              <w:right w:val="nil"/>
            </w:tcBorders>
            <w:shd w:val="clear" w:color="auto" w:fill="auto"/>
            <w:noWrap/>
            <w:vAlign w:val="center"/>
            <w:hideMark/>
          </w:tcPr>
          <w:p w14:paraId="0A0BF00A"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Imobilizado</w:t>
            </w:r>
          </w:p>
        </w:tc>
        <w:tc>
          <w:tcPr>
            <w:tcW w:w="126" w:type="pct"/>
            <w:tcBorders>
              <w:top w:val="nil"/>
              <w:left w:val="nil"/>
              <w:bottom w:val="nil"/>
              <w:right w:val="nil"/>
            </w:tcBorders>
            <w:shd w:val="clear" w:color="auto" w:fill="auto"/>
            <w:noWrap/>
            <w:vAlign w:val="center"/>
            <w:hideMark/>
          </w:tcPr>
          <w:p w14:paraId="070454E0"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14</w:t>
            </w:r>
          </w:p>
        </w:tc>
        <w:tc>
          <w:tcPr>
            <w:tcW w:w="465" w:type="pct"/>
            <w:tcBorders>
              <w:top w:val="nil"/>
              <w:left w:val="nil"/>
              <w:bottom w:val="nil"/>
              <w:right w:val="nil"/>
            </w:tcBorders>
            <w:shd w:val="clear" w:color="auto" w:fill="auto"/>
            <w:noWrap/>
            <w:vAlign w:val="center"/>
            <w:hideMark/>
          </w:tcPr>
          <w:p w14:paraId="4C38D36A"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1.909.708 </w:t>
            </w:r>
          </w:p>
        </w:tc>
        <w:tc>
          <w:tcPr>
            <w:tcW w:w="37" w:type="pct"/>
            <w:tcBorders>
              <w:top w:val="nil"/>
              <w:left w:val="nil"/>
              <w:bottom w:val="nil"/>
              <w:right w:val="nil"/>
            </w:tcBorders>
            <w:shd w:val="clear" w:color="auto" w:fill="auto"/>
            <w:noWrap/>
            <w:vAlign w:val="center"/>
            <w:hideMark/>
          </w:tcPr>
          <w:p w14:paraId="3B1372A2" w14:textId="77777777" w:rsidR="00EC597E" w:rsidRPr="00EC597E" w:rsidRDefault="00EC597E" w:rsidP="00EC597E">
            <w:pPr>
              <w:jc w:val="right"/>
              <w:rPr>
                <w:rFonts w:ascii="Arial" w:hAnsi="Arial" w:cs="Arial"/>
                <w:color w:val="000000"/>
                <w:sz w:val="15"/>
                <w:szCs w:val="15"/>
              </w:rPr>
            </w:pPr>
          </w:p>
        </w:tc>
        <w:tc>
          <w:tcPr>
            <w:tcW w:w="465" w:type="pct"/>
            <w:tcBorders>
              <w:top w:val="nil"/>
              <w:left w:val="nil"/>
              <w:bottom w:val="nil"/>
              <w:right w:val="nil"/>
            </w:tcBorders>
            <w:shd w:val="clear" w:color="auto" w:fill="auto"/>
            <w:noWrap/>
            <w:vAlign w:val="center"/>
            <w:hideMark/>
          </w:tcPr>
          <w:p w14:paraId="7421849E"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2.121.373 </w:t>
            </w:r>
          </w:p>
        </w:tc>
        <w:tc>
          <w:tcPr>
            <w:tcW w:w="37" w:type="pct"/>
            <w:tcBorders>
              <w:top w:val="nil"/>
              <w:left w:val="nil"/>
              <w:bottom w:val="nil"/>
              <w:right w:val="nil"/>
            </w:tcBorders>
            <w:shd w:val="clear" w:color="auto" w:fill="auto"/>
            <w:noWrap/>
            <w:vAlign w:val="center"/>
            <w:hideMark/>
          </w:tcPr>
          <w:p w14:paraId="44E9A473" w14:textId="77777777" w:rsidR="00EC597E" w:rsidRPr="00EC597E" w:rsidRDefault="00EC597E" w:rsidP="00EC597E">
            <w:pPr>
              <w:jc w:val="right"/>
              <w:rPr>
                <w:rFonts w:ascii="Arial" w:hAnsi="Arial" w:cs="Arial"/>
                <w:color w:val="000000"/>
                <w:sz w:val="15"/>
                <w:szCs w:val="15"/>
              </w:rPr>
            </w:pPr>
          </w:p>
        </w:tc>
        <w:tc>
          <w:tcPr>
            <w:tcW w:w="1567" w:type="pct"/>
            <w:tcBorders>
              <w:top w:val="nil"/>
              <w:left w:val="nil"/>
              <w:bottom w:val="nil"/>
              <w:right w:val="nil"/>
            </w:tcBorders>
            <w:shd w:val="clear" w:color="auto" w:fill="auto"/>
            <w:noWrap/>
            <w:vAlign w:val="center"/>
            <w:hideMark/>
          </w:tcPr>
          <w:p w14:paraId="52569DC7"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Recursos Capitalizáveis</w:t>
            </w:r>
          </w:p>
        </w:tc>
        <w:tc>
          <w:tcPr>
            <w:tcW w:w="126" w:type="pct"/>
            <w:tcBorders>
              <w:top w:val="nil"/>
              <w:left w:val="nil"/>
              <w:bottom w:val="nil"/>
              <w:right w:val="nil"/>
            </w:tcBorders>
            <w:shd w:val="clear" w:color="auto" w:fill="auto"/>
            <w:noWrap/>
            <w:vAlign w:val="center"/>
            <w:hideMark/>
          </w:tcPr>
          <w:p w14:paraId="5FEFB881"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23</w:t>
            </w:r>
          </w:p>
        </w:tc>
        <w:tc>
          <w:tcPr>
            <w:tcW w:w="504" w:type="pct"/>
            <w:tcBorders>
              <w:top w:val="nil"/>
              <w:left w:val="nil"/>
              <w:bottom w:val="nil"/>
              <w:right w:val="nil"/>
            </w:tcBorders>
            <w:shd w:val="clear" w:color="auto" w:fill="auto"/>
            <w:noWrap/>
            <w:vAlign w:val="center"/>
            <w:hideMark/>
          </w:tcPr>
          <w:p w14:paraId="0A860535"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1.831.921 </w:t>
            </w:r>
          </w:p>
        </w:tc>
        <w:tc>
          <w:tcPr>
            <w:tcW w:w="37" w:type="pct"/>
            <w:tcBorders>
              <w:top w:val="nil"/>
              <w:left w:val="nil"/>
              <w:bottom w:val="nil"/>
              <w:right w:val="nil"/>
            </w:tcBorders>
            <w:shd w:val="clear" w:color="auto" w:fill="auto"/>
            <w:noWrap/>
            <w:vAlign w:val="center"/>
            <w:hideMark/>
          </w:tcPr>
          <w:p w14:paraId="52827BA6" w14:textId="77777777" w:rsidR="00EC597E" w:rsidRPr="00EC597E" w:rsidRDefault="00EC597E" w:rsidP="00EC597E">
            <w:pPr>
              <w:jc w:val="right"/>
              <w:rPr>
                <w:rFonts w:ascii="Arial" w:hAnsi="Arial" w:cs="Arial"/>
                <w:color w:val="000000"/>
                <w:sz w:val="15"/>
                <w:szCs w:val="15"/>
              </w:rPr>
            </w:pPr>
          </w:p>
        </w:tc>
        <w:tc>
          <w:tcPr>
            <w:tcW w:w="504" w:type="pct"/>
            <w:tcBorders>
              <w:top w:val="nil"/>
              <w:left w:val="nil"/>
              <w:bottom w:val="nil"/>
              <w:right w:val="nil"/>
            </w:tcBorders>
            <w:shd w:val="clear" w:color="auto" w:fill="auto"/>
            <w:noWrap/>
            <w:vAlign w:val="center"/>
            <w:hideMark/>
          </w:tcPr>
          <w:p w14:paraId="72CE6E63"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1.740.318 </w:t>
            </w:r>
          </w:p>
        </w:tc>
        <w:tc>
          <w:tcPr>
            <w:tcW w:w="37" w:type="pct"/>
            <w:tcBorders>
              <w:top w:val="nil"/>
              <w:left w:val="nil"/>
              <w:bottom w:val="nil"/>
              <w:right w:val="nil"/>
            </w:tcBorders>
            <w:shd w:val="clear" w:color="auto" w:fill="auto"/>
            <w:noWrap/>
            <w:vAlign w:val="bottom"/>
            <w:hideMark/>
          </w:tcPr>
          <w:p w14:paraId="746DB90F" w14:textId="77777777" w:rsidR="00EC597E" w:rsidRPr="00EC597E" w:rsidRDefault="00EC597E" w:rsidP="00EC597E">
            <w:pPr>
              <w:jc w:val="right"/>
              <w:rPr>
                <w:rFonts w:ascii="Arial" w:hAnsi="Arial" w:cs="Arial"/>
                <w:color w:val="000000"/>
                <w:sz w:val="15"/>
                <w:szCs w:val="15"/>
              </w:rPr>
            </w:pPr>
          </w:p>
        </w:tc>
      </w:tr>
      <w:tr w:rsidR="00EC597E" w:rsidRPr="00EC597E" w14:paraId="147E4A37" w14:textId="77777777" w:rsidTr="00C62364">
        <w:trPr>
          <w:trHeight w:val="198"/>
        </w:trPr>
        <w:tc>
          <w:tcPr>
            <w:tcW w:w="1096" w:type="pct"/>
            <w:tcBorders>
              <w:top w:val="nil"/>
              <w:left w:val="nil"/>
              <w:bottom w:val="nil"/>
              <w:right w:val="nil"/>
            </w:tcBorders>
            <w:shd w:val="clear" w:color="auto" w:fill="auto"/>
            <w:noWrap/>
            <w:vAlign w:val="center"/>
            <w:hideMark/>
          </w:tcPr>
          <w:p w14:paraId="22B71F98"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Intangível</w:t>
            </w:r>
          </w:p>
        </w:tc>
        <w:tc>
          <w:tcPr>
            <w:tcW w:w="126" w:type="pct"/>
            <w:tcBorders>
              <w:top w:val="nil"/>
              <w:left w:val="nil"/>
              <w:bottom w:val="nil"/>
              <w:right w:val="nil"/>
            </w:tcBorders>
            <w:shd w:val="clear" w:color="auto" w:fill="auto"/>
            <w:noWrap/>
            <w:vAlign w:val="center"/>
            <w:hideMark/>
          </w:tcPr>
          <w:p w14:paraId="6643CC9A"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15</w:t>
            </w:r>
          </w:p>
        </w:tc>
        <w:tc>
          <w:tcPr>
            <w:tcW w:w="465" w:type="pct"/>
            <w:tcBorders>
              <w:top w:val="nil"/>
              <w:left w:val="nil"/>
              <w:bottom w:val="nil"/>
              <w:right w:val="nil"/>
            </w:tcBorders>
            <w:shd w:val="clear" w:color="auto" w:fill="auto"/>
            <w:noWrap/>
            <w:vAlign w:val="center"/>
            <w:hideMark/>
          </w:tcPr>
          <w:p w14:paraId="520D2D99"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19.403 </w:t>
            </w:r>
          </w:p>
        </w:tc>
        <w:tc>
          <w:tcPr>
            <w:tcW w:w="37" w:type="pct"/>
            <w:tcBorders>
              <w:top w:val="nil"/>
              <w:left w:val="nil"/>
              <w:bottom w:val="nil"/>
              <w:right w:val="nil"/>
            </w:tcBorders>
            <w:shd w:val="clear" w:color="auto" w:fill="auto"/>
            <w:noWrap/>
            <w:vAlign w:val="center"/>
            <w:hideMark/>
          </w:tcPr>
          <w:p w14:paraId="5E9B37DF" w14:textId="77777777" w:rsidR="00EC597E" w:rsidRPr="00EC597E" w:rsidRDefault="00EC597E" w:rsidP="00EC597E">
            <w:pPr>
              <w:jc w:val="right"/>
              <w:rPr>
                <w:rFonts w:ascii="Arial" w:hAnsi="Arial" w:cs="Arial"/>
                <w:color w:val="000000"/>
                <w:sz w:val="15"/>
                <w:szCs w:val="15"/>
              </w:rPr>
            </w:pPr>
          </w:p>
        </w:tc>
        <w:tc>
          <w:tcPr>
            <w:tcW w:w="465" w:type="pct"/>
            <w:tcBorders>
              <w:top w:val="nil"/>
              <w:left w:val="nil"/>
              <w:bottom w:val="nil"/>
              <w:right w:val="nil"/>
            </w:tcBorders>
            <w:shd w:val="clear" w:color="auto" w:fill="auto"/>
            <w:noWrap/>
            <w:vAlign w:val="center"/>
            <w:hideMark/>
          </w:tcPr>
          <w:p w14:paraId="03BB586E"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23.172 </w:t>
            </w:r>
          </w:p>
        </w:tc>
        <w:tc>
          <w:tcPr>
            <w:tcW w:w="37" w:type="pct"/>
            <w:tcBorders>
              <w:top w:val="nil"/>
              <w:left w:val="nil"/>
              <w:bottom w:val="nil"/>
              <w:right w:val="nil"/>
            </w:tcBorders>
            <w:shd w:val="clear" w:color="auto" w:fill="auto"/>
            <w:noWrap/>
            <w:vAlign w:val="center"/>
            <w:hideMark/>
          </w:tcPr>
          <w:p w14:paraId="453C3573" w14:textId="77777777" w:rsidR="00EC597E" w:rsidRPr="00EC597E" w:rsidRDefault="00EC597E" w:rsidP="00EC597E">
            <w:pPr>
              <w:jc w:val="right"/>
              <w:rPr>
                <w:rFonts w:ascii="Arial" w:hAnsi="Arial" w:cs="Arial"/>
                <w:color w:val="000000"/>
                <w:sz w:val="15"/>
                <w:szCs w:val="15"/>
              </w:rPr>
            </w:pPr>
          </w:p>
        </w:tc>
        <w:tc>
          <w:tcPr>
            <w:tcW w:w="1567" w:type="pct"/>
            <w:tcBorders>
              <w:top w:val="nil"/>
              <w:left w:val="nil"/>
              <w:bottom w:val="nil"/>
              <w:right w:val="nil"/>
            </w:tcBorders>
            <w:shd w:val="clear" w:color="auto" w:fill="auto"/>
            <w:noWrap/>
            <w:vAlign w:val="center"/>
            <w:hideMark/>
          </w:tcPr>
          <w:p w14:paraId="31DB4D2D" w14:textId="77777777" w:rsidR="00EC597E" w:rsidRPr="00EC597E" w:rsidRDefault="00EC597E" w:rsidP="00EC597E">
            <w:pPr>
              <w:rPr>
                <w:rFonts w:ascii="Arial" w:hAnsi="Arial" w:cs="Arial"/>
                <w:b/>
                <w:bCs/>
                <w:color w:val="000000"/>
                <w:sz w:val="15"/>
                <w:szCs w:val="15"/>
              </w:rPr>
            </w:pPr>
            <w:r w:rsidRPr="00EC597E">
              <w:rPr>
                <w:rFonts w:ascii="Arial" w:hAnsi="Arial" w:cs="Arial"/>
                <w:b/>
                <w:bCs/>
                <w:color w:val="000000"/>
                <w:sz w:val="15"/>
                <w:szCs w:val="15"/>
              </w:rPr>
              <w:t>Total do Não Circulante</w:t>
            </w:r>
          </w:p>
        </w:tc>
        <w:tc>
          <w:tcPr>
            <w:tcW w:w="126" w:type="pct"/>
            <w:tcBorders>
              <w:top w:val="nil"/>
              <w:left w:val="nil"/>
              <w:bottom w:val="nil"/>
              <w:right w:val="nil"/>
            </w:tcBorders>
            <w:shd w:val="clear" w:color="auto" w:fill="auto"/>
            <w:noWrap/>
            <w:vAlign w:val="center"/>
            <w:hideMark/>
          </w:tcPr>
          <w:p w14:paraId="452C8D5E" w14:textId="77777777" w:rsidR="00EC597E" w:rsidRPr="00EC597E" w:rsidRDefault="00EC597E" w:rsidP="00EC597E">
            <w:pPr>
              <w:rPr>
                <w:rFonts w:ascii="Arial" w:hAnsi="Arial" w:cs="Arial"/>
                <w:b/>
                <w:bCs/>
                <w:color w:val="000000"/>
                <w:sz w:val="15"/>
                <w:szCs w:val="15"/>
              </w:rPr>
            </w:pPr>
          </w:p>
        </w:tc>
        <w:tc>
          <w:tcPr>
            <w:tcW w:w="504" w:type="pct"/>
            <w:tcBorders>
              <w:top w:val="single" w:sz="4" w:space="0" w:color="auto"/>
              <w:left w:val="nil"/>
              <w:bottom w:val="single" w:sz="4" w:space="0" w:color="auto"/>
              <w:right w:val="nil"/>
            </w:tcBorders>
            <w:shd w:val="clear" w:color="auto" w:fill="auto"/>
            <w:noWrap/>
            <w:vAlign w:val="center"/>
            <w:hideMark/>
          </w:tcPr>
          <w:p w14:paraId="593816B4" w14:textId="77777777" w:rsidR="00EC597E" w:rsidRPr="00EC597E" w:rsidRDefault="00EC597E" w:rsidP="00EC597E">
            <w:pPr>
              <w:jc w:val="right"/>
              <w:rPr>
                <w:rFonts w:ascii="Arial" w:hAnsi="Arial" w:cs="Arial"/>
                <w:b/>
                <w:bCs/>
                <w:color w:val="000000"/>
                <w:sz w:val="15"/>
                <w:szCs w:val="15"/>
              </w:rPr>
            </w:pPr>
            <w:r w:rsidRPr="00EC597E">
              <w:rPr>
                <w:rFonts w:ascii="Arial" w:hAnsi="Arial" w:cs="Arial"/>
                <w:b/>
                <w:bCs/>
                <w:color w:val="000000"/>
                <w:sz w:val="15"/>
                <w:szCs w:val="15"/>
              </w:rPr>
              <w:t xml:space="preserve">               2.293.396 </w:t>
            </w:r>
          </w:p>
        </w:tc>
        <w:tc>
          <w:tcPr>
            <w:tcW w:w="37" w:type="pct"/>
            <w:tcBorders>
              <w:top w:val="nil"/>
              <w:left w:val="nil"/>
              <w:bottom w:val="nil"/>
              <w:right w:val="nil"/>
            </w:tcBorders>
            <w:shd w:val="clear" w:color="auto" w:fill="auto"/>
            <w:noWrap/>
            <w:vAlign w:val="center"/>
            <w:hideMark/>
          </w:tcPr>
          <w:p w14:paraId="57CBE323" w14:textId="77777777" w:rsidR="00EC597E" w:rsidRPr="00EC597E" w:rsidRDefault="00EC597E" w:rsidP="00EC597E">
            <w:pPr>
              <w:jc w:val="right"/>
              <w:rPr>
                <w:rFonts w:ascii="Arial" w:hAnsi="Arial" w:cs="Arial"/>
                <w:b/>
                <w:bCs/>
                <w:color w:val="000000"/>
                <w:sz w:val="15"/>
                <w:szCs w:val="15"/>
              </w:rPr>
            </w:pPr>
          </w:p>
        </w:tc>
        <w:tc>
          <w:tcPr>
            <w:tcW w:w="504" w:type="pct"/>
            <w:tcBorders>
              <w:top w:val="single" w:sz="4" w:space="0" w:color="auto"/>
              <w:left w:val="nil"/>
              <w:bottom w:val="single" w:sz="4" w:space="0" w:color="auto"/>
              <w:right w:val="nil"/>
            </w:tcBorders>
            <w:shd w:val="clear" w:color="auto" w:fill="auto"/>
            <w:noWrap/>
            <w:vAlign w:val="center"/>
            <w:hideMark/>
          </w:tcPr>
          <w:p w14:paraId="43D59732" w14:textId="77777777" w:rsidR="00EC597E" w:rsidRPr="00EC597E" w:rsidRDefault="00EC597E" w:rsidP="00EC597E">
            <w:pPr>
              <w:jc w:val="right"/>
              <w:rPr>
                <w:rFonts w:ascii="Arial" w:hAnsi="Arial" w:cs="Arial"/>
                <w:b/>
                <w:bCs/>
                <w:color w:val="000000"/>
                <w:sz w:val="15"/>
                <w:szCs w:val="15"/>
              </w:rPr>
            </w:pPr>
            <w:r w:rsidRPr="00EC597E">
              <w:rPr>
                <w:rFonts w:ascii="Arial" w:hAnsi="Arial" w:cs="Arial"/>
                <w:b/>
                <w:bCs/>
                <w:color w:val="000000"/>
                <w:sz w:val="15"/>
                <w:szCs w:val="15"/>
              </w:rPr>
              <w:t xml:space="preserve">               2.297.276 </w:t>
            </w:r>
          </w:p>
        </w:tc>
        <w:tc>
          <w:tcPr>
            <w:tcW w:w="37" w:type="pct"/>
            <w:tcBorders>
              <w:top w:val="nil"/>
              <w:left w:val="nil"/>
              <w:bottom w:val="nil"/>
              <w:right w:val="nil"/>
            </w:tcBorders>
            <w:shd w:val="clear" w:color="auto" w:fill="auto"/>
            <w:noWrap/>
            <w:vAlign w:val="bottom"/>
            <w:hideMark/>
          </w:tcPr>
          <w:p w14:paraId="74163F10" w14:textId="77777777" w:rsidR="00EC597E" w:rsidRPr="00EC597E" w:rsidRDefault="00EC597E" w:rsidP="00EC597E">
            <w:pPr>
              <w:jc w:val="right"/>
              <w:rPr>
                <w:rFonts w:ascii="Arial" w:hAnsi="Arial" w:cs="Arial"/>
                <w:b/>
                <w:bCs/>
                <w:color w:val="000000"/>
                <w:sz w:val="15"/>
                <w:szCs w:val="15"/>
              </w:rPr>
            </w:pPr>
          </w:p>
        </w:tc>
      </w:tr>
      <w:tr w:rsidR="00EC597E" w:rsidRPr="00EC597E" w14:paraId="562FD326" w14:textId="77777777" w:rsidTr="00C62364">
        <w:trPr>
          <w:trHeight w:val="198"/>
        </w:trPr>
        <w:tc>
          <w:tcPr>
            <w:tcW w:w="1096" w:type="pct"/>
            <w:tcBorders>
              <w:top w:val="nil"/>
              <w:left w:val="nil"/>
              <w:bottom w:val="nil"/>
              <w:right w:val="nil"/>
            </w:tcBorders>
            <w:shd w:val="clear" w:color="auto" w:fill="auto"/>
            <w:noWrap/>
            <w:vAlign w:val="center"/>
            <w:hideMark/>
          </w:tcPr>
          <w:p w14:paraId="4BF1EE21" w14:textId="77777777" w:rsidR="00EC597E" w:rsidRPr="00EC597E" w:rsidRDefault="00EC597E" w:rsidP="00EC597E">
            <w:pPr>
              <w:rPr>
                <w:rFonts w:ascii="Arial" w:hAnsi="Arial" w:cs="Arial"/>
                <w:b/>
                <w:bCs/>
                <w:color w:val="000000"/>
                <w:sz w:val="15"/>
                <w:szCs w:val="15"/>
              </w:rPr>
            </w:pPr>
            <w:r w:rsidRPr="00EC597E">
              <w:rPr>
                <w:rFonts w:ascii="Arial" w:hAnsi="Arial" w:cs="Arial"/>
                <w:b/>
                <w:bCs/>
                <w:color w:val="000000"/>
                <w:sz w:val="15"/>
                <w:szCs w:val="15"/>
              </w:rPr>
              <w:t>Total do Não Circulante</w:t>
            </w:r>
          </w:p>
        </w:tc>
        <w:tc>
          <w:tcPr>
            <w:tcW w:w="126" w:type="pct"/>
            <w:tcBorders>
              <w:top w:val="nil"/>
              <w:left w:val="nil"/>
              <w:bottom w:val="nil"/>
              <w:right w:val="nil"/>
            </w:tcBorders>
            <w:shd w:val="clear" w:color="auto" w:fill="auto"/>
            <w:noWrap/>
            <w:vAlign w:val="center"/>
            <w:hideMark/>
          </w:tcPr>
          <w:p w14:paraId="1B495323" w14:textId="77777777" w:rsidR="00EC597E" w:rsidRPr="00EC597E" w:rsidRDefault="00EC597E" w:rsidP="00EC597E">
            <w:pPr>
              <w:rPr>
                <w:rFonts w:ascii="Arial" w:hAnsi="Arial" w:cs="Arial"/>
                <w:b/>
                <w:bCs/>
                <w:color w:val="000000"/>
                <w:sz w:val="15"/>
                <w:szCs w:val="15"/>
              </w:rPr>
            </w:pPr>
          </w:p>
        </w:tc>
        <w:tc>
          <w:tcPr>
            <w:tcW w:w="465" w:type="pct"/>
            <w:tcBorders>
              <w:top w:val="single" w:sz="4" w:space="0" w:color="auto"/>
              <w:left w:val="nil"/>
              <w:bottom w:val="single" w:sz="4" w:space="0" w:color="auto"/>
              <w:right w:val="nil"/>
            </w:tcBorders>
            <w:shd w:val="clear" w:color="auto" w:fill="auto"/>
            <w:noWrap/>
            <w:vAlign w:val="center"/>
            <w:hideMark/>
          </w:tcPr>
          <w:p w14:paraId="670735D0" w14:textId="77777777" w:rsidR="00EC597E" w:rsidRPr="00EC597E" w:rsidRDefault="00EC597E" w:rsidP="00EC597E">
            <w:pPr>
              <w:jc w:val="right"/>
              <w:rPr>
                <w:rFonts w:ascii="Arial" w:hAnsi="Arial" w:cs="Arial"/>
                <w:b/>
                <w:bCs/>
                <w:color w:val="000000"/>
                <w:sz w:val="15"/>
                <w:szCs w:val="15"/>
              </w:rPr>
            </w:pPr>
            <w:r w:rsidRPr="00EC597E">
              <w:rPr>
                <w:rFonts w:ascii="Arial" w:hAnsi="Arial" w:cs="Arial"/>
                <w:b/>
                <w:bCs/>
                <w:color w:val="000000"/>
                <w:sz w:val="15"/>
                <w:szCs w:val="15"/>
              </w:rPr>
              <w:t xml:space="preserve">             2.313.982 </w:t>
            </w:r>
          </w:p>
        </w:tc>
        <w:tc>
          <w:tcPr>
            <w:tcW w:w="37" w:type="pct"/>
            <w:tcBorders>
              <w:top w:val="nil"/>
              <w:left w:val="nil"/>
              <w:bottom w:val="nil"/>
              <w:right w:val="nil"/>
            </w:tcBorders>
            <w:shd w:val="clear" w:color="auto" w:fill="auto"/>
            <w:noWrap/>
            <w:vAlign w:val="center"/>
            <w:hideMark/>
          </w:tcPr>
          <w:p w14:paraId="1AA84D13" w14:textId="77777777" w:rsidR="00EC597E" w:rsidRPr="00EC597E" w:rsidRDefault="00EC597E" w:rsidP="00EC597E">
            <w:pPr>
              <w:jc w:val="right"/>
              <w:rPr>
                <w:rFonts w:ascii="Arial" w:hAnsi="Arial" w:cs="Arial"/>
                <w:b/>
                <w:bCs/>
                <w:color w:val="000000"/>
                <w:sz w:val="15"/>
                <w:szCs w:val="15"/>
              </w:rPr>
            </w:pPr>
          </w:p>
        </w:tc>
        <w:tc>
          <w:tcPr>
            <w:tcW w:w="465" w:type="pct"/>
            <w:tcBorders>
              <w:top w:val="single" w:sz="4" w:space="0" w:color="auto"/>
              <w:left w:val="nil"/>
              <w:bottom w:val="single" w:sz="4" w:space="0" w:color="auto"/>
              <w:right w:val="nil"/>
            </w:tcBorders>
            <w:shd w:val="clear" w:color="auto" w:fill="auto"/>
            <w:noWrap/>
            <w:vAlign w:val="center"/>
            <w:hideMark/>
          </w:tcPr>
          <w:p w14:paraId="45A18394" w14:textId="77777777" w:rsidR="00EC597E" w:rsidRPr="00EC597E" w:rsidRDefault="00EC597E" w:rsidP="00EC597E">
            <w:pPr>
              <w:jc w:val="right"/>
              <w:rPr>
                <w:rFonts w:ascii="Arial" w:hAnsi="Arial" w:cs="Arial"/>
                <w:b/>
                <w:bCs/>
                <w:color w:val="000000"/>
                <w:sz w:val="15"/>
                <w:szCs w:val="15"/>
              </w:rPr>
            </w:pPr>
            <w:r w:rsidRPr="00EC597E">
              <w:rPr>
                <w:rFonts w:ascii="Arial" w:hAnsi="Arial" w:cs="Arial"/>
                <w:b/>
                <w:bCs/>
                <w:color w:val="000000"/>
                <w:sz w:val="15"/>
                <w:szCs w:val="15"/>
              </w:rPr>
              <w:t xml:space="preserve">             2.396.238 </w:t>
            </w:r>
          </w:p>
        </w:tc>
        <w:tc>
          <w:tcPr>
            <w:tcW w:w="37" w:type="pct"/>
            <w:tcBorders>
              <w:top w:val="nil"/>
              <w:left w:val="nil"/>
              <w:bottom w:val="nil"/>
              <w:right w:val="nil"/>
            </w:tcBorders>
            <w:shd w:val="clear" w:color="auto" w:fill="auto"/>
            <w:noWrap/>
            <w:vAlign w:val="center"/>
            <w:hideMark/>
          </w:tcPr>
          <w:p w14:paraId="6041AF03" w14:textId="77777777" w:rsidR="00EC597E" w:rsidRPr="00EC597E" w:rsidRDefault="00EC597E" w:rsidP="00EC597E">
            <w:pPr>
              <w:jc w:val="right"/>
              <w:rPr>
                <w:rFonts w:ascii="Arial" w:hAnsi="Arial" w:cs="Arial"/>
                <w:b/>
                <w:bCs/>
                <w:color w:val="000000"/>
                <w:sz w:val="15"/>
                <w:szCs w:val="15"/>
              </w:rPr>
            </w:pPr>
          </w:p>
        </w:tc>
        <w:tc>
          <w:tcPr>
            <w:tcW w:w="1567" w:type="pct"/>
            <w:tcBorders>
              <w:top w:val="nil"/>
              <w:left w:val="nil"/>
              <w:bottom w:val="nil"/>
              <w:right w:val="nil"/>
            </w:tcBorders>
            <w:shd w:val="clear" w:color="auto" w:fill="auto"/>
            <w:noWrap/>
            <w:vAlign w:val="bottom"/>
            <w:hideMark/>
          </w:tcPr>
          <w:p w14:paraId="52E3F5A8" w14:textId="77777777" w:rsidR="00EC597E" w:rsidRPr="00EC597E" w:rsidRDefault="00EC597E" w:rsidP="00EC597E">
            <w:pPr>
              <w:rPr>
                <w:sz w:val="15"/>
                <w:szCs w:val="15"/>
              </w:rPr>
            </w:pPr>
          </w:p>
        </w:tc>
        <w:tc>
          <w:tcPr>
            <w:tcW w:w="126" w:type="pct"/>
            <w:tcBorders>
              <w:top w:val="nil"/>
              <w:left w:val="nil"/>
              <w:bottom w:val="nil"/>
              <w:right w:val="nil"/>
            </w:tcBorders>
            <w:shd w:val="clear" w:color="auto" w:fill="auto"/>
            <w:noWrap/>
            <w:vAlign w:val="bottom"/>
            <w:hideMark/>
          </w:tcPr>
          <w:p w14:paraId="0E5419A2" w14:textId="77777777" w:rsidR="00EC597E" w:rsidRPr="00EC597E" w:rsidRDefault="00EC597E" w:rsidP="00EC597E">
            <w:pPr>
              <w:rPr>
                <w:sz w:val="15"/>
                <w:szCs w:val="15"/>
              </w:rPr>
            </w:pPr>
          </w:p>
        </w:tc>
        <w:tc>
          <w:tcPr>
            <w:tcW w:w="504" w:type="pct"/>
            <w:tcBorders>
              <w:top w:val="nil"/>
              <w:left w:val="nil"/>
              <w:bottom w:val="nil"/>
              <w:right w:val="nil"/>
            </w:tcBorders>
            <w:shd w:val="clear" w:color="auto" w:fill="auto"/>
            <w:noWrap/>
            <w:vAlign w:val="bottom"/>
            <w:hideMark/>
          </w:tcPr>
          <w:p w14:paraId="4B680908"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bottom"/>
            <w:hideMark/>
          </w:tcPr>
          <w:p w14:paraId="712F660C" w14:textId="77777777" w:rsidR="00EC597E" w:rsidRPr="00EC597E" w:rsidRDefault="00EC597E" w:rsidP="00EC597E">
            <w:pPr>
              <w:rPr>
                <w:sz w:val="15"/>
                <w:szCs w:val="15"/>
              </w:rPr>
            </w:pPr>
          </w:p>
        </w:tc>
        <w:tc>
          <w:tcPr>
            <w:tcW w:w="504" w:type="pct"/>
            <w:tcBorders>
              <w:top w:val="nil"/>
              <w:left w:val="nil"/>
              <w:bottom w:val="nil"/>
              <w:right w:val="nil"/>
            </w:tcBorders>
            <w:shd w:val="clear" w:color="auto" w:fill="auto"/>
            <w:noWrap/>
            <w:vAlign w:val="bottom"/>
            <w:hideMark/>
          </w:tcPr>
          <w:p w14:paraId="426ADB03"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center"/>
            <w:hideMark/>
          </w:tcPr>
          <w:p w14:paraId="1860D749" w14:textId="77777777" w:rsidR="00EC597E" w:rsidRPr="00EC597E" w:rsidRDefault="00EC597E" w:rsidP="00EC597E">
            <w:pPr>
              <w:rPr>
                <w:sz w:val="15"/>
                <w:szCs w:val="15"/>
              </w:rPr>
            </w:pPr>
          </w:p>
        </w:tc>
      </w:tr>
      <w:tr w:rsidR="00EC597E" w:rsidRPr="00EC597E" w14:paraId="183E6EB6" w14:textId="77777777" w:rsidTr="00C62364">
        <w:trPr>
          <w:trHeight w:val="198"/>
        </w:trPr>
        <w:tc>
          <w:tcPr>
            <w:tcW w:w="1096" w:type="pct"/>
            <w:tcBorders>
              <w:top w:val="nil"/>
              <w:left w:val="nil"/>
              <w:bottom w:val="nil"/>
              <w:right w:val="nil"/>
            </w:tcBorders>
            <w:shd w:val="clear" w:color="auto" w:fill="auto"/>
            <w:noWrap/>
            <w:vAlign w:val="bottom"/>
            <w:hideMark/>
          </w:tcPr>
          <w:p w14:paraId="03C44B86" w14:textId="77777777" w:rsidR="00EC597E" w:rsidRPr="00EC597E" w:rsidRDefault="00EC597E" w:rsidP="00EC597E">
            <w:pPr>
              <w:jc w:val="right"/>
              <w:rPr>
                <w:sz w:val="15"/>
                <w:szCs w:val="15"/>
              </w:rPr>
            </w:pPr>
          </w:p>
        </w:tc>
        <w:tc>
          <w:tcPr>
            <w:tcW w:w="126" w:type="pct"/>
            <w:tcBorders>
              <w:top w:val="nil"/>
              <w:left w:val="nil"/>
              <w:bottom w:val="nil"/>
              <w:right w:val="nil"/>
            </w:tcBorders>
            <w:shd w:val="clear" w:color="auto" w:fill="auto"/>
            <w:noWrap/>
            <w:vAlign w:val="bottom"/>
            <w:hideMark/>
          </w:tcPr>
          <w:p w14:paraId="1C920AAE" w14:textId="77777777" w:rsidR="00EC597E" w:rsidRPr="00EC597E" w:rsidRDefault="00EC597E" w:rsidP="00EC597E">
            <w:pPr>
              <w:rPr>
                <w:sz w:val="15"/>
                <w:szCs w:val="15"/>
              </w:rPr>
            </w:pPr>
          </w:p>
        </w:tc>
        <w:tc>
          <w:tcPr>
            <w:tcW w:w="465" w:type="pct"/>
            <w:tcBorders>
              <w:top w:val="nil"/>
              <w:left w:val="nil"/>
              <w:bottom w:val="nil"/>
              <w:right w:val="nil"/>
            </w:tcBorders>
            <w:shd w:val="clear" w:color="auto" w:fill="auto"/>
            <w:noWrap/>
            <w:vAlign w:val="bottom"/>
            <w:hideMark/>
          </w:tcPr>
          <w:p w14:paraId="29B07520"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bottom"/>
            <w:hideMark/>
          </w:tcPr>
          <w:p w14:paraId="718A2423" w14:textId="77777777" w:rsidR="00EC597E" w:rsidRPr="00EC597E" w:rsidRDefault="00EC597E" w:rsidP="00EC597E">
            <w:pPr>
              <w:rPr>
                <w:sz w:val="15"/>
                <w:szCs w:val="15"/>
              </w:rPr>
            </w:pPr>
          </w:p>
        </w:tc>
        <w:tc>
          <w:tcPr>
            <w:tcW w:w="465" w:type="pct"/>
            <w:tcBorders>
              <w:top w:val="nil"/>
              <w:left w:val="nil"/>
              <w:bottom w:val="nil"/>
              <w:right w:val="nil"/>
            </w:tcBorders>
            <w:shd w:val="clear" w:color="auto" w:fill="auto"/>
            <w:noWrap/>
            <w:vAlign w:val="bottom"/>
            <w:hideMark/>
          </w:tcPr>
          <w:p w14:paraId="5B9958E9"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center"/>
            <w:hideMark/>
          </w:tcPr>
          <w:p w14:paraId="24F4C8C6" w14:textId="77777777" w:rsidR="00EC597E" w:rsidRPr="00EC597E" w:rsidRDefault="00EC597E" w:rsidP="00EC597E">
            <w:pPr>
              <w:rPr>
                <w:sz w:val="15"/>
                <w:szCs w:val="15"/>
              </w:rPr>
            </w:pPr>
          </w:p>
        </w:tc>
        <w:tc>
          <w:tcPr>
            <w:tcW w:w="1567" w:type="pct"/>
            <w:tcBorders>
              <w:top w:val="nil"/>
              <w:left w:val="nil"/>
              <w:bottom w:val="nil"/>
              <w:right w:val="nil"/>
            </w:tcBorders>
            <w:shd w:val="clear" w:color="auto" w:fill="auto"/>
            <w:noWrap/>
            <w:vAlign w:val="bottom"/>
            <w:hideMark/>
          </w:tcPr>
          <w:p w14:paraId="5DC71D82" w14:textId="77777777" w:rsidR="00EC597E" w:rsidRPr="00EC597E" w:rsidRDefault="00EC597E" w:rsidP="00EC597E">
            <w:pPr>
              <w:rPr>
                <w:sz w:val="15"/>
                <w:szCs w:val="15"/>
              </w:rPr>
            </w:pPr>
          </w:p>
        </w:tc>
        <w:tc>
          <w:tcPr>
            <w:tcW w:w="126" w:type="pct"/>
            <w:tcBorders>
              <w:top w:val="nil"/>
              <w:left w:val="nil"/>
              <w:bottom w:val="nil"/>
              <w:right w:val="nil"/>
            </w:tcBorders>
            <w:shd w:val="clear" w:color="auto" w:fill="auto"/>
            <w:noWrap/>
            <w:vAlign w:val="bottom"/>
            <w:hideMark/>
          </w:tcPr>
          <w:p w14:paraId="3AC3EC4D" w14:textId="77777777" w:rsidR="00EC597E" w:rsidRPr="00EC597E" w:rsidRDefault="00EC597E" w:rsidP="00EC597E">
            <w:pPr>
              <w:rPr>
                <w:sz w:val="15"/>
                <w:szCs w:val="15"/>
              </w:rPr>
            </w:pPr>
          </w:p>
        </w:tc>
        <w:tc>
          <w:tcPr>
            <w:tcW w:w="504" w:type="pct"/>
            <w:tcBorders>
              <w:top w:val="nil"/>
              <w:left w:val="nil"/>
              <w:bottom w:val="nil"/>
              <w:right w:val="nil"/>
            </w:tcBorders>
            <w:shd w:val="clear" w:color="auto" w:fill="auto"/>
            <w:noWrap/>
            <w:vAlign w:val="bottom"/>
            <w:hideMark/>
          </w:tcPr>
          <w:p w14:paraId="094D2B48"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bottom"/>
            <w:hideMark/>
          </w:tcPr>
          <w:p w14:paraId="70820C72" w14:textId="77777777" w:rsidR="00EC597E" w:rsidRPr="00EC597E" w:rsidRDefault="00EC597E" w:rsidP="00EC597E">
            <w:pPr>
              <w:rPr>
                <w:sz w:val="15"/>
                <w:szCs w:val="15"/>
              </w:rPr>
            </w:pPr>
          </w:p>
        </w:tc>
        <w:tc>
          <w:tcPr>
            <w:tcW w:w="504" w:type="pct"/>
            <w:tcBorders>
              <w:top w:val="nil"/>
              <w:left w:val="nil"/>
              <w:bottom w:val="nil"/>
              <w:right w:val="nil"/>
            </w:tcBorders>
            <w:shd w:val="clear" w:color="auto" w:fill="auto"/>
            <w:noWrap/>
            <w:vAlign w:val="bottom"/>
            <w:hideMark/>
          </w:tcPr>
          <w:p w14:paraId="48246075"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bottom"/>
            <w:hideMark/>
          </w:tcPr>
          <w:p w14:paraId="369549D6" w14:textId="77777777" w:rsidR="00EC597E" w:rsidRPr="00EC597E" w:rsidRDefault="00EC597E" w:rsidP="00EC597E">
            <w:pPr>
              <w:rPr>
                <w:sz w:val="15"/>
                <w:szCs w:val="15"/>
              </w:rPr>
            </w:pPr>
          </w:p>
        </w:tc>
      </w:tr>
      <w:tr w:rsidR="00EC597E" w:rsidRPr="00EC597E" w14:paraId="012FC1B1" w14:textId="77777777" w:rsidTr="00C62364">
        <w:trPr>
          <w:trHeight w:val="198"/>
        </w:trPr>
        <w:tc>
          <w:tcPr>
            <w:tcW w:w="1096" w:type="pct"/>
            <w:tcBorders>
              <w:top w:val="nil"/>
              <w:left w:val="nil"/>
              <w:bottom w:val="nil"/>
              <w:right w:val="nil"/>
            </w:tcBorders>
            <w:shd w:val="clear" w:color="auto" w:fill="auto"/>
            <w:noWrap/>
            <w:vAlign w:val="bottom"/>
            <w:hideMark/>
          </w:tcPr>
          <w:p w14:paraId="2E29F909" w14:textId="77777777" w:rsidR="00EC597E" w:rsidRPr="00EC597E" w:rsidRDefault="00EC597E" w:rsidP="00EC597E">
            <w:pPr>
              <w:rPr>
                <w:sz w:val="15"/>
                <w:szCs w:val="15"/>
              </w:rPr>
            </w:pPr>
          </w:p>
        </w:tc>
        <w:tc>
          <w:tcPr>
            <w:tcW w:w="126" w:type="pct"/>
            <w:tcBorders>
              <w:top w:val="nil"/>
              <w:left w:val="nil"/>
              <w:bottom w:val="nil"/>
              <w:right w:val="nil"/>
            </w:tcBorders>
            <w:shd w:val="clear" w:color="auto" w:fill="auto"/>
            <w:noWrap/>
            <w:vAlign w:val="bottom"/>
            <w:hideMark/>
          </w:tcPr>
          <w:p w14:paraId="1B439B99" w14:textId="77777777" w:rsidR="00EC597E" w:rsidRPr="00EC597E" w:rsidRDefault="00EC597E" w:rsidP="00EC597E">
            <w:pPr>
              <w:rPr>
                <w:sz w:val="15"/>
                <w:szCs w:val="15"/>
              </w:rPr>
            </w:pPr>
          </w:p>
        </w:tc>
        <w:tc>
          <w:tcPr>
            <w:tcW w:w="465" w:type="pct"/>
            <w:tcBorders>
              <w:top w:val="nil"/>
              <w:left w:val="nil"/>
              <w:bottom w:val="nil"/>
              <w:right w:val="nil"/>
            </w:tcBorders>
            <w:shd w:val="clear" w:color="auto" w:fill="auto"/>
            <w:noWrap/>
            <w:vAlign w:val="bottom"/>
            <w:hideMark/>
          </w:tcPr>
          <w:p w14:paraId="0BB50172"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bottom"/>
            <w:hideMark/>
          </w:tcPr>
          <w:p w14:paraId="3A05231E" w14:textId="77777777" w:rsidR="00EC597E" w:rsidRPr="00EC597E" w:rsidRDefault="00EC597E" w:rsidP="00EC597E">
            <w:pPr>
              <w:rPr>
                <w:sz w:val="15"/>
                <w:szCs w:val="15"/>
              </w:rPr>
            </w:pPr>
          </w:p>
        </w:tc>
        <w:tc>
          <w:tcPr>
            <w:tcW w:w="465" w:type="pct"/>
            <w:tcBorders>
              <w:top w:val="nil"/>
              <w:left w:val="nil"/>
              <w:bottom w:val="nil"/>
              <w:right w:val="nil"/>
            </w:tcBorders>
            <w:shd w:val="clear" w:color="auto" w:fill="auto"/>
            <w:noWrap/>
            <w:vAlign w:val="bottom"/>
            <w:hideMark/>
          </w:tcPr>
          <w:p w14:paraId="72211248"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center"/>
            <w:hideMark/>
          </w:tcPr>
          <w:p w14:paraId="79C752EF" w14:textId="77777777" w:rsidR="00EC597E" w:rsidRPr="00EC597E" w:rsidRDefault="00EC597E" w:rsidP="00EC597E">
            <w:pPr>
              <w:rPr>
                <w:sz w:val="15"/>
                <w:szCs w:val="15"/>
              </w:rPr>
            </w:pPr>
          </w:p>
        </w:tc>
        <w:tc>
          <w:tcPr>
            <w:tcW w:w="1567" w:type="pct"/>
            <w:tcBorders>
              <w:top w:val="nil"/>
              <w:left w:val="nil"/>
              <w:bottom w:val="nil"/>
              <w:right w:val="nil"/>
            </w:tcBorders>
            <w:shd w:val="clear" w:color="auto" w:fill="auto"/>
            <w:vAlign w:val="center"/>
            <w:hideMark/>
          </w:tcPr>
          <w:p w14:paraId="6EC5818C" w14:textId="77777777" w:rsidR="00EC597E" w:rsidRPr="00EC597E" w:rsidRDefault="00EC597E" w:rsidP="00EC597E">
            <w:pPr>
              <w:rPr>
                <w:rFonts w:ascii="Arial" w:hAnsi="Arial" w:cs="Arial"/>
                <w:b/>
                <w:bCs/>
                <w:color w:val="000000"/>
                <w:sz w:val="15"/>
                <w:szCs w:val="15"/>
              </w:rPr>
            </w:pPr>
            <w:r w:rsidRPr="00EC597E">
              <w:rPr>
                <w:rFonts w:ascii="Arial" w:hAnsi="Arial" w:cs="Arial"/>
                <w:b/>
                <w:bCs/>
                <w:color w:val="000000"/>
                <w:sz w:val="15"/>
                <w:szCs w:val="15"/>
              </w:rPr>
              <w:t>Patrimônio Líquido</w:t>
            </w:r>
          </w:p>
        </w:tc>
        <w:tc>
          <w:tcPr>
            <w:tcW w:w="126" w:type="pct"/>
            <w:tcBorders>
              <w:top w:val="nil"/>
              <w:left w:val="nil"/>
              <w:bottom w:val="nil"/>
              <w:right w:val="nil"/>
            </w:tcBorders>
            <w:shd w:val="clear" w:color="auto" w:fill="auto"/>
            <w:noWrap/>
            <w:vAlign w:val="center"/>
            <w:hideMark/>
          </w:tcPr>
          <w:p w14:paraId="2A07D943" w14:textId="77777777" w:rsidR="00EC597E" w:rsidRPr="00EC597E" w:rsidRDefault="00EC597E" w:rsidP="00EC597E">
            <w:pPr>
              <w:jc w:val="center"/>
              <w:rPr>
                <w:rFonts w:ascii="Arial" w:hAnsi="Arial" w:cs="Arial"/>
                <w:color w:val="000000"/>
                <w:sz w:val="15"/>
                <w:szCs w:val="15"/>
              </w:rPr>
            </w:pPr>
            <w:r w:rsidRPr="00EC597E">
              <w:rPr>
                <w:rFonts w:ascii="Arial" w:hAnsi="Arial" w:cs="Arial"/>
                <w:color w:val="000000"/>
                <w:sz w:val="15"/>
                <w:szCs w:val="15"/>
              </w:rPr>
              <w:t>27</w:t>
            </w:r>
          </w:p>
        </w:tc>
        <w:tc>
          <w:tcPr>
            <w:tcW w:w="504" w:type="pct"/>
            <w:tcBorders>
              <w:top w:val="nil"/>
              <w:left w:val="nil"/>
              <w:bottom w:val="nil"/>
              <w:right w:val="nil"/>
            </w:tcBorders>
            <w:shd w:val="clear" w:color="auto" w:fill="auto"/>
            <w:noWrap/>
            <w:vAlign w:val="center"/>
            <w:hideMark/>
          </w:tcPr>
          <w:p w14:paraId="0A26AD7E" w14:textId="77777777" w:rsidR="00EC597E" w:rsidRPr="00EC597E" w:rsidRDefault="00EC597E" w:rsidP="00EC597E">
            <w:pPr>
              <w:jc w:val="center"/>
              <w:rPr>
                <w:rFonts w:ascii="Arial" w:hAnsi="Arial" w:cs="Arial"/>
                <w:color w:val="000000"/>
                <w:sz w:val="15"/>
                <w:szCs w:val="15"/>
              </w:rPr>
            </w:pPr>
          </w:p>
        </w:tc>
        <w:tc>
          <w:tcPr>
            <w:tcW w:w="37" w:type="pct"/>
            <w:tcBorders>
              <w:top w:val="nil"/>
              <w:left w:val="nil"/>
              <w:bottom w:val="nil"/>
              <w:right w:val="nil"/>
            </w:tcBorders>
            <w:shd w:val="clear" w:color="auto" w:fill="auto"/>
            <w:noWrap/>
            <w:vAlign w:val="center"/>
            <w:hideMark/>
          </w:tcPr>
          <w:p w14:paraId="08DA7F90" w14:textId="77777777" w:rsidR="00EC597E" w:rsidRPr="00EC597E" w:rsidRDefault="00EC597E" w:rsidP="00EC597E">
            <w:pPr>
              <w:jc w:val="right"/>
              <w:rPr>
                <w:sz w:val="15"/>
                <w:szCs w:val="15"/>
              </w:rPr>
            </w:pPr>
          </w:p>
        </w:tc>
        <w:tc>
          <w:tcPr>
            <w:tcW w:w="504" w:type="pct"/>
            <w:tcBorders>
              <w:top w:val="nil"/>
              <w:left w:val="nil"/>
              <w:bottom w:val="nil"/>
              <w:right w:val="nil"/>
            </w:tcBorders>
            <w:shd w:val="clear" w:color="auto" w:fill="auto"/>
            <w:noWrap/>
            <w:vAlign w:val="center"/>
            <w:hideMark/>
          </w:tcPr>
          <w:p w14:paraId="415C610C" w14:textId="77777777" w:rsidR="00EC597E" w:rsidRPr="00EC597E" w:rsidRDefault="00EC597E" w:rsidP="00EC597E">
            <w:pPr>
              <w:jc w:val="right"/>
              <w:rPr>
                <w:sz w:val="15"/>
                <w:szCs w:val="15"/>
              </w:rPr>
            </w:pPr>
          </w:p>
        </w:tc>
        <w:tc>
          <w:tcPr>
            <w:tcW w:w="37" w:type="pct"/>
            <w:tcBorders>
              <w:top w:val="nil"/>
              <w:left w:val="nil"/>
              <w:bottom w:val="nil"/>
              <w:right w:val="nil"/>
            </w:tcBorders>
            <w:shd w:val="clear" w:color="auto" w:fill="auto"/>
            <w:noWrap/>
            <w:vAlign w:val="center"/>
            <w:hideMark/>
          </w:tcPr>
          <w:p w14:paraId="1003E9DF" w14:textId="77777777" w:rsidR="00EC597E" w:rsidRPr="00EC597E" w:rsidRDefault="00EC597E" w:rsidP="00EC597E">
            <w:pPr>
              <w:jc w:val="right"/>
              <w:rPr>
                <w:sz w:val="15"/>
                <w:szCs w:val="15"/>
              </w:rPr>
            </w:pPr>
          </w:p>
        </w:tc>
      </w:tr>
      <w:tr w:rsidR="00EC597E" w:rsidRPr="00EC597E" w14:paraId="15B9F4AB" w14:textId="77777777" w:rsidTr="00C62364">
        <w:trPr>
          <w:trHeight w:val="198"/>
        </w:trPr>
        <w:tc>
          <w:tcPr>
            <w:tcW w:w="1096" w:type="pct"/>
            <w:tcBorders>
              <w:top w:val="nil"/>
              <w:left w:val="nil"/>
              <w:bottom w:val="nil"/>
              <w:right w:val="nil"/>
            </w:tcBorders>
            <w:shd w:val="clear" w:color="auto" w:fill="auto"/>
            <w:noWrap/>
            <w:vAlign w:val="bottom"/>
            <w:hideMark/>
          </w:tcPr>
          <w:p w14:paraId="20266730" w14:textId="77777777" w:rsidR="00EC597E" w:rsidRPr="00EC597E" w:rsidRDefault="00EC597E" w:rsidP="00EC597E">
            <w:pPr>
              <w:jc w:val="right"/>
              <w:rPr>
                <w:sz w:val="15"/>
                <w:szCs w:val="15"/>
              </w:rPr>
            </w:pPr>
          </w:p>
        </w:tc>
        <w:tc>
          <w:tcPr>
            <w:tcW w:w="126" w:type="pct"/>
            <w:tcBorders>
              <w:top w:val="nil"/>
              <w:left w:val="nil"/>
              <w:bottom w:val="nil"/>
              <w:right w:val="nil"/>
            </w:tcBorders>
            <w:shd w:val="clear" w:color="auto" w:fill="auto"/>
            <w:noWrap/>
            <w:vAlign w:val="bottom"/>
            <w:hideMark/>
          </w:tcPr>
          <w:p w14:paraId="7C5165A4" w14:textId="77777777" w:rsidR="00EC597E" w:rsidRPr="00EC597E" w:rsidRDefault="00EC597E" w:rsidP="00EC597E">
            <w:pPr>
              <w:rPr>
                <w:sz w:val="15"/>
                <w:szCs w:val="15"/>
              </w:rPr>
            </w:pPr>
          </w:p>
        </w:tc>
        <w:tc>
          <w:tcPr>
            <w:tcW w:w="465" w:type="pct"/>
            <w:tcBorders>
              <w:top w:val="nil"/>
              <w:left w:val="nil"/>
              <w:bottom w:val="nil"/>
              <w:right w:val="nil"/>
            </w:tcBorders>
            <w:shd w:val="clear" w:color="auto" w:fill="auto"/>
            <w:noWrap/>
            <w:vAlign w:val="bottom"/>
            <w:hideMark/>
          </w:tcPr>
          <w:p w14:paraId="59B53BAD"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bottom"/>
            <w:hideMark/>
          </w:tcPr>
          <w:p w14:paraId="18BF3E15" w14:textId="77777777" w:rsidR="00EC597E" w:rsidRPr="00EC597E" w:rsidRDefault="00EC597E" w:rsidP="00EC597E">
            <w:pPr>
              <w:rPr>
                <w:sz w:val="15"/>
                <w:szCs w:val="15"/>
              </w:rPr>
            </w:pPr>
          </w:p>
        </w:tc>
        <w:tc>
          <w:tcPr>
            <w:tcW w:w="465" w:type="pct"/>
            <w:tcBorders>
              <w:top w:val="nil"/>
              <w:left w:val="nil"/>
              <w:bottom w:val="nil"/>
              <w:right w:val="nil"/>
            </w:tcBorders>
            <w:shd w:val="clear" w:color="auto" w:fill="auto"/>
            <w:noWrap/>
            <w:vAlign w:val="bottom"/>
            <w:hideMark/>
          </w:tcPr>
          <w:p w14:paraId="7BBD641F"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center"/>
            <w:hideMark/>
          </w:tcPr>
          <w:p w14:paraId="2BB6F7D1" w14:textId="77777777" w:rsidR="00EC597E" w:rsidRPr="00EC597E" w:rsidRDefault="00EC597E" w:rsidP="00EC597E">
            <w:pPr>
              <w:rPr>
                <w:sz w:val="15"/>
                <w:szCs w:val="15"/>
              </w:rPr>
            </w:pPr>
          </w:p>
        </w:tc>
        <w:tc>
          <w:tcPr>
            <w:tcW w:w="1567" w:type="pct"/>
            <w:tcBorders>
              <w:top w:val="nil"/>
              <w:left w:val="nil"/>
              <w:bottom w:val="nil"/>
              <w:right w:val="nil"/>
            </w:tcBorders>
            <w:shd w:val="clear" w:color="auto" w:fill="auto"/>
            <w:noWrap/>
            <w:vAlign w:val="center"/>
            <w:hideMark/>
          </w:tcPr>
          <w:p w14:paraId="254DDED3"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Capital Social</w:t>
            </w:r>
          </w:p>
        </w:tc>
        <w:tc>
          <w:tcPr>
            <w:tcW w:w="126" w:type="pct"/>
            <w:tcBorders>
              <w:top w:val="nil"/>
              <w:left w:val="nil"/>
              <w:bottom w:val="nil"/>
              <w:right w:val="nil"/>
            </w:tcBorders>
            <w:shd w:val="clear" w:color="auto" w:fill="auto"/>
            <w:noWrap/>
            <w:vAlign w:val="center"/>
            <w:hideMark/>
          </w:tcPr>
          <w:p w14:paraId="376A0C96" w14:textId="77777777" w:rsidR="00EC597E" w:rsidRPr="00EC597E" w:rsidRDefault="00EC597E" w:rsidP="00EC597E">
            <w:pPr>
              <w:rPr>
                <w:rFonts w:ascii="Arial" w:hAnsi="Arial" w:cs="Arial"/>
                <w:color w:val="000000"/>
                <w:sz w:val="15"/>
                <w:szCs w:val="15"/>
              </w:rPr>
            </w:pPr>
          </w:p>
        </w:tc>
        <w:tc>
          <w:tcPr>
            <w:tcW w:w="504" w:type="pct"/>
            <w:tcBorders>
              <w:top w:val="nil"/>
              <w:left w:val="nil"/>
              <w:bottom w:val="nil"/>
              <w:right w:val="nil"/>
            </w:tcBorders>
            <w:shd w:val="clear" w:color="auto" w:fill="auto"/>
            <w:noWrap/>
            <w:vAlign w:val="center"/>
            <w:hideMark/>
          </w:tcPr>
          <w:p w14:paraId="7A71985A"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3.474.498 </w:t>
            </w:r>
          </w:p>
        </w:tc>
        <w:tc>
          <w:tcPr>
            <w:tcW w:w="37" w:type="pct"/>
            <w:tcBorders>
              <w:top w:val="nil"/>
              <w:left w:val="nil"/>
              <w:bottom w:val="nil"/>
              <w:right w:val="nil"/>
            </w:tcBorders>
            <w:shd w:val="clear" w:color="auto" w:fill="auto"/>
            <w:noWrap/>
            <w:vAlign w:val="center"/>
            <w:hideMark/>
          </w:tcPr>
          <w:p w14:paraId="72EEA7EF" w14:textId="77777777" w:rsidR="00EC597E" w:rsidRPr="00EC597E" w:rsidRDefault="00EC597E" w:rsidP="00EC597E">
            <w:pPr>
              <w:jc w:val="right"/>
              <w:rPr>
                <w:rFonts w:ascii="Arial" w:hAnsi="Arial" w:cs="Arial"/>
                <w:color w:val="000000"/>
                <w:sz w:val="15"/>
                <w:szCs w:val="15"/>
              </w:rPr>
            </w:pPr>
          </w:p>
        </w:tc>
        <w:tc>
          <w:tcPr>
            <w:tcW w:w="504" w:type="pct"/>
            <w:tcBorders>
              <w:top w:val="nil"/>
              <w:left w:val="nil"/>
              <w:bottom w:val="nil"/>
              <w:right w:val="nil"/>
            </w:tcBorders>
            <w:shd w:val="clear" w:color="auto" w:fill="auto"/>
            <w:noWrap/>
            <w:vAlign w:val="center"/>
            <w:hideMark/>
          </w:tcPr>
          <w:p w14:paraId="48AD63C0"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3.474.498 </w:t>
            </w:r>
          </w:p>
        </w:tc>
        <w:tc>
          <w:tcPr>
            <w:tcW w:w="37" w:type="pct"/>
            <w:tcBorders>
              <w:top w:val="nil"/>
              <w:left w:val="nil"/>
              <w:bottom w:val="nil"/>
              <w:right w:val="nil"/>
            </w:tcBorders>
            <w:shd w:val="clear" w:color="auto" w:fill="auto"/>
            <w:noWrap/>
            <w:vAlign w:val="center"/>
            <w:hideMark/>
          </w:tcPr>
          <w:p w14:paraId="3ED89431" w14:textId="77777777" w:rsidR="00EC597E" w:rsidRPr="00EC597E" w:rsidRDefault="00EC597E" w:rsidP="00EC597E">
            <w:pPr>
              <w:jc w:val="right"/>
              <w:rPr>
                <w:rFonts w:ascii="Arial" w:hAnsi="Arial" w:cs="Arial"/>
                <w:color w:val="000000"/>
                <w:sz w:val="15"/>
                <w:szCs w:val="15"/>
              </w:rPr>
            </w:pPr>
          </w:p>
        </w:tc>
      </w:tr>
      <w:tr w:rsidR="00EC597E" w:rsidRPr="00EC597E" w14:paraId="251906E4" w14:textId="77777777" w:rsidTr="00C62364">
        <w:trPr>
          <w:trHeight w:val="198"/>
        </w:trPr>
        <w:tc>
          <w:tcPr>
            <w:tcW w:w="1096" w:type="pct"/>
            <w:tcBorders>
              <w:top w:val="nil"/>
              <w:left w:val="nil"/>
              <w:bottom w:val="nil"/>
              <w:right w:val="nil"/>
            </w:tcBorders>
            <w:shd w:val="clear" w:color="auto" w:fill="auto"/>
            <w:noWrap/>
            <w:vAlign w:val="bottom"/>
            <w:hideMark/>
          </w:tcPr>
          <w:p w14:paraId="19EC07EF" w14:textId="77777777" w:rsidR="00EC597E" w:rsidRPr="00EC597E" w:rsidRDefault="00EC597E" w:rsidP="00EC597E">
            <w:pPr>
              <w:jc w:val="right"/>
              <w:rPr>
                <w:sz w:val="15"/>
                <w:szCs w:val="15"/>
              </w:rPr>
            </w:pPr>
          </w:p>
        </w:tc>
        <w:tc>
          <w:tcPr>
            <w:tcW w:w="126" w:type="pct"/>
            <w:tcBorders>
              <w:top w:val="nil"/>
              <w:left w:val="nil"/>
              <w:bottom w:val="nil"/>
              <w:right w:val="nil"/>
            </w:tcBorders>
            <w:shd w:val="clear" w:color="auto" w:fill="auto"/>
            <w:noWrap/>
            <w:vAlign w:val="bottom"/>
            <w:hideMark/>
          </w:tcPr>
          <w:p w14:paraId="0EF91E10" w14:textId="77777777" w:rsidR="00EC597E" w:rsidRPr="00EC597E" w:rsidRDefault="00EC597E" w:rsidP="00EC597E">
            <w:pPr>
              <w:rPr>
                <w:sz w:val="15"/>
                <w:szCs w:val="15"/>
              </w:rPr>
            </w:pPr>
          </w:p>
        </w:tc>
        <w:tc>
          <w:tcPr>
            <w:tcW w:w="465" w:type="pct"/>
            <w:tcBorders>
              <w:top w:val="nil"/>
              <w:left w:val="nil"/>
              <w:bottom w:val="nil"/>
              <w:right w:val="nil"/>
            </w:tcBorders>
            <w:shd w:val="clear" w:color="auto" w:fill="auto"/>
            <w:noWrap/>
            <w:vAlign w:val="bottom"/>
            <w:hideMark/>
          </w:tcPr>
          <w:p w14:paraId="0603152C"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bottom"/>
            <w:hideMark/>
          </w:tcPr>
          <w:p w14:paraId="3F4FE5CB" w14:textId="77777777" w:rsidR="00EC597E" w:rsidRPr="00EC597E" w:rsidRDefault="00EC597E" w:rsidP="00EC597E">
            <w:pPr>
              <w:rPr>
                <w:sz w:val="15"/>
                <w:szCs w:val="15"/>
              </w:rPr>
            </w:pPr>
          </w:p>
        </w:tc>
        <w:tc>
          <w:tcPr>
            <w:tcW w:w="465" w:type="pct"/>
            <w:tcBorders>
              <w:top w:val="nil"/>
              <w:left w:val="nil"/>
              <w:bottom w:val="nil"/>
              <w:right w:val="nil"/>
            </w:tcBorders>
            <w:shd w:val="clear" w:color="auto" w:fill="auto"/>
            <w:noWrap/>
            <w:vAlign w:val="bottom"/>
            <w:hideMark/>
          </w:tcPr>
          <w:p w14:paraId="772F680C"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center"/>
            <w:hideMark/>
          </w:tcPr>
          <w:p w14:paraId="70B78340" w14:textId="77777777" w:rsidR="00EC597E" w:rsidRPr="00EC597E" w:rsidRDefault="00EC597E" w:rsidP="00EC597E">
            <w:pPr>
              <w:rPr>
                <w:sz w:val="15"/>
                <w:szCs w:val="15"/>
              </w:rPr>
            </w:pPr>
          </w:p>
        </w:tc>
        <w:tc>
          <w:tcPr>
            <w:tcW w:w="1567" w:type="pct"/>
            <w:tcBorders>
              <w:top w:val="nil"/>
              <w:left w:val="nil"/>
              <w:bottom w:val="nil"/>
              <w:right w:val="nil"/>
            </w:tcBorders>
            <w:shd w:val="clear" w:color="auto" w:fill="auto"/>
            <w:noWrap/>
            <w:vAlign w:val="center"/>
            <w:hideMark/>
          </w:tcPr>
          <w:p w14:paraId="4B3327DC"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Prejuízos Acumulados</w:t>
            </w:r>
          </w:p>
        </w:tc>
        <w:tc>
          <w:tcPr>
            <w:tcW w:w="126" w:type="pct"/>
            <w:tcBorders>
              <w:top w:val="nil"/>
              <w:left w:val="nil"/>
              <w:bottom w:val="nil"/>
              <w:right w:val="nil"/>
            </w:tcBorders>
            <w:shd w:val="clear" w:color="auto" w:fill="auto"/>
            <w:noWrap/>
            <w:vAlign w:val="center"/>
            <w:hideMark/>
          </w:tcPr>
          <w:p w14:paraId="048CF546" w14:textId="77777777" w:rsidR="00EC597E" w:rsidRPr="00EC597E" w:rsidRDefault="00EC597E" w:rsidP="00EC597E">
            <w:pPr>
              <w:rPr>
                <w:rFonts w:ascii="Arial" w:hAnsi="Arial" w:cs="Arial"/>
                <w:color w:val="000000"/>
                <w:sz w:val="15"/>
                <w:szCs w:val="15"/>
              </w:rPr>
            </w:pPr>
          </w:p>
        </w:tc>
        <w:tc>
          <w:tcPr>
            <w:tcW w:w="504" w:type="pct"/>
            <w:tcBorders>
              <w:top w:val="nil"/>
              <w:left w:val="nil"/>
              <w:bottom w:val="nil"/>
              <w:right w:val="nil"/>
            </w:tcBorders>
            <w:shd w:val="clear" w:color="auto" w:fill="auto"/>
            <w:noWrap/>
            <w:vAlign w:val="center"/>
            <w:hideMark/>
          </w:tcPr>
          <w:p w14:paraId="2EAA2372"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(2.139.784)</w:t>
            </w:r>
          </w:p>
        </w:tc>
        <w:tc>
          <w:tcPr>
            <w:tcW w:w="37" w:type="pct"/>
            <w:tcBorders>
              <w:top w:val="nil"/>
              <w:left w:val="nil"/>
              <w:bottom w:val="nil"/>
              <w:right w:val="nil"/>
            </w:tcBorders>
            <w:shd w:val="clear" w:color="auto" w:fill="auto"/>
            <w:noWrap/>
            <w:vAlign w:val="center"/>
            <w:hideMark/>
          </w:tcPr>
          <w:p w14:paraId="501E9BEA" w14:textId="77777777" w:rsidR="00EC597E" w:rsidRPr="00EC597E" w:rsidRDefault="00EC597E" w:rsidP="00EC597E">
            <w:pPr>
              <w:jc w:val="right"/>
              <w:rPr>
                <w:rFonts w:ascii="Arial" w:hAnsi="Arial" w:cs="Arial"/>
                <w:color w:val="000000"/>
                <w:sz w:val="15"/>
                <w:szCs w:val="15"/>
              </w:rPr>
            </w:pPr>
          </w:p>
        </w:tc>
        <w:tc>
          <w:tcPr>
            <w:tcW w:w="504" w:type="pct"/>
            <w:tcBorders>
              <w:top w:val="nil"/>
              <w:left w:val="nil"/>
              <w:bottom w:val="nil"/>
              <w:right w:val="nil"/>
            </w:tcBorders>
            <w:shd w:val="clear" w:color="auto" w:fill="auto"/>
            <w:noWrap/>
            <w:vAlign w:val="center"/>
            <w:hideMark/>
          </w:tcPr>
          <w:p w14:paraId="41502F22"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(2.073.212)</w:t>
            </w:r>
          </w:p>
        </w:tc>
        <w:tc>
          <w:tcPr>
            <w:tcW w:w="37" w:type="pct"/>
            <w:tcBorders>
              <w:top w:val="nil"/>
              <w:left w:val="nil"/>
              <w:bottom w:val="nil"/>
              <w:right w:val="nil"/>
            </w:tcBorders>
            <w:shd w:val="clear" w:color="auto" w:fill="auto"/>
            <w:noWrap/>
            <w:vAlign w:val="center"/>
            <w:hideMark/>
          </w:tcPr>
          <w:p w14:paraId="3C2CFDFF" w14:textId="77777777" w:rsidR="00EC597E" w:rsidRPr="00EC597E" w:rsidRDefault="00EC597E" w:rsidP="00EC597E">
            <w:pPr>
              <w:jc w:val="right"/>
              <w:rPr>
                <w:rFonts w:ascii="Arial" w:hAnsi="Arial" w:cs="Arial"/>
                <w:color w:val="000000"/>
                <w:sz w:val="15"/>
                <w:szCs w:val="15"/>
              </w:rPr>
            </w:pPr>
          </w:p>
        </w:tc>
      </w:tr>
      <w:tr w:rsidR="00EC597E" w:rsidRPr="00EC597E" w14:paraId="1157E5BF" w14:textId="77777777" w:rsidTr="00C62364">
        <w:trPr>
          <w:trHeight w:val="198"/>
        </w:trPr>
        <w:tc>
          <w:tcPr>
            <w:tcW w:w="1096" w:type="pct"/>
            <w:tcBorders>
              <w:top w:val="nil"/>
              <w:left w:val="nil"/>
              <w:bottom w:val="nil"/>
              <w:right w:val="nil"/>
            </w:tcBorders>
            <w:shd w:val="clear" w:color="auto" w:fill="auto"/>
            <w:noWrap/>
            <w:vAlign w:val="bottom"/>
            <w:hideMark/>
          </w:tcPr>
          <w:p w14:paraId="4C2A17D8" w14:textId="77777777" w:rsidR="00EC597E" w:rsidRPr="00EC597E" w:rsidRDefault="00EC597E" w:rsidP="00EC597E">
            <w:pPr>
              <w:jc w:val="right"/>
              <w:rPr>
                <w:sz w:val="15"/>
                <w:szCs w:val="15"/>
              </w:rPr>
            </w:pPr>
          </w:p>
        </w:tc>
        <w:tc>
          <w:tcPr>
            <w:tcW w:w="126" w:type="pct"/>
            <w:tcBorders>
              <w:top w:val="nil"/>
              <w:left w:val="nil"/>
              <w:bottom w:val="nil"/>
              <w:right w:val="nil"/>
            </w:tcBorders>
            <w:shd w:val="clear" w:color="auto" w:fill="auto"/>
            <w:noWrap/>
            <w:vAlign w:val="bottom"/>
            <w:hideMark/>
          </w:tcPr>
          <w:p w14:paraId="05E18A18" w14:textId="77777777" w:rsidR="00EC597E" w:rsidRPr="00EC597E" w:rsidRDefault="00EC597E" w:rsidP="00EC597E">
            <w:pPr>
              <w:rPr>
                <w:sz w:val="15"/>
                <w:szCs w:val="15"/>
              </w:rPr>
            </w:pPr>
          </w:p>
        </w:tc>
        <w:tc>
          <w:tcPr>
            <w:tcW w:w="465" w:type="pct"/>
            <w:tcBorders>
              <w:top w:val="nil"/>
              <w:left w:val="nil"/>
              <w:bottom w:val="nil"/>
              <w:right w:val="nil"/>
            </w:tcBorders>
            <w:shd w:val="clear" w:color="auto" w:fill="auto"/>
            <w:noWrap/>
            <w:vAlign w:val="bottom"/>
            <w:hideMark/>
          </w:tcPr>
          <w:p w14:paraId="387B7F47"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bottom"/>
            <w:hideMark/>
          </w:tcPr>
          <w:p w14:paraId="74CEA859" w14:textId="77777777" w:rsidR="00EC597E" w:rsidRPr="00EC597E" w:rsidRDefault="00EC597E" w:rsidP="00EC597E">
            <w:pPr>
              <w:rPr>
                <w:sz w:val="15"/>
                <w:szCs w:val="15"/>
              </w:rPr>
            </w:pPr>
          </w:p>
        </w:tc>
        <w:tc>
          <w:tcPr>
            <w:tcW w:w="465" w:type="pct"/>
            <w:tcBorders>
              <w:top w:val="nil"/>
              <w:left w:val="nil"/>
              <w:bottom w:val="nil"/>
              <w:right w:val="nil"/>
            </w:tcBorders>
            <w:shd w:val="clear" w:color="auto" w:fill="auto"/>
            <w:noWrap/>
            <w:vAlign w:val="bottom"/>
            <w:hideMark/>
          </w:tcPr>
          <w:p w14:paraId="371D4B34"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center"/>
            <w:hideMark/>
          </w:tcPr>
          <w:p w14:paraId="79DAE0E1" w14:textId="77777777" w:rsidR="00EC597E" w:rsidRPr="00EC597E" w:rsidRDefault="00EC597E" w:rsidP="00EC597E">
            <w:pPr>
              <w:rPr>
                <w:sz w:val="15"/>
                <w:szCs w:val="15"/>
              </w:rPr>
            </w:pPr>
          </w:p>
        </w:tc>
        <w:tc>
          <w:tcPr>
            <w:tcW w:w="1567" w:type="pct"/>
            <w:tcBorders>
              <w:top w:val="nil"/>
              <w:left w:val="nil"/>
              <w:bottom w:val="nil"/>
              <w:right w:val="nil"/>
            </w:tcBorders>
            <w:shd w:val="clear" w:color="auto" w:fill="auto"/>
            <w:noWrap/>
            <w:vAlign w:val="center"/>
            <w:hideMark/>
          </w:tcPr>
          <w:p w14:paraId="5CF21385"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Ajuste de Avaliação Patrimonial</w:t>
            </w:r>
          </w:p>
        </w:tc>
        <w:tc>
          <w:tcPr>
            <w:tcW w:w="126" w:type="pct"/>
            <w:tcBorders>
              <w:top w:val="nil"/>
              <w:left w:val="nil"/>
              <w:bottom w:val="nil"/>
              <w:right w:val="nil"/>
            </w:tcBorders>
            <w:shd w:val="clear" w:color="auto" w:fill="auto"/>
            <w:noWrap/>
            <w:vAlign w:val="center"/>
            <w:hideMark/>
          </w:tcPr>
          <w:p w14:paraId="4DE3B1DA" w14:textId="77777777" w:rsidR="00EC597E" w:rsidRPr="00EC597E" w:rsidRDefault="00EC597E" w:rsidP="00EC597E">
            <w:pPr>
              <w:rPr>
                <w:rFonts w:ascii="Arial" w:hAnsi="Arial" w:cs="Arial"/>
                <w:color w:val="000000"/>
                <w:sz w:val="15"/>
                <w:szCs w:val="15"/>
              </w:rPr>
            </w:pPr>
          </w:p>
        </w:tc>
        <w:tc>
          <w:tcPr>
            <w:tcW w:w="504" w:type="pct"/>
            <w:tcBorders>
              <w:top w:val="nil"/>
              <w:left w:val="nil"/>
              <w:bottom w:val="nil"/>
              <w:right w:val="nil"/>
            </w:tcBorders>
            <w:shd w:val="clear" w:color="auto" w:fill="auto"/>
            <w:noWrap/>
            <w:vAlign w:val="center"/>
            <w:hideMark/>
          </w:tcPr>
          <w:p w14:paraId="332ADE8C"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35.153 </w:t>
            </w:r>
          </w:p>
        </w:tc>
        <w:tc>
          <w:tcPr>
            <w:tcW w:w="37" w:type="pct"/>
            <w:tcBorders>
              <w:top w:val="nil"/>
              <w:left w:val="nil"/>
              <w:bottom w:val="nil"/>
              <w:right w:val="nil"/>
            </w:tcBorders>
            <w:shd w:val="clear" w:color="auto" w:fill="auto"/>
            <w:noWrap/>
            <w:vAlign w:val="center"/>
            <w:hideMark/>
          </w:tcPr>
          <w:p w14:paraId="0EA87F59" w14:textId="77777777" w:rsidR="00EC597E" w:rsidRPr="00EC597E" w:rsidRDefault="00EC597E" w:rsidP="00EC597E">
            <w:pPr>
              <w:jc w:val="right"/>
              <w:rPr>
                <w:rFonts w:ascii="Arial" w:hAnsi="Arial" w:cs="Arial"/>
                <w:color w:val="000000"/>
                <w:sz w:val="15"/>
                <w:szCs w:val="15"/>
              </w:rPr>
            </w:pPr>
          </w:p>
        </w:tc>
        <w:tc>
          <w:tcPr>
            <w:tcW w:w="504" w:type="pct"/>
            <w:tcBorders>
              <w:top w:val="nil"/>
              <w:left w:val="nil"/>
              <w:bottom w:val="nil"/>
              <w:right w:val="nil"/>
            </w:tcBorders>
            <w:shd w:val="clear" w:color="auto" w:fill="auto"/>
            <w:noWrap/>
            <w:vAlign w:val="center"/>
            <w:hideMark/>
          </w:tcPr>
          <w:p w14:paraId="712A2EAE"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24.476 </w:t>
            </w:r>
          </w:p>
        </w:tc>
        <w:tc>
          <w:tcPr>
            <w:tcW w:w="37" w:type="pct"/>
            <w:tcBorders>
              <w:top w:val="nil"/>
              <w:left w:val="nil"/>
              <w:bottom w:val="nil"/>
              <w:right w:val="nil"/>
            </w:tcBorders>
            <w:shd w:val="clear" w:color="auto" w:fill="auto"/>
            <w:noWrap/>
            <w:vAlign w:val="center"/>
            <w:hideMark/>
          </w:tcPr>
          <w:p w14:paraId="7A4DAFA2" w14:textId="77777777" w:rsidR="00EC597E" w:rsidRPr="00EC597E" w:rsidRDefault="00EC597E" w:rsidP="00EC597E">
            <w:pPr>
              <w:jc w:val="right"/>
              <w:rPr>
                <w:rFonts w:ascii="Arial" w:hAnsi="Arial" w:cs="Arial"/>
                <w:color w:val="000000"/>
                <w:sz w:val="15"/>
                <w:szCs w:val="15"/>
              </w:rPr>
            </w:pPr>
          </w:p>
        </w:tc>
      </w:tr>
      <w:tr w:rsidR="00EC597E" w:rsidRPr="00EC597E" w14:paraId="70327240" w14:textId="77777777" w:rsidTr="00C62364">
        <w:trPr>
          <w:trHeight w:val="198"/>
        </w:trPr>
        <w:tc>
          <w:tcPr>
            <w:tcW w:w="1096" w:type="pct"/>
            <w:tcBorders>
              <w:top w:val="nil"/>
              <w:left w:val="nil"/>
              <w:bottom w:val="nil"/>
              <w:right w:val="nil"/>
            </w:tcBorders>
            <w:shd w:val="clear" w:color="auto" w:fill="auto"/>
            <w:noWrap/>
            <w:vAlign w:val="bottom"/>
            <w:hideMark/>
          </w:tcPr>
          <w:p w14:paraId="741588A8" w14:textId="77777777" w:rsidR="00EC597E" w:rsidRPr="00EC597E" w:rsidRDefault="00EC597E" w:rsidP="00EC597E">
            <w:pPr>
              <w:jc w:val="right"/>
              <w:rPr>
                <w:sz w:val="15"/>
                <w:szCs w:val="15"/>
              </w:rPr>
            </w:pPr>
          </w:p>
        </w:tc>
        <w:tc>
          <w:tcPr>
            <w:tcW w:w="126" w:type="pct"/>
            <w:tcBorders>
              <w:top w:val="nil"/>
              <w:left w:val="nil"/>
              <w:bottom w:val="nil"/>
              <w:right w:val="nil"/>
            </w:tcBorders>
            <w:shd w:val="clear" w:color="auto" w:fill="auto"/>
            <w:noWrap/>
            <w:vAlign w:val="bottom"/>
            <w:hideMark/>
          </w:tcPr>
          <w:p w14:paraId="79287EAD" w14:textId="77777777" w:rsidR="00EC597E" w:rsidRPr="00EC597E" w:rsidRDefault="00EC597E" w:rsidP="00EC597E">
            <w:pPr>
              <w:rPr>
                <w:sz w:val="15"/>
                <w:szCs w:val="15"/>
              </w:rPr>
            </w:pPr>
          </w:p>
        </w:tc>
        <w:tc>
          <w:tcPr>
            <w:tcW w:w="465" w:type="pct"/>
            <w:tcBorders>
              <w:top w:val="nil"/>
              <w:left w:val="nil"/>
              <w:bottom w:val="nil"/>
              <w:right w:val="nil"/>
            </w:tcBorders>
            <w:shd w:val="clear" w:color="auto" w:fill="auto"/>
            <w:noWrap/>
            <w:vAlign w:val="bottom"/>
            <w:hideMark/>
          </w:tcPr>
          <w:p w14:paraId="2190B78C"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bottom"/>
            <w:hideMark/>
          </w:tcPr>
          <w:p w14:paraId="47DE43B6" w14:textId="77777777" w:rsidR="00EC597E" w:rsidRPr="00EC597E" w:rsidRDefault="00EC597E" w:rsidP="00EC597E">
            <w:pPr>
              <w:rPr>
                <w:sz w:val="15"/>
                <w:szCs w:val="15"/>
              </w:rPr>
            </w:pPr>
          </w:p>
        </w:tc>
        <w:tc>
          <w:tcPr>
            <w:tcW w:w="465" w:type="pct"/>
            <w:tcBorders>
              <w:top w:val="nil"/>
              <w:left w:val="nil"/>
              <w:bottom w:val="nil"/>
              <w:right w:val="nil"/>
            </w:tcBorders>
            <w:shd w:val="clear" w:color="auto" w:fill="auto"/>
            <w:noWrap/>
            <w:vAlign w:val="bottom"/>
            <w:hideMark/>
          </w:tcPr>
          <w:p w14:paraId="34D86C64"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bottom"/>
            <w:hideMark/>
          </w:tcPr>
          <w:p w14:paraId="6DC318E9" w14:textId="77777777" w:rsidR="00EC597E" w:rsidRPr="00EC597E" w:rsidRDefault="00EC597E" w:rsidP="00EC597E">
            <w:pPr>
              <w:rPr>
                <w:sz w:val="15"/>
                <w:szCs w:val="15"/>
              </w:rPr>
            </w:pPr>
          </w:p>
        </w:tc>
        <w:tc>
          <w:tcPr>
            <w:tcW w:w="1567" w:type="pct"/>
            <w:tcBorders>
              <w:top w:val="nil"/>
              <w:left w:val="nil"/>
              <w:bottom w:val="nil"/>
              <w:right w:val="nil"/>
            </w:tcBorders>
            <w:shd w:val="clear" w:color="auto" w:fill="auto"/>
            <w:noWrap/>
            <w:vAlign w:val="center"/>
            <w:hideMark/>
          </w:tcPr>
          <w:p w14:paraId="709F81A7"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Ações em Tesouraria</w:t>
            </w:r>
          </w:p>
        </w:tc>
        <w:tc>
          <w:tcPr>
            <w:tcW w:w="126" w:type="pct"/>
            <w:tcBorders>
              <w:top w:val="nil"/>
              <w:left w:val="nil"/>
              <w:bottom w:val="nil"/>
              <w:right w:val="nil"/>
            </w:tcBorders>
            <w:shd w:val="clear" w:color="auto" w:fill="auto"/>
            <w:noWrap/>
            <w:vAlign w:val="center"/>
            <w:hideMark/>
          </w:tcPr>
          <w:p w14:paraId="323DC9CC" w14:textId="77777777" w:rsidR="00EC597E" w:rsidRPr="00EC597E" w:rsidRDefault="00EC597E" w:rsidP="00EC597E">
            <w:pPr>
              <w:rPr>
                <w:rFonts w:ascii="Arial" w:hAnsi="Arial" w:cs="Arial"/>
                <w:color w:val="000000"/>
                <w:sz w:val="15"/>
                <w:szCs w:val="15"/>
              </w:rPr>
            </w:pPr>
          </w:p>
        </w:tc>
        <w:tc>
          <w:tcPr>
            <w:tcW w:w="504" w:type="pct"/>
            <w:tcBorders>
              <w:top w:val="nil"/>
              <w:left w:val="nil"/>
              <w:bottom w:val="nil"/>
              <w:right w:val="nil"/>
            </w:tcBorders>
            <w:shd w:val="clear" w:color="auto" w:fill="auto"/>
            <w:noWrap/>
            <w:vAlign w:val="center"/>
            <w:hideMark/>
          </w:tcPr>
          <w:p w14:paraId="077360C5"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(111)</w:t>
            </w:r>
          </w:p>
        </w:tc>
        <w:tc>
          <w:tcPr>
            <w:tcW w:w="37" w:type="pct"/>
            <w:tcBorders>
              <w:top w:val="nil"/>
              <w:left w:val="nil"/>
              <w:bottom w:val="nil"/>
              <w:right w:val="nil"/>
            </w:tcBorders>
            <w:shd w:val="clear" w:color="auto" w:fill="auto"/>
            <w:noWrap/>
            <w:vAlign w:val="center"/>
            <w:hideMark/>
          </w:tcPr>
          <w:p w14:paraId="705407E2" w14:textId="77777777" w:rsidR="00EC597E" w:rsidRPr="00EC597E" w:rsidRDefault="00EC597E" w:rsidP="00EC597E">
            <w:pPr>
              <w:jc w:val="right"/>
              <w:rPr>
                <w:rFonts w:ascii="Arial" w:hAnsi="Arial" w:cs="Arial"/>
                <w:color w:val="000000"/>
                <w:sz w:val="15"/>
                <w:szCs w:val="15"/>
              </w:rPr>
            </w:pPr>
          </w:p>
        </w:tc>
        <w:tc>
          <w:tcPr>
            <w:tcW w:w="504" w:type="pct"/>
            <w:tcBorders>
              <w:top w:val="nil"/>
              <w:left w:val="nil"/>
              <w:bottom w:val="nil"/>
              <w:right w:val="nil"/>
            </w:tcBorders>
            <w:shd w:val="clear" w:color="auto" w:fill="auto"/>
            <w:noWrap/>
            <w:vAlign w:val="center"/>
            <w:hideMark/>
          </w:tcPr>
          <w:p w14:paraId="62BF4A48"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(111)</w:t>
            </w:r>
          </w:p>
        </w:tc>
        <w:tc>
          <w:tcPr>
            <w:tcW w:w="37" w:type="pct"/>
            <w:tcBorders>
              <w:top w:val="nil"/>
              <w:left w:val="nil"/>
              <w:bottom w:val="nil"/>
              <w:right w:val="nil"/>
            </w:tcBorders>
            <w:shd w:val="clear" w:color="auto" w:fill="auto"/>
            <w:noWrap/>
            <w:vAlign w:val="center"/>
            <w:hideMark/>
          </w:tcPr>
          <w:p w14:paraId="5F919C9F" w14:textId="77777777" w:rsidR="00EC597E" w:rsidRPr="00EC597E" w:rsidRDefault="00EC597E" w:rsidP="00EC597E">
            <w:pPr>
              <w:jc w:val="right"/>
              <w:rPr>
                <w:rFonts w:ascii="Arial" w:hAnsi="Arial" w:cs="Arial"/>
                <w:color w:val="000000"/>
                <w:sz w:val="15"/>
                <w:szCs w:val="15"/>
              </w:rPr>
            </w:pPr>
          </w:p>
        </w:tc>
      </w:tr>
      <w:tr w:rsidR="00EC597E" w:rsidRPr="00EC597E" w14:paraId="21BB296B" w14:textId="77777777" w:rsidTr="00C62364">
        <w:trPr>
          <w:trHeight w:val="198"/>
        </w:trPr>
        <w:tc>
          <w:tcPr>
            <w:tcW w:w="1096" w:type="pct"/>
            <w:tcBorders>
              <w:top w:val="nil"/>
              <w:left w:val="nil"/>
              <w:bottom w:val="nil"/>
              <w:right w:val="nil"/>
            </w:tcBorders>
            <w:shd w:val="clear" w:color="auto" w:fill="auto"/>
            <w:noWrap/>
            <w:vAlign w:val="bottom"/>
            <w:hideMark/>
          </w:tcPr>
          <w:p w14:paraId="5A55F011" w14:textId="77777777" w:rsidR="00EC597E" w:rsidRPr="00EC597E" w:rsidRDefault="00EC597E" w:rsidP="00EC597E">
            <w:pPr>
              <w:jc w:val="right"/>
              <w:rPr>
                <w:sz w:val="15"/>
                <w:szCs w:val="15"/>
              </w:rPr>
            </w:pPr>
          </w:p>
        </w:tc>
        <w:tc>
          <w:tcPr>
            <w:tcW w:w="126" w:type="pct"/>
            <w:tcBorders>
              <w:top w:val="nil"/>
              <w:left w:val="nil"/>
              <w:bottom w:val="nil"/>
              <w:right w:val="nil"/>
            </w:tcBorders>
            <w:shd w:val="clear" w:color="auto" w:fill="auto"/>
            <w:noWrap/>
            <w:vAlign w:val="bottom"/>
            <w:hideMark/>
          </w:tcPr>
          <w:p w14:paraId="2DE7AEE4" w14:textId="77777777" w:rsidR="00EC597E" w:rsidRPr="00EC597E" w:rsidRDefault="00EC597E" w:rsidP="00EC597E">
            <w:pPr>
              <w:rPr>
                <w:sz w:val="15"/>
                <w:szCs w:val="15"/>
              </w:rPr>
            </w:pPr>
          </w:p>
        </w:tc>
        <w:tc>
          <w:tcPr>
            <w:tcW w:w="465" w:type="pct"/>
            <w:tcBorders>
              <w:top w:val="nil"/>
              <w:left w:val="nil"/>
              <w:bottom w:val="nil"/>
              <w:right w:val="nil"/>
            </w:tcBorders>
            <w:shd w:val="clear" w:color="auto" w:fill="auto"/>
            <w:noWrap/>
            <w:vAlign w:val="bottom"/>
            <w:hideMark/>
          </w:tcPr>
          <w:p w14:paraId="2C2D3E31"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bottom"/>
            <w:hideMark/>
          </w:tcPr>
          <w:p w14:paraId="5EB79DB7" w14:textId="77777777" w:rsidR="00EC597E" w:rsidRPr="00EC597E" w:rsidRDefault="00EC597E" w:rsidP="00EC597E">
            <w:pPr>
              <w:rPr>
                <w:sz w:val="15"/>
                <w:szCs w:val="15"/>
              </w:rPr>
            </w:pPr>
          </w:p>
        </w:tc>
        <w:tc>
          <w:tcPr>
            <w:tcW w:w="465" w:type="pct"/>
            <w:tcBorders>
              <w:top w:val="nil"/>
              <w:left w:val="nil"/>
              <w:bottom w:val="nil"/>
              <w:right w:val="nil"/>
            </w:tcBorders>
            <w:shd w:val="clear" w:color="auto" w:fill="auto"/>
            <w:noWrap/>
            <w:vAlign w:val="bottom"/>
            <w:hideMark/>
          </w:tcPr>
          <w:p w14:paraId="452A4CFF"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bottom"/>
            <w:hideMark/>
          </w:tcPr>
          <w:p w14:paraId="02D8B279" w14:textId="77777777" w:rsidR="00EC597E" w:rsidRPr="00EC597E" w:rsidRDefault="00EC597E" w:rsidP="00EC597E">
            <w:pPr>
              <w:rPr>
                <w:sz w:val="15"/>
                <w:szCs w:val="15"/>
              </w:rPr>
            </w:pPr>
          </w:p>
        </w:tc>
        <w:tc>
          <w:tcPr>
            <w:tcW w:w="1567" w:type="pct"/>
            <w:tcBorders>
              <w:top w:val="nil"/>
              <w:left w:val="nil"/>
              <w:bottom w:val="nil"/>
              <w:right w:val="nil"/>
            </w:tcBorders>
            <w:shd w:val="clear" w:color="auto" w:fill="auto"/>
            <w:noWrap/>
            <w:vAlign w:val="center"/>
            <w:hideMark/>
          </w:tcPr>
          <w:p w14:paraId="4E438BA5" w14:textId="77777777" w:rsidR="00EC597E" w:rsidRPr="00EC597E" w:rsidRDefault="00EC597E" w:rsidP="00EC597E">
            <w:pPr>
              <w:rPr>
                <w:rFonts w:ascii="Arial" w:hAnsi="Arial" w:cs="Arial"/>
                <w:color w:val="000000"/>
                <w:sz w:val="15"/>
                <w:szCs w:val="15"/>
              </w:rPr>
            </w:pPr>
            <w:r w:rsidRPr="00EC597E">
              <w:rPr>
                <w:rFonts w:ascii="Arial" w:hAnsi="Arial" w:cs="Arial"/>
                <w:color w:val="000000"/>
                <w:sz w:val="15"/>
                <w:szCs w:val="15"/>
              </w:rPr>
              <w:t>Recursos Capitalizáveis</w:t>
            </w:r>
          </w:p>
        </w:tc>
        <w:tc>
          <w:tcPr>
            <w:tcW w:w="126" w:type="pct"/>
            <w:tcBorders>
              <w:top w:val="nil"/>
              <w:left w:val="nil"/>
              <w:bottom w:val="nil"/>
              <w:right w:val="nil"/>
            </w:tcBorders>
            <w:shd w:val="clear" w:color="auto" w:fill="auto"/>
            <w:noWrap/>
            <w:vAlign w:val="bottom"/>
            <w:hideMark/>
          </w:tcPr>
          <w:p w14:paraId="105121EC" w14:textId="77777777" w:rsidR="00EC597E" w:rsidRPr="00EC597E" w:rsidRDefault="00EC597E" w:rsidP="00EC597E">
            <w:pPr>
              <w:rPr>
                <w:rFonts w:ascii="Arial" w:hAnsi="Arial" w:cs="Arial"/>
                <w:color w:val="000000"/>
                <w:sz w:val="15"/>
                <w:szCs w:val="15"/>
              </w:rPr>
            </w:pPr>
          </w:p>
        </w:tc>
        <w:tc>
          <w:tcPr>
            <w:tcW w:w="504" w:type="pct"/>
            <w:tcBorders>
              <w:top w:val="nil"/>
              <w:left w:val="nil"/>
              <w:bottom w:val="nil"/>
              <w:right w:val="nil"/>
            </w:tcBorders>
            <w:shd w:val="clear" w:color="auto" w:fill="auto"/>
            <w:noWrap/>
            <w:vAlign w:val="center"/>
            <w:hideMark/>
          </w:tcPr>
          <w:p w14:paraId="138F1136" w14:textId="77777777" w:rsidR="00EC597E" w:rsidRPr="00EC597E" w:rsidRDefault="00EC597E" w:rsidP="00EC597E">
            <w:pPr>
              <w:jc w:val="right"/>
              <w:rPr>
                <w:rFonts w:ascii="Arial" w:hAnsi="Arial" w:cs="Arial"/>
                <w:color w:val="000000"/>
                <w:sz w:val="15"/>
                <w:szCs w:val="15"/>
              </w:rPr>
            </w:pPr>
            <w:r w:rsidRPr="00EC597E">
              <w:rPr>
                <w:rFonts w:ascii="Arial" w:hAnsi="Arial" w:cs="Arial"/>
                <w:color w:val="000000"/>
                <w:sz w:val="15"/>
                <w:szCs w:val="15"/>
              </w:rPr>
              <w:t xml:space="preserve">                  112.256 </w:t>
            </w:r>
          </w:p>
        </w:tc>
        <w:tc>
          <w:tcPr>
            <w:tcW w:w="37" w:type="pct"/>
            <w:tcBorders>
              <w:top w:val="nil"/>
              <w:left w:val="nil"/>
              <w:bottom w:val="nil"/>
              <w:right w:val="nil"/>
            </w:tcBorders>
            <w:shd w:val="clear" w:color="auto" w:fill="auto"/>
            <w:noWrap/>
            <w:vAlign w:val="bottom"/>
            <w:hideMark/>
          </w:tcPr>
          <w:p w14:paraId="7293FA1D" w14:textId="77777777" w:rsidR="00EC597E" w:rsidRPr="00EC597E" w:rsidRDefault="00EC597E" w:rsidP="00EC597E">
            <w:pPr>
              <w:jc w:val="right"/>
              <w:rPr>
                <w:rFonts w:ascii="Arial" w:hAnsi="Arial" w:cs="Arial"/>
                <w:color w:val="000000"/>
                <w:sz w:val="15"/>
                <w:szCs w:val="15"/>
              </w:rPr>
            </w:pPr>
          </w:p>
        </w:tc>
        <w:tc>
          <w:tcPr>
            <w:tcW w:w="504" w:type="pct"/>
            <w:tcBorders>
              <w:top w:val="nil"/>
              <w:left w:val="nil"/>
              <w:bottom w:val="nil"/>
              <w:right w:val="nil"/>
            </w:tcBorders>
            <w:shd w:val="clear" w:color="auto" w:fill="auto"/>
            <w:noWrap/>
            <w:vAlign w:val="bottom"/>
            <w:hideMark/>
          </w:tcPr>
          <w:p w14:paraId="31EF1EE6"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center"/>
            <w:hideMark/>
          </w:tcPr>
          <w:p w14:paraId="3D813AD7" w14:textId="77777777" w:rsidR="00EC597E" w:rsidRPr="00EC597E" w:rsidRDefault="00EC597E" w:rsidP="00EC597E">
            <w:pPr>
              <w:rPr>
                <w:sz w:val="15"/>
                <w:szCs w:val="15"/>
              </w:rPr>
            </w:pPr>
          </w:p>
        </w:tc>
      </w:tr>
      <w:tr w:rsidR="00EC597E" w:rsidRPr="00EC597E" w14:paraId="0711B0A4" w14:textId="77777777" w:rsidTr="00C62364">
        <w:trPr>
          <w:trHeight w:val="198"/>
        </w:trPr>
        <w:tc>
          <w:tcPr>
            <w:tcW w:w="1096" w:type="pct"/>
            <w:tcBorders>
              <w:top w:val="nil"/>
              <w:left w:val="nil"/>
              <w:bottom w:val="nil"/>
              <w:right w:val="nil"/>
            </w:tcBorders>
            <w:shd w:val="clear" w:color="auto" w:fill="auto"/>
            <w:noWrap/>
            <w:vAlign w:val="bottom"/>
            <w:hideMark/>
          </w:tcPr>
          <w:p w14:paraId="2430A326" w14:textId="77777777" w:rsidR="00EC597E" w:rsidRPr="00EC597E" w:rsidRDefault="00EC597E" w:rsidP="00EC597E">
            <w:pPr>
              <w:jc w:val="right"/>
              <w:rPr>
                <w:sz w:val="15"/>
                <w:szCs w:val="15"/>
              </w:rPr>
            </w:pPr>
          </w:p>
        </w:tc>
        <w:tc>
          <w:tcPr>
            <w:tcW w:w="126" w:type="pct"/>
            <w:tcBorders>
              <w:top w:val="nil"/>
              <w:left w:val="nil"/>
              <w:bottom w:val="nil"/>
              <w:right w:val="nil"/>
            </w:tcBorders>
            <w:shd w:val="clear" w:color="auto" w:fill="auto"/>
            <w:noWrap/>
            <w:vAlign w:val="bottom"/>
            <w:hideMark/>
          </w:tcPr>
          <w:p w14:paraId="78EFA1E6" w14:textId="77777777" w:rsidR="00EC597E" w:rsidRPr="00EC597E" w:rsidRDefault="00EC597E" w:rsidP="00EC597E">
            <w:pPr>
              <w:rPr>
                <w:sz w:val="15"/>
                <w:szCs w:val="15"/>
              </w:rPr>
            </w:pPr>
          </w:p>
        </w:tc>
        <w:tc>
          <w:tcPr>
            <w:tcW w:w="465" w:type="pct"/>
            <w:tcBorders>
              <w:top w:val="nil"/>
              <w:left w:val="nil"/>
              <w:bottom w:val="nil"/>
              <w:right w:val="nil"/>
            </w:tcBorders>
            <w:shd w:val="clear" w:color="auto" w:fill="auto"/>
            <w:noWrap/>
            <w:vAlign w:val="bottom"/>
            <w:hideMark/>
          </w:tcPr>
          <w:p w14:paraId="1C22DE22"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bottom"/>
            <w:hideMark/>
          </w:tcPr>
          <w:p w14:paraId="00B06F49" w14:textId="77777777" w:rsidR="00EC597E" w:rsidRPr="00EC597E" w:rsidRDefault="00EC597E" w:rsidP="00EC597E">
            <w:pPr>
              <w:rPr>
                <w:sz w:val="15"/>
                <w:szCs w:val="15"/>
              </w:rPr>
            </w:pPr>
          </w:p>
        </w:tc>
        <w:tc>
          <w:tcPr>
            <w:tcW w:w="465" w:type="pct"/>
            <w:tcBorders>
              <w:top w:val="nil"/>
              <w:left w:val="nil"/>
              <w:bottom w:val="nil"/>
              <w:right w:val="nil"/>
            </w:tcBorders>
            <w:shd w:val="clear" w:color="auto" w:fill="auto"/>
            <w:noWrap/>
            <w:vAlign w:val="bottom"/>
            <w:hideMark/>
          </w:tcPr>
          <w:p w14:paraId="0BA9E817"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center"/>
            <w:hideMark/>
          </w:tcPr>
          <w:p w14:paraId="1039600C" w14:textId="77777777" w:rsidR="00EC597E" w:rsidRPr="00EC597E" w:rsidRDefault="00EC597E" w:rsidP="00EC597E">
            <w:pPr>
              <w:rPr>
                <w:sz w:val="15"/>
                <w:szCs w:val="15"/>
              </w:rPr>
            </w:pPr>
          </w:p>
        </w:tc>
        <w:tc>
          <w:tcPr>
            <w:tcW w:w="1567" w:type="pct"/>
            <w:tcBorders>
              <w:top w:val="nil"/>
              <w:left w:val="nil"/>
              <w:bottom w:val="nil"/>
              <w:right w:val="nil"/>
            </w:tcBorders>
            <w:shd w:val="clear" w:color="auto" w:fill="auto"/>
            <w:noWrap/>
            <w:vAlign w:val="center"/>
            <w:hideMark/>
          </w:tcPr>
          <w:p w14:paraId="0426795A" w14:textId="77777777" w:rsidR="00EC597E" w:rsidRPr="00EC597E" w:rsidRDefault="00EC597E" w:rsidP="00EC597E">
            <w:pPr>
              <w:rPr>
                <w:rFonts w:ascii="Arial" w:hAnsi="Arial" w:cs="Arial"/>
                <w:b/>
                <w:bCs/>
                <w:color w:val="000000"/>
                <w:sz w:val="15"/>
                <w:szCs w:val="15"/>
              </w:rPr>
            </w:pPr>
            <w:r w:rsidRPr="00EC597E">
              <w:rPr>
                <w:rFonts w:ascii="Arial" w:hAnsi="Arial" w:cs="Arial"/>
                <w:b/>
                <w:bCs/>
                <w:color w:val="000000"/>
                <w:sz w:val="15"/>
                <w:szCs w:val="15"/>
              </w:rPr>
              <w:t>Total do Patrimônio Líquido</w:t>
            </w:r>
          </w:p>
        </w:tc>
        <w:tc>
          <w:tcPr>
            <w:tcW w:w="126" w:type="pct"/>
            <w:tcBorders>
              <w:top w:val="nil"/>
              <w:left w:val="nil"/>
              <w:bottom w:val="nil"/>
              <w:right w:val="nil"/>
            </w:tcBorders>
            <w:shd w:val="clear" w:color="auto" w:fill="auto"/>
            <w:noWrap/>
            <w:vAlign w:val="center"/>
            <w:hideMark/>
          </w:tcPr>
          <w:p w14:paraId="530A2A61" w14:textId="77777777" w:rsidR="00EC597E" w:rsidRPr="00EC597E" w:rsidRDefault="00EC597E" w:rsidP="00EC597E">
            <w:pPr>
              <w:rPr>
                <w:rFonts w:ascii="Arial" w:hAnsi="Arial" w:cs="Arial"/>
                <w:b/>
                <w:bCs/>
                <w:color w:val="000000"/>
                <w:sz w:val="15"/>
                <w:szCs w:val="15"/>
              </w:rPr>
            </w:pPr>
          </w:p>
        </w:tc>
        <w:tc>
          <w:tcPr>
            <w:tcW w:w="504" w:type="pct"/>
            <w:tcBorders>
              <w:top w:val="single" w:sz="4" w:space="0" w:color="auto"/>
              <w:left w:val="nil"/>
              <w:bottom w:val="single" w:sz="4" w:space="0" w:color="auto"/>
              <w:right w:val="nil"/>
            </w:tcBorders>
            <w:shd w:val="clear" w:color="auto" w:fill="auto"/>
            <w:noWrap/>
            <w:vAlign w:val="center"/>
            <w:hideMark/>
          </w:tcPr>
          <w:p w14:paraId="4808A1AB" w14:textId="77777777" w:rsidR="00EC597E" w:rsidRPr="00EC597E" w:rsidRDefault="00EC597E" w:rsidP="00EC597E">
            <w:pPr>
              <w:jc w:val="right"/>
              <w:rPr>
                <w:rFonts w:ascii="Arial" w:hAnsi="Arial" w:cs="Arial"/>
                <w:b/>
                <w:bCs/>
                <w:color w:val="000000"/>
                <w:sz w:val="15"/>
                <w:szCs w:val="15"/>
              </w:rPr>
            </w:pPr>
            <w:r w:rsidRPr="00EC597E">
              <w:rPr>
                <w:rFonts w:ascii="Arial" w:hAnsi="Arial" w:cs="Arial"/>
                <w:b/>
                <w:bCs/>
                <w:color w:val="000000"/>
                <w:sz w:val="15"/>
                <w:szCs w:val="15"/>
              </w:rPr>
              <w:t xml:space="preserve">               1.482.012 </w:t>
            </w:r>
          </w:p>
        </w:tc>
        <w:tc>
          <w:tcPr>
            <w:tcW w:w="37" w:type="pct"/>
            <w:tcBorders>
              <w:top w:val="nil"/>
              <w:left w:val="nil"/>
              <w:bottom w:val="nil"/>
              <w:right w:val="nil"/>
            </w:tcBorders>
            <w:shd w:val="clear" w:color="auto" w:fill="auto"/>
            <w:noWrap/>
            <w:vAlign w:val="center"/>
            <w:hideMark/>
          </w:tcPr>
          <w:p w14:paraId="0E2EF7CA" w14:textId="77777777" w:rsidR="00EC597E" w:rsidRPr="00EC597E" w:rsidRDefault="00EC597E" w:rsidP="00EC597E">
            <w:pPr>
              <w:jc w:val="right"/>
              <w:rPr>
                <w:rFonts w:ascii="Arial" w:hAnsi="Arial" w:cs="Arial"/>
                <w:b/>
                <w:bCs/>
                <w:color w:val="000000"/>
                <w:sz w:val="15"/>
                <w:szCs w:val="15"/>
              </w:rPr>
            </w:pPr>
          </w:p>
        </w:tc>
        <w:tc>
          <w:tcPr>
            <w:tcW w:w="504" w:type="pct"/>
            <w:tcBorders>
              <w:top w:val="single" w:sz="4" w:space="0" w:color="auto"/>
              <w:left w:val="nil"/>
              <w:bottom w:val="single" w:sz="4" w:space="0" w:color="auto"/>
              <w:right w:val="nil"/>
            </w:tcBorders>
            <w:shd w:val="clear" w:color="auto" w:fill="auto"/>
            <w:noWrap/>
            <w:vAlign w:val="center"/>
            <w:hideMark/>
          </w:tcPr>
          <w:p w14:paraId="3AE4AB9E" w14:textId="77777777" w:rsidR="00EC597E" w:rsidRPr="00EC597E" w:rsidRDefault="00EC597E" w:rsidP="00EC597E">
            <w:pPr>
              <w:jc w:val="right"/>
              <w:rPr>
                <w:rFonts w:ascii="Arial" w:hAnsi="Arial" w:cs="Arial"/>
                <w:b/>
                <w:bCs/>
                <w:color w:val="000000"/>
                <w:sz w:val="15"/>
                <w:szCs w:val="15"/>
              </w:rPr>
            </w:pPr>
            <w:r w:rsidRPr="00EC597E">
              <w:rPr>
                <w:rFonts w:ascii="Arial" w:hAnsi="Arial" w:cs="Arial"/>
                <w:b/>
                <w:bCs/>
                <w:color w:val="000000"/>
                <w:sz w:val="15"/>
                <w:szCs w:val="15"/>
              </w:rPr>
              <w:t xml:space="preserve">               1.425.651 </w:t>
            </w:r>
          </w:p>
        </w:tc>
        <w:tc>
          <w:tcPr>
            <w:tcW w:w="37" w:type="pct"/>
            <w:tcBorders>
              <w:top w:val="nil"/>
              <w:left w:val="nil"/>
              <w:bottom w:val="nil"/>
              <w:right w:val="nil"/>
            </w:tcBorders>
            <w:shd w:val="clear" w:color="auto" w:fill="auto"/>
            <w:noWrap/>
            <w:vAlign w:val="bottom"/>
            <w:hideMark/>
          </w:tcPr>
          <w:p w14:paraId="71989ED1" w14:textId="77777777" w:rsidR="00EC597E" w:rsidRPr="00EC597E" w:rsidRDefault="00EC597E" w:rsidP="00EC597E">
            <w:pPr>
              <w:jc w:val="right"/>
              <w:rPr>
                <w:rFonts w:ascii="Arial" w:hAnsi="Arial" w:cs="Arial"/>
                <w:b/>
                <w:bCs/>
                <w:color w:val="000000"/>
                <w:sz w:val="15"/>
                <w:szCs w:val="15"/>
              </w:rPr>
            </w:pPr>
          </w:p>
        </w:tc>
      </w:tr>
      <w:tr w:rsidR="00EC597E" w:rsidRPr="00EC597E" w14:paraId="0DEBB58A" w14:textId="77777777" w:rsidTr="00C62364">
        <w:trPr>
          <w:trHeight w:val="198"/>
        </w:trPr>
        <w:tc>
          <w:tcPr>
            <w:tcW w:w="1096" w:type="pct"/>
            <w:tcBorders>
              <w:top w:val="nil"/>
              <w:left w:val="nil"/>
              <w:bottom w:val="nil"/>
              <w:right w:val="nil"/>
            </w:tcBorders>
            <w:shd w:val="clear" w:color="auto" w:fill="auto"/>
            <w:noWrap/>
            <w:vAlign w:val="bottom"/>
            <w:hideMark/>
          </w:tcPr>
          <w:p w14:paraId="4CB228AB" w14:textId="77777777" w:rsidR="00EC597E" w:rsidRPr="00EC597E" w:rsidRDefault="00EC597E" w:rsidP="00EC597E">
            <w:pPr>
              <w:rPr>
                <w:sz w:val="15"/>
                <w:szCs w:val="15"/>
              </w:rPr>
            </w:pPr>
          </w:p>
        </w:tc>
        <w:tc>
          <w:tcPr>
            <w:tcW w:w="126" w:type="pct"/>
            <w:tcBorders>
              <w:top w:val="nil"/>
              <w:left w:val="nil"/>
              <w:bottom w:val="nil"/>
              <w:right w:val="nil"/>
            </w:tcBorders>
            <w:shd w:val="clear" w:color="auto" w:fill="auto"/>
            <w:noWrap/>
            <w:vAlign w:val="bottom"/>
            <w:hideMark/>
          </w:tcPr>
          <w:p w14:paraId="69CEFE96" w14:textId="77777777" w:rsidR="00EC597E" w:rsidRPr="00EC597E" w:rsidRDefault="00EC597E" w:rsidP="00EC597E">
            <w:pPr>
              <w:rPr>
                <w:sz w:val="15"/>
                <w:szCs w:val="15"/>
              </w:rPr>
            </w:pPr>
          </w:p>
        </w:tc>
        <w:tc>
          <w:tcPr>
            <w:tcW w:w="465" w:type="pct"/>
            <w:tcBorders>
              <w:top w:val="nil"/>
              <w:left w:val="nil"/>
              <w:bottom w:val="nil"/>
              <w:right w:val="nil"/>
            </w:tcBorders>
            <w:shd w:val="clear" w:color="auto" w:fill="auto"/>
            <w:noWrap/>
            <w:vAlign w:val="bottom"/>
            <w:hideMark/>
          </w:tcPr>
          <w:p w14:paraId="4509B1DC"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bottom"/>
            <w:hideMark/>
          </w:tcPr>
          <w:p w14:paraId="1FF917F2" w14:textId="77777777" w:rsidR="00EC597E" w:rsidRPr="00EC597E" w:rsidRDefault="00EC597E" w:rsidP="00EC597E">
            <w:pPr>
              <w:rPr>
                <w:sz w:val="15"/>
                <w:szCs w:val="15"/>
              </w:rPr>
            </w:pPr>
          </w:p>
        </w:tc>
        <w:tc>
          <w:tcPr>
            <w:tcW w:w="465" w:type="pct"/>
            <w:tcBorders>
              <w:top w:val="nil"/>
              <w:left w:val="nil"/>
              <w:bottom w:val="nil"/>
              <w:right w:val="nil"/>
            </w:tcBorders>
            <w:shd w:val="clear" w:color="auto" w:fill="auto"/>
            <w:noWrap/>
            <w:vAlign w:val="bottom"/>
            <w:hideMark/>
          </w:tcPr>
          <w:p w14:paraId="32185C48"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center"/>
            <w:hideMark/>
          </w:tcPr>
          <w:p w14:paraId="6B9906ED" w14:textId="77777777" w:rsidR="00EC597E" w:rsidRPr="00EC597E" w:rsidRDefault="00EC597E" w:rsidP="00EC597E">
            <w:pPr>
              <w:rPr>
                <w:sz w:val="15"/>
                <w:szCs w:val="15"/>
              </w:rPr>
            </w:pPr>
          </w:p>
        </w:tc>
        <w:tc>
          <w:tcPr>
            <w:tcW w:w="1567" w:type="pct"/>
            <w:tcBorders>
              <w:top w:val="nil"/>
              <w:left w:val="nil"/>
              <w:bottom w:val="nil"/>
              <w:right w:val="nil"/>
            </w:tcBorders>
            <w:shd w:val="clear" w:color="auto" w:fill="auto"/>
            <w:noWrap/>
            <w:vAlign w:val="bottom"/>
            <w:hideMark/>
          </w:tcPr>
          <w:p w14:paraId="68ABAAF4" w14:textId="77777777" w:rsidR="00EC597E" w:rsidRPr="00EC597E" w:rsidRDefault="00EC597E" w:rsidP="00EC597E">
            <w:pPr>
              <w:rPr>
                <w:sz w:val="15"/>
                <w:szCs w:val="15"/>
              </w:rPr>
            </w:pPr>
          </w:p>
        </w:tc>
        <w:tc>
          <w:tcPr>
            <w:tcW w:w="126" w:type="pct"/>
            <w:tcBorders>
              <w:top w:val="nil"/>
              <w:left w:val="nil"/>
              <w:bottom w:val="nil"/>
              <w:right w:val="nil"/>
            </w:tcBorders>
            <w:shd w:val="clear" w:color="auto" w:fill="auto"/>
            <w:noWrap/>
            <w:vAlign w:val="bottom"/>
            <w:hideMark/>
          </w:tcPr>
          <w:p w14:paraId="1CCA5265" w14:textId="77777777" w:rsidR="00EC597E" w:rsidRPr="00EC597E" w:rsidRDefault="00EC597E" w:rsidP="00EC597E">
            <w:pPr>
              <w:rPr>
                <w:sz w:val="15"/>
                <w:szCs w:val="15"/>
              </w:rPr>
            </w:pPr>
          </w:p>
        </w:tc>
        <w:tc>
          <w:tcPr>
            <w:tcW w:w="504" w:type="pct"/>
            <w:tcBorders>
              <w:top w:val="nil"/>
              <w:left w:val="nil"/>
              <w:bottom w:val="nil"/>
              <w:right w:val="nil"/>
            </w:tcBorders>
            <w:shd w:val="clear" w:color="auto" w:fill="auto"/>
            <w:noWrap/>
            <w:vAlign w:val="bottom"/>
            <w:hideMark/>
          </w:tcPr>
          <w:p w14:paraId="18C7BAEB"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bottom"/>
            <w:hideMark/>
          </w:tcPr>
          <w:p w14:paraId="415A9520" w14:textId="77777777" w:rsidR="00EC597E" w:rsidRPr="00EC597E" w:rsidRDefault="00EC597E" w:rsidP="00EC597E">
            <w:pPr>
              <w:rPr>
                <w:sz w:val="15"/>
                <w:szCs w:val="15"/>
              </w:rPr>
            </w:pPr>
          </w:p>
        </w:tc>
        <w:tc>
          <w:tcPr>
            <w:tcW w:w="504" w:type="pct"/>
            <w:tcBorders>
              <w:top w:val="nil"/>
              <w:left w:val="nil"/>
              <w:bottom w:val="nil"/>
              <w:right w:val="nil"/>
            </w:tcBorders>
            <w:shd w:val="clear" w:color="auto" w:fill="auto"/>
            <w:noWrap/>
            <w:vAlign w:val="bottom"/>
            <w:hideMark/>
          </w:tcPr>
          <w:p w14:paraId="4B17B89A"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center"/>
            <w:hideMark/>
          </w:tcPr>
          <w:p w14:paraId="6811CCD3" w14:textId="77777777" w:rsidR="00EC597E" w:rsidRPr="00EC597E" w:rsidRDefault="00EC597E" w:rsidP="00EC597E">
            <w:pPr>
              <w:rPr>
                <w:sz w:val="15"/>
                <w:szCs w:val="15"/>
              </w:rPr>
            </w:pPr>
          </w:p>
        </w:tc>
      </w:tr>
      <w:tr w:rsidR="00EC597E" w:rsidRPr="00EC597E" w14:paraId="6E71355D" w14:textId="77777777" w:rsidTr="00C62364">
        <w:trPr>
          <w:trHeight w:val="198"/>
        </w:trPr>
        <w:tc>
          <w:tcPr>
            <w:tcW w:w="1096" w:type="pct"/>
            <w:tcBorders>
              <w:top w:val="nil"/>
              <w:left w:val="nil"/>
              <w:bottom w:val="nil"/>
              <w:right w:val="nil"/>
            </w:tcBorders>
            <w:shd w:val="clear" w:color="auto" w:fill="auto"/>
            <w:noWrap/>
            <w:vAlign w:val="center"/>
            <w:hideMark/>
          </w:tcPr>
          <w:p w14:paraId="26A01E6A" w14:textId="77777777" w:rsidR="00EC597E" w:rsidRPr="00EC597E" w:rsidRDefault="00EC597E" w:rsidP="00EC597E">
            <w:pPr>
              <w:rPr>
                <w:rFonts w:ascii="Arial" w:hAnsi="Arial" w:cs="Arial"/>
                <w:b/>
                <w:bCs/>
                <w:color w:val="000000"/>
                <w:sz w:val="15"/>
                <w:szCs w:val="15"/>
              </w:rPr>
            </w:pPr>
            <w:r w:rsidRPr="00EC597E">
              <w:rPr>
                <w:rFonts w:ascii="Arial" w:hAnsi="Arial" w:cs="Arial"/>
                <w:b/>
                <w:bCs/>
                <w:color w:val="000000"/>
                <w:sz w:val="15"/>
                <w:szCs w:val="15"/>
              </w:rPr>
              <w:t>Total do Ativo</w:t>
            </w:r>
          </w:p>
        </w:tc>
        <w:tc>
          <w:tcPr>
            <w:tcW w:w="126" w:type="pct"/>
            <w:tcBorders>
              <w:top w:val="nil"/>
              <w:left w:val="nil"/>
              <w:bottom w:val="nil"/>
              <w:right w:val="nil"/>
            </w:tcBorders>
            <w:shd w:val="clear" w:color="auto" w:fill="auto"/>
            <w:noWrap/>
            <w:vAlign w:val="center"/>
            <w:hideMark/>
          </w:tcPr>
          <w:p w14:paraId="67BB9395" w14:textId="77777777" w:rsidR="00EC597E" w:rsidRPr="00EC597E" w:rsidRDefault="00EC597E" w:rsidP="00EC597E">
            <w:pPr>
              <w:rPr>
                <w:rFonts w:ascii="Arial" w:hAnsi="Arial" w:cs="Arial"/>
                <w:b/>
                <w:bCs/>
                <w:color w:val="000000"/>
                <w:sz w:val="15"/>
                <w:szCs w:val="15"/>
              </w:rPr>
            </w:pPr>
          </w:p>
        </w:tc>
        <w:tc>
          <w:tcPr>
            <w:tcW w:w="465" w:type="pct"/>
            <w:tcBorders>
              <w:top w:val="single" w:sz="4" w:space="0" w:color="auto"/>
              <w:left w:val="nil"/>
              <w:bottom w:val="double" w:sz="6" w:space="0" w:color="auto"/>
              <w:right w:val="nil"/>
            </w:tcBorders>
            <w:shd w:val="clear" w:color="auto" w:fill="auto"/>
            <w:noWrap/>
            <w:vAlign w:val="center"/>
            <w:hideMark/>
          </w:tcPr>
          <w:p w14:paraId="2219BB7C" w14:textId="77777777" w:rsidR="00EC597E" w:rsidRPr="00EC597E" w:rsidRDefault="00EC597E" w:rsidP="00EC597E">
            <w:pPr>
              <w:jc w:val="right"/>
              <w:rPr>
                <w:rFonts w:ascii="Arial" w:hAnsi="Arial" w:cs="Arial"/>
                <w:b/>
                <w:bCs/>
                <w:color w:val="000000"/>
                <w:sz w:val="15"/>
                <w:szCs w:val="15"/>
              </w:rPr>
            </w:pPr>
            <w:r w:rsidRPr="00EC597E">
              <w:rPr>
                <w:rFonts w:ascii="Arial" w:hAnsi="Arial" w:cs="Arial"/>
                <w:b/>
                <w:bCs/>
                <w:color w:val="000000"/>
                <w:sz w:val="15"/>
                <w:szCs w:val="15"/>
              </w:rPr>
              <w:t xml:space="preserve">             4.089.985 </w:t>
            </w:r>
          </w:p>
        </w:tc>
        <w:tc>
          <w:tcPr>
            <w:tcW w:w="37" w:type="pct"/>
            <w:tcBorders>
              <w:top w:val="nil"/>
              <w:left w:val="nil"/>
              <w:bottom w:val="nil"/>
              <w:right w:val="nil"/>
            </w:tcBorders>
            <w:shd w:val="clear" w:color="auto" w:fill="auto"/>
            <w:noWrap/>
            <w:vAlign w:val="center"/>
            <w:hideMark/>
          </w:tcPr>
          <w:p w14:paraId="503A3D4B" w14:textId="77777777" w:rsidR="00EC597E" w:rsidRPr="00EC597E" w:rsidRDefault="00EC597E" w:rsidP="00EC597E">
            <w:pPr>
              <w:jc w:val="right"/>
              <w:rPr>
                <w:rFonts w:ascii="Arial" w:hAnsi="Arial" w:cs="Arial"/>
                <w:b/>
                <w:bCs/>
                <w:color w:val="000000"/>
                <w:sz w:val="15"/>
                <w:szCs w:val="15"/>
              </w:rPr>
            </w:pPr>
          </w:p>
        </w:tc>
        <w:tc>
          <w:tcPr>
            <w:tcW w:w="465" w:type="pct"/>
            <w:tcBorders>
              <w:top w:val="single" w:sz="4" w:space="0" w:color="auto"/>
              <w:left w:val="nil"/>
              <w:bottom w:val="double" w:sz="6" w:space="0" w:color="auto"/>
              <w:right w:val="nil"/>
            </w:tcBorders>
            <w:shd w:val="clear" w:color="auto" w:fill="auto"/>
            <w:noWrap/>
            <w:vAlign w:val="center"/>
            <w:hideMark/>
          </w:tcPr>
          <w:p w14:paraId="654E3764" w14:textId="77777777" w:rsidR="00EC597E" w:rsidRPr="00EC597E" w:rsidRDefault="00EC597E" w:rsidP="00EC597E">
            <w:pPr>
              <w:jc w:val="right"/>
              <w:rPr>
                <w:rFonts w:ascii="Arial" w:hAnsi="Arial" w:cs="Arial"/>
                <w:b/>
                <w:bCs/>
                <w:color w:val="000000"/>
                <w:sz w:val="15"/>
                <w:szCs w:val="15"/>
              </w:rPr>
            </w:pPr>
            <w:r w:rsidRPr="00EC597E">
              <w:rPr>
                <w:rFonts w:ascii="Arial" w:hAnsi="Arial" w:cs="Arial"/>
                <w:b/>
                <w:bCs/>
                <w:color w:val="000000"/>
                <w:sz w:val="15"/>
                <w:szCs w:val="15"/>
              </w:rPr>
              <w:t xml:space="preserve">             4.003.587 </w:t>
            </w:r>
          </w:p>
        </w:tc>
        <w:tc>
          <w:tcPr>
            <w:tcW w:w="37" w:type="pct"/>
            <w:tcBorders>
              <w:top w:val="nil"/>
              <w:left w:val="nil"/>
              <w:bottom w:val="nil"/>
              <w:right w:val="nil"/>
            </w:tcBorders>
            <w:shd w:val="clear" w:color="auto" w:fill="auto"/>
            <w:noWrap/>
            <w:vAlign w:val="bottom"/>
            <w:hideMark/>
          </w:tcPr>
          <w:p w14:paraId="04AFECAB" w14:textId="77777777" w:rsidR="00EC597E" w:rsidRPr="00EC597E" w:rsidRDefault="00EC597E" w:rsidP="00EC597E">
            <w:pPr>
              <w:jc w:val="right"/>
              <w:rPr>
                <w:rFonts w:ascii="Arial" w:hAnsi="Arial" w:cs="Arial"/>
                <w:b/>
                <w:bCs/>
                <w:color w:val="000000"/>
                <w:sz w:val="15"/>
                <w:szCs w:val="15"/>
              </w:rPr>
            </w:pPr>
          </w:p>
        </w:tc>
        <w:tc>
          <w:tcPr>
            <w:tcW w:w="1567" w:type="pct"/>
            <w:tcBorders>
              <w:top w:val="nil"/>
              <w:left w:val="nil"/>
              <w:bottom w:val="nil"/>
              <w:right w:val="nil"/>
            </w:tcBorders>
            <w:shd w:val="clear" w:color="auto" w:fill="auto"/>
            <w:noWrap/>
            <w:vAlign w:val="center"/>
            <w:hideMark/>
          </w:tcPr>
          <w:p w14:paraId="6C1720D4" w14:textId="77777777" w:rsidR="00EC597E" w:rsidRPr="00EC597E" w:rsidRDefault="00EC597E" w:rsidP="00EC597E">
            <w:pPr>
              <w:rPr>
                <w:rFonts w:ascii="Arial" w:hAnsi="Arial" w:cs="Arial"/>
                <w:b/>
                <w:bCs/>
                <w:color w:val="000000"/>
                <w:sz w:val="15"/>
                <w:szCs w:val="15"/>
              </w:rPr>
            </w:pPr>
            <w:r w:rsidRPr="00EC597E">
              <w:rPr>
                <w:rFonts w:ascii="Arial" w:hAnsi="Arial" w:cs="Arial"/>
                <w:b/>
                <w:bCs/>
                <w:color w:val="000000"/>
                <w:sz w:val="15"/>
                <w:szCs w:val="15"/>
              </w:rPr>
              <w:t>Total do Passivo</w:t>
            </w:r>
          </w:p>
        </w:tc>
        <w:tc>
          <w:tcPr>
            <w:tcW w:w="126" w:type="pct"/>
            <w:tcBorders>
              <w:top w:val="nil"/>
              <w:left w:val="nil"/>
              <w:bottom w:val="nil"/>
              <w:right w:val="nil"/>
            </w:tcBorders>
            <w:shd w:val="clear" w:color="auto" w:fill="auto"/>
            <w:noWrap/>
            <w:vAlign w:val="center"/>
            <w:hideMark/>
          </w:tcPr>
          <w:p w14:paraId="4E535482" w14:textId="77777777" w:rsidR="00EC597E" w:rsidRPr="00EC597E" w:rsidRDefault="00EC597E" w:rsidP="00EC597E">
            <w:pPr>
              <w:rPr>
                <w:rFonts w:ascii="Arial" w:hAnsi="Arial" w:cs="Arial"/>
                <w:b/>
                <w:bCs/>
                <w:color w:val="000000"/>
                <w:sz w:val="15"/>
                <w:szCs w:val="15"/>
              </w:rPr>
            </w:pPr>
          </w:p>
        </w:tc>
        <w:tc>
          <w:tcPr>
            <w:tcW w:w="504" w:type="pct"/>
            <w:tcBorders>
              <w:top w:val="single" w:sz="4" w:space="0" w:color="auto"/>
              <w:left w:val="nil"/>
              <w:bottom w:val="double" w:sz="6" w:space="0" w:color="auto"/>
              <w:right w:val="nil"/>
            </w:tcBorders>
            <w:shd w:val="clear" w:color="auto" w:fill="auto"/>
            <w:noWrap/>
            <w:vAlign w:val="center"/>
            <w:hideMark/>
          </w:tcPr>
          <w:p w14:paraId="6DDDE3DA" w14:textId="77777777" w:rsidR="00EC597E" w:rsidRPr="00EC597E" w:rsidRDefault="00EC597E" w:rsidP="00EC597E">
            <w:pPr>
              <w:jc w:val="right"/>
              <w:rPr>
                <w:rFonts w:ascii="Arial" w:hAnsi="Arial" w:cs="Arial"/>
                <w:b/>
                <w:bCs/>
                <w:color w:val="000000"/>
                <w:sz w:val="15"/>
                <w:szCs w:val="15"/>
              </w:rPr>
            </w:pPr>
            <w:r w:rsidRPr="00EC597E">
              <w:rPr>
                <w:rFonts w:ascii="Arial" w:hAnsi="Arial" w:cs="Arial"/>
                <w:b/>
                <w:bCs/>
                <w:color w:val="000000"/>
                <w:sz w:val="15"/>
                <w:szCs w:val="15"/>
              </w:rPr>
              <w:t xml:space="preserve">               4.089.985 </w:t>
            </w:r>
          </w:p>
        </w:tc>
        <w:tc>
          <w:tcPr>
            <w:tcW w:w="37" w:type="pct"/>
            <w:tcBorders>
              <w:top w:val="nil"/>
              <w:left w:val="nil"/>
              <w:bottom w:val="nil"/>
              <w:right w:val="nil"/>
            </w:tcBorders>
            <w:shd w:val="clear" w:color="auto" w:fill="auto"/>
            <w:noWrap/>
            <w:vAlign w:val="center"/>
            <w:hideMark/>
          </w:tcPr>
          <w:p w14:paraId="747B2039" w14:textId="77777777" w:rsidR="00EC597E" w:rsidRPr="00EC597E" w:rsidRDefault="00EC597E" w:rsidP="00EC597E">
            <w:pPr>
              <w:jc w:val="right"/>
              <w:rPr>
                <w:rFonts w:ascii="Arial" w:hAnsi="Arial" w:cs="Arial"/>
                <w:b/>
                <w:bCs/>
                <w:color w:val="000000"/>
                <w:sz w:val="15"/>
                <w:szCs w:val="15"/>
              </w:rPr>
            </w:pPr>
          </w:p>
        </w:tc>
        <w:tc>
          <w:tcPr>
            <w:tcW w:w="504" w:type="pct"/>
            <w:tcBorders>
              <w:top w:val="single" w:sz="4" w:space="0" w:color="auto"/>
              <w:left w:val="nil"/>
              <w:bottom w:val="double" w:sz="6" w:space="0" w:color="auto"/>
              <w:right w:val="nil"/>
            </w:tcBorders>
            <w:shd w:val="clear" w:color="auto" w:fill="auto"/>
            <w:noWrap/>
            <w:vAlign w:val="center"/>
            <w:hideMark/>
          </w:tcPr>
          <w:p w14:paraId="329018A1" w14:textId="77777777" w:rsidR="00EC597E" w:rsidRPr="00EC597E" w:rsidRDefault="00EC597E" w:rsidP="00EC597E">
            <w:pPr>
              <w:jc w:val="right"/>
              <w:rPr>
                <w:rFonts w:ascii="Arial" w:hAnsi="Arial" w:cs="Arial"/>
                <w:b/>
                <w:bCs/>
                <w:color w:val="000000"/>
                <w:sz w:val="15"/>
                <w:szCs w:val="15"/>
              </w:rPr>
            </w:pPr>
            <w:r w:rsidRPr="00EC597E">
              <w:rPr>
                <w:rFonts w:ascii="Arial" w:hAnsi="Arial" w:cs="Arial"/>
                <w:b/>
                <w:bCs/>
                <w:color w:val="000000"/>
                <w:sz w:val="15"/>
                <w:szCs w:val="15"/>
              </w:rPr>
              <w:t xml:space="preserve">               4.003.587 </w:t>
            </w:r>
          </w:p>
        </w:tc>
        <w:tc>
          <w:tcPr>
            <w:tcW w:w="37" w:type="pct"/>
            <w:tcBorders>
              <w:top w:val="nil"/>
              <w:left w:val="nil"/>
              <w:bottom w:val="nil"/>
              <w:right w:val="nil"/>
            </w:tcBorders>
            <w:shd w:val="clear" w:color="auto" w:fill="auto"/>
            <w:noWrap/>
            <w:vAlign w:val="bottom"/>
            <w:hideMark/>
          </w:tcPr>
          <w:p w14:paraId="5D0D9DF2" w14:textId="77777777" w:rsidR="00EC597E" w:rsidRPr="00EC597E" w:rsidRDefault="00EC597E" w:rsidP="00EC597E">
            <w:pPr>
              <w:jc w:val="right"/>
              <w:rPr>
                <w:rFonts w:ascii="Arial" w:hAnsi="Arial" w:cs="Arial"/>
                <w:b/>
                <w:bCs/>
                <w:color w:val="000000"/>
                <w:sz w:val="15"/>
                <w:szCs w:val="15"/>
              </w:rPr>
            </w:pPr>
          </w:p>
        </w:tc>
      </w:tr>
      <w:tr w:rsidR="00EC597E" w:rsidRPr="00EC597E" w14:paraId="7E7F4568" w14:textId="77777777" w:rsidTr="00C62364">
        <w:trPr>
          <w:trHeight w:val="198"/>
        </w:trPr>
        <w:tc>
          <w:tcPr>
            <w:tcW w:w="1096" w:type="pct"/>
            <w:tcBorders>
              <w:top w:val="nil"/>
              <w:left w:val="nil"/>
              <w:bottom w:val="nil"/>
              <w:right w:val="nil"/>
            </w:tcBorders>
            <w:shd w:val="clear" w:color="auto" w:fill="auto"/>
            <w:noWrap/>
            <w:vAlign w:val="bottom"/>
            <w:hideMark/>
          </w:tcPr>
          <w:p w14:paraId="08191292" w14:textId="77777777" w:rsidR="00EC597E" w:rsidRPr="00EC597E" w:rsidRDefault="00EC597E" w:rsidP="00EC597E">
            <w:pPr>
              <w:rPr>
                <w:sz w:val="15"/>
                <w:szCs w:val="15"/>
              </w:rPr>
            </w:pPr>
          </w:p>
        </w:tc>
        <w:tc>
          <w:tcPr>
            <w:tcW w:w="126" w:type="pct"/>
            <w:tcBorders>
              <w:top w:val="nil"/>
              <w:left w:val="nil"/>
              <w:bottom w:val="nil"/>
              <w:right w:val="nil"/>
            </w:tcBorders>
            <w:shd w:val="clear" w:color="auto" w:fill="auto"/>
            <w:noWrap/>
            <w:vAlign w:val="bottom"/>
            <w:hideMark/>
          </w:tcPr>
          <w:p w14:paraId="44EA202A" w14:textId="77777777" w:rsidR="00EC597E" w:rsidRPr="00EC597E" w:rsidRDefault="00EC597E" w:rsidP="00EC597E">
            <w:pPr>
              <w:rPr>
                <w:sz w:val="15"/>
                <w:szCs w:val="15"/>
              </w:rPr>
            </w:pPr>
          </w:p>
        </w:tc>
        <w:tc>
          <w:tcPr>
            <w:tcW w:w="465" w:type="pct"/>
            <w:tcBorders>
              <w:top w:val="nil"/>
              <w:left w:val="nil"/>
              <w:bottom w:val="nil"/>
              <w:right w:val="nil"/>
            </w:tcBorders>
            <w:shd w:val="clear" w:color="auto" w:fill="auto"/>
            <w:noWrap/>
            <w:vAlign w:val="bottom"/>
            <w:hideMark/>
          </w:tcPr>
          <w:p w14:paraId="64E0BCC7"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bottom"/>
            <w:hideMark/>
          </w:tcPr>
          <w:p w14:paraId="1CB7101D" w14:textId="77777777" w:rsidR="00EC597E" w:rsidRPr="00EC597E" w:rsidRDefault="00EC597E" w:rsidP="00EC597E">
            <w:pPr>
              <w:rPr>
                <w:sz w:val="15"/>
                <w:szCs w:val="15"/>
              </w:rPr>
            </w:pPr>
          </w:p>
        </w:tc>
        <w:tc>
          <w:tcPr>
            <w:tcW w:w="465" w:type="pct"/>
            <w:tcBorders>
              <w:top w:val="nil"/>
              <w:left w:val="nil"/>
              <w:bottom w:val="nil"/>
              <w:right w:val="nil"/>
            </w:tcBorders>
            <w:shd w:val="clear" w:color="auto" w:fill="auto"/>
            <w:noWrap/>
            <w:vAlign w:val="bottom"/>
            <w:hideMark/>
          </w:tcPr>
          <w:p w14:paraId="35F1D8A4"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bottom"/>
            <w:hideMark/>
          </w:tcPr>
          <w:p w14:paraId="1A10D696" w14:textId="77777777" w:rsidR="00EC597E" w:rsidRPr="00EC597E" w:rsidRDefault="00EC597E" w:rsidP="00EC597E">
            <w:pPr>
              <w:rPr>
                <w:sz w:val="15"/>
                <w:szCs w:val="15"/>
              </w:rPr>
            </w:pPr>
          </w:p>
        </w:tc>
        <w:tc>
          <w:tcPr>
            <w:tcW w:w="1567" w:type="pct"/>
            <w:tcBorders>
              <w:top w:val="nil"/>
              <w:left w:val="nil"/>
              <w:bottom w:val="nil"/>
              <w:right w:val="nil"/>
            </w:tcBorders>
            <w:shd w:val="clear" w:color="auto" w:fill="auto"/>
            <w:noWrap/>
            <w:vAlign w:val="bottom"/>
            <w:hideMark/>
          </w:tcPr>
          <w:p w14:paraId="1304E527" w14:textId="77777777" w:rsidR="00EC597E" w:rsidRPr="00EC597E" w:rsidRDefault="00EC597E" w:rsidP="00EC597E">
            <w:pPr>
              <w:rPr>
                <w:sz w:val="15"/>
                <w:szCs w:val="15"/>
              </w:rPr>
            </w:pPr>
          </w:p>
        </w:tc>
        <w:tc>
          <w:tcPr>
            <w:tcW w:w="126" w:type="pct"/>
            <w:tcBorders>
              <w:top w:val="nil"/>
              <w:left w:val="nil"/>
              <w:bottom w:val="nil"/>
              <w:right w:val="nil"/>
            </w:tcBorders>
            <w:shd w:val="clear" w:color="auto" w:fill="auto"/>
            <w:noWrap/>
            <w:vAlign w:val="bottom"/>
            <w:hideMark/>
          </w:tcPr>
          <w:p w14:paraId="3DD7C689" w14:textId="77777777" w:rsidR="00EC597E" w:rsidRPr="00EC597E" w:rsidRDefault="00EC597E" w:rsidP="00EC597E">
            <w:pPr>
              <w:rPr>
                <w:sz w:val="15"/>
                <w:szCs w:val="15"/>
              </w:rPr>
            </w:pPr>
          </w:p>
        </w:tc>
        <w:tc>
          <w:tcPr>
            <w:tcW w:w="504" w:type="pct"/>
            <w:tcBorders>
              <w:top w:val="nil"/>
              <w:left w:val="nil"/>
              <w:bottom w:val="nil"/>
              <w:right w:val="nil"/>
            </w:tcBorders>
            <w:shd w:val="clear" w:color="auto" w:fill="auto"/>
            <w:noWrap/>
            <w:vAlign w:val="bottom"/>
            <w:hideMark/>
          </w:tcPr>
          <w:p w14:paraId="19E8468B"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bottom"/>
            <w:hideMark/>
          </w:tcPr>
          <w:p w14:paraId="7EE714FD" w14:textId="77777777" w:rsidR="00EC597E" w:rsidRPr="00EC597E" w:rsidRDefault="00EC597E" w:rsidP="00EC597E">
            <w:pPr>
              <w:rPr>
                <w:sz w:val="15"/>
                <w:szCs w:val="15"/>
              </w:rPr>
            </w:pPr>
          </w:p>
        </w:tc>
        <w:tc>
          <w:tcPr>
            <w:tcW w:w="504" w:type="pct"/>
            <w:tcBorders>
              <w:top w:val="nil"/>
              <w:left w:val="nil"/>
              <w:bottom w:val="nil"/>
              <w:right w:val="nil"/>
            </w:tcBorders>
            <w:shd w:val="clear" w:color="auto" w:fill="auto"/>
            <w:noWrap/>
            <w:vAlign w:val="bottom"/>
            <w:hideMark/>
          </w:tcPr>
          <w:p w14:paraId="021D2D98"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bottom"/>
            <w:hideMark/>
          </w:tcPr>
          <w:p w14:paraId="346AC11D" w14:textId="77777777" w:rsidR="00EC597E" w:rsidRPr="00EC597E" w:rsidRDefault="00EC597E" w:rsidP="00EC597E">
            <w:pPr>
              <w:rPr>
                <w:sz w:val="15"/>
                <w:szCs w:val="15"/>
              </w:rPr>
            </w:pPr>
          </w:p>
        </w:tc>
      </w:tr>
      <w:tr w:rsidR="00EC597E" w:rsidRPr="00EC597E" w14:paraId="343A7251" w14:textId="77777777" w:rsidTr="00C62364">
        <w:trPr>
          <w:trHeight w:val="198"/>
        </w:trPr>
        <w:tc>
          <w:tcPr>
            <w:tcW w:w="2190" w:type="pct"/>
            <w:gridSpan w:val="5"/>
            <w:tcBorders>
              <w:top w:val="nil"/>
              <w:left w:val="nil"/>
              <w:bottom w:val="nil"/>
              <w:right w:val="nil"/>
            </w:tcBorders>
            <w:shd w:val="clear" w:color="auto" w:fill="auto"/>
            <w:noWrap/>
            <w:vAlign w:val="bottom"/>
            <w:hideMark/>
          </w:tcPr>
          <w:p w14:paraId="7396AFBF" w14:textId="77777777" w:rsidR="00EC597E" w:rsidRPr="00EC597E" w:rsidRDefault="00EC597E" w:rsidP="00EC597E">
            <w:pPr>
              <w:rPr>
                <w:rFonts w:ascii="Arial" w:hAnsi="Arial" w:cs="Arial"/>
                <w:b/>
                <w:bCs/>
                <w:sz w:val="15"/>
                <w:szCs w:val="15"/>
              </w:rPr>
            </w:pPr>
            <w:r w:rsidRPr="00EC597E">
              <w:rPr>
                <w:rFonts w:ascii="Arial" w:hAnsi="Arial" w:cs="Arial"/>
                <w:b/>
                <w:bCs/>
                <w:sz w:val="15"/>
                <w:szCs w:val="15"/>
              </w:rPr>
              <w:t>As notas explicativas são parte integrante das demonstrações contábeis</w:t>
            </w:r>
          </w:p>
        </w:tc>
        <w:tc>
          <w:tcPr>
            <w:tcW w:w="37" w:type="pct"/>
            <w:tcBorders>
              <w:top w:val="nil"/>
              <w:left w:val="nil"/>
              <w:bottom w:val="nil"/>
              <w:right w:val="nil"/>
            </w:tcBorders>
            <w:shd w:val="clear" w:color="auto" w:fill="auto"/>
            <w:noWrap/>
            <w:vAlign w:val="bottom"/>
            <w:hideMark/>
          </w:tcPr>
          <w:p w14:paraId="76E13416" w14:textId="77777777" w:rsidR="00EC597E" w:rsidRPr="00EC597E" w:rsidRDefault="00EC597E" w:rsidP="00EC597E">
            <w:pPr>
              <w:rPr>
                <w:rFonts w:ascii="Arial" w:hAnsi="Arial" w:cs="Arial"/>
                <w:b/>
                <w:bCs/>
                <w:sz w:val="15"/>
                <w:szCs w:val="15"/>
              </w:rPr>
            </w:pPr>
          </w:p>
        </w:tc>
        <w:tc>
          <w:tcPr>
            <w:tcW w:w="1567" w:type="pct"/>
            <w:tcBorders>
              <w:top w:val="nil"/>
              <w:left w:val="nil"/>
              <w:bottom w:val="nil"/>
              <w:right w:val="nil"/>
            </w:tcBorders>
            <w:shd w:val="clear" w:color="auto" w:fill="auto"/>
            <w:noWrap/>
            <w:vAlign w:val="bottom"/>
            <w:hideMark/>
          </w:tcPr>
          <w:p w14:paraId="38981A04" w14:textId="77777777" w:rsidR="00EC597E" w:rsidRPr="00EC597E" w:rsidRDefault="00EC597E" w:rsidP="00EC597E">
            <w:pPr>
              <w:rPr>
                <w:sz w:val="15"/>
                <w:szCs w:val="15"/>
              </w:rPr>
            </w:pPr>
          </w:p>
        </w:tc>
        <w:tc>
          <w:tcPr>
            <w:tcW w:w="126" w:type="pct"/>
            <w:tcBorders>
              <w:top w:val="nil"/>
              <w:left w:val="nil"/>
              <w:bottom w:val="nil"/>
              <w:right w:val="nil"/>
            </w:tcBorders>
            <w:shd w:val="clear" w:color="auto" w:fill="auto"/>
            <w:noWrap/>
            <w:vAlign w:val="bottom"/>
            <w:hideMark/>
          </w:tcPr>
          <w:p w14:paraId="3E2AE631" w14:textId="77777777" w:rsidR="00EC597E" w:rsidRPr="00EC597E" w:rsidRDefault="00EC597E" w:rsidP="00EC597E">
            <w:pPr>
              <w:rPr>
                <w:sz w:val="15"/>
                <w:szCs w:val="15"/>
              </w:rPr>
            </w:pPr>
          </w:p>
        </w:tc>
        <w:tc>
          <w:tcPr>
            <w:tcW w:w="504" w:type="pct"/>
            <w:tcBorders>
              <w:top w:val="nil"/>
              <w:left w:val="nil"/>
              <w:bottom w:val="nil"/>
              <w:right w:val="nil"/>
            </w:tcBorders>
            <w:shd w:val="clear" w:color="auto" w:fill="auto"/>
            <w:noWrap/>
            <w:vAlign w:val="bottom"/>
            <w:hideMark/>
          </w:tcPr>
          <w:p w14:paraId="0ECDBE5F"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bottom"/>
            <w:hideMark/>
          </w:tcPr>
          <w:p w14:paraId="060CEA74" w14:textId="77777777" w:rsidR="00EC597E" w:rsidRPr="00EC597E" w:rsidRDefault="00EC597E" w:rsidP="00EC597E">
            <w:pPr>
              <w:rPr>
                <w:sz w:val="15"/>
                <w:szCs w:val="15"/>
              </w:rPr>
            </w:pPr>
          </w:p>
        </w:tc>
        <w:tc>
          <w:tcPr>
            <w:tcW w:w="504" w:type="pct"/>
            <w:tcBorders>
              <w:top w:val="nil"/>
              <w:left w:val="nil"/>
              <w:bottom w:val="nil"/>
              <w:right w:val="nil"/>
            </w:tcBorders>
            <w:shd w:val="clear" w:color="auto" w:fill="auto"/>
            <w:noWrap/>
            <w:vAlign w:val="bottom"/>
            <w:hideMark/>
          </w:tcPr>
          <w:p w14:paraId="388B1080" w14:textId="77777777" w:rsidR="00EC597E" w:rsidRPr="00EC597E" w:rsidRDefault="00EC597E" w:rsidP="00EC597E">
            <w:pPr>
              <w:rPr>
                <w:sz w:val="15"/>
                <w:szCs w:val="15"/>
              </w:rPr>
            </w:pPr>
          </w:p>
        </w:tc>
        <w:tc>
          <w:tcPr>
            <w:tcW w:w="37" w:type="pct"/>
            <w:tcBorders>
              <w:top w:val="nil"/>
              <w:left w:val="nil"/>
              <w:bottom w:val="nil"/>
              <w:right w:val="nil"/>
            </w:tcBorders>
            <w:shd w:val="clear" w:color="auto" w:fill="auto"/>
            <w:noWrap/>
            <w:vAlign w:val="bottom"/>
            <w:hideMark/>
          </w:tcPr>
          <w:p w14:paraId="4A04C65B" w14:textId="77777777" w:rsidR="00EC597E" w:rsidRPr="00EC597E" w:rsidRDefault="00EC597E" w:rsidP="00EC597E">
            <w:pPr>
              <w:rPr>
                <w:sz w:val="15"/>
                <w:szCs w:val="15"/>
              </w:rPr>
            </w:pPr>
          </w:p>
        </w:tc>
      </w:tr>
    </w:tbl>
    <w:p w14:paraId="1CD85F2A" w14:textId="670FCD9B" w:rsidR="0002009A" w:rsidRPr="0074499F" w:rsidRDefault="0002009A" w:rsidP="0074499F">
      <w:pPr>
        <w:sectPr w:rsidR="0002009A" w:rsidRPr="0074499F" w:rsidSect="006056D5">
          <w:type w:val="continuous"/>
          <w:pgSz w:w="16838" w:h="11906" w:orient="landscape" w:code="9"/>
          <w:pgMar w:top="1134" w:right="395" w:bottom="851" w:left="1418" w:header="794" w:footer="1134" w:gutter="0"/>
          <w:cols w:space="708"/>
          <w:titlePg/>
          <w:docGrid w:linePitch="360"/>
        </w:sectPr>
      </w:pPr>
    </w:p>
    <w:tbl>
      <w:tblPr>
        <w:tblW w:w="5000" w:type="pct"/>
        <w:tblCellMar>
          <w:left w:w="70" w:type="dxa"/>
          <w:right w:w="70" w:type="dxa"/>
        </w:tblCellMar>
        <w:tblLook w:val="04A0" w:firstRow="1" w:lastRow="0" w:firstColumn="1" w:lastColumn="0" w:noHBand="0" w:noVBand="1"/>
      </w:tblPr>
      <w:tblGrid>
        <w:gridCol w:w="5475"/>
        <w:gridCol w:w="570"/>
        <w:gridCol w:w="1952"/>
        <w:gridCol w:w="201"/>
        <w:gridCol w:w="1866"/>
      </w:tblGrid>
      <w:tr w:rsidR="00750C51" w:rsidRPr="00750C51" w14:paraId="3BF115CE" w14:textId="77777777" w:rsidTr="00750C51">
        <w:trPr>
          <w:trHeight w:val="238"/>
        </w:trPr>
        <w:tc>
          <w:tcPr>
            <w:tcW w:w="5000" w:type="pct"/>
            <w:gridSpan w:val="5"/>
            <w:tcBorders>
              <w:top w:val="nil"/>
              <w:left w:val="nil"/>
              <w:bottom w:val="nil"/>
              <w:right w:val="nil"/>
            </w:tcBorders>
            <w:shd w:val="clear" w:color="auto" w:fill="auto"/>
            <w:noWrap/>
            <w:vAlign w:val="bottom"/>
            <w:hideMark/>
          </w:tcPr>
          <w:p w14:paraId="4E2D53B5" w14:textId="77777777" w:rsidR="00750C51" w:rsidRPr="00750C51" w:rsidRDefault="00750C51" w:rsidP="00750C51">
            <w:pPr>
              <w:jc w:val="center"/>
              <w:rPr>
                <w:rFonts w:ascii="Arial" w:hAnsi="Arial" w:cs="Arial"/>
                <w:b/>
                <w:bCs/>
                <w:sz w:val="16"/>
                <w:szCs w:val="16"/>
              </w:rPr>
            </w:pPr>
            <w:r w:rsidRPr="00750C51">
              <w:rPr>
                <w:rFonts w:ascii="Arial" w:hAnsi="Arial" w:cs="Arial"/>
                <w:b/>
                <w:bCs/>
                <w:sz w:val="16"/>
                <w:szCs w:val="16"/>
              </w:rPr>
              <w:lastRenderedPageBreak/>
              <w:t>TELECOMUNICAÇÕES BRASILEIRAS S.A - "TELEBRAS"</w:t>
            </w:r>
          </w:p>
        </w:tc>
      </w:tr>
      <w:tr w:rsidR="00750C51" w:rsidRPr="00750C51" w14:paraId="2D03CBF7" w14:textId="77777777" w:rsidTr="00750C51">
        <w:trPr>
          <w:trHeight w:val="238"/>
        </w:trPr>
        <w:tc>
          <w:tcPr>
            <w:tcW w:w="5000" w:type="pct"/>
            <w:gridSpan w:val="5"/>
            <w:tcBorders>
              <w:top w:val="nil"/>
              <w:left w:val="nil"/>
              <w:bottom w:val="nil"/>
              <w:right w:val="nil"/>
            </w:tcBorders>
            <w:shd w:val="clear" w:color="auto" w:fill="auto"/>
            <w:noWrap/>
            <w:vAlign w:val="bottom"/>
            <w:hideMark/>
          </w:tcPr>
          <w:p w14:paraId="2ADE4B84" w14:textId="77777777" w:rsidR="00750C51" w:rsidRPr="00750C51" w:rsidRDefault="00750C51" w:rsidP="00750C51">
            <w:pPr>
              <w:jc w:val="center"/>
              <w:rPr>
                <w:rFonts w:ascii="Arial" w:hAnsi="Arial" w:cs="Arial"/>
                <w:b/>
                <w:bCs/>
                <w:sz w:val="16"/>
                <w:szCs w:val="16"/>
              </w:rPr>
            </w:pPr>
            <w:r w:rsidRPr="00750C51">
              <w:rPr>
                <w:rFonts w:ascii="Arial" w:hAnsi="Arial" w:cs="Arial"/>
                <w:b/>
                <w:bCs/>
                <w:sz w:val="16"/>
                <w:szCs w:val="16"/>
              </w:rPr>
              <w:t>CNPJ 00.336.701/0001-04</w:t>
            </w:r>
          </w:p>
        </w:tc>
      </w:tr>
      <w:tr w:rsidR="00750C51" w:rsidRPr="00750C51" w14:paraId="78D3EDA7" w14:textId="77777777" w:rsidTr="00750C51">
        <w:trPr>
          <w:trHeight w:val="238"/>
        </w:trPr>
        <w:tc>
          <w:tcPr>
            <w:tcW w:w="5000" w:type="pct"/>
            <w:gridSpan w:val="5"/>
            <w:tcBorders>
              <w:top w:val="nil"/>
              <w:left w:val="nil"/>
              <w:bottom w:val="nil"/>
              <w:right w:val="nil"/>
            </w:tcBorders>
            <w:shd w:val="clear" w:color="auto" w:fill="auto"/>
            <w:noWrap/>
            <w:vAlign w:val="bottom"/>
            <w:hideMark/>
          </w:tcPr>
          <w:p w14:paraId="05B48160" w14:textId="77777777" w:rsidR="00750C51" w:rsidRPr="00750C51" w:rsidRDefault="00750C51" w:rsidP="00750C51">
            <w:pPr>
              <w:jc w:val="center"/>
              <w:rPr>
                <w:rFonts w:ascii="Arial" w:hAnsi="Arial" w:cs="Arial"/>
                <w:b/>
                <w:bCs/>
                <w:sz w:val="16"/>
                <w:szCs w:val="16"/>
              </w:rPr>
            </w:pPr>
            <w:r w:rsidRPr="00750C51">
              <w:rPr>
                <w:rFonts w:ascii="Arial" w:hAnsi="Arial" w:cs="Arial"/>
                <w:b/>
                <w:bCs/>
                <w:sz w:val="16"/>
                <w:szCs w:val="16"/>
              </w:rPr>
              <w:t xml:space="preserve">Demonstrações do Resultado </w:t>
            </w:r>
          </w:p>
        </w:tc>
      </w:tr>
      <w:tr w:rsidR="00750C51" w:rsidRPr="00750C51" w14:paraId="4426A0FF" w14:textId="77777777" w:rsidTr="00750C51">
        <w:trPr>
          <w:trHeight w:val="238"/>
        </w:trPr>
        <w:tc>
          <w:tcPr>
            <w:tcW w:w="5000" w:type="pct"/>
            <w:gridSpan w:val="5"/>
            <w:tcBorders>
              <w:top w:val="nil"/>
              <w:left w:val="nil"/>
              <w:bottom w:val="nil"/>
              <w:right w:val="nil"/>
            </w:tcBorders>
            <w:shd w:val="clear" w:color="auto" w:fill="auto"/>
            <w:noWrap/>
            <w:vAlign w:val="bottom"/>
            <w:hideMark/>
          </w:tcPr>
          <w:p w14:paraId="75511F31" w14:textId="77777777" w:rsidR="00750C51" w:rsidRPr="00750C51" w:rsidRDefault="00750C51" w:rsidP="00750C51">
            <w:pPr>
              <w:jc w:val="center"/>
              <w:rPr>
                <w:rFonts w:ascii="Arial" w:hAnsi="Arial" w:cs="Arial"/>
                <w:b/>
                <w:bCs/>
                <w:sz w:val="16"/>
                <w:szCs w:val="16"/>
              </w:rPr>
            </w:pPr>
            <w:r w:rsidRPr="00750C51">
              <w:rPr>
                <w:rFonts w:ascii="Arial" w:hAnsi="Arial" w:cs="Arial"/>
                <w:b/>
                <w:bCs/>
                <w:sz w:val="16"/>
                <w:szCs w:val="16"/>
              </w:rPr>
              <w:t>Exercícios findos em 31 de dezembro de 2024 e 2023</w:t>
            </w:r>
          </w:p>
        </w:tc>
      </w:tr>
      <w:tr w:rsidR="00750C51" w:rsidRPr="00750C51" w14:paraId="7956F4C8" w14:textId="77777777" w:rsidTr="00750C51">
        <w:trPr>
          <w:trHeight w:val="238"/>
        </w:trPr>
        <w:tc>
          <w:tcPr>
            <w:tcW w:w="5000" w:type="pct"/>
            <w:gridSpan w:val="5"/>
            <w:tcBorders>
              <w:top w:val="nil"/>
              <w:left w:val="nil"/>
              <w:bottom w:val="nil"/>
              <w:right w:val="nil"/>
            </w:tcBorders>
            <w:shd w:val="clear" w:color="auto" w:fill="auto"/>
            <w:noWrap/>
            <w:vAlign w:val="bottom"/>
            <w:hideMark/>
          </w:tcPr>
          <w:p w14:paraId="18FB3CC4" w14:textId="77777777" w:rsidR="00750C51" w:rsidRPr="00750C51" w:rsidRDefault="00750C51" w:rsidP="00750C51">
            <w:pPr>
              <w:jc w:val="center"/>
              <w:rPr>
                <w:rFonts w:ascii="Arial" w:hAnsi="Arial" w:cs="Arial"/>
                <w:b/>
                <w:bCs/>
                <w:sz w:val="16"/>
                <w:szCs w:val="16"/>
              </w:rPr>
            </w:pPr>
            <w:r w:rsidRPr="00750C51">
              <w:rPr>
                <w:rFonts w:ascii="Arial" w:hAnsi="Arial" w:cs="Arial"/>
                <w:b/>
                <w:bCs/>
                <w:sz w:val="16"/>
                <w:szCs w:val="16"/>
              </w:rPr>
              <w:t>Em milhares de reais, exceto quando indicado de outra forma</w:t>
            </w:r>
          </w:p>
        </w:tc>
      </w:tr>
      <w:tr w:rsidR="00750C51" w:rsidRPr="00750C51" w14:paraId="4E2C6C2C" w14:textId="77777777" w:rsidTr="00750C51">
        <w:trPr>
          <w:trHeight w:val="238"/>
        </w:trPr>
        <w:tc>
          <w:tcPr>
            <w:tcW w:w="2720" w:type="pct"/>
            <w:tcBorders>
              <w:top w:val="nil"/>
              <w:left w:val="nil"/>
              <w:bottom w:val="nil"/>
              <w:right w:val="nil"/>
            </w:tcBorders>
            <w:shd w:val="clear" w:color="auto" w:fill="auto"/>
            <w:noWrap/>
            <w:vAlign w:val="bottom"/>
            <w:hideMark/>
          </w:tcPr>
          <w:p w14:paraId="17F984BC" w14:textId="77777777" w:rsidR="00750C51" w:rsidRPr="00750C51" w:rsidRDefault="00750C51" w:rsidP="00750C51">
            <w:pPr>
              <w:jc w:val="center"/>
              <w:rPr>
                <w:rFonts w:ascii="Arial" w:hAnsi="Arial" w:cs="Arial"/>
                <w:b/>
                <w:bCs/>
                <w:sz w:val="16"/>
                <w:szCs w:val="16"/>
              </w:rPr>
            </w:pPr>
          </w:p>
        </w:tc>
        <w:tc>
          <w:tcPr>
            <w:tcW w:w="283" w:type="pct"/>
            <w:tcBorders>
              <w:top w:val="nil"/>
              <w:left w:val="nil"/>
              <w:bottom w:val="nil"/>
              <w:right w:val="nil"/>
            </w:tcBorders>
            <w:shd w:val="clear" w:color="auto" w:fill="auto"/>
            <w:noWrap/>
            <w:vAlign w:val="bottom"/>
            <w:hideMark/>
          </w:tcPr>
          <w:p w14:paraId="5A65DF4F" w14:textId="77777777" w:rsidR="00750C51" w:rsidRPr="00750C51" w:rsidRDefault="00750C51" w:rsidP="00750C51">
            <w:pPr>
              <w:rPr>
                <w:sz w:val="16"/>
                <w:szCs w:val="16"/>
              </w:rPr>
            </w:pPr>
          </w:p>
        </w:tc>
        <w:tc>
          <w:tcPr>
            <w:tcW w:w="970" w:type="pct"/>
            <w:tcBorders>
              <w:top w:val="nil"/>
              <w:left w:val="nil"/>
              <w:bottom w:val="nil"/>
              <w:right w:val="nil"/>
            </w:tcBorders>
            <w:shd w:val="clear" w:color="auto" w:fill="auto"/>
            <w:noWrap/>
            <w:vAlign w:val="bottom"/>
            <w:hideMark/>
          </w:tcPr>
          <w:p w14:paraId="1134D0B0" w14:textId="77777777" w:rsidR="00750C51" w:rsidRPr="00750C51" w:rsidRDefault="00750C51" w:rsidP="00750C51">
            <w:pPr>
              <w:rPr>
                <w:sz w:val="16"/>
                <w:szCs w:val="16"/>
              </w:rPr>
            </w:pPr>
          </w:p>
        </w:tc>
        <w:tc>
          <w:tcPr>
            <w:tcW w:w="100" w:type="pct"/>
            <w:tcBorders>
              <w:top w:val="nil"/>
              <w:left w:val="nil"/>
              <w:bottom w:val="nil"/>
              <w:right w:val="nil"/>
            </w:tcBorders>
            <w:shd w:val="clear" w:color="auto" w:fill="auto"/>
            <w:noWrap/>
            <w:vAlign w:val="bottom"/>
            <w:hideMark/>
          </w:tcPr>
          <w:p w14:paraId="3236B480" w14:textId="77777777" w:rsidR="00750C51" w:rsidRPr="00750C51" w:rsidRDefault="00750C51" w:rsidP="00750C51">
            <w:pPr>
              <w:rPr>
                <w:sz w:val="16"/>
                <w:szCs w:val="16"/>
              </w:rPr>
            </w:pPr>
          </w:p>
        </w:tc>
        <w:tc>
          <w:tcPr>
            <w:tcW w:w="927" w:type="pct"/>
            <w:tcBorders>
              <w:top w:val="nil"/>
              <w:left w:val="nil"/>
              <w:bottom w:val="nil"/>
              <w:right w:val="nil"/>
            </w:tcBorders>
            <w:shd w:val="clear" w:color="auto" w:fill="auto"/>
            <w:noWrap/>
            <w:vAlign w:val="bottom"/>
            <w:hideMark/>
          </w:tcPr>
          <w:p w14:paraId="77B74DB1" w14:textId="77777777" w:rsidR="00750C51" w:rsidRPr="00750C51" w:rsidRDefault="00750C51" w:rsidP="00750C51">
            <w:pPr>
              <w:rPr>
                <w:sz w:val="16"/>
                <w:szCs w:val="16"/>
              </w:rPr>
            </w:pPr>
          </w:p>
        </w:tc>
      </w:tr>
      <w:tr w:rsidR="00750C51" w:rsidRPr="00750C51" w14:paraId="77C89103" w14:textId="77777777" w:rsidTr="00750C51">
        <w:trPr>
          <w:trHeight w:val="238"/>
        </w:trPr>
        <w:tc>
          <w:tcPr>
            <w:tcW w:w="2720" w:type="pct"/>
            <w:tcBorders>
              <w:top w:val="nil"/>
              <w:left w:val="nil"/>
              <w:bottom w:val="nil"/>
              <w:right w:val="nil"/>
            </w:tcBorders>
            <w:shd w:val="clear" w:color="auto" w:fill="auto"/>
            <w:noWrap/>
            <w:vAlign w:val="bottom"/>
            <w:hideMark/>
          </w:tcPr>
          <w:p w14:paraId="193EAAFB" w14:textId="77777777" w:rsidR="00750C51" w:rsidRPr="00750C51" w:rsidRDefault="00750C51" w:rsidP="00750C51">
            <w:pPr>
              <w:rPr>
                <w:sz w:val="16"/>
                <w:szCs w:val="16"/>
              </w:rPr>
            </w:pPr>
          </w:p>
        </w:tc>
        <w:tc>
          <w:tcPr>
            <w:tcW w:w="283" w:type="pct"/>
            <w:tcBorders>
              <w:top w:val="nil"/>
              <w:left w:val="nil"/>
              <w:bottom w:val="nil"/>
              <w:right w:val="nil"/>
            </w:tcBorders>
            <w:shd w:val="clear" w:color="auto" w:fill="auto"/>
            <w:noWrap/>
            <w:vAlign w:val="bottom"/>
            <w:hideMark/>
          </w:tcPr>
          <w:p w14:paraId="14320E3E" w14:textId="77777777" w:rsidR="00750C51" w:rsidRPr="00750C51" w:rsidRDefault="00750C51" w:rsidP="00750C51">
            <w:pPr>
              <w:rPr>
                <w:sz w:val="16"/>
                <w:szCs w:val="16"/>
              </w:rPr>
            </w:pPr>
          </w:p>
        </w:tc>
        <w:tc>
          <w:tcPr>
            <w:tcW w:w="1997" w:type="pct"/>
            <w:gridSpan w:val="3"/>
            <w:tcBorders>
              <w:top w:val="nil"/>
              <w:left w:val="nil"/>
              <w:bottom w:val="single" w:sz="4" w:space="0" w:color="auto"/>
              <w:right w:val="nil"/>
            </w:tcBorders>
            <w:shd w:val="clear" w:color="auto" w:fill="auto"/>
            <w:noWrap/>
            <w:vAlign w:val="bottom"/>
            <w:hideMark/>
          </w:tcPr>
          <w:p w14:paraId="5F5916B2" w14:textId="77777777" w:rsidR="00750C51" w:rsidRPr="00750C51" w:rsidRDefault="00750C51" w:rsidP="00750C51">
            <w:pPr>
              <w:jc w:val="center"/>
              <w:rPr>
                <w:rFonts w:ascii="Arial" w:hAnsi="Arial" w:cs="Arial"/>
                <w:b/>
                <w:bCs/>
                <w:color w:val="000000"/>
                <w:sz w:val="16"/>
                <w:szCs w:val="16"/>
              </w:rPr>
            </w:pPr>
            <w:r w:rsidRPr="00750C51">
              <w:rPr>
                <w:rFonts w:ascii="Arial" w:hAnsi="Arial" w:cs="Arial"/>
                <w:b/>
                <w:bCs/>
                <w:color w:val="000000"/>
                <w:sz w:val="16"/>
                <w:szCs w:val="16"/>
              </w:rPr>
              <w:t> </w:t>
            </w:r>
          </w:p>
        </w:tc>
      </w:tr>
      <w:tr w:rsidR="00750C51" w:rsidRPr="00750C51" w14:paraId="3E3FFA02" w14:textId="77777777" w:rsidTr="00750C51">
        <w:trPr>
          <w:trHeight w:val="238"/>
        </w:trPr>
        <w:tc>
          <w:tcPr>
            <w:tcW w:w="2720" w:type="pct"/>
            <w:tcBorders>
              <w:top w:val="nil"/>
              <w:left w:val="nil"/>
              <w:bottom w:val="nil"/>
              <w:right w:val="nil"/>
            </w:tcBorders>
            <w:shd w:val="clear" w:color="auto" w:fill="auto"/>
            <w:noWrap/>
            <w:vAlign w:val="bottom"/>
            <w:hideMark/>
          </w:tcPr>
          <w:p w14:paraId="647024F0" w14:textId="77777777" w:rsidR="00750C51" w:rsidRPr="00750C51" w:rsidRDefault="00750C51" w:rsidP="00750C51">
            <w:pPr>
              <w:jc w:val="center"/>
              <w:rPr>
                <w:rFonts w:ascii="Arial" w:hAnsi="Arial" w:cs="Arial"/>
                <w:b/>
                <w:bCs/>
                <w:color w:val="000000"/>
                <w:sz w:val="16"/>
                <w:szCs w:val="16"/>
              </w:rPr>
            </w:pPr>
          </w:p>
        </w:tc>
        <w:tc>
          <w:tcPr>
            <w:tcW w:w="283" w:type="pct"/>
            <w:tcBorders>
              <w:top w:val="nil"/>
              <w:left w:val="nil"/>
              <w:bottom w:val="nil"/>
              <w:right w:val="nil"/>
            </w:tcBorders>
            <w:shd w:val="clear" w:color="auto" w:fill="auto"/>
            <w:noWrap/>
            <w:vAlign w:val="bottom"/>
            <w:hideMark/>
          </w:tcPr>
          <w:p w14:paraId="3D45E6FA" w14:textId="77777777" w:rsidR="00750C51" w:rsidRPr="00750C51" w:rsidRDefault="00750C51" w:rsidP="00750C51">
            <w:pPr>
              <w:rPr>
                <w:rFonts w:ascii="Arial" w:hAnsi="Arial" w:cs="Arial"/>
                <w:b/>
                <w:bCs/>
                <w:sz w:val="16"/>
                <w:szCs w:val="16"/>
              </w:rPr>
            </w:pPr>
            <w:r w:rsidRPr="00750C51">
              <w:rPr>
                <w:rFonts w:ascii="Arial" w:hAnsi="Arial" w:cs="Arial"/>
                <w:b/>
                <w:bCs/>
                <w:sz w:val="16"/>
                <w:szCs w:val="16"/>
              </w:rPr>
              <w:t>Nota</w:t>
            </w:r>
          </w:p>
        </w:tc>
        <w:tc>
          <w:tcPr>
            <w:tcW w:w="970" w:type="pct"/>
            <w:tcBorders>
              <w:top w:val="nil"/>
              <w:left w:val="nil"/>
              <w:bottom w:val="single" w:sz="4" w:space="0" w:color="auto"/>
              <w:right w:val="nil"/>
            </w:tcBorders>
            <w:shd w:val="clear" w:color="auto" w:fill="auto"/>
            <w:noWrap/>
            <w:vAlign w:val="center"/>
            <w:hideMark/>
          </w:tcPr>
          <w:p w14:paraId="3DBACBDA" w14:textId="77777777" w:rsidR="00750C51" w:rsidRPr="00750C51" w:rsidRDefault="00750C51" w:rsidP="00750C51">
            <w:pPr>
              <w:jc w:val="center"/>
              <w:rPr>
                <w:rFonts w:ascii="Arial" w:hAnsi="Arial" w:cs="Arial"/>
                <w:b/>
                <w:bCs/>
                <w:color w:val="000000"/>
                <w:sz w:val="16"/>
                <w:szCs w:val="16"/>
              </w:rPr>
            </w:pPr>
            <w:r w:rsidRPr="00750C51">
              <w:rPr>
                <w:rFonts w:ascii="Arial" w:hAnsi="Arial" w:cs="Arial"/>
                <w:b/>
                <w:bCs/>
                <w:color w:val="000000"/>
                <w:sz w:val="16"/>
                <w:szCs w:val="16"/>
              </w:rPr>
              <w:t>2024</w:t>
            </w:r>
          </w:p>
        </w:tc>
        <w:tc>
          <w:tcPr>
            <w:tcW w:w="100" w:type="pct"/>
            <w:tcBorders>
              <w:top w:val="nil"/>
              <w:left w:val="nil"/>
              <w:bottom w:val="nil"/>
              <w:right w:val="nil"/>
            </w:tcBorders>
            <w:shd w:val="clear" w:color="auto" w:fill="auto"/>
            <w:noWrap/>
            <w:vAlign w:val="bottom"/>
            <w:hideMark/>
          </w:tcPr>
          <w:p w14:paraId="422B4B87" w14:textId="77777777" w:rsidR="00750C51" w:rsidRPr="00750C51" w:rsidRDefault="00750C51" w:rsidP="00750C51">
            <w:pPr>
              <w:jc w:val="center"/>
              <w:rPr>
                <w:rFonts w:ascii="Arial" w:hAnsi="Arial" w:cs="Arial"/>
                <w:b/>
                <w:bCs/>
                <w:color w:val="000000"/>
                <w:sz w:val="16"/>
                <w:szCs w:val="16"/>
              </w:rPr>
            </w:pPr>
          </w:p>
        </w:tc>
        <w:tc>
          <w:tcPr>
            <w:tcW w:w="927" w:type="pct"/>
            <w:tcBorders>
              <w:top w:val="nil"/>
              <w:left w:val="nil"/>
              <w:bottom w:val="single" w:sz="4" w:space="0" w:color="auto"/>
              <w:right w:val="nil"/>
            </w:tcBorders>
            <w:shd w:val="clear" w:color="auto" w:fill="auto"/>
            <w:vAlign w:val="center"/>
            <w:hideMark/>
          </w:tcPr>
          <w:p w14:paraId="11FD5203" w14:textId="77777777" w:rsidR="00750C51" w:rsidRPr="00750C51" w:rsidRDefault="00750C51" w:rsidP="00750C51">
            <w:pPr>
              <w:jc w:val="center"/>
              <w:rPr>
                <w:rFonts w:ascii="Arial" w:hAnsi="Arial" w:cs="Arial"/>
                <w:b/>
                <w:bCs/>
                <w:color w:val="000000"/>
                <w:sz w:val="16"/>
                <w:szCs w:val="16"/>
              </w:rPr>
            </w:pPr>
            <w:r w:rsidRPr="00750C51">
              <w:rPr>
                <w:rFonts w:ascii="Arial" w:hAnsi="Arial" w:cs="Arial"/>
                <w:b/>
                <w:bCs/>
                <w:color w:val="000000"/>
                <w:sz w:val="16"/>
                <w:szCs w:val="16"/>
              </w:rPr>
              <w:t>2023</w:t>
            </w:r>
          </w:p>
        </w:tc>
      </w:tr>
      <w:tr w:rsidR="00750C51" w:rsidRPr="00750C51" w14:paraId="5285622A" w14:textId="77777777" w:rsidTr="00750C51">
        <w:trPr>
          <w:trHeight w:val="238"/>
        </w:trPr>
        <w:tc>
          <w:tcPr>
            <w:tcW w:w="2720" w:type="pct"/>
            <w:tcBorders>
              <w:top w:val="nil"/>
              <w:left w:val="nil"/>
              <w:bottom w:val="nil"/>
              <w:right w:val="nil"/>
            </w:tcBorders>
            <w:shd w:val="clear" w:color="auto" w:fill="auto"/>
            <w:noWrap/>
            <w:vAlign w:val="bottom"/>
            <w:hideMark/>
          </w:tcPr>
          <w:p w14:paraId="3766EC0E" w14:textId="77777777" w:rsidR="00750C51" w:rsidRPr="00750C51" w:rsidRDefault="00750C51" w:rsidP="00750C51">
            <w:pPr>
              <w:jc w:val="center"/>
              <w:rPr>
                <w:rFonts w:ascii="Arial" w:hAnsi="Arial" w:cs="Arial"/>
                <w:b/>
                <w:bCs/>
                <w:color w:val="000000"/>
                <w:sz w:val="16"/>
                <w:szCs w:val="16"/>
              </w:rPr>
            </w:pPr>
          </w:p>
        </w:tc>
        <w:tc>
          <w:tcPr>
            <w:tcW w:w="283" w:type="pct"/>
            <w:tcBorders>
              <w:top w:val="nil"/>
              <w:left w:val="nil"/>
              <w:bottom w:val="nil"/>
              <w:right w:val="nil"/>
            </w:tcBorders>
            <w:shd w:val="clear" w:color="auto" w:fill="auto"/>
            <w:noWrap/>
            <w:vAlign w:val="bottom"/>
            <w:hideMark/>
          </w:tcPr>
          <w:p w14:paraId="027A99F3" w14:textId="77777777" w:rsidR="00750C51" w:rsidRPr="00750C51" w:rsidRDefault="00750C51" w:rsidP="00750C51">
            <w:pPr>
              <w:rPr>
                <w:sz w:val="16"/>
                <w:szCs w:val="16"/>
              </w:rPr>
            </w:pPr>
          </w:p>
        </w:tc>
        <w:tc>
          <w:tcPr>
            <w:tcW w:w="970" w:type="pct"/>
            <w:tcBorders>
              <w:top w:val="nil"/>
              <w:left w:val="nil"/>
              <w:bottom w:val="nil"/>
              <w:right w:val="nil"/>
            </w:tcBorders>
            <w:shd w:val="clear" w:color="auto" w:fill="auto"/>
            <w:noWrap/>
            <w:vAlign w:val="bottom"/>
            <w:hideMark/>
          </w:tcPr>
          <w:p w14:paraId="3470AFFB" w14:textId="77777777" w:rsidR="00750C51" w:rsidRPr="00750C51" w:rsidRDefault="00750C51" w:rsidP="00750C51">
            <w:pPr>
              <w:jc w:val="center"/>
              <w:rPr>
                <w:sz w:val="16"/>
                <w:szCs w:val="16"/>
              </w:rPr>
            </w:pPr>
          </w:p>
        </w:tc>
        <w:tc>
          <w:tcPr>
            <w:tcW w:w="100" w:type="pct"/>
            <w:tcBorders>
              <w:top w:val="nil"/>
              <w:left w:val="nil"/>
              <w:bottom w:val="nil"/>
              <w:right w:val="nil"/>
            </w:tcBorders>
            <w:shd w:val="clear" w:color="auto" w:fill="auto"/>
            <w:noWrap/>
            <w:vAlign w:val="bottom"/>
            <w:hideMark/>
          </w:tcPr>
          <w:p w14:paraId="621C0C92" w14:textId="77777777" w:rsidR="00750C51" w:rsidRPr="00750C51" w:rsidRDefault="00750C51" w:rsidP="00750C51">
            <w:pPr>
              <w:rPr>
                <w:sz w:val="16"/>
                <w:szCs w:val="16"/>
              </w:rPr>
            </w:pPr>
          </w:p>
        </w:tc>
        <w:tc>
          <w:tcPr>
            <w:tcW w:w="927" w:type="pct"/>
            <w:tcBorders>
              <w:top w:val="nil"/>
              <w:left w:val="nil"/>
              <w:bottom w:val="nil"/>
              <w:right w:val="nil"/>
            </w:tcBorders>
            <w:shd w:val="clear" w:color="auto" w:fill="auto"/>
            <w:noWrap/>
            <w:vAlign w:val="center"/>
            <w:hideMark/>
          </w:tcPr>
          <w:p w14:paraId="691B2C75" w14:textId="77777777" w:rsidR="00750C51" w:rsidRPr="00750C51" w:rsidRDefault="00750C51" w:rsidP="00750C51">
            <w:pPr>
              <w:rPr>
                <w:sz w:val="16"/>
                <w:szCs w:val="16"/>
              </w:rPr>
            </w:pPr>
          </w:p>
        </w:tc>
      </w:tr>
      <w:tr w:rsidR="00750C51" w:rsidRPr="00750C51" w14:paraId="405B06B8" w14:textId="77777777" w:rsidTr="00750C51">
        <w:trPr>
          <w:trHeight w:val="238"/>
        </w:trPr>
        <w:tc>
          <w:tcPr>
            <w:tcW w:w="2720" w:type="pct"/>
            <w:tcBorders>
              <w:top w:val="nil"/>
              <w:left w:val="nil"/>
              <w:bottom w:val="nil"/>
              <w:right w:val="nil"/>
            </w:tcBorders>
            <w:shd w:val="clear" w:color="auto" w:fill="auto"/>
            <w:noWrap/>
            <w:vAlign w:val="bottom"/>
            <w:hideMark/>
          </w:tcPr>
          <w:p w14:paraId="6213C10B" w14:textId="77777777" w:rsidR="00750C51" w:rsidRPr="00750C51" w:rsidRDefault="00750C51" w:rsidP="00750C51">
            <w:pPr>
              <w:jc w:val="center"/>
              <w:rPr>
                <w:sz w:val="16"/>
                <w:szCs w:val="16"/>
              </w:rPr>
            </w:pPr>
          </w:p>
        </w:tc>
        <w:tc>
          <w:tcPr>
            <w:tcW w:w="283" w:type="pct"/>
            <w:tcBorders>
              <w:top w:val="nil"/>
              <w:left w:val="nil"/>
              <w:bottom w:val="nil"/>
              <w:right w:val="nil"/>
            </w:tcBorders>
            <w:shd w:val="clear" w:color="auto" w:fill="auto"/>
            <w:noWrap/>
            <w:vAlign w:val="bottom"/>
            <w:hideMark/>
          </w:tcPr>
          <w:p w14:paraId="2AE1B065" w14:textId="77777777" w:rsidR="00750C51" w:rsidRPr="00750C51" w:rsidRDefault="00750C51" w:rsidP="00750C51">
            <w:pPr>
              <w:rPr>
                <w:sz w:val="16"/>
                <w:szCs w:val="16"/>
              </w:rPr>
            </w:pPr>
          </w:p>
        </w:tc>
        <w:tc>
          <w:tcPr>
            <w:tcW w:w="970" w:type="pct"/>
            <w:tcBorders>
              <w:top w:val="nil"/>
              <w:left w:val="nil"/>
              <w:bottom w:val="nil"/>
              <w:right w:val="nil"/>
            </w:tcBorders>
            <w:shd w:val="clear" w:color="auto" w:fill="auto"/>
            <w:noWrap/>
            <w:vAlign w:val="bottom"/>
            <w:hideMark/>
          </w:tcPr>
          <w:p w14:paraId="2F38CDA9" w14:textId="77777777" w:rsidR="00750C51" w:rsidRPr="00750C51" w:rsidRDefault="00750C51" w:rsidP="00750C51">
            <w:pPr>
              <w:jc w:val="center"/>
              <w:rPr>
                <w:sz w:val="16"/>
                <w:szCs w:val="16"/>
              </w:rPr>
            </w:pPr>
          </w:p>
        </w:tc>
        <w:tc>
          <w:tcPr>
            <w:tcW w:w="100" w:type="pct"/>
            <w:tcBorders>
              <w:top w:val="nil"/>
              <w:left w:val="nil"/>
              <w:bottom w:val="nil"/>
              <w:right w:val="nil"/>
            </w:tcBorders>
            <w:shd w:val="clear" w:color="auto" w:fill="auto"/>
            <w:noWrap/>
            <w:vAlign w:val="bottom"/>
            <w:hideMark/>
          </w:tcPr>
          <w:p w14:paraId="3136A45D" w14:textId="77777777" w:rsidR="00750C51" w:rsidRPr="00750C51" w:rsidRDefault="00750C51" w:rsidP="00750C51">
            <w:pPr>
              <w:rPr>
                <w:sz w:val="16"/>
                <w:szCs w:val="16"/>
              </w:rPr>
            </w:pPr>
          </w:p>
        </w:tc>
        <w:tc>
          <w:tcPr>
            <w:tcW w:w="927" w:type="pct"/>
            <w:tcBorders>
              <w:top w:val="nil"/>
              <w:left w:val="nil"/>
              <w:bottom w:val="nil"/>
              <w:right w:val="nil"/>
            </w:tcBorders>
            <w:shd w:val="clear" w:color="auto" w:fill="auto"/>
            <w:noWrap/>
            <w:vAlign w:val="bottom"/>
            <w:hideMark/>
          </w:tcPr>
          <w:p w14:paraId="184C40B4" w14:textId="77777777" w:rsidR="00750C51" w:rsidRPr="00750C51" w:rsidRDefault="00750C51" w:rsidP="00750C51">
            <w:pPr>
              <w:rPr>
                <w:sz w:val="16"/>
                <w:szCs w:val="16"/>
              </w:rPr>
            </w:pPr>
          </w:p>
        </w:tc>
      </w:tr>
      <w:tr w:rsidR="00EC597E" w:rsidRPr="00750C51" w14:paraId="320E1F9F" w14:textId="77777777" w:rsidTr="00750C51">
        <w:trPr>
          <w:trHeight w:val="238"/>
        </w:trPr>
        <w:tc>
          <w:tcPr>
            <w:tcW w:w="2720" w:type="pct"/>
            <w:tcBorders>
              <w:top w:val="nil"/>
              <w:left w:val="nil"/>
              <w:bottom w:val="nil"/>
              <w:right w:val="nil"/>
            </w:tcBorders>
            <w:shd w:val="clear" w:color="auto" w:fill="auto"/>
            <w:noWrap/>
            <w:vAlign w:val="bottom"/>
            <w:hideMark/>
          </w:tcPr>
          <w:p w14:paraId="7F1D85B3" w14:textId="77777777" w:rsidR="00EC597E" w:rsidRPr="00750C51" w:rsidRDefault="00EC597E" w:rsidP="00EC597E">
            <w:pPr>
              <w:rPr>
                <w:rFonts w:ascii="Arial" w:hAnsi="Arial" w:cs="Arial"/>
                <w:b/>
                <w:bCs/>
                <w:sz w:val="16"/>
                <w:szCs w:val="16"/>
              </w:rPr>
            </w:pPr>
            <w:r w:rsidRPr="00750C51">
              <w:rPr>
                <w:rFonts w:ascii="Arial" w:hAnsi="Arial" w:cs="Arial"/>
                <w:b/>
                <w:bCs/>
                <w:sz w:val="16"/>
                <w:szCs w:val="16"/>
              </w:rPr>
              <w:t>RECEITA OPERACIONAL LÍQUIDA</w:t>
            </w:r>
          </w:p>
        </w:tc>
        <w:tc>
          <w:tcPr>
            <w:tcW w:w="283" w:type="pct"/>
            <w:tcBorders>
              <w:top w:val="nil"/>
              <w:left w:val="nil"/>
              <w:bottom w:val="nil"/>
              <w:right w:val="nil"/>
            </w:tcBorders>
            <w:shd w:val="clear" w:color="auto" w:fill="auto"/>
            <w:noWrap/>
            <w:vAlign w:val="bottom"/>
            <w:hideMark/>
          </w:tcPr>
          <w:p w14:paraId="2A9F2175" w14:textId="77777777" w:rsidR="00EC597E" w:rsidRPr="00750C51" w:rsidRDefault="00EC597E" w:rsidP="00EC597E">
            <w:pPr>
              <w:jc w:val="center"/>
              <w:rPr>
                <w:rFonts w:ascii="Arial" w:hAnsi="Arial" w:cs="Arial"/>
                <w:sz w:val="16"/>
                <w:szCs w:val="16"/>
              </w:rPr>
            </w:pPr>
            <w:r w:rsidRPr="00750C51">
              <w:rPr>
                <w:rFonts w:ascii="Arial" w:hAnsi="Arial" w:cs="Arial"/>
                <w:sz w:val="16"/>
                <w:szCs w:val="16"/>
              </w:rPr>
              <w:t>28</w:t>
            </w:r>
          </w:p>
        </w:tc>
        <w:tc>
          <w:tcPr>
            <w:tcW w:w="970" w:type="pct"/>
            <w:tcBorders>
              <w:top w:val="nil"/>
              <w:left w:val="nil"/>
              <w:bottom w:val="nil"/>
              <w:right w:val="nil"/>
            </w:tcBorders>
            <w:shd w:val="clear" w:color="auto" w:fill="auto"/>
            <w:noWrap/>
            <w:vAlign w:val="bottom"/>
            <w:hideMark/>
          </w:tcPr>
          <w:p w14:paraId="35D3620B" w14:textId="2F930D65" w:rsidR="00EC597E" w:rsidRPr="00EC597E" w:rsidRDefault="00EC597E" w:rsidP="00EC597E">
            <w:pPr>
              <w:jc w:val="right"/>
              <w:rPr>
                <w:rFonts w:ascii="Arial" w:hAnsi="Arial" w:cs="Arial"/>
                <w:b/>
                <w:bCs/>
                <w:color w:val="000000"/>
                <w:sz w:val="16"/>
                <w:szCs w:val="16"/>
              </w:rPr>
            </w:pPr>
            <w:r w:rsidRPr="00EC597E">
              <w:rPr>
                <w:rFonts w:ascii="Arial" w:hAnsi="Arial" w:cs="Arial"/>
                <w:b/>
                <w:bCs/>
                <w:color w:val="000000"/>
                <w:sz w:val="16"/>
                <w:szCs w:val="16"/>
              </w:rPr>
              <w:t xml:space="preserve">                  414.315 </w:t>
            </w:r>
          </w:p>
        </w:tc>
        <w:tc>
          <w:tcPr>
            <w:tcW w:w="100" w:type="pct"/>
            <w:tcBorders>
              <w:top w:val="nil"/>
              <w:left w:val="nil"/>
              <w:bottom w:val="nil"/>
              <w:right w:val="nil"/>
            </w:tcBorders>
            <w:shd w:val="clear" w:color="auto" w:fill="auto"/>
            <w:noWrap/>
            <w:vAlign w:val="bottom"/>
            <w:hideMark/>
          </w:tcPr>
          <w:p w14:paraId="0964FFFD" w14:textId="77777777" w:rsidR="00EC597E" w:rsidRPr="00750C51" w:rsidRDefault="00EC597E" w:rsidP="00EC597E">
            <w:pPr>
              <w:jc w:val="right"/>
              <w:rPr>
                <w:rFonts w:ascii="Arial" w:hAnsi="Arial" w:cs="Arial"/>
                <w:b/>
                <w:bCs/>
                <w:color w:val="000000"/>
                <w:sz w:val="16"/>
                <w:szCs w:val="16"/>
              </w:rPr>
            </w:pPr>
          </w:p>
        </w:tc>
        <w:tc>
          <w:tcPr>
            <w:tcW w:w="927" w:type="pct"/>
            <w:tcBorders>
              <w:top w:val="nil"/>
              <w:left w:val="nil"/>
              <w:bottom w:val="nil"/>
              <w:right w:val="nil"/>
            </w:tcBorders>
            <w:shd w:val="clear" w:color="auto" w:fill="auto"/>
            <w:noWrap/>
            <w:vAlign w:val="bottom"/>
            <w:hideMark/>
          </w:tcPr>
          <w:p w14:paraId="02BD4509" w14:textId="77777777" w:rsidR="00EC597E" w:rsidRPr="00750C51" w:rsidRDefault="00EC597E" w:rsidP="00EC597E">
            <w:pPr>
              <w:jc w:val="right"/>
              <w:rPr>
                <w:rFonts w:ascii="Arial" w:hAnsi="Arial" w:cs="Arial"/>
                <w:b/>
                <w:bCs/>
                <w:color w:val="000000"/>
                <w:sz w:val="16"/>
                <w:szCs w:val="16"/>
              </w:rPr>
            </w:pPr>
            <w:r w:rsidRPr="00750C51">
              <w:rPr>
                <w:rFonts w:ascii="Arial" w:hAnsi="Arial" w:cs="Arial"/>
                <w:b/>
                <w:bCs/>
                <w:color w:val="000000"/>
                <w:sz w:val="16"/>
                <w:szCs w:val="16"/>
              </w:rPr>
              <w:t xml:space="preserve">               416.840 </w:t>
            </w:r>
          </w:p>
        </w:tc>
      </w:tr>
      <w:tr w:rsidR="00EC597E" w:rsidRPr="00750C51" w14:paraId="27832A0B" w14:textId="77777777" w:rsidTr="00750C51">
        <w:trPr>
          <w:trHeight w:val="238"/>
        </w:trPr>
        <w:tc>
          <w:tcPr>
            <w:tcW w:w="2720" w:type="pct"/>
            <w:tcBorders>
              <w:top w:val="nil"/>
              <w:left w:val="nil"/>
              <w:bottom w:val="nil"/>
              <w:right w:val="nil"/>
            </w:tcBorders>
            <w:shd w:val="clear" w:color="auto" w:fill="auto"/>
            <w:noWrap/>
            <w:vAlign w:val="bottom"/>
            <w:hideMark/>
          </w:tcPr>
          <w:p w14:paraId="62DFD6D3" w14:textId="77777777" w:rsidR="00EC597E" w:rsidRPr="00750C51" w:rsidRDefault="00EC597E" w:rsidP="00EC597E">
            <w:pPr>
              <w:rPr>
                <w:rFonts w:ascii="Arial" w:hAnsi="Arial" w:cs="Arial"/>
                <w:b/>
                <w:bCs/>
                <w:color w:val="000000"/>
                <w:sz w:val="16"/>
                <w:szCs w:val="16"/>
              </w:rPr>
            </w:pPr>
          </w:p>
        </w:tc>
        <w:tc>
          <w:tcPr>
            <w:tcW w:w="283" w:type="pct"/>
            <w:tcBorders>
              <w:top w:val="nil"/>
              <w:left w:val="nil"/>
              <w:bottom w:val="nil"/>
              <w:right w:val="nil"/>
            </w:tcBorders>
            <w:shd w:val="clear" w:color="auto" w:fill="auto"/>
            <w:noWrap/>
            <w:vAlign w:val="bottom"/>
            <w:hideMark/>
          </w:tcPr>
          <w:p w14:paraId="4041591C" w14:textId="77777777" w:rsidR="00EC597E" w:rsidRPr="00750C51" w:rsidRDefault="00EC597E" w:rsidP="00EC597E">
            <w:pPr>
              <w:rPr>
                <w:sz w:val="16"/>
                <w:szCs w:val="16"/>
              </w:rPr>
            </w:pPr>
          </w:p>
        </w:tc>
        <w:tc>
          <w:tcPr>
            <w:tcW w:w="970" w:type="pct"/>
            <w:tcBorders>
              <w:top w:val="nil"/>
              <w:left w:val="nil"/>
              <w:bottom w:val="nil"/>
              <w:right w:val="nil"/>
            </w:tcBorders>
            <w:shd w:val="clear" w:color="auto" w:fill="auto"/>
            <w:noWrap/>
            <w:vAlign w:val="bottom"/>
            <w:hideMark/>
          </w:tcPr>
          <w:p w14:paraId="260455B3" w14:textId="77777777" w:rsidR="00EC597E" w:rsidRPr="00EC597E" w:rsidRDefault="00EC597E" w:rsidP="00EC597E">
            <w:pPr>
              <w:jc w:val="right"/>
              <w:rPr>
                <w:sz w:val="16"/>
                <w:szCs w:val="16"/>
              </w:rPr>
            </w:pPr>
          </w:p>
        </w:tc>
        <w:tc>
          <w:tcPr>
            <w:tcW w:w="100" w:type="pct"/>
            <w:tcBorders>
              <w:top w:val="nil"/>
              <w:left w:val="nil"/>
              <w:bottom w:val="nil"/>
              <w:right w:val="nil"/>
            </w:tcBorders>
            <w:shd w:val="clear" w:color="auto" w:fill="auto"/>
            <w:noWrap/>
            <w:vAlign w:val="bottom"/>
            <w:hideMark/>
          </w:tcPr>
          <w:p w14:paraId="0F58754B" w14:textId="77777777" w:rsidR="00EC597E" w:rsidRPr="00750C51" w:rsidRDefault="00EC597E" w:rsidP="00EC597E">
            <w:pPr>
              <w:jc w:val="right"/>
              <w:rPr>
                <w:sz w:val="16"/>
                <w:szCs w:val="16"/>
              </w:rPr>
            </w:pPr>
          </w:p>
        </w:tc>
        <w:tc>
          <w:tcPr>
            <w:tcW w:w="927" w:type="pct"/>
            <w:tcBorders>
              <w:top w:val="nil"/>
              <w:left w:val="nil"/>
              <w:bottom w:val="nil"/>
              <w:right w:val="nil"/>
            </w:tcBorders>
            <w:shd w:val="clear" w:color="auto" w:fill="auto"/>
            <w:noWrap/>
            <w:vAlign w:val="bottom"/>
            <w:hideMark/>
          </w:tcPr>
          <w:p w14:paraId="4F9879BD" w14:textId="77777777" w:rsidR="00EC597E" w:rsidRPr="00750C51" w:rsidRDefault="00EC597E" w:rsidP="00EC597E">
            <w:pPr>
              <w:jc w:val="right"/>
              <w:rPr>
                <w:sz w:val="16"/>
                <w:szCs w:val="16"/>
              </w:rPr>
            </w:pPr>
          </w:p>
        </w:tc>
      </w:tr>
      <w:tr w:rsidR="00EC597E" w:rsidRPr="00750C51" w14:paraId="4CE32F8E" w14:textId="77777777" w:rsidTr="00750C51">
        <w:trPr>
          <w:trHeight w:val="238"/>
        </w:trPr>
        <w:tc>
          <w:tcPr>
            <w:tcW w:w="2720" w:type="pct"/>
            <w:tcBorders>
              <w:top w:val="nil"/>
              <w:left w:val="nil"/>
              <w:bottom w:val="nil"/>
              <w:right w:val="nil"/>
            </w:tcBorders>
            <w:shd w:val="clear" w:color="auto" w:fill="auto"/>
            <w:noWrap/>
            <w:vAlign w:val="bottom"/>
            <w:hideMark/>
          </w:tcPr>
          <w:p w14:paraId="6DF0AE6D" w14:textId="77777777" w:rsidR="00EC597E" w:rsidRPr="00750C51" w:rsidRDefault="00EC597E" w:rsidP="00EC597E">
            <w:pPr>
              <w:rPr>
                <w:rFonts w:ascii="Arial" w:hAnsi="Arial" w:cs="Arial"/>
                <w:sz w:val="16"/>
                <w:szCs w:val="16"/>
              </w:rPr>
            </w:pPr>
            <w:r w:rsidRPr="00750C51">
              <w:rPr>
                <w:rFonts w:ascii="Arial" w:hAnsi="Arial" w:cs="Arial"/>
                <w:sz w:val="16"/>
                <w:szCs w:val="16"/>
              </w:rPr>
              <w:t xml:space="preserve">Custos dos Serviços Prestados </w:t>
            </w:r>
          </w:p>
        </w:tc>
        <w:tc>
          <w:tcPr>
            <w:tcW w:w="283" w:type="pct"/>
            <w:tcBorders>
              <w:top w:val="nil"/>
              <w:left w:val="nil"/>
              <w:bottom w:val="nil"/>
              <w:right w:val="nil"/>
            </w:tcBorders>
            <w:shd w:val="clear" w:color="auto" w:fill="auto"/>
            <w:noWrap/>
            <w:vAlign w:val="bottom"/>
            <w:hideMark/>
          </w:tcPr>
          <w:p w14:paraId="456081E9" w14:textId="77777777" w:rsidR="00EC597E" w:rsidRPr="00750C51" w:rsidRDefault="00EC597E" w:rsidP="00EC597E">
            <w:pPr>
              <w:jc w:val="center"/>
              <w:rPr>
                <w:rFonts w:ascii="Arial" w:hAnsi="Arial" w:cs="Arial"/>
                <w:sz w:val="16"/>
                <w:szCs w:val="16"/>
              </w:rPr>
            </w:pPr>
            <w:r w:rsidRPr="00750C51">
              <w:rPr>
                <w:rFonts w:ascii="Arial" w:hAnsi="Arial" w:cs="Arial"/>
                <w:sz w:val="16"/>
                <w:szCs w:val="16"/>
              </w:rPr>
              <w:t>29</w:t>
            </w:r>
          </w:p>
        </w:tc>
        <w:tc>
          <w:tcPr>
            <w:tcW w:w="970" w:type="pct"/>
            <w:tcBorders>
              <w:top w:val="nil"/>
              <w:left w:val="nil"/>
              <w:bottom w:val="nil"/>
              <w:right w:val="nil"/>
            </w:tcBorders>
            <w:shd w:val="clear" w:color="auto" w:fill="auto"/>
            <w:noWrap/>
            <w:vAlign w:val="bottom"/>
            <w:hideMark/>
          </w:tcPr>
          <w:p w14:paraId="22649A4B" w14:textId="35B162E5" w:rsidR="00EC597E" w:rsidRPr="00EC597E" w:rsidRDefault="00EC597E" w:rsidP="00EC597E">
            <w:pPr>
              <w:jc w:val="right"/>
              <w:rPr>
                <w:rFonts w:ascii="Arial" w:hAnsi="Arial" w:cs="Arial"/>
                <w:color w:val="000000"/>
                <w:sz w:val="16"/>
                <w:szCs w:val="16"/>
              </w:rPr>
            </w:pPr>
            <w:r w:rsidRPr="00EC597E">
              <w:rPr>
                <w:rFonts w:ascii="Arial" w:hAnsi="Arial" w:cs="Arial"/>
                <w:color w:val="000000"/>
                <w:sz w:val="16"/>
                <w:szCs w:val="16"/>
              </w:rPr>
              <w:t xml:space="preserve">                (630.415)</w:t>
            </w:r>
          </w:p>
        </w:tc>
        <w:tc>
          <w:tcPr>
            <w:tcW w:w="100" w:type="pct"/>
            <w:tcBorders>
              <w:top w:val="nil"/>
              <w:left w:val="nil"/>
              <w:bottom w:val="nil"/>
              <w:right w:val="nil"/>
            </w:tcBorders>
            <w:shd w:val="clear" w:color="auto" w:fill="auto"/>
            <w:noWrap/>
            <w:vAlign w:val="bottom"/>
            <w:hideMark/>
          </w:tcPr>
          <w:p w14:paraId="087FF023" w14:textId="77777777" w:rsidR="00EC597E" w:rsidRPr="00750C51" w:rsidRDefault="00EC597E" w:rsidP="00EC597E">
            <w:pPr>
              <w:jc w:val="right"/>
              <w:rPr>
                <w:rFonts w:ascii="Arial" w:hAnsi="Arial" w:cs="Arial"/>
                <w:color w:val="000000"/>
                <w:sz w:val="16"/>
                <w:szCs w:val="16"/>
              </w:rPr>
            </w:pPr>
          </w:p>
        </w:tc>
        <w:tc>
          <w:tcPr>
            <w:tcW w:w="927" w:type="pct"/>
            <w:tcBorders>
              <w:top w:val="nil"/>
              <w:left w:val="nil"/>
              <w:bottom w:val="nil"/>
              <w:right w:val="nil"/>
            </w:tcBorders>
            <w:shd w:val="clear" w:color="auto" w:fill="auto"/>
            <w:noWrap/>
            <w:vAlign w:val="bottom"/>
            <w:hideMark/>
          </w:tcPr>
          <w:p w14:paraId="2F2C2DBB" w14:textId="77777777" w:rsidR="00EC597E" w:rsidRPr="00750C51" w:rsidRDefault="00EC597E" w:rsidP="00EC597E">
            <w:pPr>
              <w:jc w:val="right"/>
              <w:rPr>
                <w:rFonts w:ascii="Arial" w:hAnsi="Arial" w:cs="Arial"/>
                <w:color w:val="000000"/>
                <w:sz w:val="16"/>
                <w:szCs w:val="16"/>
              </w:rPr>
            </w:pPr>
            <w:r w:rsidRPr="00750C51">
              <w:rPr>
                <w:rFonts w:ascii="Arial" w:hAnsi="Arial" w:cs="Arial"/>
                <w:color w:val="000000"/>
                <w:sz w:val="16"/>
                <w:szCs w:val="16"/>
              </w:rPr>
              <w:t xml:space="preserve">              (611.350)</w:t>
            </w:r>
          </w:p>
        </w:tc>
      </w:tr>
      <w:tr w:rsidR="00EC597E" w:rsidRPr="00750C51" w14:paraId="700A2095" w14:textId="77777777" w:rsidTr="00750C51">
        <w:trPr>
          <w:trHeight w:val="238"/>
        </w:trPr>
        <w:tc>
          <w:tcPr>
            <w:tcW w:w="2720" w:type="pct"/>
            <w:tcBorders>
              <w:top w:val="nil"/>
              <w:left w:val="nil"/>
              <w:bottom w:val="nil"/>
              <w:right w:val="nil"/>
            </w:tcBorders>
            <w:shd w:val="clear" w:color="auto" w:fill="auto"/>
            <w:noWrap/>
            <w:vAlign w:val="bottom"/>
            <w:hideMark/>
          </w:tcPr>
          <w:p w14:paraId="42A44582" w14:textId="77777777" w:rsidR="00EC597E" w:rsidRPr="00750C51" w:rsidRDefault="00EC597E" w:rsidP="00EC597E">
            <w:pPr>
              <w:rPr>
                <w:rFonts w:ascii="Arial" w:hAnsi="Arial" w:cs="Arial"/>
                <w:color w:val="000000"/>
                <w:sz w:val="16"/>
                <w:szCs w:val="16"/>
              </w:rPr>
            </w:pPr>
          </w:p>
        </w:tc>
        <w:tc>
          <w:tcPr>
            <w:tcW w:w="283" w:type="pct"/>
            <w:tcBorders>
              <w:top w:val="nil"/>
              <w:left w:val="nil"/>
              <w:bottom w:val="nil"/>
              <w:right w:val="nil"/>
            </w:tcBorders>
            <w:shd w:val="clear" w:color="auto" w:fill="auto"/>
            <w:noWrap/>
            <w:vAlign w:val="bottom"/>
            <w:hideMark/>
          </w:tcPr>
          <w:p w14:paraId="330B6DC9" w14:textId="77777777" w:rsidR="00EC597E" w:rsidRPr="00750C51" w:rsidRDefault="00EC597E" w:rsidP="00EC597E">
            <w:pPr>
              <w:rPr>
                <w:sz w:val="16"/>
                <w:szCs w:val="16"/>
              </w:rPr>
            </w:pPr>
          </w:p>
        </w:tc>
        <w:tc>
          <w:tcPr>
            <w:tcW w:w="970" w:type="pct"/>
            <w:tcBorders>
              <w:top w:val="nil"/>
              <w:left w:val="nil"/>
              <w:bottom w:val="nil"/>
              <w:right w:val="nil"/>
            </w:tcBorders>
            <w:shd w:val="clear" w:color="auto" w:fill="auto"/>
            <w:noWrap/>
            <w:vAlign w:val="bottom"/>
            <w:hideMark/>
          </w:tcPr>
          <w:p w14:paraId="587F7E87" w14:textId="77777777" w:rsidR="00EC597E" w:rsidRPr="00EC597E" w:rsidRDefault="00EC597E" w:rsidP="00EC597E">
            <w:pPr>
              <w:jc w:val="right"/>
              <w:rPr>
                <w:sz w:val="16"/>
                <w:szCs w:val="16"/>
              </w:rPr>
            </w:pPr>
          </w:p>
        </w:tc>
        <w:tc>
          <w:tcPr>
            <w:tcW w:w="100" w:type="pct"/>
            <w:tcBorders>
              <w:top w:val="nil"/>
              <w:left w:val="nil"/>
              <w:bottom w:val="nil"/>
              <w:right w:val="nil"/>
            </w:tcBorders>
            <w:shd w:val="clear" w:color="auto" w:fill="auto"/>
            <w:noWrap/>
            <w:vAlign w:val="bottom"/>
            <w:hideMark/>
          </w:tcPr>
          <w:p w14:paraId="2E25D7F6" w14:textId="77777777" w:rsidR="00EC597E" w:rsidRPr="00750C51" w:rsidRDefault="00EC597E" w:rsidP="00EC597E">
            <w:pPr>
              <w:jc w:val="right"/>
              <w:rPr>
                <w:sz w:val="16"/>
                <w:szCs w:val="16"/>
              </w:rPr>
            </w:pPr>
          </w:p>
        </w:tc>
        <w:tc>
          <w:tcPr>
            <w:tcW w:w="927" w:type="pct"/>
            <w:tcBorders>
              <w:top w:val="nil"/>
              <w:left w:val="nil"/>
              <w:bottom w:val="nil"/>
              <w:right w:val="nil"/>
            </w:tcBorders>
            <w:shd w:val="clear" w:color="auto" w:fill="auto"/>
            <w:noWrap/>
            <w:vAlign w:val="bottom"/>
            <w:hideMark/>
          </w:tcPr>
          <w:p w14:paraId="7CDAC6D0" w14:textId="77777777" w:rsidR="00EC597E" w:rsidRPr="00750C51" w:rsidRDefault="00EC597E" w:rsidP="00EC597E">
            <w:pPr>
              <w:jc w:val="right"/>
              <w:rPr>
                <w:sz w:val="16"/>
                <w:szCs w:val="16"/>
              </w:rPr>
            </w:pPr>
          </w:p>
        </w:tc>
      </w:tr>
      <w:tr w:rsidR="00EC597E" w:rsidRPr="00750C51" w14:paraId="3FD2EFFF" w14:textId="77777777" w:rsidTr="00750C51">
        <w:trPr>
          <w:trHeight w:val="238"/>
        </w:trPr>
        <w:tc>
          <w:tcPr>
            <w:tcW w:w="2720" w:type="pct"/>
            <w:tcBorders>
              <w:top w:val="nil"/>
              <w:left w:val="nil"/>
              <w:bottom w:val="nil"/>
              <w:right w:val="nil"/>
            </w:tcBorders>
            <w:shd w:val="clear" w:color="auto" w:fill="auto"/>
            <w:noWrap/>
            <w:vAlign w:val="bottom"/>
            <w:hideMark/>
          </w:tcPr>
          <w:p w14:paraId="4F90DA41" w14:textId="360D8134" w:rsidR="00EC597E" w:rsidRPr="00750C51" w:rsidRDefault="00BE4F63" w:rsidP="00EC597E">
            <w:pPr>
              <w:rPr>
                <w:rFonts w:ascii="Arial" w:hAnsi="Arial" w:cs="Arial"/>
                <w:b/>
                <w:bCs/>
                <w:sz w:val="16"/>
                <w:szCs w:val="16"/>
              </w:rPr>
            </w:pPr>
            <w:r>
              <w:rPr>
                <w:rFonts w:ascii="Arial" w:hAnsi="Arial" w:cs="Arial"/>
                <w:b/>
                <w:bCs/>
                <w:sz w:val="16"/>
                <w:szCs w:val="16"/>
              </w:rPr>
              <w:t>Prejuízo</w:t>
            </w:r>
            <w:r w:rsidR="00EC597E" w:rsidRPr="00750C51">
              <w:rPr>
                <w:rFonts w:ascii="Arial" w:hAnsi="Arial" w:cs="Arial"/>
                <w:b/>
                <w:bCs/>
                <w:sz w:val="16"/>
                <w:szCs w:val="16"/>
              </w:rPr>
              <w:t xml:space="preserve"> Bruto</w:t>
            </w:r>
            <w:r>
              <w:rPr>
                <w:rFonts w:ascii="Arial" w:hAnsi="Arial" w:cs="Arial"/>
                <w:b/>
                <w:bCs/>
                <w:sz w:val="16"/>
                <w:szCs w:val="16"/>
              </w:rPr>
              <w:t xml:space="preserve"> Operacional</w:t>
            </w:r>
          </w:p>
        </w:tc>
        <w:tc>
          <w:tcPr>
            <w:tcW w:w="283" w:type="pct"/>
            <w:tcBorders>
              <w:top w:val="nil"/>
              <w:left w:val="nil"/>
              <w:bottom w:val="nil"/>
              <w:right w:val="nil"/>
            </w:tcBorders>
            <w:shd w:val="clear" w:color="auto" w:fill="auto"/>
            <w:noWrap/>
            <w:vAlign w:val="bottom"/>
            <w:hideMark/>
          </w:tcPr>
          <w:p w14:paraId="0311DFA3" w14:textId="77777777" w:rsidR="00EC597E" w:rsidRPr="00750C51" w:rsidRDefault="00EC597E" w:rsidP="00EC597E">
            <w:pPr>
              <w:rPr>
                <w:rFonts w:ascii="Arial" w:hAnsi="Arial" w:cs="Arial"/>
                <w:b/>
                <w:bCs/>
                <w:sz w:val="16"/>
                <w:szCs w:val="16"/>
              </w:rPr>
            </w:pPr>
          </w:p>
        </w:tc>
        <w:tc>
          <w:tcPr>
            <w:tcW w:w="970" w:type="pct"/>
            <w:tcBorders>
              <w:top w:val="single" w:sz="4" w:space="0" w:color="auto"/>
              <w:left w:val="nil"/>
              <w:bottom w:val="single" w:sz="4" w:space="0" w:color="auto"/>
              <w:right w:val="nil"/>
            </w:tcBorders>
            <w:shd w:val="clear" w:color="auto" w:fill="auto"/>
            <w:noWrap/>
            <w:vAlign w:val="bottom"/>
            <w:hideMark/>
          </w:tcPr>
          <w:p w14:paraId="5FBD1288" w14:textId="367A9DDB" w:rsidR="00EC597E" w:rsidRPr="00EC597E" w:rsidRDefault="00EC597E" w:rsidP="00EC597E">
            <w:pPr>
              <w:jc w:val="right"/>
              <w:rPr>
                <w:rFonts w:ascii="Arial" w:hAnsi="Arial" w:cs="Arial"/>
                <w:b/>
                <w:bCs/>
                <w:color w:val="000000"/>
                <w:sz w:val="16"/>
                <w:szCs w:val="16"/>
              </w:rPr>
            </w:pPr>
            <w:r w:rsidRPr="00EC597E">
              <w:rPr>
                <w:rFonts w:ascii="Arial" w:hAnsi="Arial" w:cs="Arial"/>
                <w:b/>
                <w:bCs/>
                <w:color w:val="000000"/>
                <w:sz w:val="16"/>
                <w:szCs w:val="16"/>
              </w:rPr>
              <w:t xml:space="preserve">                (216.100)</w:t>
            </w:r>
          </w:p>
        </w:tc>
        <w:tc>
          <w:tcPr>
            <w:tcW w:w="100" w:type="pct"/>
            <w:tcBorders>
              <w:top w:val="nil"/>
              <w:left w:val="nil"/>
              <w:bottom w:val="single" w:sz="4" w:space="0" w:color="auto"/>
              <w:right w:val="nil"/>
            </w:tcBorders>
            <w:shd w:val="clear" w:color="auto" w:fill="auto"/>
            <w:noWrap/>
            <w:vAlign w:val="bottom"/>
            <w:hideMark/>
          </w:tcPr>
          <w:p w14:paraId="737CCC96" w14:textId="77777777" w:rsidR="00EC597E" w:rsidRPr="00750C51" w:rsidRDefault="00EC597E" w:rsidP="00EC597E">
            <w:pPr>
              <w:jc w:val="right"/>
              <w:rPr>
                <w:rFonts w:ascii="Arial" w:hAnsi="Arial" w:cs="Arial"/>
                <w:b/>
                <w:bCs/>
                <w:color w:val="000000"/>
                <w:sz w:val="16"/>
                <w:szCs w:val="16"/>
              </w:rPr>
            </w:pPr>
            <w:r w:rsidRPr="00750C51">
              <w:rPr>
                <w:rFonts w:ascii="Arial" w:hAnsi="Arial" w:cs="Arial"/>
                <w:b/>
                <w:bCs/>
                <w:color w:val="000000"/>
                <w:sz w:val="16"/>
                <w:szCs w:val="16"/>
              </w:rPr>
              <w:t> </w:t>
            </w:r>
          </w:p>
        </w:tc>
        <w:tc>
          <w:tcPr>
            <w:tcW w:w="927" w:type="pct"/>
            <w:tcBorders>
              <w:top w:val="single" w:sz="4" w:space="0" w:color="auto"/>
              <w:left w:val="nil"/>
              <w:bottom w:val="single" w:sz="4" w:space="0" w:color="auto"/>
              <w:right w:val="nil"/>
            </w:tcBorders>
            <w:shd w:val="clear" w:color="auto" w:fill="auto"/>
            <w:noWrap/>
            <w:vAlign w:val="bottom"/>
            <w:hideMark/>
          </w:tcPr>
          <w:p w14:paraId="15C19DE4" w14:textId="77777777" w:rsidR="00EC597E" w:rsidRPr="00750C51" w:rsidRDefault="00EC597E" w:rsidP="00EC597E">
            <w:pPr>
              <w:jc w:val="right"/>
              <w:rPr>
                <w:rFonts w:ascii="Arial" w:hAnsi="Arial" w:cs="Arial"/>
                <w:b/>
                <w:bCs/>
                <w:color w:val="000000"/>
                <w:sz w:val="16"/>
                <w:szCs w:val="16"/>
              </w:rPr>
            </w:pPr>
            <w:r w:rsidRPr="00750C51">
              <w:rPr>
                <w:rFonts w:ascii="Arial" w:hAnsi="Arial" w:cs="Arial"/>
                <w:b/>
                <w:bCs/>
                <w:color w:val="000000"/>
                <w:sz w:val="16"/>
                <w:szCs w:val="16"/>
              </w:rPr>
              <w:t xml:space="preserve">              (194.510)</w:t>
            </w:r>
          </w:p>
        </w:tc>
      </w:tr>
      <w:tr w:rsidR="00EC597E" w:rsidRPr="00750C51" w14:paraId="5C4810EE" w14:textId="77777777" w:rsidTr="00750C51">
        <w:trPr>
          <w:trHeight w:val="238"/>
        </w:trPr>
        <w:tc>
          <w:tcPr>
            <w:tcW w:w="2720" w:type="pct"/>
            <w:tcBorders>
              <w:top w:val="nil"/>
              <w:left w:val="nil"/>
              <w:bottom w:val="nil"/>
              <w:right w:val="nil"/>
            </w:tcBorders>
            <w:shd w:val="clear" w:color="auto" w:fill="auto"/>
            <w:noWrap/>
            <w:vAlign w:val="bottom"/>
            <w:hideMark/>
          </w:tcPr>
          <w:p w14:paraId="1A4DDE02" w14:textId="77777777" w:rsidR="00EC597E" w:rsidRPr="00750C51" w:rsidRDefault="00EC597E" w:rsidP="00EC597E">
            <w:pPr>
              <w:rPr>
                <w:rFonts w:ascii="Arial" w:hAnsi="Arial" w:cs="Arial"/>
                <w:b/>
                <w:bCs/>
                <w:color w:val="000000"/>
                <w:sz w:val="16"/>
                <w:szCs w:val="16"/>
              </w:rPr>
            </w:pPr>
          </w:p>
        </w:tc>
        <w:tc>
          <w:tcPr>
            <w:tcW w:w="283" w:type="pct"/>
            <w:tcBorders>
              <w:top w:val="nil"/>
              <w:left w:val="nil"/>
              <w:bottom w:val="nil"/>
              <w:right w:val="nil"/>
            </w:tcBorders>
            <w:shd w:val="clear" w:color="auto" w:fill="auto"/>
            <w:noWrap/>
            <w:vAlign w:val="bottom"/>
            <w:hideMark/>
          </w:tcPr>
          <w:p w14:paraId="384ABA6F" w14:textId="77777777" w:rsidR="00EC597E" w:rsidRPr="00750C51" w:rsidRDefault="00EC597E" w:rsidP="00EC597E">
            <w:pPr>
              <w:rPr>
                <w:sz w:val="16"/>
                <w:szCs w:val="16"/>
              </w:rPr>
            </w:pPr>
          </w:p>
        </w:tc>
        <w:tc>
          <w:tcPr>
            <w:tcW w:w="970" w:type="pct"/>
            <w:tcBorders>
              <w:top w:val="nil"/>
              <w:left w:val="nil"/>
              <w:bottom w:val="nil"/>
              <w:right w:val="nil"/>
            </w:tcBorders>
            <w:shd w:val="clear" w:color="auto" w:fill="auto"/>
            <w:noWrap/>
            <w:vAlign w:val="bottom"/>
            <w:hideMark/>
          </w:tcPr>
          <w:p w14:paraId="25DF07A5" w14:textId="77777777" w:rsidR="00EC597E" w:rsidRPr="00EC597E" w:rsidRDefault="00EC597E" w:rsidP="00EC597E">
            <w:pPr>
              <w:jc w:val="right"/>
              <w:rPr>
                <w:sz w:val="16"/>
                <w:szCs w:val="16"/>
              </w:rPr>
            </w:pPr>
          </w:p>
        </w:tc>
        <w:tc>
          <w:tcPr>
            <w:tcW w:w="100" w:type="pct"/>
            <w:tcBorders>
              <w:top w:val="nil"/>
              <w:left w:val="nil"/>
              <w:bottom w:val="nil"/>
              <w:right w:val="nil"/>
            </w:tcBorders>
            <w:shd w:val="clear" w:color="auto" w:fill="auto"/>
            <w:noWrap/>
            <w:vAlign w:val="bottom"/>
            <w:hideMark/>
          </w:tcPr>
          <w:p w14:paraId="78351E2E" w14:textId="77777777" w:rsidR="00EC597E" w:rsidRPr="00750C51" w:rsidRDefault="00EC597E" w:rsidP="00EC597E">
            <w:pPr>
              <w:jc w:val="right"/>
              <w:rPr>
                <w:sz w:val="16"/>
                <w:szCs w:val="16"/>
              </w:rPr>
            </w:pPr>
          </w:p>
        </w:tc>
        <w:tc>
          <w:tcPr>
            <w:tcW w:w="927" w:type="pct"/>
            <w:tcBorders>
              <w:top w:val="nil"/>
              <w:left w:val="nil"/>
              <w:bottom w:val="nil"/>
              <w:right w:val="nil"/>
            </w:tcBorders>
            <w:shd w:val="clear" w:color="auto" w:fill="auto"/>
            <w:noWrap/>
            <w:vAlign w:val="bottom"/>
            <w:hideMark/>
          </w:tcPr>
          <w:p w14:paraId="28D3B15D" w14:textId="77777777" w:rsidR="00EC597E" w:rsidRPr="00750C51" w:rsidRDefault="00EC597E" w:rsidP="00EC597E">
            <w:pPr>
              <w:jc w:val="right"/>
              <w:rPr>
                <w:sz w:val="16"/>
                <w:szCs w:val="16"/>
              </w:rPr>
            </w:pPr>
          </w:p>
        </w:tc>
      </w:tr>
      <w:tr w:rsidR="00EC597E" w:rsidRPr="00750C51" w14:paraId="78363221" w14:textId="77777777" w:rsidTr="00750C51">
        <w:trPr>
          <w:trHeight w:val="238"/>
        </w:trPr>
        <w:tc>
          <w:tcPr>
            <w:tcW w:w="2720" w:type="pct"/>
            <w:tcBorders>
              <w:top w:val="nil"/>
              <w:left w:val="nil"/>
              <w:bottom w:val="nil"/>
              <w:right w:val="nil"/>
            </w:tcBorders>
            <w:shd w:val="clear" w:color="auto" w:fill="auto"/>
            <w:noWrap/>
            <w:vAlign w:val="bottom"/>
            <w:hideMark/>
          </w:tcPr>
          <w:p w14:paraId="53BE53A0" w14:textId="77777777" w:rsidR="00EC597E" w:rsidRPr="00750C51" w:rsidRDefault="00EC597E" w:rsidP="00EC597E">
            <w:pPr>
              <w:rPr>
                <w:rFonts w:ascii="Arial" w:hAnsi="Arial" w:cs="Arial"/>
                <w:b/>
                <w:bCs/>
                <w:sz w:val="16"/>
                <w:szCs w:val="16"/>
              </w:rPr>
            </w:pPr>
            <w:r w:rsidRPr="00750C51">
              <w:rPr>
                <w:rFonts w:ascii="Arial" w:hAnsi="Arial" w:cs="Arial"/>
                <w:b/>
                <w:bCs/>
                <w:sz w:val="16"/>
                <w:szCs w:val="16"/>
              </w:rPr>
              <w:t>Receitas / (Despesas) Operacionais</w:t>
            </w:r>
          </w:p>
        </w:tc>
        <w:tc>
          <w:tcPr>
            <w:tcW w:w="283" w:type="pct"/>
            <w:tcBorders>
              <w:top w:val="nil"/>
              <w:left w:val="nil"/>
              <w:bottom w:val="nil"/>
              <w:right w:val="nil"/>
            </w:tcBorders>
            <w:shd w:val="clear" w:color="auto" w:fill="auto"/>
            <w:noWrap/>
            <w:vAlign w:val="bottom"/>
            <w:hideMark/>
          </w:tcPr>
          <w:p w14:paraId="479B00CF" w14:textId="77777777" w:rsidR="00EC597E" w:rsidRPr="00750C51" w:rsidRDefault="00EC597E" w:rsidP="00EC597E">
            <w:pPr>
              <w:rPr>
                <w:rFonts w:ascii="Arial" w:hAnsi="Arial" w:cs="Arial"/>
                <w:b/>
                <w:bCs/>
                <w:sz w:val="16"/>
                <w:szCs w:val="16"/>
              </w:rPr>
            </w:pPr>
          </w:p>
        </w:tc>
        <w:tc>
          <w:tcPr>
            <w:tcW w:w="970" w:type="pct"/>
            <w:tcBorders>
              <w:top w:val="single" w:sz="4" w:space="0" w:color="auto"/>
              <w:left w:val="nil"/>
              <w:bottom w:val="single" w:sz="4" w:space="0" w:color="auto"/>
              <w:right w:val="nil"/>
            </w:tcBorders>
            <w:shd w:val="clear" w:color="auto" w:fill="auto"/>
            <w:noWrap/>
            <w:vAlign w:val="bottom"/>
            <w:hideMark/>
          </w:tcPr>
          <w:p w14:paraId="207ADD51" w14:textId="30800786" w:rsidR="00EC597E" w:rsidRPr="00EC597E" w:rsidRDefault="00EC597E" w:rsidP="00EC597E">
            <w:pPr>
              <w:jc w:val="right"/>
              <w:rPr>
                <w:rFonts w:ascii="Arial" w:hAnsi="Arial" w:cs="Arial"/>
                <w:b/>
                <w:bCs/>
                <w:color w:val="000000"/>
                <w:sz w:val="16"/>
                <w:szCs w:val="16"/>
              </w:rPr>
            </w:pPr>
            <w:r w:rsidRPr="00EC597E">
              <w:rPr>
                <w:rFonts w:ascii="Arial" w:hAnsi="Arial" w:cs="Arial"/>
                <w:b/>
                <w:bCs/>
                <w:color w:val="000000"/>
                <w:sz w:val="16"/>
                <w:szCs w:val="16"/>
              </w:rPr>
              <w:t xml:space="preserve">                  234.596 </w:t>
            </w:r>
          </w:p>
        </w:tc>
        <w:tc>
          <w:tcPr>
            <w:tcW w:w="100" w:type="pct"/>
            <w:tcBorders>
              <w:top w:val="nil"/>
              <w:left w:val="nil"/>
              <w:bottom w:val="nil"/>
              <w:right w:val="nil"/>
            </w:tcBorders>
            <w:shd w:val="clear" w:color="auto" w:fill="auto"/>
            <w:noWrap/>
            <w:vAlign w:val="bottom"/>
            <w:hideMark/>
          </w:tcPr>
          <w:p w14:paraId="24893748" w14:textId="77777777" w:rsidR="00EC597E" w:rsidRPr="00750C51" w:rsidRDefault="00EC597E" w:rsidP="00EC597E">
            <w:pPr>
              <w:jc w:val="right"/>
              <w:rPr>
                <w:rFonts w:ascii="Arial" w:hAnsi="Arial" w:cs="Arial"/>
                <w:b/>
                <w:bCs/>
                <w:color w:val="000000"/>
                <w:sz w:val="16"/>
                <w:szCs w:val="16"/>
              </w:rPr>
            </w:pPr>
          </w:p>
        </w:tc>
        <w:tc>
          <w:tcPr>
            <w:tcW w:w="927" w:type="pct"/>
            <w:tcBorders>
              <w:top w:val="single" w:sz="4" w:space="0" w:color="auto"/>
              <w:left w:val="nil"/>
              <w:bottom w:val="single" w:sz="4" w:space="0" w:color="auto"/>
              <w:right w:val="nil"/>
            </w:tcBorders>
            <w:shd w:val="clear" w:color="auto" w:fill="auto"/>
            <w:noWrap/>
            <w:vAlign w:val="bottom"/>
            <w:hideMark/>
          </w:tcPr>
          <w:p w14:paraId="3F1A8A3E" w14:textId="77777777" w:rsidR="00EC597E" w:rsidRPr="00750C51" w:rsidRDefault="00EC597E" w:rsidP="00EC597E">
            <w:pPr>
              <w:jc w:val="right"/>
              <w:rPr>
                <w:rFonts w:ascii="Arial" w:hAnsi="Arial" w:cs="Arial"/>
                <w:b/>
                <w:bCs/>
                <w:color w:val="000000"/>
                <w:sz w:val="16"/>
                <w:szCs w:val="16"/>
              </w:rPr>
            </w:pPr>
            <w:r w:rsidRPr="00750C51">
              <w:rPr>
                <w:rFonts w:ascii="Arial" w:hAnsi="Arial" w:cs="Arial"/>
                <w:b/>
                <w:bCs/>
                <w:color w:val="000000"/>
                <w:sz w:val="16"/>
                <w:szCs w:val="16"/>
              </w:rPr>
              <w:t xml:space="preserve">               127.103 </w:t>
            </w:r>
          </w:p>
        </w:tc>
      </w:tr>
      <w:tr w:rsidR="00EC597E" w:rsidRPr="00750C51" w14:paraId="5CBCAD7E" w14:textId="77777777" w:rsidTr="00750C51">
        <w:trPr>
          <w:trHeight w:val="238"/>
        </w:trPr>
        <w:tc>
          <w:tcPr>
            <w:tcW w:w="2720" w:type="pct"/>
            <w:tcBorders>
              <w:top w:val="nil"/>
              <w:left w:val="nil"/>
              <w:bottom w:val="nil"/>
              <w:right w:val="nil"/>
            </w:tcBorders>
            <w:shd w:val="clear" w:color="auto" w:fill="auto"/>
            <w:noWrap/>
            <w:vAlign w:val="bottom"/>
            <w:hideMark/>
          </w:tcPr>
          <w:p w14:paraId="522E1260" w14:textId="77777777" w:rsidR="00EC597E" w:rsidRPr="00750C51" w:rsidRDefault="00EC597E" w:rsidP="00EC597E">
            <w:pPr>
              <w:rPr>
                <w:rFonts w:ascii="Arial" w:hAnsi="Arial" w:cs="Arial"/>
                <w:sz w:val="16"/>
                <w:szCs w:val="16"/>
              </w:rPr>
            </w:pPr>
            <w:r w:rsidRPr="00750C51">
              <w:rPr>
                <w:rFonts w:ascii="Arial" w:hAnsi="Arial" w:cs="Arial"/>
                <w:sz w:val="16"/>
                <w:szCs w:val="16"/>
              </w:rPr>
              <w:t>Comercialização dos Serviços</w:t>
            </w:r>
          </w:p>
        </w:tc>
        <w:tc>
          <w:tcPr>
            <w:tcW w:w="283" w:type="pct"/>
            <w:tcBorders>
              <w:top w:val="nil"/>
              <w:left w:val="nil"/>
              <w:bottom w:val="nil"/>
              <w:right w:val="nil"/>
            </w:tcBorders>
            <w:shd w:val="clear" w:color="auto" w:fill="auto"/>
            <w:noWrap/>
            <w:vAlign w:val="bottom"/>
            <w:hideMark/>
          </w:tcPr>
          <w:p w14:paraId="4C83C66A" w14:textId="77777777" w:rsidR="00EC597E" w:rsidRPr="00750C51" w:rsidRDefault="00EC597E" w:rsidP="00EC597E">
            <w:pPr>
              <w:jc w:val="center"/>
              <w:rPr>
                <w:rFonts w:ascii="Arial" w:hAnsi="Arial" w:cs="Arial"/>
                <w:sz w:val="16"/>
                <w:szCs w:val="16"/>
              </w:rPr>
            </w:pPr>
            <w:r w:rsidRPr="00750C51">
              <w:rPr>
                <w:rFonts w:ascii="Arial" w:hAnsi="Arial" w:cs="Arial"/>
                <w:sz w:val="16"/>
                <w:szCs w:val="16"/>
              </w:rPr>
              <w:t>29</w:t>
            </w:r>
          </w:p>
        </w:tc>
        <w:tc>
          <w:tcPr>
            <w:tcW w:w="970" w:type="pct"/>
            <w:tcBorders>
              <w:top w:val="nil"/>
              <w:left w:val="nil"/>
              <w:bottom w:val="nil"/>
              <w:right w:val="nil"/>
            </w:tcBorders>
            <w:shd w:val="clear" w:color="auto" w:fill="auto"/>
            <w:noWrap/>
            <w:vAlign w:val="bottom"/>
            <w:hideMark/>
          </w:tcPr>
          <w:p w14:paraId="765FACAB" w14:textId="280B23CE" w:rsidR="00EC597E" w:rsidRPr="00EC597E" w:rsidRDefault="00EC597E" w:rsidP="00EC597E">
            <w:pPr>
              <w:jc w:val="right"/>
              <w:rPr>
                <w:rFonts w:ascii="Arial" w:hAnsi="Arial" w:cs="Arial"/>
                <w:color w:val="000000"/>
                <w:sz w:val="16"/>
                <w:szCs w:val="16"/>
              </w:rPr>
            </w:pPr>
            <w:r w:rsidRPr="00EC597E">
              <w:rPr>
                <w:rFonts w:ascii="Arial" w:hAnsi="Arial" w:cs="Arial"/>
                <w:color w:val="000000"/>
                <w:sz w:val="16"/>
                <w:szCs w:val="16"/>
              </w:rPr>
              <w:t xml:space="preserve">                  (30.029)</w:t>
            </w:r>
          </w:p>
        </w:tc>
        <w:tc>
          <w:tcPr>
            <w:tcW w:w="100" w:type="pct"/>
            <w:tcBorders>
              <w:top w:val="nil"/>
              <w:left w:val="nil"/>
              <w:bottom w:val="nil"/>
              <w:right w:val="nil"/>
            </w:tcBorders>
            <w:shd w:val="clear" w:color="auto" w:fill="auto"/>
            <w:noWrap/>
            <w:vAlign w:val="bottom"/>
            <w:hideMark/>
          </w:tcPr>
          <w:p w14:paraId="4F7005FF" w14:textId="77777777" w:rsidR="00EC597E" w:rsidRPr="00750C51" w:rsidRDefault="00EC597E" w:rsidP="00EC597E">
            <w:pPr>
              <w:jc w:val="right"/>
              <w:rPr>
                <w:rFonts w:ascii="Arial" w:hAnsi="Arial" w:cs="Arial"/>
                <w:color w:val="000000"/>
                <w:sz w:val="16"/>
                <w:szCs w:val="16"/>
              </w:rPr>
            </w:pPr>
          </w:p>
        </w:tc>
        <w:tc>
          <w:tcPr>
            <w:tcW w:w="927" w:type="pct"/>
            <w:tcBorders>
              <w:top w:val="nil"/>
              <w:left w:val="nil"/>
              <w:bottom w:val="nil"/>
              <w:right w:val="nil"/>
            </w:tcBorders>
            <w:shd w:val="clear" w:color="auto" w:fill="auto"/>
            <w:noWrap/>
            <w:vAlign w:val="bottom"/>
            <w:hideMark/>
          </w:tcPr>
          <w:p w14:paraId="17A2D471" w14:textId="77777777" w:rsidR="00EC597E" w:rsidRPr="00750C51" w:rsidRDefault="00EC597E" w:rsidP="00EC597E">
            <w:pPr>
              <w:jc w:val="right"/>
              <w:rPr>
                <w:rFonts w:ascii="Arial" w:hAnsi="Arial" w:cs="Arial"/>
                <w:color w:val="000000"/>
                <w:sz w:val="16"/>
                <w:szCs w:val="16"/>
              </w:rPr>
            </w:pPr>
            <w:r w:rsidRPr="00750C51">
              <w:rPr>
                <w:rFonts w:ascii="Arial" w:hAnsi="Arial" w:cs="Arial"/>
                <w:color w:val="000000"/>
                <w:sz w:val="16"/>
                <w:szCs w:val="16"/>
              </w:rPr>
              <w:t xml:space="preserve">                (25.528)</w:t>
            </w:r>
          </w:p>
        </w:tc>
      </w:tr>
      <w:tr w:rsidR="00EC597E" w:rsidRPr="00750C51" w14:paraId="5039C9CB" w14:textId="77777777" w:rsidTr="00750C51">
        <w:trPr>
          <w:trHeight w:val="238"/>
        </w:trPr>
        <w:tc>
          <w:tcPr>
            <w:tcW w:w="2720" w:type="pct"/>
            <w:tcBorders>
              <w:top w:val="nil"/>
              <w:left w:val="nil"/>
              <w:bottom w:val="nil"/>
              <w:right w:val="nil"/>
            </w:tcBorders>
            <w:shd w:val="clear" w:color="auto" w:fill="auto"/>
            <w:noWrap/>
            <w:vAlign w:val="bottom"/>
            <w:hideMark/>
          </w:tcPr>
          <w:p w14:paraId="4D58AEB0" w14:textId="77777777" w:rsidR="00EC597E" w:rsidRPr="00750C51" w:rsidRDefault="00EC597E" w:rsidP="00EC597E">
            <w:pPr>
              <w:rPr>
                <w:rFonts w:ascii="Arial" w:hAnsi="Arial" w:cs="Arial"/>
                <w:sz w:val="16"/>
                <w:szCs w:val="16"/>
              </w:rPr>
            </w:pPr>
            <w:r w:rsidRPr="00750C51">
              <w:rPr>
                <w:rFonts w:ascii="Arial" w:hAnsi="Arial" w:cs="Arial"/>
                <w:sz w:val="16"/>
                <w:szCs w:val="16"/>
              </w:rPr>
              <w:t>Despesas Gerais e Administrativas</w:t>
            </w:r>
          </w:p>
        </w:tc>
        <w:tc>
          <w:tcPr>
            <w:tcW w:w="283" w:type="pct"/>
            <w:tcBorders>
              <w:top w:val="nil"/>
              <w:left w:val="nil"/>
              <w:bottom w:val="nil"/>
              <w:right w:val="nil"/>
            </w:tcBorders>
            <w:shd w:val="clear" w:color="auto" w:fill="auto"/>
            <w:noWrap/>
            <w:vAlign w:val="bottom"/>
            <w:hideMark/>
          </w:tcPr>
          <w:p w14:paraId="5E326FB3" w14:textId="77777777" w:rsidR="00EC597E" w:rsidRPr="00750C51" w:rsidRDefault="00EC597E" w:rsidP="00EC597E">
            <w:pPr>
              <w:jc w:val="center"/>
              <w:rPr>
                <w:rFonts w:ascii="Arial" w:hAnsi="Arial" w:cs="Arial"/>
                <w:sz w:val="16"/>
                <w:szCs w:val="16"/>
              </w:rPr>
            </w:pPr>
            <w:r w:rsidRPr="00750C51">
              <w:rPr>
                <w:rFonts w:ascii="Arial" w:hAnsi="Arial" w:cs="Arial"/>
                <w:sz w:val="16"/>
                <w:szCs w:val="16"/>
              </w:rPr>
              <w:t>29</w:t>
            </w:r>
          </w:p>
        </w:tc>
        <w:tc>
          <w:tcPr>
            <w:tcW w:w="970" w:type="pct"/>
            <w:tcBorders>
              <w:top w:val="nil"/>
              <w:left w:val="nil"/>
              <w:bottom w:val="nil"/>
              <w:right w:val="nil"/>
            </w:tcBorders>
            <w:shd w:val="clear" w:color="auto" w:fill="auto"/>
            <w:noWrap/>
            <w:vAlign w:val="bottom"/>
            <w:hideMark/>
          </w:tcPr>
          <w:p w14:paraId="4FF41718" w14:textId="3D3619CC" w:rsidR="00EC597E" w:rsidRPr="00EC597E" w:rsidRDefault="00EC597E" w:rsidP="00EC597E">
            <w:pPr>
              <w:jc w:val="right"/>
              <w:rPr>
                <w:rFonts w:ascii="Arial" w:hAnsi="Arial" w:cs="Arial"/>
                <w:color w:val="000000"/>
                <w:sz w:val="16"/>
                <w:szCs w:val="16"/>
              </w:rPr>
            </w:pPr>
            <w:r w:rsidRPr="00EC597E">
              <w:rPr>
                <w:rFonts w:ascii="Arial" w:hAnsi="Arial" w:cs="Arial"/>
                <w:color w:val="000000"/>
                <w:sz w:val="16"/>
                <w:szCs w:val="16"/>
              </w:rPr>
              <w:t xml:space="preserve">                  (93.268)</w:t>
            </w:r>
          </w:p>
        </w:tc>
        <w:tc>
          <w:tcPr>
            <w:tcW w:w="100" w:type="pct"/>
            <w:tcBorders>
              <w:top w:val="nil"/>
              <w:left w:val="nil"/>
              <w:bottom w:val="nil"/>
              <w:right w:val="nil"/>
            </w:tcBorders>
            <w:shd w:val="clear" w:color="auto" w:fill="auto"/>
            <w:noWrap/>
            <w:vAlign w:val="bottom"/>
            <w:hideMark/>
          </w:tcPr>
          <w:p w14:paraId="6226D13A" w14:textId="77777777" w:rsidR="00EC597E" w:rsidRPr="00750C51" w:rsidRDefault="00EC597E" w:rsidP="00EC597E">
            <w:pPr>
              <w:jc w:val="right"/>
              <w:rPr>
                <w:rFonts w:ascii="Arial" w:hAnsi="Arial" w:cs="Arial"/>
                <w:color w:val="000000"/>
                <w:sz w:val="16"/>
                <w:szCs w:val="16"/>
              </w:rPr>
            </w:pPr>
          </w:p>
        </w:tc>
        <w:tc>
          <w:tcPr>
            <w:tcW w:w="927" w:type="pct"/>
            <w:tcBorders>
              <w:top w:val="nil"/>
              <w:left w:val="nil"/>
              <w:bottom w:val="nil"/>
              <w:right w:val="nil"/>
            </w:tcBorders>
            <w:shd w:val="clear" w:color="auto" w:fill="auto"/>
            <w:noWrap/>
            <w:vAlign w:val="bottom"/>
            <w:hideMark/>
          </w:tcPr>
          <w:p w14:paraId="0635924A" w14:textId="77777777" w:rsidR="00EC597E" w:rsidRPr="00750C51" w:rsidRDefault="00EC597E" w:rsidP="00EC597E">
            <w:pPr>
              <w:jc w:val="right"/>
              <w:rPr>
                <w:rFonts w:ascii="Arial" w:hAnsi="Arial" w:cs="Arial"/>
                <w:color w:val="000000"/>
                <w:sz w:val="16"/>
                <w:szCs w:val="16"/>
              </w:rPr>
            </w:pPr>
            <w:r w:rsidRPr="00750C51">
              <w:rPr>
                <w:rFonts w:ascii="Arial" w:hAnsi="Arial" w:cs="Arial"/>
                <w:color w:val="000000"/>
                <w:sz w:val="16"/>
                <w:szCs w:val="16"/>
              </w:rPr>
              <w:t xml:space="preserve">                (86.328)</w:t>
            </w:r>
          </w:p>
        </w:tc>
      </w:tr>
      <w:tr w:rsidR="00EC597E" w:rsidRPr="00750C51" w14:paraId="5761AF73" w14:textId="77777777" w:rsidTr="00750C51">
        <w:trPr>
          <w:trHeight w:val="238"/>
        </w:trPr>
        <w:tc>
          <w:tcPr>
            <w:tcW w:w="2720" w:type="pct"/>
            <w:tcBorders>
              <w:top w:val="nil"/>
              <w:left w:val="nil"/>
              <w:bottom w:val="nil"/>
              <w:right w:val="nil"/>
            </w:tcBorders>
            <w:shd w:val="clear" w:color="auto" w:fill="auto"/>
            <w:noWrap/>
            <w:vAlign w:val="bottom"/>
            <w:hideMark/>
          </w:tcPr>
          <w:p w14:paraId="53FF5154" w14:textId="77777777" w:rsidR="00EC597E" w:rsidRPr="00750C51" w:rsidRDefault="00EC597E" w:rsidP="00EC597E">
            <w:pPr>
              <w:rPr>
                <w:rFonts w:ascii="Arial" w:hAnsi="Arial" w:cs="Arial"/>
                <w:sz w:val="16"/>
                <w:szCs w:val="16"/>
              </w:rPr>
            </w:pPr>
            <w:r w:rsidRPr="00750C51">
              <w:rPr>
                <w:rFonts w:ascii="Arial" w:hAnsi="Arial" w:cs="Arial"/>
                <w:sz w:val="16"/>
                <w:szCs w:val="16"/>
              </w:rPr>
              <w:t>Resultado de Equivalência Patrimonial</w:t>
            </w:r>
          </w:p>
        </w:tc>
        <w:tc>
          <w:tcPr>
            <w:tcW w:w="283" w:type="pct"/>
            <w:tcBorders>
              <w:top w:val="nil"/>
              <w:left w:val="nil"/>
              <w:bottom w:val="nil"/>
              <w:right w:val="nil"/>
            </w:tcBorders>
            <w:shd w:val="clear" w:color="auto" w:fill="auto"/>
            <w:noWrap/>
            <w:vAlign w:val="bottom"/>
            <w:hideMark/>
          </w:tcPr>
          <w:p w14:paraId="04DFE287" w14:textId="77777777" w:rsidR="00EC597E" w:rsidRPr="00750C51" w:rsidRDefault="00EC597E" w:rsidP="00EC597E">
            <w:pPr>
              <w:jc w:val="center"/>
              <w:rPr>
                <w:rFonts w:ascii="Arial" w:hAnsi="Arial" w:cs="Arial"/>
                <w:sz w:val="16"/>
                <w:szCs w:val="16"/>
              </w:rPr>
            </w:pPr>
            <w:r w:rsidRPr="00750C51">
              <w:rPr>
                <w:rFonts w:ascii="Arial" w:hAnsi="Arial" w:cs="Arial"/>
                <w:sz w:val="16"/>
                <w:szCs w:val="16"/>
              </w:rPr>
              <w:t>13</w:t>
            </w:r>
          </w:p>
        </w:tc>
        <w:tc>
          <w:tcPr>
            <w:tcW w:w="970" w:type="pct"/>
            <w:tcBorders>
              <w:top w:val="nil"/>
              <w:left w:val="nil"/>
              <w:bottom w:val="nil"/>
              <w:right w:val="nil"/>
            </w:tcBorders>
            <w:shd w:val="clear" w:color="auto" w:fill="auto"/>
            <w:noWrap/>
            <w:vAlign w:val="bottom"/>
            <w:hideMark/>
          </w:tcPr>
          <w:p w14:paraId="1C0214CF" w14:textId="11FE8501" w:rsidR="00EC597E" w:rsidRPr="00EC597E" w:rsidRDefault="00EC597E" w:rsidP="00EC597E">
            <w:pPr>
              <w:jc w:val="right"/>
              <w:rPr>
                <w:rFonts w:ascii="Arial" w:hAnsi="Arial" w:cs="Arial"/>
                <w:color w:val="000000"/>
                <w:sz w:val="16"/>
                <w:szCs w:val="16"/>
              </w:rPr>
            </w:pPr>
            <w:r w:rsidRPr="00EC597E">
              <w:rPr>
                <w:rFonts w:ascii="Arial" w:hAnsi="Arial" w:cs="Arial"/>
                <w:color w:val="000000"/>
                <w:sz w:val="16"/>
                <w:szCs w:val="16"/>
              </w:rPr>
              <w:t xml:space="preserve">                    (1.013)</w:t>
            </w:r>
          </w:p>
        </w:tc>
        <w:tc>
          <w:tcPr>
            <w:tcW w:w="100" w:type="pct"/>
            <w:tcBorders>
              <w:top w:val="nil"/>
              <w:left w:val="nil"/>
              <w:bottom w:val="nil"/>
              <w:right w:val="nil"/>
            </w:tcBorders>
            <w:shd w:val="clear" w:color="auto" w:fill="auto"/>
            <w:noWrap/>
            <w:vAlign w:val="bottom"/>
            <w:hideMark/>
          </w:tcPr>
          <w:p w14:paraId="16E512C8" w14:textId="77777777" w:rsidR="00EC597E" w:rsidRPr="00750C51" w:rsidRDefault="00EC597E" w:rsidP="00EC597E">
            <w:pPr>
              <w:jc w:val="right"/>
              <w:rPr>
                <w:rFonts w:ascii="Arial" w:hAnsi="Arial" w:cs="Arial"/>
                <w:color w:val="000000"/>
                <w:sz w:val="16"/>
                <w:szCs w:val="16"/>
              </w:rPr>
            </w:pPr>
          </w:p>
        </w:tc>
        <w:tc>
          <w:tcPr>
            <w:tcW w:w="927" w:type="pct"/>
            <w:tcBorders>
              <w:top w:val="nil"/>
              <w:left w:val="nil"/>
              <w:bottom w:val="nil"/>
              <w:right w:val="nil"/>
            </w:tcBorders>
            <w:shd w:val="clear" w:color="auto" w:fill="auto"/>
            <w:noWrap/>
            <w:vAlign w:val="bottom"/>
            <w:hideMark/>
          </w:tcPr>
          <w:p w14:paraId="6D0E445E" w14:textId="77777777" w:rsidR="00EC597E" w:rsidRPr="00750C51" w:rsidRDefault="00EC597E" w:rsidP="00EC597E">
            <w:pPr>
              <w:jc w:val="right"/>
              <w:rPr>
                <w:rFonts w:ascii="Arial" w:hAnsi="Arial" w:cs="Arial"/>
                <w:color w:val="000000"/>
                <w:sz w:val="16"/>
                <w:szCs w:val="16"/>
              </w:rPr>
            </w:pPr>
            <w:r w:rsidRPr="00750C51">
              <w:rPr>
                <w:rFonts w:ascii="Arial" w:hAnsi="Arial" w:cs="Arial"/>
                <w:color w:val="000000"/>
                <w:sz w:val="16"/>
                <w:szCs w:val="16"/>
              </w:rPr>
              <w:t xml:space="preserve">                  (2.254)</w:t>
            </w:r>
          </w:p>
        </w:tc>
      </w:tr>
      <w:tr w:rsidR="00EC597E" w:rsidRPr="00750C51" w14:paraId="677173A8" w14:textId="77777777" w:rsidTr="00750C51">
        <w:trPr>
          <w:trHeight w:val="238"/>
        </w:trPr>
        <w:tc>
          <w:tcPr>
            <w:tcW w:w="2720" w:type="pct"/>
            <w:tcBorders>
              <w:top w:val="nil"/>
              <w:left w:val="nil"/>
              <w:bottom w:val="nil"/>
              <w:right w:val="nil"/>
            </w:tcBorders>
            <w:shd w:val="clear" w:color="auto" w:fill="auto"/>
            <w:noWrap/>
            <w:vAlign w:val="bottom"/>
            <w:hideMark/>
          </w:tcPr>
          <w:p w14:paraId="5994BECB" w14:textId="77777777" w:rsidR="00EC597E" w:rsidRPr="00750C51" w:rsidRDefault="00EC597E" w:rsidP="00EC597E">
            <w:pPr>
              <w:rPr>
                <w:rFonts w:ascii="Arial" w:hAnsi="Arial" w:cs="Arial"/>
                <w:sz w:val="16"/>
                <w:szCs w:val="16"/>
              </w:rPr>
            </w:pPr>
            <w:r w:rsidRPr="00750C51">
              <w:rPr>
                <w:rFonts w:ascii="Arial" w:hAnsi="Arial" w:cs="Arial"/>
                <w:sz w:val="16"/>
                <w:szCs w:val="16"/>
              </w:rPr>
              <w:t>Outras Receitas / (Despesas) Operacionais</w:t>
            </w:r>
          </w:p>
        </w:tc>
        <w:tc>
          <w:tcPr>
            <w:tcW w:w="283" w:type="pct"/>
            <w:tcBorders>
              <w:top w:val="nil"/>
              <w:left w:val="nil"/>
              <w:bottom w:val="nil"/>
              <w:right w:val="nil"/>
            </w:tcBorders>
            <w:shd w:val="clear" w:color="auto" w:fill="auto"/>
            <w:noWrap/>
            <w:vAlign w:val="bottom"/>
            <w:hideMark/>
          </w:tcPr>
          <w:p w14:paraId="3A6860CA" w14:textId="77777777" w:rsidR="00EC597E" w:rsidRPr="00750C51" w:rsidRDefault="00EC597E" w:rsidP="00EC597E">
            <w:pPr>
              <w:jc w:val="center"/>
              <w:rPr>
                <w:rFonts w:ascii="Arial" w:hAnsi="Arial" w:cs="Arial"/>
                <w:sz w:val="16"/>
                <w:szCs w:val="16"/>
              </w:rPr>
            </w:pPr>
            <w:r w:rsidRPr="00750C51">
              <w:rPr>
                <w:rFonts w:ascii="Arial" w:hAnsi="Arial" w:cs="Arial"/>
                <w:sz w:val="16"/>
                <w:szCs w:val="16"/>
              </w:rPr>
              <w:t>30</w:t>
            </w:r>
          </w:p>
        </w:tc>
        <w:tc>
          <w:tcPr>
            <w:tcW w:w="970" w:type="pct"/>
            <w:tcBorders>
              <w:top w:val="nil"/>
              <w:left w:val="nil"/>
              <w:bottom w:val="nil"/>
              <w:right w:val="nil"/>
            </w:tcBorders>
            <w:shd w:val="clear" w:color="auto" w:fill="auto"/>
            <w:noWrap/>
            <w:vAlign w:val="bottom"/>
            <w:hideMark/>
          </w:tcPr>
          <w:p w14:paraId="51560690" w14:textId="1E00AA28" w:rsidR="00EC597E" w:rsidRPr="00EC597E" w:rsidRDefault="00EC597E" w:rsidP="00EC597E">
            <w:pPr>
              <w:jc w:val="right"/>
              <w:rPr>
                <w:rFonts w:ascii="Arial" w:hAnsi="Arial" w:cs="Arial"/>
                <w:color w:val="000000"/>
                <w:sz w:val="16"/>
                <w:szCs w:val="16"/>
              </w:rPr>
            </w:pPr>
            <w:r w:rsidRPr="00EC597E">
              <w:rPr>
                <w:rFonts w:ascii="Arial" w:hAnsi="Arial" w:cs="Arial"/>
                <w:color w:val="000000"/>
                <w:sz w:val="16"/>
                <w:szCs w:val="16"/>
              </w:rPr>
              <w:t xml:space="preserve">                  358.906 </w:t>
            </w:r>
          </w:p>
        </w:tc>
        <w:tc>
          <w:tcPr>
            <w:tcW w:w="100" w:type="pct"/>
            <w:tcBorders>
              <w:top w:val="nil"/>
              <w:left w:val="nil"/>
              <w:bottom w:val="nil"/>
              <w:right w:val="nil"/>
            </w:tcBorders>
            <w:shd w:val="clear" w:color="auto" w:fill="auto"/>
            <w:noWrap/>
            <w:vAlign w:val="bottom"/>
            <w:hideMark/>
          </w:tcPr>
          <w:p w14:paraId="6C46B2B4" w14:textId="77777777" w:rsidR="00EC597E" w:rsidRPr="00750C51" w:rsidRDefault="00EC597E" w:rsidP="00EC597E">
            <w:pPr>
              <w:jc w:val="right"/>
              <w:rPr>
                <w:rFonts w:ascii="Arial" w:hAnsi="Arial" w:cs="Arial"/>
                <w:color w:val="000000"/>
                <w:sz w:val="16"/>
                <w:szCs w:val="16"/>
              </w:rPr>
            </w:pPr>
          </w:p>
        </w:tc>
        <w:tc>
          <w:tcPr>
            <w:tcW w:w="927" w:type="pct"/>
            <w:tcBorders>
              <w:top w:val="nil"/>
              <w:left w:val="nil"/>
              <w:bottom w:val="nil"/>
              <w:right w:val="nil"/>
            </w:tcBorders>
            <w:shd w:val="clear" w:color="auto" w:fill="auto"/>
            <w:noWrap/>
            <w:vAlign w:val="bottom"/>
            <w:hideMark/>
          </w:tcPr>
          <w:p w14:paraId="6F428EE9" w14:textId="77777777" w:rsidR="00EC597E" w:rsidRPr="00750C51" w:rsidRDefault="00EC597E" w:rsidP="00EC597E">
            <w:pPr>
              <w:jc w:val="right"/>
              <w:rPr>
                <w:rFonts w:ascii="Arial" w:hAnsi="Arial" w:cs="Arial"/>
                <w:color w:val="000000"/>
                <w:sz w:val="16"/>
                <w:szCs w:val="16"/>
              </w:rPr>
            </w:pPr>
            <w:r w:rsidRPr="00750C51">
              <w:rPr>
                <w:rFonts w:ascii="Arial" w:hAnsi="Arial" w:cs="Arial"/>
                <w:color w:val="000000"/>
                <w:sz w:val="16"/>
                <w:szCs w:val="16"/>
              </w:rPr>
              <w:t xml:space="preserve">               241.213 </w:t>
            </w:r>
          </w:p>
        </w:tc>
      </w:tr>
      <w:tr w:rsidR="00EC597E" w:rsidRPr="00750C51" w14:paraId="0578152A" w14:textId="77777777" w:rsidTr="00750C51">
        <w:trPr>
          <w:trHeight w:val="238"/>
        </w:trPr>
        <w:tc>
          <w:tcPr>
            <w:tcW w:w="2720" w:type="pct"/>
            <w:tcBorders>
              <w:top w:val="nil"/>
              <w:left w:val="nil"/>
              <w:bottom w:val="nil"/>
              <w:right w:val="nil"/>
            </w:tcBorders>
            <w:shd w:val="clear" w:color="auto" w:fill="auto"/>
            <w:noWrap/>
            <w:vAlign w:val="bottom"/>
            <w:hideMark/>
          </w:tcPr>
          <w:p w14:paraId="066EED58" w14:textId="77777777" w:rsidR="00EC597E" w:rsidRPr="00750C51" w:rsidRDefault="00EC597E" w:rsidP="00EC597E">
            <w:pPr>
              <w:rPr>
                <w:rFonts w:ascii="Arial" w:hAnsi="Arial" w:cs="Arial"/>
                <w:sz w:val="16"/>
                <w:szCs w:val="16"/>
              </w:rPr>
            </w:pPr>
            <w:r w:rsidRPr="00750C51">
              <w:rPr>
                <w:rFonts w:ascii="Arial" w:hAnsi="Arial" w:cs="Arial"/>
                <w:sz w:val="16"/>
                <w:szCs w:val="16"/>
              </w:rPr>
              <w:t xml:space="preserve">    Outras Receitas Operacionais</w:t>
            </w:r>
          </w:p>
        </w:tc>
        <w:tc>
          <w:tcPr>
            <w:tcW w:w="283" w:type="pct"/>
            <w:tcBorders>
              <w:top w:val="nil"/>
              <w:left w:val="nil"/>
              <w:bottom w:val="nil"/>
              <w:right w:val="nil"/>
            </w:tcBorders>
            <w:shd w:val="clear" w:color="auto" w:fill="auto"/>
            <w:noWrap/>
            <w:vAlign w:val="bottom"/>
            <w:hideMark/>
          </w:tcPr>
          <w:p w14:paraId="6893FF5D" w14:textId="77777777" w:rsidR="00EC597E" w:rsidRPr="00750C51" w:rsidRDefault="00EC597E" w:rsidP="00EC597E">
            <w:pPr>
              <w:rPr>
                <w:rFonts w:ascii="Arial" w:hAnsi="Arial" w:cs="Arial"/>
                <w:sz w:val="16"/>
                <w:szCs w:val="16"/>
              </w:rPr>
            </w:pPr>
          </w:p>
        </w:tc>
        <w:tc>
          <w:tcPr>
            <w:tcW w:w="970" w:type="pct"/>
            <w:tcBorders>
              <w:top w:val="nil"/>
              <w:left w:val="nil"/>
              <w:bottom w:val="nil"/>
              <w:right w:val="nil"/>
            </w:tcBorders>
            <w:shd w:val="clear" w:color="auto" w:fill="auto"/>
            <w:noWrap/>
            <w:vAlign w:val="bottom"/>
            <w:hideMark/>
          </w:tcPr>
          <w:p w14:paraId="10B88E0C" w14:textId="19A73E43" w:rsidR="00EC597E" w:rsidRPr="00EC597E" w:rsidRDefault="00EC597E" w:rsidP="00EC597E">
            <w:pPr>
              <w:jc w:val="right"/>
              <w:rPr>
                <w:rFonts w:ascii="Arial" w:hAnsi="Arial" w:cs="Arial"/>
                <w:color w:val="000000"/>
                <w:sz w:val="16"/>
                <w:szCs w:val="16"/>
              </w:rPr>
            </w:pPr>
            <w:r w:rsidRPr="00EC597E">
              <w:rPr>
                <w:rFonts w:ascii="Arial" w:hAnsi="Arial" w:cs="Arial"/>
                <w:color w:val="000000"/>
                <w:sz w:val="16"/>
                <w:szCs w:val="16"/>
              </w:rPr>
              <w:t xml:space="preserve">                  373.698 </w:t>
            </w:r>
          </w:p>
        </w:tc>
        <w:tc>
          <w:tcPr>
            <w:tcW w:w="100" w:type="pct"/>
            <w:tcBorders>
              <w:top w:val="nil"/>
              <w:left w:val="nil"/>
              <w:bottom w:val="nil"/>
              <w:right w:val="nil"/>
            </w:tcBorders>
            <w:shd w:val="clear" w:color="auto" w:fill="auto"/>
            <w:noWrap/>
            <w:vAlign w:val="bottom"/>
            <w:hideMark/>
          </w:tcPr>
          <w:p w14:paraId="132E0E1F" w14:textId="77777777" w:rsidR="00EC597E" w:rsidRPr="00750C51" w:rsidRDefault="00EC597E" w:rsidP="00EC597E">
            <w:pPr>
              <w:jc w:val="right"/>
              <w:rPr>
                <w:rFonts w:ascii="Arial" w:hAnsi="Arial" w:cs="Arial"/>
                <w:color w:val="000000"/>
                <w:sz w:val="16"/>
                <w:szCs w:val="16"/>
              </w:rPr>
            </w:pPr>
          </w:p>
        </w:tc>
        <w:tc>
          <w:tcPr>
            <w:tcW w:w="927" w:type="pct"/>
            <w:tcBorders>
              <w:top w:val="nil"/>
              <w:left w:val="nil"/>
              <w:bottom w:val="nil"/>
              <w:right w:val="nil"/>
            </w:tcBorders>
            <w:shd w:val="clear" w:color="auto" w:fill="auto"/>
            <w:noWrap/>
            <w:vAlign w:val="bottom"/>
            <w:hideMark/>
          </w:tcPr>
          <w:p w14:paraId="68E071BB" w14:textId="77777777" w:rsidR="00EC597E" w:rsidRPr="00750C51" w:rsidRDefault="00EC597E" w:rsidP="00EC597E">
            <w:pPr>
              <w:jc w:val="right"/>
              <w:rPr>
                <w:rFonts w:ascii="Arial" w:hAnsi="Arial" w:cs="Arial"/>
                <w:color w:val="000000"/>
                <w:sz w:val="16"/>
                <w:szCs w:val="16"/>
              </w:rPr>
            </w:pPr>
            <w:r w:rsidRPr="00750C51">
              <w:rPr>
                <w:rFonts w:ascii="Arial" w:hAnsi="Arial" w:cs="Arial"/>
                <w:color w:val="000000"/>
                <w:sz w:val="16"/>
                <w:szCs w:val="16"/>
              </w:rPr>
              <w:t xml:space="preserve">               296.872 </w:t>
            </w:r>
          </w:p>
        </w:tc>
      </w:tr>
      <w:tr w:rsidR="00EC597E" w:rsidRPr="00750C51" w14:paraId="14789AD6" w14:textId="77777777" w:rsidTr="00750C51">
        <w:trPr>
          <w:trHeight w:val="238"/>
        </w:trPr>
        <w:tc>
          <w:tcPr>
            <w:tcW w:w="2720" w:type="pct"/>
            <w:tcBorders>
              <w:top w:val="nil"/>
              <w:left w:val="nil"/>
              <w:bottom w:val="nil"/>
              <w:right w:val="nil"/>
            </w:tcBorders>
            <w:shd w:val="clear" w:color="auto" w:fill="auto"/>
            <w:noWrap/>
            <w:vAlign w:val="bottom"/>
            <w:hideMark/>
          </w:tcPr>
          <w:p w14:paraId="6AD093E5" w14:textId="77777777" w:rsidR="00EC597E" w:rsidRPr="00750C51" w:rsidRDefault="00EC597E" w:rsidP="00EC597E">
            <w:pPr>
              <w:rPr>
                <w:rFonts w:ascii="Arial" w:hAnsi="Arial" w:cs="Arial"/>
                <w:sz w:val="16"/>
                <w:szCs w:val="16"/>
              </w:rPr>
            </w:pPr>
            <w:r w:rsidRPr="00750C51">
              <w:rPr>
                <w:rFonts w:ascii="Arial" w:hAnsi="Arial" w:cs="Arial"/>
                <w:sz w:val="16"/>
                <w:szCs w:val="16"/>
              </w:rPr>
              <w:t xml:space="preserve">    Outras Despesas Operacionais</w:t>
            </w:r>
          </w:p>
        </w:tc>
        <w:tc>
          <w:tcPr>
            <w:tcW w:w="283" w:type="pct"/>
            <w:tcBorders>
              <w:top w:val="nil"/>
              <w:left w:val="nil"/>
              <w:bottom w:val="nil"/>
              <w:right w:val="nil"/>
            </w:tcBorders>
            <w:shd w:val="clear" w:color="auto" w:fill="auto"/>
            <w:noWrap/>
            <w:vAlign w:val="bottom"/>
            <w:hideMark/>
          </w:tcPr>
          <w:p w14:paraId="5EC69567" w14:textId="77777777" w:rsidR="00EC597E" w:rsidRPr="00750C51" w:rsidRDefault="00EC597E" w:rsidP="00EC597E">
            <w:pPr>
              <w:rPr>
                <w:rFonts w:ascii="Arial" w:hAnsi="Arial" w:cs="Arial"/>
                <w:sz w:val="16"/>
                <w:szCs w:val="16"/>
              </w:rPr>
            </w:pPr>
          </w:p>
        </w:tc>
        <w:tc>
          <w:tcPr>
            <w:tcW w:w="970" w:type="pct"/>
            <w:tcBorders>
              <w:top w:val="nil"/>
              <w:left w:val="nil"/>
              <w:bottom w:val="nil"/>
              <w:right w:val="nil"/>
            </w:tcBorders>
            <w:shd w:val="clear" w:color="auto" w:fill="auto"/>
            <w:noWrap/>
            <w:vAlign w:val="bottom"/>
            <w:hideMark/>
          </w:tcPr>
          <w:p w14:paraId="035E68C3" w14:textId="34BD1621" w:rsidR="00EC597E" w:rsidRPr="00EC597E" w:rsidRDefault="00EC597E" w:rsidP="00EC597E">
            <w:pPr>
              <w:jc w:val="right"/>
              <w:rPr>
                <w:rFonts w:ascii="Arial" w:hAnsi="Arial" w:cs="Arial"/>
                <w:color w:val="000000"/>
                <w:sz w:val="16"/>
                <w:szCs w:val="16"/>
              </w:rPr>
            </w:pPr>
            <w:r w:rsidRPr="00EC597E">
              <w:rPr>
                <w:rFonts w:ascii="Arial" w:hAnsi="Arial" w:cs="Arial"/>
                <w:color w:val="000000"/>
                <w:sz w:val="16"/>
                <w:szCs w:val="16"/>
              </w:rPr>
              <w:t xml:space="preserve">                  (14.792)</w:t>
            </w:r>
          </w:p>
        </w:tc>
        <w:tc>
          <w:tcPr>
            <w:tcW w:w="100" w:type="pct"/>
            <w:tcBorders>
              <w:top w:val="nil"/>
              <w:left w:val="nil"/>
              <w:bottom w:val="nil"/>
              <w:right w:val="nil"/>
            </w:tcBorders>
            <w:shd w:val="clear" w:color="auto" w:fill="auto"/>
            <w:noWrap/>
            <w:vAlign w:val="bottom"/>
            <w:hideMark/>
          </w:tcPr>
          <w:p w14:paraId="57E5BA3C" w14:textId="77777777" w:rsidR="00EC597E" w:rsidRPr="00750C51" w:rsidRDefault="00EC597E" w:rsidP="00EC597E">
            <w:pPr>
              <w:jc w:val="right"/>
              <w:rPr>
                <w:rFonts w:ascii="Arial" w:hAnsi="Arial" w:cs="Arial"/>
                <w:color w:val="000000"/>
                <w:sz w:val="16"/>
                <w:szCs w:val="16"/>
              </w:rPr>
            </w:pPr>
          </w:p>
        </w:tc>
        <w:tc>
          <w:tcPr>
            <w:tcW w:w="927" w:type="pct"/>
            <w:tcBorders>
              <w:top w:val="nil"/>
              <w:left w:val="nil"/>
              <w:bottom w:val="nil"/>
              <w:right w:val="nil"/>
            </w:tcBorders>
            <w:shd w:val="clear" w:color="auto" w:fill="auto"/>
            <w:noWrap/>
            <w:vAlign w:val="bottom"/>
            <w:hideMark/>
          </w:tcPr>
          <w:p w14:paraId="23266EE2" w14:textId="77777777" w:rsidR="00EC597E" w:rsidRPr="00750C51" w:rsidRDefault="00EC597E" w:rsidP="00EC597E">
            <w:pPr>
              <w:jc w:val="right"/>
              <w:rPr>
                <w:rFonts w:ascii="Arial" w:hAnsi="Arial" w:cs="Arial"/>
                <w:color w:val="000000"/>
                <w:sz w:val="16"/>
                <w:szCs w:val="16"/>
              </w:rPr>
            </w:pPr>
            <w:r w:rsidRPr="00750C51">
              <w:rPr>
                <w:rFonts w:ascii="Arial" w:hAnsi="Arial" w:cs="Arial"/>
                <w:color w:val="000000"/>
                <w:sz w:val="16"/>
                <w:szCs w:val="16"/>
              </w:rPr>
              <w:t xml:space="preserve">                (55.659)</w:t>
            </w:r>
          </w:p>
        </w:tc>
      </w:tr>
      <w:tr w:rsidR="00EC597E" w:rsidRPr="00750C51" w14:paraId="10120DCE" w14:textId="77777777" w:rsidTr="00750C51">
        <w:trPr>
          <w:trHeight w:val="238"/>
        </w:trPr>
        <w:tc>
          <w:tcPr>
            <w:tcW w:w="2720" w:type="pct"/>
            <w:tcBorders>
              <w:top w:val="nil"/>
              <w:left w:val="nil"/>
              <w:bottom w:val="nil"/>
              <w:right w:val="nil"/>
            </w:tcBorders>
            <w:shd w:val="clear" w:color="auto" w:fill="auto"/>
            <w:noWrap/>
            <w:vAlign w:val="bottom"/>
            <w:hideMark/>
          </w:tcPr>
          <w:p w14:paraId="71D8C933" w14:textId="77777777" w:rsidR="00EC597E" w:rsidRPr="00750C51" w:rsidRDefault="00EC597E" w:rsidP="00EC597E">
            <w:pPr>
              <w:rPr>
                <w:rFonts w:ascii="Arial" w:hAnsi="Arial" w:cs="Arial"/>
                <w:color w:val="000000"/>
                <w:sz w:val="16"/>
                <w:szCs w:val="16"/>
              </w:rPr>
            </w:pPr>
          </w:p>
        </w:tc>
        <w:tc>
          <w:tcPr>
            <w:tcW w:w="283" w:type="pct"/>
            <w:tcBorders>
              <w:top w:val="nil"/>
              <w:left w:val="nil"/>
              <w:bottom w:val="nil"/>
              <w:right w:val="nil"/>
            </w:tcBorders>
            <w:shd w:val="clear" w:color="auto" w:fill="auto"/>
            <w:noWrap/>
            <w:vAlign w:val="bottom"/>
            <w:hideMark/>
          </w:tcPr>
          <w:p w14:paraId="24AB91FB" w14:textId="77777777" w:rsidR="00EC597E" w:rsidRPr="00750C51" w:rsidRDefault="00EC597E" w:rsidP="00EC597E">
            <w:pPr>
              <w:rPr>
                <w:sz w:val="16"/>
                <w:szCs w:val="16"/>
              </w:rPr>
            </w:pPr>
          </w:p>
        </w:tc>
        <w:tc>
          <w:tcPr>
            <w:tcW w:w="970" w:type="pct"/>
            <w:tcBorders>
              <w:top w:val="nil"/>
              <w:left w:val="nil"/>
              <w:bottom w:val="nil"/>
              <w:right w:val="nil"/>
            </w:tcBorders>
            <w:shd w:val="clear" w:color="auto" w:fill="auto"/>
            <w:noWrap/>
            <w:vAlign w:val="bottom"/>
            <w:hideMark/>
          </w:tcPr>
          <w:p w14:paraId="650C05C0" w14:textId="77777777" w:rsidR="00EC597E" w:rsidRPr="00EC597E" w:rsidRDefault="00EC597E" w:rsidP="00EC597E">
            <w:pPr>
              <w:jc w:val="right"/>
              <w:rPr>
                <w:sz w:val="16"/>
                <w:szCs w:val="16"/>
              </w:rPr>
            </w:pPr>
          </w:p>
        </w:tc>
        <w:tc>
          <w:tcPr>
            <w:tcW w:w="100" w:type="pct"/>
            <w:tcBorders>
              <w:top w:val="nil"/>
              <w:left w:val="nil"/>
              <w:bottom w:val="nil"/>
              <w:right w:val="nil"/>
            </w:tcBorders>
            <w:shd w:val="clear" w:color="auto" w:fill="auto"/>
            <w:noWrap/>
            <w:vAlign w:val="bottom"/>
            <w:hideMark/>
          </w:tcPr>
          <w:p w14:paraId="1945801A" w14:textId="77777777" w:rsidR="00EC597E" w:rsidRPr="00750C51" w:rsidRDefault="00EC597E" w:rsidP="00EC597E">
            <w:pPr>
              <w:jc w:val="right"/>
              <w:rPr>
                <w:sz w:val="16"/>
                <w:szCs w:val="16"/>
              </w:rPr>
            </w:pPr>
          </w:p>
        </w:tc>
        <w:tc>
          <w:tcPr>
            <w:tcW w:w="927" w:type="pct"/>
            <w:tcBorders>
              <w:top w:val="nil"/>
              <w:left w:val="nil"/>
              <w:bottom w:val="nil"/>
              <w:right w:val="nil"/>
            </w:tcBorders>
            <w:shd w:val="clear" w:color="auto" w:fill="auto"/>
            <w:noWrap/>
            <w:vAlign w:val="bottom"/>
            <w:hideMark/>
          </w:tcPr>
          <w:p w14:paraId="1A5027C2" w14:textId="77777777" w:rsidR="00EC597E" w:rsidRPr="00750C51" w:rsidRDefault="00EC597E" w:rsidP="00EC597E">
            <w:pPr>
              <w:jc w:val="right"/>
              <w:rPr>
                <w:sz w:val="16"/>
                <w:szCs w:val="16"/>
              </w:rPr>
            </w:pPr>
          </w:p>
        </w:tc>
      </w:tr>
      <w:tr w:rsidR="00EC597E" w:rsidRPr="00750C51" w14:paraId="0A52CB8B" w14:textId="77777777" w:rsidTr="00750C51">
        <w:trPr>
          <w:trHeight w:val="238"/>
        </w:trPr>
        <w:tc>
          <w:tcPr>
            <w:tcW w:w="2720" w:type="pct"/>
            <w:tcBorders>
              <w:top w:val="nil"/>
              <w:left w:val="nil"/>
              <w:bottom w:val="nil"/>
              <w:right w:val="nil"/>
            </w:tcBorders>
            <w:shd w:val="clear" w:color="auto" w:fill="auto"/>
            <w:noWrap/>
            <w:vAlign w:val="bottom"/>
            <w:hideMark/>
          </w:tcPr>
          <w:p w14:paraId="1FA84086" w14:textId="68F65AD0" w:rsidR="00EC597E" w:rsidRPr="00750C51" w:rsidRDefault="00BE4F63" w:rsidP="00EC597E">
            <w:pPr>
              <w:rPr>
                <w:rFonts w:ascii="Arial" w:hAnsi="Arial" w:cs="Arial"/>
                <w:b/>
                <w:bCs/>
                <w:sz w:val="16"/>
                <w:szCs w:val="16"/>
              </w:rPr>
            </w:pPr>
            <w:r>
              <w:rPr>
                <w:rFonts w:ascii="Arial" w:hAnsi="Arial" w:cs="Arial"/>
                <w:b/>
                <w:bCs/>
                <w:sz w:val="16"/>
                <w:szCs w:val="16"/>
              </w:rPr>
              <w:t>Lucro/</w:t>
            </w:r>
            <w:r w:rsidR="00EC597E" w:rsidRPr="00750C51">
              <w:rPr>
                <w:rFonts w:ascii="Arial" w:hAnsi="Arial" w:cs="Arial"/>
                <w:b/>
                <w:bCs/>
                <w:sz w:val="16"/>
                <w:szCs w:val="16"/>
              </w:rPr>
              <w:t>Prejuízo Operacional antes do Resultado Financeiro</w:t>
            </w:r>
          </w:p>
        </w:tc>
        <w:tc>
          <w:tcPr>
            <w:tcW w:w="283" w:type="pct"/>
            <w:tcBorders>
              <w:top w:val="nil"/>
              <w:left w:val="nil"/>
              <w:bottom w:val="nil"/>
              <w:right w:val="nil"/>
            </w:tcBorders>
            <w:shd w:val="clear" w:color="auto" w:fill="auto"/>
            <w:noWrap/>
            <w:vAlign w:val="bottom"/>
            <w:hideMark/>
          </w:tcPr>
          <w:p w14:paraId="14C0205C" w14:textId="77777777" w:rsidR="00EC597E" w:rsidRPr="00750C51" w:rsidRDefault="00EC597E" w:rsidP="00EC597E">
            <w:pPr>
              <w:rPr>
                <w:rFonts w:ascii="Arial" w:hAnsi="Arial" w:cs="Arial"/>
                <w:b/>
                <w:bCs/>
                <w:sz w:val="16"/>
                <w:szCs w:val="16"/>
              </w:rPr>
            </w:pPr>
          </w:p>
        </w:tc>
        <w:tc>
          <w:tcPr>
            <w:tcW w:w="970" w:type="pct"/>
            <w:tcBorders>
              <w:top w:val="single" w:sz="4" w:space="0" w:color="auto"/>
              <w:left w:val="nil"/>
              <w:bottom w:val="single" w:sz="4" w:space="0" w:color="auto"/>
              <w:right w:val="nil"/>
            </w:tcBorders>
            <w:shd w:val="clear" w:color="auto" w:fill="auto"/>
            <w:noWrap/>
            <w:vAlign w:val="bottom"/>
            <w:hideMark/>
          </w:tcPr>
          <w:p w14:paraId="29A62E6F" w14:textId="7EB92FDC" w:rsidR="00EC597E" w:rsidRPr="00EC597E" w:rsidRDefault="00EC597E" w:rsidP="00EC597E">
            <w:pPr>
              <w:jc w:val="right"/>
              <w:rPr>
                <w:rFonts w:ascii="Arial" w:hAnsi="Arial" w:cs="Arial"/>
                <w:b/>
                <w:bCs/>
                <w:color w:val="000000"/>
                <w:sz w:val="16"/>
                <w:szCs w:val="16"/>
              </w:rPr>
            </w:pPr>
            <w:r w:rsidRPr="00EC597E">
              <w:rPr>
                <w:rFonts w:ascii="Arial" w:hAnsi="Arial" w:cs="Arial"/>
                <w:b/>
                <w:bCs/>
                <w:color w:val="000000"/>
                <w:sz w:val="16"/>
                <w:szCs w:val="16"/>
              </w:rPr>
              <w:t xml:space="preserve">                    18.496 </w:t>
            </w:r>
          </w:p>
        </w:tc>
        <w:tc>
          <w:tcPr>
            <w:tcW w:w="100" w:type="pct"/>
            <w:tcBorders>
              <w:top w:val="nil"/>
              <w:left w:val="nil"/>
              <w:bottom w:val="nil"/>
              <w:right w:val="nil"/>
            </w:tcBorders>
            <w:shd w:val="clear" w:color="auto" w:fill="auto"/>
            <w:noWrap/>
            <w:vAlign w:val="bottom"/>
            <w:hideMark/>
          </w:tcPr>
          <w:p w14:paraId="675016F6" w14:textId="77777777" w:rsidR="00EC597E" w:rsidRPr="00750C51" w:rsidRDefault="00EC597E" w:rsidP="00EC597E">
            <w:pPr>
              <w:jc w:val="right"/>
              <w:rPr>
                <w:rFonts w:ascii="Arial" w:hAnsi="Arial" w:cs="Arial"/>
                <w:b/>
                <w:bCs/>
                <w:color w:val="000000"/>
                <w:sz w:val="16"/>
                <w:szCs w:val="16"/>
              </w:rPr>
            </w:pPr>
          </w:p>
        </w:tc>
        <w:tc>
          <w:tcPr>
            <w:tcW w:w="927" w:type="pct"/>
            <w:tcBorders>
              <w:top w:val="single" w:sz="4" w:space="0" w:color="auto"/>
              <w:left w:val="nil"/>
              <w:bottom w:val="single" w:sz="4" w:space="0" w:color="auto"/>
              <w:right w:val="nil"/>
            </w:tcBorders>
            <w:shd w:val="clear" w:color="auto" w:fill="auto"/>
            <w:noWrap/>
            <w:vAlign w:val="bottom"/>
            <w:hideMark/>
          </w:tcPr>
          <w:p w14:paraId="068DD5E1" w14:textId="77777777" w:rsidR="00EC597E" w:rsidRPr="00750C51" w:rsidRDefault="00EC597E" w:rsidP="00EC597E">
            <w:pPr>
              <w:jc w:val="right"/>
              <w:rPr>
                <w:rFonts w:ascii="Arial" w:hAnsi="Arial" w:cs="Arial"/>
                <w:b/>
                <w:bCs/>
                <w:color w:val="000000"/>
                <w:sz w:val="16"/>
                <w:szCs w:val="16"/>
              </w:rPr>
            </w:pPr>
            <w:r w:rsidRPr="00750C51">
              <w:rPr>
                <w:rFonts w:ascii="Arial" w:hAnsi="Arial" w:cs="Arial"/>
                <w:b/>
                <w:bCs/>
                <w:color w:val="000000"/>
                <w:sz w:val="16"/>
                <w:szCs w:val="16"/>
              </w:rPr>
              <w:t xml:space="preserve">                (67.407)</w:t>
            </w:r>
          </w:p>
        </w:tc>
      </w:tr>
      <w:tr w:rsidR="00EC597E" w:rsidRPr="00750C51" w14:paraId="0CADF3D8" w14:textId="77777777" w:rsidTr="00750C51">
        <w:trPr>
          <w:trHeight w:val="238"/>
        </w:trPr>
        <w:tc>
          <w:tcPr>
            <w:tcW w:w="2720" w:type="pct"/>
            <w:tcBorders>
              <w:top w:val="nil"/>
              <w:left w:val="nil"/>
              <w:bottom w:val="nil"/>
              <w:right w:val="nil"/>
            </w:tcBorders>
            <w:shd w:val="clear" w:color="auto" w:fill="auto"/>
            <w:noWrap/>
            <w:vAlign w:val="bottom"/>
            <w:hideMark/>
          </w:tcPr>
          <w:p w14:paraId="25574CD1" w14:textId="77777777" w:rsidR="00EC597E" w:rsidRPr="00750C51" w:rsidRDefault="00EC597E" w:rsidP="00EC597E">
            <w:pPr>
              <w:rPr>
                <w:rFonts w:ascii="Arial" w:hAnsi="Arial" w:cs="Arial"/>
                <w:b/>
                <w:bCs/>
                <w:color w:val="000000"/>
                <w:sz w:val="16"/>
                <w:szCs w:val="16"/>
              </w:rPr>
            </w:pPr>
          </w:p>
        </w:tc>
        <w:tc>
          <w:tcPr>
            <w:tcW w:w="283" w:type="pct"/>
            <w:tcBorders>
              <w:top w:val="nil"/>
              <w:left w:val="nil"/>
              <w:bottom w:val="nil"/>
              <w:right w:val="nil"/>
            </w:tcBorders>
            <w:shd w:val="clear" w:color="auto" w:fill="auto"/>
            <w:noWrap/>
            <w:vAlign w:val="bottom"/>
            <w:hideMark/>
          </w:tcPr>
          <w:p w14:paraId="212AC60B" w14:textId="77777777" w:rsidR="00EC597E" w:rsidRPr="00750C51" w:rsidRDefault="00EC597E" w:rsidP="00EC597E">
            <w:pPr>
              <w:rPr>
                <w:sz w:val="16"/>
                <w:szCs w:val="16"/>
              </w:rPr>
            </w:pPr>
          </w:p>
        </w:tc>
        <w:tc>
          <w:tcPr>
            <w:tcW w:w="970" w:type="pct"/>
            <w:tcBorders>
              <w:top w:val="nil"/>
              <w:left w:val="nil"/>
              <w:bottom w:val="nil"/>
              <w:right w:val="nil"/>
            </w:tcBorders>
            <w:shd w:val="clear" w:color="auto" w:fill="auto"/>
            <w:noWrap/>
            <w:vAlign w:val="bottom"/>
            <w:hideMark/>
          </w:tcPr>
          <w:p w14:paraId="00FC5EDB" w14:textId="77777777" w:rsidR="00EC597E" w:rsidRPr="00EC597E" w:rsidRDefault="00EC597E" w:rsidP="00EC597E">
            <w:pPr>
              <w:jc w:val="right"/>
              <w:rPr>
                <w:sz w:val="16"/>
                <w:szCs w:val="16"/>
              </w:rPr>
            </w:pPr>
          </w:p>
        </w:tc>
        <w:tc>
          <w:tcPr>
            <w:tcW w:w="100" w:type="pct"/>
            <w:tcBorders>
              <w:top w:val="nil"/>
              <w:left w:val="nil"/>
              <w:bottom w:val="nil"/>
              <w:right w:val="nil"/>
            </w:tcBorders>
            <w:shd w:val="clear" w:color="auto" w:fill="auto"/>
            <w:noWrap/>
            <w:vAlign w:val="bottom"/>
            <w:hideMark/>
          </w:tcPr>
          <w:p w14:paraId="6CCF9647" w14:textId="77777777" w:rsidR="00EC597E" w:rsidRPr="00750C51" w:rsidRDefault="00EC597E" w:rsidP="00EC597E">
            <w:pPr>
              <w:jc w:val="right"/>
              <w:rPr>
                <w:sz w:val="16"/>
                <w:szCs w:val="16"/>
              </w:rPr>
            </w:pPr>
          </w:p>
        </w:tc>
        <w:tc>
          <w:tcPr>
            <w:tcW w:w="927" w:type="pct"/>
            <w:tcBorders>
              <w:top w:val="nil"/>
              <w:left w:val="nil"/>
              <w:bottom w:val="nil"/>
              <w:right w:val="nil"/>
            </w:tcBorders>
            <w:shd w:val="clear" w:color="auto" w:fill="auto"/>
            <w:noWrap/>
            <w:vAlign w:val="bottom"/>
            <w:hideMark/>
          </w:tcPr>
          <w:p w14:paraId="72C50DC3" w14:textId="77777777" w:rsidR="00EC597E" w:rsidRPr="00750C51" w:rsidRDefault="00EC597E" w:rsidP="00EC597E">
            <w:pPr>
              <w:jc w:val="right"/>
              <w:rPr>
                <w:sz w:val="16"/>
                <w:szCs w:val="16"/>
              </w:rPr>
            </w:pPr>
          </w:p>
        </w:tc>
      </w:tr>
      <w:tr w:rsidR="00EC597E" w:rsidRPr="00750C51" w14:paraId="1387E1F0" w14:textId="77777777" w:rsidTr="00750C51">
        <w:trPr>
          <w:trHeight w:val="238"/>
        </w:trPr>
        <w:tc>
          <w:tcPr>
            <w:tcW w:w="2720" w:type="pct"/>
            <w:tcBorders>
              <w:top w:val="nil"/>
              <w:left w:val="nil"/>
              <w:bottom w:val="nil"/>
              <w:right w:val="nil"/>
            </w:tcBorders>
            <w:shd w:val="clear" w:color="auto" w:fill="auto"/>
            <w:noWrap/>
            <w:vAlign w:val="bottom"/>
            <w:hideMark/>
          </w:tcPr>
          <w:p w14:paraId="08705EA5" w14:textId="77777777" w:rsidR="00EC597E" w:rsidRPr="00750C51" w:rsidRDefault="00EC597E" w:rsidP="00EC597E">
            <w:pPr>
              <w:rPr>
                <w:rFonts w:ascii="Arial" w:hAnsi="Arial" w:cs="Arial"/>
                <w:b/>
                <w:bCs/>
                <w:sz w:val="16"/>
                <w:szCs w:val="16"/>
              </w:rPr>
            </w:pPr>
            <w:r w:rsidRPr="00750C51">
              <w:rPr>
                <w:rFonts w:ascii="Arial" w:hAnsi="Arial" w:cs="Arial"/>
                <w:b/>
                <w:bCs/>
                <w:sz w:val="16"/>
                <w:szCs w:val="16"/>
              </w:rPr>
              <w:t>Resultado Financeiro</w:t>
            </w:r>
          </w:p>
        </w:tc>
        <w:tc>
          <w:tcPr>
            <w:tcW w:w="283" w:type="pct"/>
            <w:tcBorders>
              <w:top w:val="nil"/>
              <w:left w:val="nil"/>
              <w:bottom w:val="nil"/>
              <w:right w:val="nil"/>
            </w:tcBorders>
            <w:shd w:val="clear" w:color="auto" w:fill="auto"/>
            <w:noWrap/>
            <w:vAlign w:val="bottom"/>
            <w:hideMark/>
          </w:tcPr>
          <w:p w14:paraId="59EB83C2" w14:textId="77777777" w:rsidR="00EC597E" w:rsidRPr="00750C51" w:rsidRDefault="00EC597E" w:rsidP="00EC597E">
            <w:pPr>
              <w:jc w:val="center"/>
              <w:rPr>
                <w:rFonts w:ascii="Arial" w:hAnsi="Arial" w:cs="Arial"/>
                <w:sz w:val="16"/>
                <w:szCs w:val="16"/>
              </w:rPr>
            </w:pPr>
            <w:r w:rsidRPr="00750C51">
              <w:rPr>
                <w:rFonts w:ascii="Arial" w:hAnsi="Arial" w:cs="Arial"/>
                <w:sz w:val="16"/>
                <w:szCs w:val="16"/>
              </w:rPr>
              <w:t>31</w:t>
            </w:r>
          </w:p>
        </w:tc>
        <w:tc>
          <w:tcPr>
            <w:tcW w:w="970" w:type="pct"/>
            <w:tcBorders>
              <w:top w:val="single" w:sz="4" w:space="0" w:color="auto"/>
              <w:left w:val="nil"/>
              <w:bottom w:val="single" w:sz="4" w:space="0" w:color="auto"/>
              <w:right w:val="nil"/>
            </w:tcBorders>
            <w:shd w:val="clear" w:color="auto" w:fill="auto"/>
            <w:noWrap/>
            <w:vAlign w:val="bottom"/>
            <w:hideMark/>
          </w:tcPr>
          <w:p w14:paraId="3B2A7C93" w14:textId="1437ED30" w:rsidR="00EC597E" w:rsidRPr="00EC597E" w:rsidRDefault="00EC597E" w:rsidP="00EC597E">
            <w:pPr>
              <w:jc w:val="right"/>
              <w:rPr>
                <w:rFonts w:ascii="Arial" w:hAnsi="Arial" w:cs="Arial"/>
                <w:b/>
                <w:bCs/>
                <w:color w:val="000000"/>
                <w:sz w:val="16"/>
                <w:szCs w:val="16"/>
              </w:rPr>
            </w:pPr>
            <w:r w:rsidRPr="00EC597E">
              <w:rPr>
                <w:rFonts w:ascii="Arial" w:hAnsi="Arial" w:cs="Arial"/>
                <w:b/>
                <w:bCs/>
                <w:color w:val="000000"/>
                <w:sz w:val="16"/>
                <w:szCs w:val="16"/>
              </w:rPr>
              <w:t xml:space="preserve">                  (85.068)</w:t>
            </w:r>
          </w:p>
        </w:tc>
        <w:tc>
          <w:tcPr>
            <w:tcW w:w="100" w:type="pct"/>
            <w:tcBorders>
              <w:top w:val="nil"/>
              <w:left w:val="nil"/>
              <w:bottom w:val="nil"/>
              <w:right w:val="nil"/>
            </w:tcBorders>
            <w:shd w:val="clear" w:color="auto" w:fill="auto"/>
            <w:noWrap/>
            <w:vAlign w:val="bottom"/>
            <w:hideMark/>
          </w:tcPr>
          <w:p w14:paraId="67F9D7BC" w14:textId="77777777" w:rsidR="00EC597E" w:rsidRPr="00750C51" w:rsidRDefault="00EC597E" w:rsidP="00EC597E">
            <w:pPr>
              <w:jc w:val="right"/>
              <w:rPr>
                <w:rFonts w:ascii="Arial" w:hAnsi="Arial" w:cs="Arial"/>
                <w:b/>
                <w:bCs/>
                <w:color w:val="000000"/>
                <w:sz w:val="16"/>
                <w:szCs w:val="16"/>
              </w:rPr>
            </w:pPr>
          </w:p>
        </w:tc>
        <w:tc>
          <w:tcPr>
            <w:tcW w:w="927" w:type="pct"/>
            <w:tcBorders>
              <w:top w:val="single" w:sz="4" w:space="0" w:color="auto"/>
              <w:left w:val="nil"/>
              <w:bottom w:val="single" w:sz="4" w:space="0" w:color="auto"/>
              <w:right w:val="nil"/>
            </w:tcBorders>
            <w:shd w:val="clear" w:color="auto" w:fill="auto"/>
            <w:noWrap/>
            <w:vAlign w:val="bottom"/>
            <w:hideMark/>
          </w:tcPr>
          <w:p w14:paraId="76D63A4F" w14:textId="77777777" w:rsidR="00EC597E" w:rsidRPr="00750C51" w:rsidRDefault="00EC597E" w:rsidP="00EC597E">
            <w:pPr>
              <w:jc w:val="right"/>
              <w:rPr>
                <w:rFonts w:ascii="Arial" w:hAnsi="Arial" w:cs="Arial"/>
                <w:b/>
                <w:bCs/>
                <w:color w:val="000000"/>
                <w:sz w:val="16"/>
                <w:szCs w:val="16"/>
              </w:rPr>
            </w:pPr>
            <w:r w:rsidRPr="00750C51">
              <w:rPr>
                <w:rFonts w:ascii="Arial" w:hAnsi="Arial" w:cs="Arial"/>
                <w:b/>
                <w:bCs/>
                <w:color w:val="000000"/>
                <w:sz w:val="16"/>
                <w:szCs w:val="16"/>
              </w:rPr>
              <w:t xml:space="preserve">                (59.950)</w:t>
            </w:r>
          </w:p>
        </w:tc>
      </w:tr>
      <w:tr w:rsidR="00EC597E" w:rsidRPr="00750C51" w14:paraId="6F9A2E40" w14:textId="77777777" w:rsidTr="00750C51">
        <w:trPr>
          <w:trHeight w:val="238"/>
        </w:trPr>
        <w:tc>
          <w:tcPr>
            <w:tcW w:w="2720" w:type="pct"/>
            <w:tcBorders>
              <w:top w:val="nil"/>
              <w:left w:val="nil"/>
              <w:bottom w:val="nil"/>
              <w:right w:val="nil"/>
            </w:tcBorders>
            <w:shd w:val="clear" w:color="auto" w:fill="auto"/>
            <w:noWrap/>
            <w:vAlign w:val="bottom"/>
            <w:hideMark/>
          </w:tcPr>
          <w:p w14:paraId="5EF363C4" w14:textId="77777777" w:rsidR="00EC597E" w:rsidRPr="00750C51" w:rsidRDefault="00EC597E" w:rsidP="00EC597E">
            <w:pPr>
              <w:rPr>
                <w:rFonts w:ascii="Arial" w:hAnsi="Arial" w:cs="Arial"/>
                <w:sz w:val="16"/>
                <w:szCs w:val="16"/>
              </w:rPr>
            </w:pPr>
            <w:r w:rsidRPr="00750C51">
              <w:rPr>
                <w:rFonts w:ascii="Arial" w:hAnsi="Arial" w:cs="Arial"/>
                <w:sz w:val="16"/>
                <w:szCs w:val="16"/>
              </w:rPr>
              <w:t>Receitas Financeiras</w:t>
            </w:r>
          </w:p>
        </w:tc>
        <w:tc>
          <w:tcPr>
            <w:tcW w:w="283" w:type="pct"/>
            <w:tcBorders>
              <w:top w:val="nil"/>
              <w:left w:val="nil"/>
              <w:bottom w:val="nil"/>
              <w:right w:val="nil"/>
            </w:tcBorders>
            <w:shd w:val="clear" w:color="auto" w:fill="auto"/>
            <w:noWrap/>
            <w:vAlign w:val="bottom"/>
            <w:hideMark/>
          </w:tcPr>
          <w:p w14:paraId="3A473D28" w14:textId="77777777" w:rsidR="00EC597E" w:rsidRPr="00750C51" w:rsidRDefault="00EC597E" w:rsidP="00EC597E">
            <w:pPr>
              <w:rPr>
                <w:rFonts w:ascii="Arial" w:hAnsi="Arial" w:cs="Arial"/>
                <w:sz w:val="16"/>
                <w:szCs w:val="16"/>
              </w:rPr>
            </w:pPr>
          </w:p>
        </w:tc>
        <w:tc>
          <w:tcPr>
            <w:tcW w:w="970" w:type="pct"/>
            <w:tcBorders>
              <w:top w:val="nil"/>
              <w:left w:val="nil"/>
              <w:bottom w:val="nil"/>
              <w:right w:val="nil"/>
            </w:tcBorders>
            <w:shd w:val="clear" w:color="auto" w:fill="auto"/>
            <w:noWrap/>
            <w:vAlign w:val="bottom"/>
            <w:hideMark/>
          </w:tcPr>
          <w:p w14:paraId="5A01F109" w14:textId="62EA22C1" w:rsidR="00EC597E" w:rsidRPr="00EC597E" w:rsidRDefault="00EC597E" w:rsidP="00EC597E">
            <w:pPr>
              <w:jc w:val="right"/>
              <w:rPr>
                <w:rFonts w:ascii="Arial" w:hAnsi="Arial" w:cs="Arial"/>
                <w:color w:val="000000"/>
                <w:sz w:val="16"/>
                <w:szCs w:val="16"/>
              </w:rPr>
            </w:pPr>
            <w:r w:rsidRPr="00EC597E">
              <w:rPr>
                <w:rFonts w:ascii="Arial" w:hAnsi="Arial" w:cs="Arial"/>
                <w:color w:val="000000"/>
                <w:sz w:val="16"/>
                <w:szCs w:val="16"/>
              </w:rPr>
              <w:t xml:space="preserve">                  128.344 </w:t>
            </w:r>
          </w:p>
        </w:tc>
        <w:tc>
          <w:tcPr>
            <w:tcW w:w="100" w:type="pct"/>
            <w:tcBorders>
              <w:top w:val="nil"/>
              <w:left w:val="nil"/>
              <w:bottom w:val="nil"/>
              <w:right w:val="nil"/>
            </w:tcBorders>
            <w:shd w:val="clear" w:color="auto" w:fill="auto"/>
            <w:noWrap/>
            <w:vAlign w:val="bottom"/>
            <w:hideMark/>
          </w:tcPr>
          <w:p w14:paraId="1788C761" w14:textId="77777777" w:rsidR="00EC597E" w:rsidRPr="00750C51" w:rsidRDefault="00EC597E" w:rsidP="00EC597E">
            <w:pPr>
              <w:jc w:val="right"/>
              <w:rPr>
                <w:rFonts w:ascii="Arial" w:hAnsi="Arial" w:cs="Arial"/>
                <w:color w:val="000000"/>
                <w:sz w:val="16"/>
                <w:szCs w:val="16"/>
              </w:rPr>
            </w:pPr>
          </w:p>
        </w:tc>
        <w:tc>
          <w:tcPr>
            <w:tcW w:w="927" w:type="pct"/>
            <w:tcBorders>
              <w:top w:val="nil"/>
              <w:left w:val="nil"/>
              <w:bottom w:val="nil"/>
              <w:right w:val="nil"/>
            </w:tcBorders>
            <w:shd w:val="clear" w:color="auto" w:fill="auto"/>
            <w:noWrap/>
            <w:vAlign w:val="bottom"/>
            <w:hideMark/>
          </w:tcPr>
          <w:p w14:paraId="7555974C" w14:textId="77777777" w:rsidR="00EC597E" w:rsidRPr="00750C51" w:rsidRDefault="00EC597E" w:rsidP="00EC597E">
            <w:pPr>
              <w:jc w:val="right"/>
              <w:rPr>
                <w:rFonts w:ascii="Arial" w:hAnsi="Arial" w:cs="Arial"/>
                <w:color w:val="000000"/>
                <w:sz w:val="16"/>
                <w:szCs w:val="16"/>
              </w:rPr>
            </w:pPr>
            <w:r w:rsidRPr="00750C51">
              <w:rPr>
                <w:rFonts w:ascii="Arial" w:hAnsi="Arial" w:cs="Arial"/>
                <w:color w:val="000000"/>
                <w:sz w:val="16"/>
                <w:szCs w:val="16"/>
              </w:rPr>
              <w:t xml:space="preserve">               165.638 </w:t>
            </w:r>
          </w:p>
        </w:tc>
      </w:tr>
      <w:tr w:rsidR="00EC597E" w:rsidRPr="00750C51" w14:paraId="1D7FA59B" w14:textId="77777777" w:rsidTr="00750C51">
        <w:trPr>
          <w:trHeight w:val="238"/>
        </w:trPr>
        <w:tc>
          <w:tcPr>
            <w:tcW w:w="2720" w:type="pct"/>
            <w:tcBorders>
              <w:top w:val="nil"/>
              <w:left w:val="nil"/>
              <w:bottom w:val="nil"/>
              <w:right w:val="nil"/>
            </w:tcBorders>
            <w:shd w:val="clear" w:color="auto" w:fill="auto"/>
            <w:noWrap/>
            <w:vAlign w:val="bottom"/>
            <w:hideMark/>
          </w:tcPr>
          <w:p w14:paraId="08ED3FF8" w14:textId="77777777" w:rsidR="00EC597E" w:rsidRPr="00750C51" w:rsidRDefault="00EC597E" w:rsidP="00EC597E">
            <w:pPr>
              <w:rPr>
                <w:rFonts w:ascii="Arial" w:hAnsi="Arial" w:cs="Arial"/>
                <w:sz w:val="16"/>
                <w:szCs w:val="16"/>
              </w:rPr>
            </w:pPr>
            <w:r w:rsidRPr="00750C51">
              <w:rPr>
                <w:rFonts w:ascii="Arial" w:hAnsi="Arial" w:cs="Arial"/>
                <w:sz w:val="16"/>
                <w:szCs w:val="16"/>
              </w:rPr>
              <w:t>Despesas Financeiras</w:t>
            </w:r>
          </w:p>
        </w:tc>
        <w:tc>
          <w:tcPr>
            <w:tcW w:w="283" w:type="pct"/>
            <w:tcBorders>
              <w:top w:val="nil"/>
              <w:left w:val="nil"/>
              <w:bottom w:val="nil"/>
              <w:right w:val="nil"/>
            </w:tcBorders>
            <w:shd w:val="clear" w:color="auto" w:fill="auto"/>
            <w:noWrap/>
            <w:vAlign w:val="bottom"/>
            <w:hideMark/>
          </w:tcPr>
          <w:p w14:paraId="10BBC42B" w14:textId="77777777" w:rsidR="00EC597E" w:rsidRPr="00750C51" w:rsidRDefault="00EC597E" w:rsidP="00EC597E">
            <w:pPr>
              <w:rPr>
                <w:rFonts w:ascii="Arial" w:hAnsi="Arial" w:cs="Arial"/>
                <w:sz w:val="16"/>
                <w:szCs w:val="16"/>
              </w:rPr>
            </w:pPr>
          </w:p>
        </w:tc>
        <w:tc>
          <w:tcPr>
            <w:tcW w:w="970" w:type="pct"/>
            <w:tcBorders>
              <w:top w:val="nil"/>
              <w:left w:val="nil"/>
              <w:bottom w:val="nil"/>
              <w:right w:val="nil"/>
            </w:tcBorders>
            <w:shd w:val="clear" w:color="auto" w:fill="auto"/>
            <w:noWrap/>
            <w:vAlign w:val="bottom"/>
            <w:hideMark/>
          </w:tcPr>
          <w:p w14:paraId="0E616C82" w14:textId="12DA9F2A" w:rsidR="00EC597E" w:rsidRPr="00EC597E" w:rsidRDefault="00EC597E" w:rsidP="00EC597E">
            <w:pPr>
              <w:jc w:val="right"/>
              <w:rPr>
                <w:rFonts w:ascii="Arial" w:hAnsi="Arial" w:cs="Arial"/>
                <w:color w:val="000000"/>
                <w:sz w:val="16"/>
                <w:szCs w:val="16"/>
              </w:rPr>
            </w:pPr>
            <w:r w:rsidRPr="00EC597E">
              <w:rPr>
                <w:rFonts w:ascii="Arial" w:hAnsi="Arial" w:cs="Arial"/>
                <w:color w:val="000000"/>
                <w:sz w:val="16"/>
                <w:szCs w:val="16"/>
              </w:rPr>
              <w:t xml:space="preserve">                (213.412)</w:t>
            </w:r>
          </w:p>
        </w:tc>
        <w:tc>
          <w:tcPr>
            <w:tcW w:w="100" w:type="pct"/>
            <w:tcBorders>
              <w:top w:val="nil"/>
              <w:left w:val="nil"/>
              <w:bottom w:val="nil"/>
              <w:right w:val="nil"/>
            </w:tcBorders>
            <w:shd w:val="clear" w:color="auto" w:fill="auto"/>
            <w:noWrap/>
            <w:vAlign w:val="bottom"/>
            <w:hideMark/>
          </w:tcPr>
          <w:p w14:paraId="4A8C6442" w14:textId="77777777" w:rsidR="00EC597E" w:rsidRPr="00750C51" w:rsidRDefault="00EC597E" w:rsidP="00EC597E">
            <w:pPr>
              <w:jc w:val="right"/>
              <w:rPr>
                <w:rFonts w:ascii="Arial" w:hAnsi="Arial" w:cs="Arial"/>
                <w:color w:val="000000"/>
                <w:sz w:val="16"/>
                <w:szCs w:val="16"/>
              </w:rPr>
            </w:pPr>
          </w:p>
        </w:tc>
        <w:tc>
          <w:tcPr>
            <w:tcW w:w="927" w:type="pct"/>
            <w:tcBorders>
              <w:top w:val="nil"/>
              <w:left w:val="nil"/>
              <w:bottom w:val="nil"/>
              <w:right w:val="nil"/>
            </w:tcBorders>
            <w:shd w:val="clear" w:color="auto" w:fill="auto"/>
            <w:noWrap/>
            <w:vAlign w:val="bottom"/>
            <w:hideMark/>
          </w:tcPr>
          <w:p w14:paraId="06EF1830" w14:textId="77777777" w:rsidR="00EC597E" w:rsidRPr="00750C51" w:rsidRDefault="00EC597E" w:rsidP="00EC597E">
            <w:pPr>
              <w:jc w:val="right"/>
              <w:rPr>
                <w:rFonts w:ascii="Arial" w:hAnsi="Arial" w:cs="Arial"/>
                <w:color w:val="000000"/>
                <w:sz w:val="16"/>
                <w:szCs w:val="16"/>
              </w:rPr>
            </w:pPr>
            <w:r w:rsidRPr="00750C51">
              <w:rPr>
                <w:rFonts w:ascii="Arial" w:hAnsi="Arial" w:cs="Arial"/>
                <w:color w:val="000000"/>
                <w:sz w:val="16"/>
                <w:szCs w:val="16"/>
              </w:rPr>
              <w:t xml:space="preserve">              (225.588)</w:t>
            </w:r>
          </w:p>
        </w:tc>
      </w:tr>
      <w:tr w:rsidR="00EC597E" w:rsidRPr="00750C51" w14:paraId="7FC08D03" w14:textId="77777777" w:rsidTr="00750C51">
        <w:trPr>
          <w:trHeight w:val="238"/>
        </w:trPr>
        <w:tc>
          <w:tcPr>
            <w:tcW w:w="2720" w:type="pct"/>
            <w:tcBorders>
              <w:top w:val="nil"/>
              <w:left w:val="nil"/>
              <w:bottom w:val="nil"/>
              <w:right w:val="nil"/>
            </w:tcBorders>
            <w:shd w:val="clear" w:color="auto" w:fill="auto"/>
            <w:noWrap/>
            <w:vAlign w:val="bottom"/>
            <w:hideMark/>
          </w:tcPr>
          <w:p w14:paraId="4500FFAE" w14:textId="77777777" w:rsidR="00EC597E" w:rsidRPr="00750C51" w:rsidRDefault="00EC597E" w:rsidP="00EC597E">
            <w:pPr>
              <w:rPr>
                <w:rFonts w:ascii="Arial" w:hAnsi="Arial" w:cs="Arial"/>
                <w:color w:val="000000"/>
                <w:sz w:val="16"/>
                <w:szCs w:val="16"/>
              </w:rPr>
            </w:pPr>
          </w:p>
        </w:tc>
        <w:tc>
          <w:tcPr>
            <w:tcW w:w="283" w:type="pct"/>
            <w:tcBorders>
              <w:top w:val="nil"/>
              <w:left w:val="nil"/>
              <w:bottom w:val="nil"/>
              <w:right w:val="nil"/>
            </w:tcBorders>
            <w:shd w:val="clear" w:color="auto" w:fill="auto"/>
            <w:noWrap/>
            <w:vAlign w:val="bottom"/>
            <w:hideMark/>
          </w:tcPr>
          <w:p w14:paraId="525D7DEB" w14:textId="77777777" w:rsidR="00EC597E" w:rsidRPr="00750C51" w:rsidRDefault="00EC597E" w:rsidP="00EC597E">
            <w:pPr>
              <w:rPr>
                <w:sz w:val="16"/>
                <w:szCs w:val="16"/>
              </w:rPr>
            </w:pPr>
          </w:p>
        </w:tc>
        <w:tc>
          <w:tcPr>
            <w:tcW w:w="970" w:type="pct"/>
            <w:tcBorders>
              <w:top w:val="nil"/>
              <w:left w:val="nil"/>
              <w:bottom w:val="nil"/>
              <w:right w:val="nil"/>
            </w:tcBorders>
            <w:shd w:val="clear" w:color="auto" w:fill="auto"/>
            <w:noWrap/>
            <w:vAlign w:val="bottom"/>
            <w:hideMark/>
          </w:tcPr>
          <w:p w14:paraId="67B473B0" w14:textId="77777777" w:rsidR="00EC597E" w:rsidRPr="00EC597E" w:rsidRDefault="00EC597E" w:rsidP="00EC597E">
            <w:pPr>
              <w:jc w:val="right"/>
              <w:rPr>
                <w:sz w:val="16"/>
                <w:szCs w:val="16"/>
              </w:rPr>
            </w:pPr>
          </w:p>
        </w:tc>
        <w:tc>
          <w:tcPr>
            <w:tcW w:w="100" w:type="pct"/>
            <w:tcBorders>
              <w:top w:val="nil"/>
              <w:left w:val="nil"/>
              <w:bottom w:val="nil"/>
              <w:right w:val="nil"/>
            </w:tcBorders>
            <w:shd w:val="clear" w:color="auto" w:fill="auto"/>
            <w:noWrap/>
            <w:vAlign w:val="bottom"/>
            <w:hideMark/>
          </w:tcPr>
          <w:p w14:paraId="10C7268B" w14:textId="77777777" w:rsidR="00EC597E" w:rsidRPr="00750C51" w:rsidRDefault="00EC597E" w:rsidP="00EC597E">
            <w:pPr>
              <w:jc w:val="right"/>
              <w:rPr>
                <w:sz w:val="16"/>
                <w:szCs w:val="16"/>
              </w:rPr>
            </w:pPr>
          </w:p>
        </w:tc>
        <w:tc>
          <w:tcPr>
            <w:tcW w:w="927" w:type="pct"/>
            <w:tcBorders>
              <w:top w:val="nil"/>
              <w:left w:val="nil"/>
              <w:bottom w:val="nil"/>
              <w:right w:val="nil"/>
            </w:tcBorders>
            <w:shd w:val="clear" w:color="auto" w:fill="auto"/>
            <w:noWrap/>
            <w:vAlign w:val="bottom"/>
            <w:hideMark/>
          </w:tcPr>
          <w:p w14:paraId="431E62C9" w14:textId="77777777" w:rsidR="00EC597E" w:rsidRPr="00750C51" w:rsidRDefault="00EC597E" w:rsidP="00EC597E">
            <w:pPr>
              <w:jc w:val="right"/>
              <w:rPr>
                <w:sz w:val="16"/>
                <w:szCs w:val="16"/>
              </w:rPr>
            </w:pPr>
          </w:p>
        </w:tc>
      </w:tr>
      <w:tr w:rsidR="00EC597E" w:rsidRPr="00750C51" w14:paraId="38ED93AF" w14:textId="77777777" w:rsidTr="00750C51">
        <w:trPr>
          <w:trHeight w:val="238"/>
        </w:trPr>
        <w:tc>
          <w:tcPr>
            <w:tcW w:w="2720" w:type="pct"/>
            <w:tcBorders>
              <w:top w:val="nil"/>
              <w:left w:val="nil"/>
              <w:bottom w:val="nil"/>
              <w:right w:val="nil"/>
            </w:tcBorders>
            <w:shd w:val="clear" w:color="auto" w:fill="auto"/>
            <w:noWrap/>
            <w:vAlign w:val="bottom"/>
            <w:hideMark/>
          </w:tcPr>
          <w:p w14:paraId="18EE9DAF" w14:textId="77777777" w:rsidR="00EC597E" w:rsidRPr="00750C51" w:rsidRDefault="00EC597E" w:rsidP="00EC597E">
            <w:pPr>
              <w:rPr>
                <w:rFonts w:ascii="Arial" w:hAnsi="Arial" w:cs="Arial"/>
                <w:b/>
                <w:bCs/>
                <w:sz w:val="16"/>
                <w:szCs w:val="16"/>
              </w:rPr>
            </w:pPr>
            <w:r w:rsidRPr="00750C51">
              <w:rPr>
                <w:rFonts w:ascii="Arial" w:hAnsi="Arial" w:cs="Arial"/>
                <w:b/>
                <w:bCs/>
                <w:sz w:val="16"/>
                <w:szCs w:val="16"/>
              </w:rPr>
              <w:t>Prejuízo do Exercício</w:t>
            </w:r>
          </w:p>
        </w:tc>
        <w:tc>
          <w:tcPr>
            <w:tcW w:w="283" w:type="pct"/>
            <w:tcBorders>
              <w:top w:val="nil"/>
              <w:left w:val="nil"/>
              <w:bottom w:val="nil"/>
              <w:right w:val="nil"/>
            </w:tcBorders>
            <w:shd w:val="clear" w:color="auto" w:fill="auto"/>
            <w:noWrap/>
            <w:vAlign w:val="bottom"/>
            <w:hideMark/>
          </w:tcPr>
          <w:p w14:paraId="15240424" w14:textId="77777777" w:rsidR="00EC597E" w:rsidRPr="00750C51" w:rsidRDefault="00EC597E" w:rsidP="00EC597E">
            <w:pPr>
              <w:rPr>
                <w:rFonts w:ascii="Arial" w:hAnsi="Arial" w:cs="Arial"/>
                <w:b/>
                <w:bCs/>
                <w:sz w:val="16"/>
                <w:szCs w:val="16"/>
              </w:rPr>
            </w:pPr>
          </w:p>
        </w:tc>
        <w:tc>
          <w:tcPr>
            <w:tcW w:w="970" w:type="pct"/>
            <w:tcBorders>
              <w:top w:val="single" w:sz="4" w:space="0" w:color="auto"/>
              <w:left w:val="nil"/>
              <w:bottom w:val="double" w:sz="6" w:space="0" w:color="auto"/>
              <w:right w:val="nil"/>
            </w:tcBorders>
            <w:shd w:val="clear" w:color="auto" w:fill="auto"/>
            <w:noWrap/>
            <w:vAlign w:val="bottom"/>
            <w:hideMark/>
          </w:tcPr>
          <w:p w14:paraId="21BF8A15" w14:textId="1A84E72F" w:rsidR="00EC597E" w:rsidRPr="00EC597E" w:rsidRDefault="00EC597E" w:rsidP="00EC597E">
            <w:pPr>
              <w:jc w:val="right"/>
              <w:rPr>
                <w:rFonts w:ascii="Arial" w:hAnsi="Arial" w:cs="Arial"/>
                <w:b/>
                <w:bCs/>
                <w:color w:val="000000"/>
                <w:sz w:val="16"/>
                <w:szCs w:val="16"/>
              </w:rPr>
            </w:pPr>
            <w:r w:rsidRPr="00EC597E">
              <w:rPr>
                <w:rFonts w:ascii="Arial" w:hAnsi="Arial" w:cs="Arial"/>
                <w:b/>
                <w:bCs/>
                <w:color w:val="000000"/>
                <w:sz w:val="16"/>
                <w:szCs w:val="16"/>
              </w:rPr>
              <w:t xml:space="preserve">                  (66.572)</w:t>
            </w:r>
          </w:p>
        </w:tc>
        <w:tc>
          <w:tcPr>
            <w:tcW w:w="100" w:type="pct"/>
            <w:tcBorders>
              <w:top w:val="nil"/>
              <w:left w:val="nil"/>
              <w:bottom w:val="nil"/>
              <w:right w:val="nil"/>
            </w:tcBorders>
            <w:shd w:val="clear" w:color="auto" w:fill="auto"/>
            <w:noWrap/>
            <w:vAlign w:val="bottom"/>
            <w:hideMark/>
          </w:tcPr>
          <w:p w14:paraId="4C211986" w14:textId="77777777" w:rsidR="00EC597E" w:rsidRPr="00750C51" w:rsidRDefault="00EC597E" w:rsidP="00EC597E">
            <w:pPr>
              <w:jc w:val="right"/>
              <w:rPr>
                <w:rFonts w:ascii="Arial" w:hAnsi="Arial" w:cs="Arial"/>
                <w:b/>
                <w:bCs/>
                <w:color w:val="000000"/>
                <w:sz w:val="16"/>
                <w:szCs w:val="16"/>
              </w:rPr>
            </w:pPr>
          </w:p>
        </w:tc>
        <w:tc>
          <w:tcPr>
            <w:tcW w:w="927" w:type="pct"/>
            <w:tcBorders>
              <w:top w:val="single" w:sz="4" w:space="0" w:color="auto"/>
              <w:left w:val="nil"/>
              <w:bottom w:val="double" w:sz="6" w:space="0" w:color="auto"/>
              <w:right w:val="nil"/>
            </w:tcBorders>
            <w:shd w:val="clear" w:color="auto" w:fill="auto"/>
            <w:noWrap/>
            <w:vAlign w:val="bottom"/>
            <w:hideMark/>
          </w:tcPr>
          <w:p w14:paraId="2CDD17FA" w14:textId="77777777" w:rsidR="00EC597E" w:rsidRPr="00750C51" w:rsidRDefault="00EC597E" w:rsidP="00EC597E">
            <w:pPr>
              <w:jc w:val="right"/>
              <w:rPr>
                <w:rFonts w:ascii="Arial" w:hAnsi="Arial" w:cs="Arial"/>
                <w:b/>
                <w:bCs/>
                <w:color w:val="000000"/>
                <w:sz w:val="16"/>
                <w:szCs w:val="16"/>
              </w:rPr>
            </w:pPr>
            <w:r w:rsidRPr="00750C51">
              <w:rPr>
                <w:rFonts w:ascii="Arial" w:hAnsi="Arial" w:cs="Arial"/>
                <w:b/>
                <w:bCs/>
                <w:color w:val="000000"/>
                <w:sz w:val="16"/>
                <w:szCs w:val="16"/>
              </w:rPr>
              <w:t xml:space="preserve">              (127.357)</w:t>
            </w:r>
          </w:p>
        </w:tc>
      </w:tr>
      <w:tr w:rsidR="00EC597E" w:rsidRPr="00750C51" w14:paraId="575EEA52" w14:textId="77777777" w:rsidTr="00750C51">
        <w:trPr>
          <w:trHeight w:val="238"/>
        </w:trPr>
        <w:tc>
          <w:tcPr>
            <w:tcW w:w="2720" w:type="pct"/>
            <w:tcBorders>
              <w:top w:val="nil"/>
              <w:left w:val="nil"/>
              <w:bottom w:val="nil"/>
              <w:right w:val="nil"/>
            </w:tcBorders>
            <w:shd w:val="clear" w:color="auto" w:fill="auto"/>
            <w:noWrap/>
            <w:vAlign w:val="bottom"/>
            <w:hideMark/>
          </w:tcPr>
          <w:p w14:paraId="0D476D74" w14:textId="77777777" w:rsidR="00EC597E" w:rsidRPr="00750C51" w:rsidRDefault="00EC597E" w:rsidP="00EC597E">
            <w:pPr>
              <w:rPr>
                <w:rFonts w:ascii="Arial" w:hAnsi="Arial" w:cs="Arial"/>
                <w:b/>
                <w:bCs/>
                <w:color w:val="000000"/>
                <w:sz w:val="16"/>
                <w:szCs w:val="16"/>
              </w:rPr>
            </w:pPr>
          </w:p>
        </w:tc>
        <w:tc>
          <w:tcPr>
            <w:tcW w:w="283" w:type="pct"/>
            <w:tcBorders>
              <w:top w:val="nil"/>
              <w:left w:val="nil"/>
              <w:bottom w:val="nil"/>
              <w:right w:val="nil"/>
            </w:tcBorders>
            <w:shd w:val="clear" w:color="auto" w:fill="auto"/>
            <w:noWrap/>
            <w:vAlign w:val="bottom"/>
            <w:hideMark/>
          </w:tcPr>
          <w:p w14:paraId="083EBC8F" w14:textId="77777777" w:rsidR="00EC597E" w:rsidRPr="00750C51" w:rsidRDefault="00EC597E" w:rsidP="00EC597E">
            <w:pPr>
              <w:rPr>
                <w:sz w:val="16"/>
                <w:szCs w:val="16"/>
              </w:rPr>
            </w:pPr>
          </w:p>
        </w:tc>
        <w:tc>
          <w:tcPr>
            <w:tcW w:w="970" w:type="pct"/>
            <w:tcBorders>
              <w:top w:val="nil"/>
              <w:left w:val="nil"/>
              <w:bottom w:val="nil"/>
              <w:right w:val="nil"/>
            </w:tcBorders>
            <w:shd w:val="clear" w:color="auto" w:fill="auto"/>
            <w:noWrap/>
            <w:vAlign w:val="bottom"/>
            <w:hideMark/>
          </w:tcPr>
          <w:p w14:paraId="69D45D03" w14:textId="77777777" w:rsidR="00EC597E" w:rsidRPr="00EC597E" w:rsidRDefault="00EC597E" w:rsidP="00EC597E">
            <w:pPr>
              <w:jc w:val="right"/>
              <w:rPr>
                <w:sz w:val="16"/>
                <w:szCs w:val="16"/>
              </w:rPr>
            </w:pPr>
          </w:p>
        </w:tc>
        <w:tc>
          <w:tcPr>
            <w:tcW w:w="100" w:type="pct"/>
            <w:tcBorders>
              <w:top w:val="nil"/>
              <w:left w:val="nil"/>
              <w:bottom w:val="nil"/>
              <w:right w:val="nil"/>
            </w:tcBorders>
            <w:shd w:val="clear" w:color="auto" w:fill="auto"/>
            <w:noWrap/>
            <w:vAlign w:val="bottom"/>
            <w:hideMark/>
          </w:tcPr>
          <w:p w14:paraId="13013C98" w14:textId="77777777" w:rsidR="00EC597E" w:rsidRPr="00750C51" w:rsidRDefault="00EC597E" w:rsidP="00EC597E">
            <w:pPr>
              <w:jc w:val="right"/>
              <w:rPr>
                <w:sz w:val="16"/>
                <w:szCs w:val="16"/>
              </w:rPr>
            </w:pPr>
          </w:p>
        </w:tc>
        <w:tc>
          <w:tcPr>
            <w:tcW w:w="927" w:type="pct"/>
            <w:tcBorders>
              <w:top w:val="nil"/>
              <w:left w:val="nil"/>
              <w:bottom w:val="nil"/>
              <w:right w:val="nil"/>
            </w:tcBorders>
            <w:shd w:val="clear" w:color="auto" w:fill="auto"/>
            <w:noWrap/>
            <w:vAlign w:val="bottom"/>
            <w:hideMark/>
          </w:tcPr>
          <w:p w14:paraId="317E5A67" w14:textId="77777777" w:rsidR="00EC597E" w:rsidRPr="00750C51" w:rsidRDefault="00EC597E" w:rsidP="00EC597E">
            <w:pPr>
              <w:jc w:val="right"/>
              <w:rPr>
                <w:sz w:val="16"/>
                <w:szCs w:val="16"/>
              </w:rPr>
            </w:pPr>
          </w:p>
        </w:tc>
      </w:tr>
      <w:tr w:rsidR="00EC597E" w:rsidRPr="00750C51" w14:paraId="4ACA48E0" w14:textId="77777777" w:rsidTr="00750C51">
        <w:trPr>
          <w:trHeight w:val="238"/>
        </w:trPr>
        <w:tc>
          <w:tcPr>
            <w:tcW w:w="2720" w:type="pct"/>
            <w:tcBorders>
              <w:top w:val="nil"/>
              <w:left w:val="nil"/>
              <w:bottom w:val="nil"/>
              <w:right w:val="nil"/>
            </w:tcBorders>
            <w:shd w:val="clear" w:color="auto" w:fill="auto"/>
            <w:noWrap/>
            <w:vAlign w:val="bottom"/>
            <w:hideMark/>
          </w:tcPr>
          <w:p w14:paraId="6F5041E0" w14:textId="77777777" w:rsidR="00EC597E" w:rsidRPr="00750C51" w:rsidRDefault="00EC597E" w:rsidP="00EC597E">
            <w:pPr>
              <w:rPr>
                <w:rFonts w:ascii="Arial" w:hAnsi="Arial" w:cs="Arial"/>
                <w:b/>
                <w:bCs/>
                <w:sz w:val="16"/>
                <w:szCs w:val="16"/>
              </w:rPr>
            </w:pPr>
            <w:r w:rsidRPr="00750C51">
              <w:rPr>
                <w:rFonts w:ascii="Arial" w:hAnsi="Arial" w:cs="Arial"/>
                <w:b/>
                <w:bCs/>
                <w:sz w:val="16"/>
                <w:szCs w:val="16"/>
              </w:rPr>
              <w:t>Prejuízo Básico e Diluído por Ação em Reais:</w:t>
            </w:r>
          </w:p>
        </w:tc>
        <w:tc>
          <w:tcPr>
            <w:tcW w:w="283" w:type="pct"/>
            <w:tcBorders>
              <w:top w:val="nil"/>
              <w:left w:val="nil"/>
              <w:bottom w:val="nil"/>
              <w:right w:val="nil"/>
            </w:tcBorders>
            <w:shd w:val="clear" w:color="auto" w:fill="auto"/>
            <w:noWrap/>
            <w:vAlign w:val="bottom"/>
            <w:hideMark/>
          </w:tcPr>
          <w:p w14:paraId="74FC1267" w14:textId="77777777" w:rsidR="00EC597E" w:rsidRPr="00750C51" w:rsidRDefault="00EC597E" w:rsidP="00EC597E">
            <w:pPr>
              <w:jc w:val="center"/>
              <w:rPr>
                <w:rFonts w:ascii="Arial" w:hAnsi="Arial" w:cs="Arial"/>
                <w:sz w:val="16"/>
                <w:szCs w:val="16"/>
              </w:rPr>
            </w:pPr>
            <w:r w:rsidRPr="00750C51">
              <w:rPr>
                <w:rFonts w:ascii="Arial" w:hAnsi="Arial" w:cs="Arial"/>
                <w:sz w:val="16"/>
                <w:szCs w:val="16"/>
              </w:rPr>
              <w:t>27.5</w:t>
            </w:r>
          </w:p>
        </w:tc>
        <w:tc>
          <w:tcPr>
            <w:tcW w:w="970" w:type="pct"/>
            <w:tcBorders>
              <w:top w:val="nil"/>
              <w:left w:val="nil"/>
              <w:bottom w:val="nil"/>
              <w:right w:val="nil"/>
            </w:tcBorders>
            <w:shd w:val="clear" w:color="auto" w:fill="auto"/>
            <w:noWrap/>
            <w:vAlign w:val="bottom"/>
            <w:hideMark/>
          </w:tcPr>
          <w:p w14:paraId="055AE625" w14:textId="77777777" w:rsidR="00EC597E" w:rsidRPr="00EC597E" w:rsidRDefault="00EC597E" w:rsidP="00EC597E">
            <w:pPr>
              <w:jc w:val="right"/>
              <w:rPr>
                <w:rFonts w:ascii="Arial" w:hAnsi="Arial" w:cs="Arial"/>
                <w:sz w:val="16"/>
                <w:szCs w:val="16"/>
              </w:rPr>
            </w:pPr>
          </w:p>
        </w:tc>
        <w:tc>
          <w:tcPr>
            <w:tcW w:w="100" w:type="pct"/>
            <w:tcBorders>
              <w:top w:val="nil"/>
              <w:left w:val="nil"/>
              <w:bottom w:val="nil"/>
              <w:right w:val="nil"/>
            </w:tcBorders>
            <w:shd w:val="clear" w:color="auto" w:fill="auto"/>
            <w:noWrap/>
            <w:vAlign w:val="bottom"/>
            <w:hideMark/>
          </w:tcPr>
          <w:p w14:paraId="0B3BBC23" w14:textId="77777777" w:rsidR="00EC597E" w:rsidRPr="00750C51" w:rsidRDefault="00EC597E" w:rsidP="00EC597E">
            <w:pPr>
              <w:jc w:val="right"/>
              <w:rPr>
                <w:sz w:val="16"/>
                <w:szCs w:val="16"/>
              </w:rPr>
            </w:pPr>
          </w:p>
        </w:tc>
        <w:tc>
          <w:tcPr>
            <w:tcW w:w="927" w:type="pct"/>
            <w:tcBorders>
              <w:top w:val="nil"/>
              <w:left w:val="nil"/>
              <w:bottom w:val="nil"/>
              <w:right w:val="nil"/>
            </w:tcBorders>
            <w:shd w:val="clear" w:color="auto" w:fill="auto"/>
            <w:noWrap/>
            <w:vAlign w:val="bottom"/>
            <w:hideMark/>
          </w:tcPr>
          <w:p w14:paraId="0DAD4204" w14:textId="77777777" w:rsidR="00EC597E" w:rsidRPr="00750C51" w:rsidRDefault="00EC597E" w:rsidP="00EC597E">
            <w:pPr>
              <w:jc w:val="right"/>
              <w:rPr>
                <w:sz w:val="16"/>
                <w:szCs w:val="16"/>
              </w:rPr>
            </w:pPr>
          </w:p>
        </w:tc>
      </w:tr>
      <w:tr w:rsidR="00EC597E" w:rsidRPr="00750C51" w14:paraId="54F6D981" w14:textId="77777777" w:rsidTr="00750C51">
        <w:trPr>
          <w:trHeight w:val="238"/>
        </w:trPr>
        <w:tc>
          <w:tcPr>
            <w:tcW w:w="2720" w:type="pct"/>
            <w:tcBorders>
              <w:top w:val="nil"/>
              <w:left w:val="nil"/>
              <w:bottom w:val="nil"/>
              <w:right w:val="nil"/>
            </w:tcBorders>
            <w:shd w:val="clear" w:color="auto" w:fill="auto"/>
            <w:noWrap/>
            <w:vAlign w:val="bottom"/>
            <w:hideMark/>
          </w:tcPr>
          <w:p w14:paraId="4D5AA6C5" w14:textId="77777777" w:rsidR="00EC597E" w:rsidRPr="00750C51" w:rsidRDefault="00EC597E" w:rsidP="00EC597E">
            <w:pPr>
              <w:rPr>
                <w:rFonts w:ascii="Arial" w:hAnsi="Arial" w:cs="Arial"/>
                <w:sz w:val="16"/>
                <w:szCs w:val="16"/>
              </w:rPr>
            </w:pPr>
            <w:r w:rsidRPr="00750C51">
              <w:rPr>
                <w:rFonts w:ascii="Arial" w:hAnsi="Arial" w:cs="Arial"/>
                <w:sz w:val="16"/>
                <w:szCs w:val="16"/>
              </w:rPr>
              <w:t xml:space="preserve">   Ações Ordinárias – Básicas e diluídas</w:t>
            </w:r>
          </w:p>
        </w:tc>
        <w:tc>
          <w:tcPr>
            <w:tcW w:w="283" w:type="pct"/>
            <w:tcBorders>
              <w:top w:val="nil"/>
              <w:left w:val="nil"/>
              <w:bottom w:val="nil"/>
              <w:right w:val="nil"/>
            </w:tcBorders>
            <w:shd w:val="clear" w:color="auto" w:fill="auto"/>
            <w:noWrap/>
            <w:vAlign w:val="bottom"/>
            <w:hideMark/>
          </w:tcPr>
          <w:p w14:paraId="29BCB4E6" w14:textId="77777777" w:rsidR="00EC597E" w:rsidRPr="00750C51" w:rsidRDefault="00EC597E" w:rsidP="00EC597E">
            <w:pPr>
              <w:rPr>
                <w:rFonts w:ascii="Arial" w:hAnsi="Arial" w:cs="Arial"/>
                <w:sz w:val="16"/>
                <w:szCs w:val="16"/>
              </w:rPr>
            </w:pPr>
          </w:p>
        </w:tc>
        <w:tc>
          <w:tcPr>
            <w:tcW w:w="970" w:type="pct"/>
            <w:tcBorders>
              <w:top w:val="nil"/>
              <w:left w:val="nil"/>
              <w:bottom w:val="nil"/>
              <w:right w:val="nil"/>
            </w:tcBorders>
            <w:shd w:val="clear" w:color="auto" w:fill="auto"/>
            <w:noWrap/>
            <w:vAlign w:val="center"/>
            <w:hideMark/>
          </w:tcPr>
          <w:p w14:paraId="4774B385" w14:textId="2C93D34C" w:rsidR="00EC597E" w:rsidRPr="00EC597E" w:rsidRDefault="00EC597E" w:rsidP="00EC597E">
            <w:pPr>
              <w:jc w:val="right"/>
              <w:rPr>
                <w:rFonts w:ascii="Arial" w:hAnsi="Arial" w:cs="Arial"/>
                <w:sz w:val="16"/>
                <w:szCs w:val="16"/>
              </w:rPr>
            </w:pPr>
            <w:r w:rsidRPr="00EC597E">
              <w:rPr>
                <w:rFonts w:ascii="Arial" w:hAnsi="Arial" w:cs="Arial"/>
                <w:sz w:val="16"/>
                <w:szCs w:val="16"/>
              </w:rPr>
              <w:t xml:space="preserve">                  (0,7707)</w:t>
            </w:r>
          </w:p>
        </w:tc>
        <w:tc>
          <w:tcPr>
            <w:tcW w:w="100" w:type="pct"/>
            <w:tcBorders>
              <w:top w:val="nil"/>
              <w:left w:val="nil"/>
              <w:bottom w:val="nil"/>
              <w:right w:val="nil"/>
            </w:tcBorders>
            <w:shd w:val="clear" w:color="auto" w:fill="auto"/>
            <w:noWrap/>
            <w:vAlign w:val="center"/>
            <w:hideMark/>
          </w:tcPr>
          <w:p w14:paraId="6317D898" w14:textId="77777777" w:rsidR="00EC597E" w:rsidRPr="00750C51" w:rsidRDefault="00EC597E" w:rsidP="00EC597E">
            <w:pPr>
              <w:jc w:val="right"/>
              <w:rPr>
                <w:rFonts w:ascii="Arial" w:hAnsi="Arial" w:cs="Arial"/>
                <w:sz w:val="16"/>
                <w:szCs w:val="16"/>
              </w:rPr>
            </w:pPr>
          </w:p>
        </w:tc>
        <w:tc>
          <w:tcPr>
            <w:tcW w:w="927" w:type="pct"/>
            <w:tcBorders>
              <w:top w:val="nil"/>
              <w:left w:val="nil"/>
              <w:bottom w:val="nil"/>
              <w:right w:val="nil"/>
            </w:tcBorders>
            <w:shd w:val="clear" w:color="auto" w:fill="auto"/>
            <w:noWrap/>
            <w:vAlign w:val="center"/>
            <w:hideMark/>
          </w:tcPr>
          <w:p w14:paraId="24DD32E9" w14:textId="77777777" w:rsidR="00EC597E" w:rsidRPr="00750C51" w:rsidRDefault="00EC597E" w:rsidP="00EC597E">
            <w:pPr>
              <w:jc w:val="right"/>
              <w:rPr>
                <w:rFonts w:ascii="Arial" w:hAnsi="Arial" w:cs="Arial"/>
                <w:sz w:val="16"/>
                <w:szCs w:val="16"/>
              </w:rPr>
            </w:pPr>
            <w:r w:rsidRPr="00750C51">
              <w:rPr>
                <w:rFonts w:ascii="Arial" w:hAnsi="Arial" w:cs="Arial"/>
                <w:sz w:val="16"/>
                <w:szCs w:val="16"/>
              </w:rPr>
              <w:t xml:space="preserve">                (1,4743)</w:t>
            </w:r>
          </w:p>
        </w:tc>
      </w:tr>
      <w:tr w:rsidR="00EC597E" w:rsidRPr="00750C51" w14:paraId="316EE71C" w14:textId="77777777" w:rsidTr="00750C51">
        <w:trPr>
          <w:trHeight w:val="238"/>
        </w:trPr>
        <w:tc>
          <w:tcPr>
            <w:tcW w:w="2720" w:type="pct"/>
            <w:tcBorders>
              <w:top w:val="nil"/>
              <w:left w:val="nil"/>
              <w:bottom w:val="nil"/>
              <w:right w:val="nil"/>
            </w:tcBorders>
            <w:shd w:val="clear" w:color="auto" w:fill="auto"/>
            <w:noWrap/>
            <w:vAlign w:val="bottom"/>
            <w:hideMark/>
          </w:tcPr>
          <w:p w14:paraId="1D0300EF" w14:textId="77777777" w:rsidR="00EC597E" w:rsidRPr="00750C51" w:rsidRDefault="00EC597E" w:rsidP="00EC597E">
            <w:pPr>
              <w:rPr>
                <w:rFonts w:ascii="Arial" w:hAnsi="Arial" w:cs="Arial"/>
                <w:sz w:val="16"/>
                <w:szCs w:val="16"/>
              </w:rPr>
            </w:pPr>
            <w:r w:rsidRPr="00750C51">
              <w:rPr>
                <w:rFonts w:ascii="Arial" w:hAnsi="Arial" w:cs="Arial"/>
                <w:sz w:val="16"/>
                <w:szCs w:val="16"/>
              </w:rPr>
              <w:t xml:space="preserve">   Ações Preferenciais – Básicas e diluídas</w:t>
            </w:r>
          </w:p>
        </w:tc>
        <w:tc>
          <w:tcPr>
            <w:tcW w:w="283" w:type="pct"/>
            <w:tcBorders>
              <w:top w:val="nil"/>
              <w:left w:val="nil"/>
              <w:bottom w:val="nil"/>
              <w:right w:val="nil"/>
            </w:tcBorders>
            <w:shd w:val="clear" w:color="auto" w:fill="auto"/>
            <w:noWrap/>
            <w:vAlign w:val="bottom"/>
            <w:hideMark/>
          </w:tcPr>
          <w:p w14:paraId="174786DA" w14:textId="77777777" w:rsidR="00EC597E" w:rsidRPr="00750C51" w:rsidRDefault="00EC597E" w:rsidP="00EC597E">
            <w:pPr>
              <w:rPr>
                <w:rFonts w:ascii="Arial" w:hAnsi="Arial" w:cs="Arial"/>
                <w:sz w:val="16"/>
                <w:szCs w:val="16"/>
              </w:rPr>
            </w:pPr>
          </w:p>
        </w:tc>
        <w:tc>
          <w:tcPr>
            <w:tcW w:w="970" w:type="pct"/>
            <w:tcBorders>
              <w:top w:val="nil"/>
              <w:left w:val="nil"/>
              <w:bottom w:val="nil"/>
              <w:right w:val="nil"/>
            </w:tcBorders>
            <w:shd w:val="clear" w:color="auto" w:fill="auto"/>
            <w:noWrap/>
            <w:vAlign w:val="bottom"/>
            <w:hideMark/>
          </w:tcPr>
          <w:p w14:paraId="2E0D0B40" w14:textId="19763C9C" w:rsidR="00EC597E" w:rsidRPr="00EC597E" w:rsidRDefault="00EC597E" w:rsidP="00EC597E">
            <w:pPr>
              <w:jc w:val="right"/>
              <w:rPr>
                <w:rFonts w:ascii="Arial" w:hAnsi="Arial" w:cs="Arial"/>
                <w:sz w:val="16"/>
                <w:szCs w:val="16"/>
              </w:rPr>
            </w:pPr>
            <w:r w:rsidRPr="00EC597E">
              <w:rPr>
                <w:rFonts w:ascii="Arial" w:hAnsi="Arial" w:cs="Arial"/>
                <w:sz w:val="16"/>
                <w:szCs w:val="16"/>
              </w:rPr>
              <w:t xml:space="preserve">                  (0,7707)</w:t>
            </w:r>
          </w:p>
        </w:tc>
        <w:tc>
          <w:tcPr>
            <w:tcW w:w="100" w:type="pct"/>
            <w:tcBorders>
              <w:top w:val="nil"/>
              <w:left w:val="nil"/>
              <w:bottom w:val="nil"/>
              <w:right w:val="nil"/>
            </w:tcBorders>
            <w:shd w:val="clear" w:color="auto" w:fill="auto"/>
            <w:noWrap/>
            <w:vAlign w:val="bottom"/>
            <w:hideMark/>
          </w:tcPr>
          <w:p w14:paraId="4575569D" w14:textId="77777777" w:rsidR="00EC597E" w:rsidRPr="00750C51" w:rsidRDefault="00EC597E" w:rsidP="00EC597E">
            <w:pPr>
              <w:jc w:val="right"/>
              <w:rPr>
                <w:rFonts w:ascii="Arial" w:hAnsi="Arial" w:cs="Arial"/>
                <w:sz w:val="16"/>
                <w:szCs w:val="16"/>
              </w:rPr>
            </w:pPr>
          </w:p>
        </w:tc>
        <w:tc>
          <w:tcPr>
            <w:tcW w:w="927" w:type="pct"/>
            <w:tcBorders>
              <w:top w:val="nil"/>
              <w:left w:val="nil"/>
              <w:bottom w:val="nil"/>
              <w:right w:val="nil"/>
            </w:tcBorders>
            <w:shd w:val="clear" w:color="auto" w:fill="auto"/>
            <w:noWrap/>
            <w:vAlign w:val="bottom"/>
            <w:hideMark/>
          </w:tcPr>
          <w:p w14:paraId="4188A000" w14:textId="77777777" w:rsidR="00EC597E" w:rsidRPr="00750C51" w:rsidRDefault="00EC597E" w:rsidP="00EC597E">
            <w:pPr>
              <w:jc w:val="right"/>
              <w:rPr>
                <w:rFonts w:ascii="Arial" w:hAnsi="Arial" w:cs="Arial"/>
                <w:sz w:val="16"/>
                <w:szCs w:val="16"/>
              </w:rPr>
            </w:pPr>
            <w:r w:rsidRPr="00750C51">
              <w:rPr>
                <w:rFonts w:ascii="Arial" w:hAnsi="Arial" w:cs="Arial"/>
                <w:sz w:val="16"/>
                <w:szCs w:val="16"/>
              </w:rPr>
              <w:t xml:space="preserve">                (1,4743)</w:t>
            </w:r>
          </w:p>
        </w:tc>
      </w:tr>
      <w:tr w:rsidR="00750C51" w:rsidRPr="00750C51" w14:paraId="75A44B8E" w14:textId="77777777" w:rsidTr="00750C51">
        <w:trPr>
          <w:trHeight w:val="238"/>
        </w:trPr>
        <w:tc>
          <w:tcPr>
            <w:tcW w:w="2720" w:type="pct"/>
            <w:tcBorders>
              <w:top w:val="nil"/>
              <w:left w:val="nil"/>
              <w:bottom w:val="nil"/>
              <w:right w:val="nil"/>
            </w:tcBorders>
            <w:shd w:val="clear" w:color="auto" w:fill="auto"/>
            <w:noWrap/>
            <w:vAlign w:val="bottom"/>
            <w:hideMark/>
          </w:tcPr>
          <w:p w14:paraId="06A4DF1D" w14:textId="77777777" w:rsidR="00750C51" w:rsidRPr="00750C51" w:rsidRDefault="00750C51" w:rsidP="00750C51">
            <w:pPr>
              <w:rPr>
                <w:rFonts w:ascii="Arial" w:hAnsi="Arial" w:cs="Arial"/>
                <w:sz w:val="16"/>
                <w:szCs w:val="16"/>
              </w:rPr>
            </w:pPr>
          </w:p>
        </w:tc>
        <w:tc>
          <w:tcPr>
            <w:tcW w:w="283" w:type="pct"/>
            <w:tcBorders>
              <w:top w:val="nil"/>
              <w:left w:val="nil"/>
              <w:bottom w:val="nil"/>
              <w:right w:val="nil"/>
            </w:tcBorders>
            <w:shd w:val="clear" w:color="auto" w:fill="auto"/>
            <w:noWrap/>
            <w:vAlign w:val="bottom"/>
            <w:hideMark/>
          </w:tcPr>
          <w:p w14:paraId="7E100903" w14:textId="77777777" w:rsidR="00750C51" w:rsidRPr="00750C51" w:rsidRDefault="00750C51" w:rsidP="00750C51">
            <w:pPr>
              <w:rPr>
                <w:sz w:val="16"/>
                <w:szCs w:val="16"/>
              </w:rPr>
            </w:pPr>
          </w:p>
        </w:tc>
        <w:tc>
          <w:tcPr>
            <w:tcW w:w="970" w:type="pct"/>
            <w:tcBorders>
              <w:top w:val="nil"/>
              <w:left w:val="nil"/>
              <w:bottom w:val="nil"/>
              <w:right w:val="nil"/>
            </w:tcBorders>
            <w:shd w:val="clear" w:color="auto" w:fill="auto"/>
            <w:noWrap/>
            <w:vAlign w:val="bottom"/>
            <w:hideMark/>
          </w:tcPr>
          <w:p w14:paraId="4836C21C" w14:textId="77777777" w:rsidR="00750C51" w:rsidRPr="00EC597E" w:rsidRDefault="00750C51" w:rsidP="00750C51">
            <w:pPr>
              <w:rPr>
                <w:sz w:val="16"/>
                <w:szCs w:val="16"/>
              </w:rPr>
            </w:pPr>
          </w:p>
        </w:tc>
        <w:tc>
          <w:tcPr>
            <w:tcW w:w="100" w:type="pct"/>
            <w:tcBorders>
              <w:top w:val="nil"/>
              <w:left w:val="nil"/>
              <w:bottom w:val="nil"/>
              <w:right w:val="nil"/>
            </w:tcBorders>
            <w:shd w:val="clear" w:color="auto" w:fill="auto"/>
            <w:noWrap/>
            <w:vAlign w:val="bottom"/>
            <w:hideMark/>
          </w:tcPr>
          <w:p w14:paraId="77C1761F" w14:textId="77777777" w:rsidR="00750C51" w:rsidRPr="00750C51" w:rsidRDefault="00750C51" w:rsidP="00750C51">
            <w:pPr>
              <w:rPr>
                <w:sz w:val="16"/>
                <w:szCs w:val="16"/>
              </w:rPr>
            </w:pPr>
          </w:p>
        </w:tc>
        <w:tc>
          <w:tcPr>
            <w:tcW w:w="927" w:type="pct"/>
            <w:tcBorders>
              <w:top w:val="nil"/>
              <w:left w:val="nil"/>
              <w:bottom w:val="nil"/>
              <w:right w:val="nil"/>
            </w:tcBorders>
            <w:shd w:val="clear" w:color="auto" w:fill="auto"/>
            <w:noWrap/>
            <w:vAlign w:val="bottom"/>
            <w:hideMark/>
          </w:tcPr>
          <w:p w14:paraId="53DD8E2E" w14:textId="77777777" w:rsidR="00750C51" w:rsidRPr="00750C51" w:rsidRDefault="00750C51" w:rsidP="00750C51">
            <w:pPr>
              <w:rPr>
                <w:sz w:val="16"/>
                <w:szCs w:val="16"/>
              </w:rPr>
            </w:pPr>
          </w:p>
        </w:tc>
      </w:tr>
      <w:tr w:rsidR="00750C51" w:rsidRPr="00750C51" w14:paraId="525A7638" w14:textId="77777777" w:rsidTr="00750C51">
        <w:trPr>
          <w:trHeight w:val="238"/>
        </w:trPr>
        <w:tc>
          <w:tcPr>
            <w:tcW w:w="2720" w:type="pct"/>
            <w:tcBorders>
              <w:top w:val="nil"/>
              <w:left w:val="nil"/>
              <w:bottom w:val="nil"/>
              <w:right w:val="nil"/>
            </w:tcBorders>
            <w:shd w:val="clear" w:color="auto" w:fill="auto"/>
            <w:noWrap/>
            <w:vAlign w:val="bottom"/>
            <w:hideMark/>
          </w:tcPr>
          <w:p w14:paraId="3AF3866A" w14:textId="77777777" w:rsidR="00750C51" w:rsidRPr="00750C51" w:rsidRDefault="00750C51" w:rsidP="00750C51">
            <w:pPr>
              <w:rPr>
                <w:sz w:val="16"/>
                <w:szCs w:val="16"/>
              </w:rPr>
            </w:pPr>
          </w:p>
        </w:tc>
        <w:tc>
          <w:tcPr>
            <w:tcW w:w="283" w:type="pct"/>
            <w:tcBorders>
              <w:top w:val="nil"/>
              <w:left w:val="nil"/>
              <w:bottom w:val="nil"/>
              <w:right w:val="nil"/>
            </w:tcBorders>
            <w:shd w:val="clear" w:color="auto" w:fill="auto"/>
            <w:noWrap/>
            <w:vAlign w:val="bottom"/>
            <w:hideMark/>
          </w:tcPr>
          <w:p w14:paraId="2B7865DA" w14:textId="77777777" w:rsidR="00750C51" w:rsidRPr="00750C51" w:rsidRDefault="00750C51" w:rsidP="00750C51">
            <w:pPr>
              <w:rPr>
                <w:sz w:val="16"/>
                <w:szCs w:val="16"/>
              </w:rPr>
            </w:pPr>
          </w:p>
        </w:tc>
        <w:tc>
          <w:tcPr>
            <w:tcW w:w="970" w:type="pct"/>
            <w:tcBorders>
              <w:top w:val="nil"/>
              <w:left w:val="nil"/>
              <w:bottom w:val="nil"/>
              <w:right w:val="nil"/>
            </w:tcBorders>
            <w:shd w:val="clear" w:color="auto" w:fill="auto"/>
            <w:noWrap/>
            <w:vAlign w:val="bottom"/>
            <w:hideMark/>
          </w:tcPr>
          <w:p w14:paraId="44E831C3" w14:textId="77777777" w:rsidR="00750C51" w:rsidRPr="00EC597E" w:rsidRDefault="00750C51" w:rsidP="00750C51">
            <w:pPr>
              <w:rPr>
                <w:sz w:val="16"/>
                <w:szCs w:val="16"/>
              </w:rPr>
            </w:pPr>
          </w:p>
        </w:tc>
        <w:tc>
          <w:tcPr>
            <w:tcW w:w="100" w:type="pct"/>
            <w:tcBorders>
              <w:top w:val="nil"/>
              <w:left w:val="nil"/>
              <w:bottom w:val="nil"/>
              <w:right w:val="nil"/>
            </w:tcBorders>
            <w:shd w:val="clear" w:color="auto" w:fill="auto"/>
            <w:noWrap/>
            <w:vAlign w:val="bottom"/>
            <w:hideMark/>
          </w:tcPr>
          <w:p w14:paraId="1AC9F051" w14:textId="77777777" w:rsidR="00750C51" w:rsidRPr="00750C51" w:rsidRDefault="00750C51" w:rsidP="00750C51">
            <w:pPr>
              <w:rPr>
                <w:sz w:val="16"/>
                <w:szCs w:val="16"/>
              </w:rPr>
            </w:pPr>
          </w:p>
        </w:tc>
        <w:tc>
          <w:tcPr>
            <w:tcW w:w="927" w:type="pct"/>
            <w:tcBorders>
              <w:top w:val="nil"/>
              <w:left w:val="nil"/>
              <w:bottom w:val="nil"/>
              <w:right w:val="nil"/>
            </w:tcBorders>
            <w:shd w:val="clear" w:color="auto" w:fill="auto"/>
            <w:noWrap/>
            <w:vAlign w:val="bottom"/>
            <w:hideMark/>
          </w:tcPr>
          <w:p w14:paraId="50150B2C" w14:textId="77777777" w:rsidR="00750C51" w:rsidRPr="00750C51" w:rsidRDefault="00750C51" w:rsidP="00750C51">
            <w:pPr>
              <w:rPr>
                <w:sz w:val="16"/>
                <w:szCs w:val="16"/>
              </w:rPr>
            </w:pPr>
          </w:p>
        </w:tc>
      </w:tr>
      <w:tr w:rsidR="00750C51" w:rsidRPr="00750C51" w14:paraId="68AEC265" w14:textId="77777777" w:rsidTr="00750C51">
        <w:trPr>
          <w:trHeight w:val="238"/>
        </w:trPr>
        <w:tc>
          <w:tcPr>
            <w:tcW w:w="3973" w:type="pct"/>
            <w:gridSpan w:val="3"/>
            <w:tcBorders>
              <w:top w:val="nil"/>
              <w:left w:val="nil"/>
              <w:bottom w:val="nil"/>
              <w:right w:val="nil"/>
            </w:tcBorders>
            <w:shd w:val="clear" w:color="auto" w:fill="auto"/>
            <w:noWrap/>
            <w:vAlign w:val="bottom"/>
            <w:hideMark/>
          </w:tcPr>
          <w:p w14:paraId="73761703" w14:textId="77777777" w:rsidR="00750C51" w:rsidRPr="00750C51" w:rsidRDefault="00750C51" w:rsidP="00750C51">
            <w:pPr>
              <w:rPr>
                <w:rFonts w:ascii="Arial" w:hAnsi="Arial" w:cs="Arial"/>
                <w:b/>
                <w:bCs/>
                <w:sz w:val="16"/>
                <w:szCs w:val="16"/>
              </w:rPr>
            </w:pPr>
            <w:r w:rsidRPr="00750C51">
              <w:rPr>
                <w:rFonts w:ascii="Arial" w:hAnsi="Arial" w:cs="Arial"/>
                <w:b/>
                <w:bCs/>
                <w:sz w:val="16"/>
                <w:szCs w:val="16"/>
              </w:rPr>
              <w:t>As notas explicativas são parte integrante das demonstrações contábeis</w:t>
            </w:r>
          </w:p>
        </w:tc>
        <w:tc>
          <w:tcPr>
            <w:tcW w:w="100" w:type="pct"/>
            <w:tcBorders>
              <w:top w:val="nil"/>
              <w:left w:val="nil"/>
              <w:bottom w:val="nil"/>
              <w:right w:val="nil"/>
            </w:tcBorders>
            <w:shd w:val="clear" w:color="auto" w:fill="auto"/>
            <w:noWrap/>
            <w:vAlign w:val="bottom"/>
            <w:hideMark/>
          </w:tcPr>
          <w:p w14:paraId="145DB1AC" w14:textId="77777777" w:rsidR="00750C51" w:rsidRPr="00750C51" w:rsidRDefault="00750C51" w:rsidP="00750C51">
            <w:pPr>
              <w:rPr>
                <w:rFonts w:ascii="Arial" w:hAnsi="Arial" w:cs="Arial"/>
                <w:b/>
                <w:bCs/>
                <w:sz w:val="16"/>
                <w:szCs w:val="16"/>
              </w:rPr>
            </w:pPr>
          </w:p>
        </w:tc>
        <w:tc>
          <w:tcPr>
            <w:tcW w:w="927" w:type="pct"/>
            <w:tcBorders>
              <w:top w:val="nil"/>
              <w:left w:val="nil"/>
              <w:bottom w:val="nil"/>
              <w:right w:val="nil"/>
            </w:tcBorders>
            <w:shd w:val="clear" w:color="auto" w:fill="auto"/>
            <w:noWrap/>
            <w:vAlign w:val="bottom"/>
            <w:hideMark/>
          </w:tcPr>
          <w:p w14:paraId="6975D665" w14:textId="77777777" w:rsidR="00750C51" w:rsidRPr="00750C51" w:rsidRDefault="00750C51" w:rsidP="00750C51">
            <w:pPr>
              <w:rPr>
                <w:sz w:val="16"/>
                <w:szCs w:val="16"/>
              </w:rPr>
            </w:pPr>
          </w:p>
        </w:tc>
      </w:tr>
    </w:tbl>
    <w:p w14:paraId="0A611481" w14:textId="4FE92B64" w:rsidR="00474F9B" w:rsidRDefault="00474F9B" w:rsidP="00422A1C">
      <w:pPr>
        <w:ind w:left="1" w:firstLine="1"/>
        <w:rPr>
          <w:noProof/>
        </w:rPr>
      </w:pPr>
    </w:p>
    <w:p w14:paraId="75177535" w14:textId="18CE9B1D" w:rsidR="00925432" w:rsidRPr="00925432" w:rsidRDefault="00925432" w:rsidP="00925432"/>
    <w:p w14:paraId="1518B49F" w14:textId="0D861B7E" w:rsidR="00925432" w:rsidRPr="00925432" w:rsidRDefault="00925432" w:rsidP="00925432"/>
    <w:p w14:paraId="2BD11C1A" w14:textId="77777777" w:rsidR="00474F9B" w:rsidRDefault="00474F9B" w:rsidP="00474F9B">
      <w:pPr>
        <w:rPr>
          <w:noProof/>
        </w:rPr>
      </w:pPr>
    </w:p>
    <w:p w14:paraId="35AF7EA6" w14:textId="2337B998" w:rsidR="007A5D5D" w:rsidRDefault="007A5D5D" w:rsidP="00474F9B">
      <w:pPr>
        <w:rPr>
          <w:noProof/>
        </w:rPr>
      </w:pPr>
    </w:p>
    <w:p w14:paraId="2BD7B790" w14:textId="76353F54" w:rsidR="007C5EEC" w:rsidRDefault="007C5EEC" w:rsidP="00474F9B">
      <w:pPr>
        <w:rPr>
          <w:noProof/>
        </w:rPr>
      </w:pPr>
    </w:p>
    <w:p w14:paraId="73CB6B67" w14:textId="5DE45237" w:rsidR="00AE469A" w:rsidRDefault="00AE469A" w:rsidP="00474F9B">
      <w:pPr>
        <w:rPr>
          <w:noProof/>
        </w:rPr>
      </w:pPr>
    </w:p>
    <w:p w14:paraId="1B32F54E" w14:textId="0CF96557" w:rsidR="00AE469A" w:rsidRDefault="00AE469A" w:rsidP="00474F9B">
      <w:pPr>
        <w:rPr>
          <w:noProof/>
        </w:rPr>
      </w:pPr>
    </w:p>
    <w:p w14:paraId="56B17054" w14:textId="702F296B" w:rsidR="00AE469A" w:rsidRDefault="00AE469A" w:rsidP="00474F9B">
      <w:pPr>
        <w:rPr>
          <w:noProof/>
        </w:rPr>
      </w:pPr>
    </w:p>
    <w:p w14:paraId="5C54E515" w14:textId="3FE5302B" w:rsidR="00AE469A" w:rsidRDefault="00AE469A" w:rsidP="00474F9B">
      <w:pPr>
        <w:rPr>
          <w:noProof/>
        </w:rPr>
      </w:pPr>
    </w:p>
    <w:p w14:paraId="5675BDC8" w14:textId="7DFE8B87" w:rsidR="00AE469A" w:rsidRDefault="00AE469A" w:rsidP="00474F9B">
      <w:pPr>
        <w:rPr>
          <w:noProof/>
        </w:rPr>
      </w:pPr>
    </w:p>
    <w:p w14:paraId="293BAD22" w14:textId="77777777" w:rsidR="00AE469A" w:rsidRDefault="00AE469A" w:rsidP="00474F9B">
      <w:pPr>
        <w:rPr>
          <w:noProof/>
        </w:rPr>
      </w:pPr>
    </w:p>
    <w:p w14:paraId="49935827" w14:textId="34A99F5E" w:rsidR="007C5EEC" w:rsidRDefault="007C5EEC" w:rsidP="00474F9B">
      <w:pPr>
        <w:rPr>
          <w:noProof/>
        </w:rPr>
      </w:pPr>
    </w:p>
    <w:p w14:paraId="6A53B2C3" w14:textId="27FDC5F9" w:rsidR="007C5EEC" w:rsidRDefault="007C5EEC" w:rsidP="00474F9B">
      <w:pPr>
        <w:rPr>
          <w:noProof/>
        </w:rPr>
      </w:pPr>
    </w:p>
    <w:p w14:paraId="4DA0A0D9" w14:textId="264771EF" w:rsidR="007C5EEC" w:rsidRDefault="007C5EEC" w:rsidP="00474F9B">
      <w:pPr>
        <w:rPr>
          <w:noProof/>
        </w:rPr>
      </w:pPr>
    </w:p>
    <w:p w14:paraId="0568E6B0" w14:textId="77777777" w:rsidR="000C6942" w:rsidRDefault="000C6942" w:rsidP="00474F9B">
      <w:pPr>
        <w:rPr>
          <w:noProof/>
        </w:rPr>
        <w:sectPr w:rsidR="000C6942" w:rsidSect="006174F5">
          <w:headerReference w:type="default" r:id="rId23"/>
          <w:footerReference w:type="default" r:id="rId24"/>
          <w:footerReference w:type="first" r:id="rId25"/>
          <w:pgSz w:w="11906" w:h="16838" w:code="9"/>
          <w:pgMar w:top="567" w:right="849" w:bottom="567" w:left="993" w:header="1020" w:footer="850" w:gutter="0"/>
          <w:cols w:space="708"/>
          <w:docGrid w:linePitch="360"/>
        </w:sectPr>
      </w:pPr>
    </w:p>
    <w:p w14:paraId="1DEAB425" w14:textId="500DAC82" w:rsidR="007C5EEC" w:rsidRDefault="007C5EEC" w:rsidP="00474F9B">
      <w:pPr>
        <w:rPr>
          <w:noProof/>
        </w:rPr>
      </w:pPr>
    </w:p>
    <w:p w14:paraId="379FD27D" w14:textId="095AE865" w:rsidR="007C5EEC" w:rsidRDefault="007C5EEC" w:rsidP="00474F9B">
      <w:pPr>
        <w:rPr>
          <w:noProof/>
        </w:rPr>
      </w:pPr>
    </w:p>
    <w:p w14:paraId="4B22EA64" w14:textId="2A0993F5" w:rsidR="0063624A" w:rsidRDefault="0063624A" w:rsidP="00474F9B">
      <w:pPr>
        <w:rPr>
          <w:noProof/>
        </w:rPr>
      </w:pPr>
    </w:p>
    <w:tbl>
      <w:tblPr>
        <w:tblpPr w:leftFromText="141" w:rightFromText="141" w:vertAnchor="text" w:horzAnchor="page" w:tblpX="1486" w:tblpY="-35"/>
        <w:tblW w:w="5000" w:type="pct"/>
        <w:tblCellMar>
          <w:left w:w="70" w:type="dxa"/>
          <w:right w:w="70" w:type="dxa"/>
        </w:tblCellMar>
        <w:tblLook w:val="04A0" w:firstRow="1" w:lastRow="0" w:firstColumn="1" w:lastColumn="0" w:noHBand="0" w:noVBand="1"/>
      </w:tblPr>
      <w:tblGrid>
        <w:gridCol w:w="6285"/>
        <w:gridCol w:w="146"/>
        <w:gridCol w:w="1494"/>
        <w:gridCol w:w="186"/>
        <w:gridCol w:w="1522"/>
        <w:gridCol w:w="146"/>
      </w:tblGrid>
      <w:tr w:rsidR="000C6942" w:rsidRPr="00926201" w14:paraId="3E3547F6" w14:textId="77777777" w:rsidTr="000C6942">
        <w:trPr>
          <w:trHeight w:val="198"/>
        </w:trPr>
        <w:tc>
          <w:tcPr>
            <w:tcW w:w="5000" w:type="pct"/>
            <w:gridSpan w:val="6"/>
            <w:tcBorders>
              <w:top w:val="nil"/>
              <w:left w:val="nil"/>
              <w:bottom w:val="nil"/>
              <w:right w:val="nil"/>
            </w:tcBorders>
            <w:shd w:val="clear" w:color="auto" w:fill="auto"/>
            <w:noWrap/>
            <w:vAlign w:val="bottom"/>
            <w:hideMark/>
          </w:tcPr>
          <w:p w14:paraId="0EC1DC83" w14:textId="77777777" w:rsidR="000C6942" w:rsidRPr="00926201" w:rsidRDefault="000C6942" w:rsidP="000C6942">
            <w:pPr>
              <w:jc w:val="center"/>
              <w:rPr>
                <w:rFonts w:ascii="Arial" w:hAnsi="Arial" w:cs="Arial"/>
                <w:b/>
                <w:bCs/>
                <w:sz w:val="16"/>
                <w:szCs w:val="16"/>
              </w:rPr>
            </w:pPr>
            <w:r w:rsidRPr="00926201">
              <w:rPr>
                <w:rFonts w:ascii="Arial" w:hAnsi="Arial" w:cs="Arial"/>
                <w:b/>
                <w:bCs/>
                <w:sz w:val="16"/>
                <w:szCs w:val="16"/>
              </w:rPr>
              <w:t>TELECOMUNICAÇÕES BRASILEIRAS S.A - "TELEBRAS"</w:t>
            </w:r>
          </w:p>
        </w:tc>
      </w:tr>
      <w:tr w:rsidR="000C6942" w:rsidRPr="00926201" w14:paraId="00AB3E2B" w14:textId="77777777" w:rsidTr="000C6942">
        <w:trPr>
          <w:trHeight w:val="198"/>
        </w:trPr>
        <w:tc>
          <w:tcPr>
            <w:tcW w:w="5000" w:type="pct"/>
            <w:gridSpan w:val="6"/>
            <w:tcBorders>
              <w:top w:val="nil"/>
              <w:left w:val="nil"/>
              <w:bottom w:val="nil"/>
              <w:right w:val="nil"/>
            </w:tcBorders>
            <w:shd w:val="clear" w:color="auto" w:fill="auto"/>
            <w:noWrap/>
            <w:vAlign w:val="bottom"/>
            <w:hideMark/>
          </w:tcPr>
          <w:p w14:paraId="1D166EF4" w14:textId="77777777" w:rsidR="000C6942" w:rsidRPr="00926201" w:rsidRDefault="000C6942" w:rsidP="000C6942">
            <w:pPr>
              <w:jc w:val="center"/>
              <w:rPr>
                <w:rFonts w:ascii="Arial" w:hAnsi="Arial" w:cs="Arial"/>
                <w:b/>
                <w:bCs/>
                <w:sz w:val="16"/>
                <w:szCs w:val="16"/>
              </w:rPr>
            </w:pPr>
            <w:r w:rsidRPr="00926201">
              <w:rPr>
                <w:rFonts w:ascii="Arial" w:hAnsi="Arial" w:cs="Arial"/>
                <w:b/>
                <w:bCs/>
                <w:sz w:val="16"/>
                <w:szCs w:val="16"/>
              </w:rPr>
              <w:t>CNPJ 00.336.701/0001-04</w:t>
            </w:r>
          </w:p>
        </w:tc>
      </w:tr>
      <w:tr w:rsidR="000C6942" w:rsidRPr="00926201" w14:paraId="7B69AA86" w14:textId="77777777" w:rsidTr="000C6942">
        <w:trPr>
          <w:trHeight w:val="198"/>
        </w:trPr>
        <w:tc>
          <w:tcPr>
            <w:tcW w:w="5000" w:type="pct"/>
            <w:gridSpan w:val="6"/>
            <w:tcBorders>
              <w:top w:val="nil"/>
              <w:left w:val="nil"/>
              <w:bottom w:val="nil"/>
              <w:right w:val="nil"/>
            </w:tcBorders>
            <w:shd w:val="clear" w:color="auto" w:fill="auto"/>
            <w:noWrap/>
            <w:vAlign w:val="bottom"/>
            <w:hideMark/>
          </w:tcPr>
          <w:p w14:paraId="447C9B96" w14:textId="77777777" w:rsidR="000C6942" w:rsidRPr="00926201" w:rsidRDefault="000C6942" w:rsidP="000C6942">
            <w:pPr>
              <w:jc w:val="center"/>
              <w:rPr>
                <w:rFonts w:ascii="Arial" w:hAnsi="Arial" w:cs="Arial"/>
                <w:b/>
                <w:bCs/>
                <w:sz w:val="16"/>
                <w:szCs w:val="16"/>
              </w:rPr>
            </w:pPr>
            <w:r w:rsidRPr="00926201">
              <w:rPr>
                <w:rFonts w:ascii="Arial" w:hAnsi="Arial" w:cs="Arial"/>
                <w:b/>
                <w:bCs/>
                <w:sz w:val="16"/>
                <w:szCs w:val="16"/>
              </w:rPr>
              <w:t>Demonstrações dos Resultados Abrangentes</w:t>
            </w:r>
          </w:p>
        </w:tc>
      </w:tr>
      <w:tr w:rsidR="000C6942" w:rsidRPr="00926201" w14:paraId="1AE60D68" w14:textId="77777777" w:rsidTr="000C6942">
        <w:trPr>
          <w:trHeight w:val="198"/>
        </w:trPr>
        <w:tc>
          <w:tcPr>
            <w:tcW w:w="5000" w:type="pct"/>
            <w:gridSpan w:val="6"/>
            <w:tcBorders>
              <w:top w:val="nil"/>
              <w:left w:val="nil"/>
              <w:bottom w:val="nil"/>
              <w:right w:val="nil"/>
            </w:tcBorders>
            <w:shd w:val="clear" w:color="auto" w:fill="auto"/>
            <w:noWrap/>
            <w:vAlign w:val="bottom"/>
            <w:hideMark/>
          </w:tcPr>
          <w:p w14:paraId="1FBFC49A" w14:textId="77777777" w:rsidR="000C6942" w:rsidRPr="00926201" w:rsidRDefault="000C6942" w:rsidP="000C6942">
            <w:pPr>
              <w:jc w:val="center"/>
              <w:rPr>
                <w:rFonts w:ascii="Arial" w:hAnsi="Arial" w:cs="Arial"/>
                <w:b/>
                <w:bCs/>
                <w:sz w:val="16"/>
                <w:szCs w:val="16"/>
              </w:rPr>
            </w:pPr>
            <w:r w:rsidRPr="00926201">
              <w:rPr>
                <w:rFonts w:ascii="Arial" w:hAnsi="Arial" w:cs="Arial"/>
                <w:b/>
                <w:bCs/>
                <w:sz w:val="16"/>
                <w:szCs w:val="16"/>
              </w:rPr>
              <w:t>Exercícios findos em 31 de dezembro de 2024 e 2023</w:t>
            </w:r>
          </w:p>
        </w:tc>
      </w:tr>
      <w:tr w:rsidR="000C6942" w:rsidRPr="00926201" w14:paraId="529CF66E" w14:textId="77777777" w:rsidTr="000C6942">
        <w:trPr>
          <w:trHeight w:val="198"/>
        </w:trPr>
        <w:tc>
          <w:tcPr>
            <w:tcW w:w="5000" w:type="pct"/>
            <w:gridSpan w:val="6"/>
            <w:tcBorders>
              <w:top w:val="nil"/>
              <w:left w:val="nil"/>
              <w:bottom w:val="nil"/>
              <w:right w:val="nil"/>
            </w:tcBorders>
            <w:shd w:val="clear" w:color="auto" w:fill="auto"/>
            <w:noWrap/>
            <w:vAlign w:val="bottom"/>
            <w:hideMark/>
          </w:tcPr>
          <w:p w14:paraId="069D10DF" w14:textId="77777777" w:rsidR="000C6942" w:rsidRPr="00926201" w:rsidRDefault="000C6942" w:rsidP="000C6942">
            <w:pPr>
              <w:jc w:val="center"/>
              <w:rPr>
                <w:rFonts w:ascii="Arial" w:hAnsi="Arial" w:cs="Arial"/>
                <w:b/>
                <w:bCs/>
                <w:sz w:val="16"/>
                <w:szCs w:val="16"/>
              </w:rPr>
            </w:pPr>
            <w:r w:rsidRPr="00926201">
              <w:rPr>
                <w:rFonts w:ascii="Arial" w:hAnsi="Arial" w:cs="Arial"/>
                <w:b/>
                <w:bCs/>
                <w:sz w:val="16"/>
                <w:szCs w:val="16"/>
              </w:rPr>
              <w:t>Em milhares de reais, exceto quando indicado de outra forma</w:t>
            </w:r>
          </w:p>
        </w:tc>
      </w:tr>
      <w:tr w:rsidR="000C6942" w:rsidRPr="00926201" w14:paraId="6665EA82" w14:textId="77777777" w:rsidTr="000C6942">
        <w:trPr>
          <w:trHeight w:val="198"/>
        </w:trPr>
        <w:tc>
          <w:tcPr>
            <w:tcW w:w="3214" w:type="pct"/>
            <w:tcBorders>
              <w:top w:val="nil"/>
              <w:left w:val="nil"/>
              <w:bottom w:val="nil"/>
              <w:right w:val="nil"/>
            </w:tcBorders>
            <w:shd w:val="clear" w:color="auto" w:fill="auto"/>
            <w:noWrap/>
            <w:vAlign w:val="bottom"/>
            <w:hideMark/>
          </w:tcPr>
          <w:p w14:paraId="6AA6B55F" w14:textId="77777777" w:rsidR="000C6942" w:rsidRPr="00926201" w:rsidRDefault="000C6942" w:rsidP="000C6942">
            <w:pPr>
              <w:jc w:val="center"/>
              <w:rPr>
                <w:rFonts w:ascii="Arial" w:hAnsi="Arial" w:cs="Arial"/>
                <w:b/>
                <w:bCs/>
                <w:sz w:val="16"/>
                <w:szCs w:val="16"/>
              </w:rPr>
            </w:pPr>
          </w:p>
        </w:tc>
        <w:tc>
          <w:tcPr>
            <w:tcW w:w="75" w:type="pct"/>
            <w:tcBorders>
              <w:top w:val="nil"/>
              <w:left w:val="nil"/>
              <w:bottom w:val="nil"/>
              <w:right w:val="nil"/>
            </w:tcBorders>
            <w:shd w:val="clear" w:color="auto" w:fill="auto"/>
            <w:noWrap/>
            <w:vAlign w:val="bottom"/>
            <w:hideMark/>
          </w:tcPr>
          <w:p w14:paraId="1888EE6E" w14:textId="77777777" w:rsidR="000C6942" w:rsidRPr="00926201" w:rsidRDefault="000C6942" w:rsidP="000C6942">
            <w:pPr>
              <w:rPr>
                <w:sz w:val="16"/>
                <w:szCs w:val="16"/>
              </w:rPr>
            </w:pPr>
          </w:p>
        </w:tc>
        <w:tc>
          <w:tcPr>
            <w:tcW w:w="764" w:type="pct"/>
            <w:tcBorders>
              <w:top w:val="nil"/>
              <w:left w:val="nil"/>
              <w:bottom w:val="nil"/>
              <w:right w:val="nil"/>
            </w:tcBorders>
            <w:shd w:val="clear" w:color="auto" w:fill="auto"/>
            <w:noWrap/>
            <w:vAlign w:val="bottom"/>
            <w:hideMark/>
          </w:tcPr>
          <w:p w14:paraId="582FC189" w14:textId="77777777" w:rsidR="000C6942" w:rsidRPr="00926201" w:rsidRDefault="000C6942" w:rsidP="000C6942">
            <w:pPr>
              <w:rPr>
                <w:sz w:val="16"/>
                <w:szCs w:val="16"/>
              </w:rPr>
            </w:pPr>
          </w:p>
        </w:tc>
        <w:tc>
          <w:tcPr>
            <w:tcW w:w="95" w:type="pct"/>
            <w:tcBorders>
              <w:top w:val="nil"/>
              <w:left w:val="nil"/>
              <w:bottom w:val="nil"/>
              <w:right w:val="nil"/>
            </w:tcBorders>
            <w:shd w:val="clear" w:color="auto" w:fill="auto"/>
            <w:noWrap/>
            <w:vAlign w:val="bottom"/>
            <w:hideMark/>
          </w:tcPr>
          <w:p w14:paraId="3B207ADD" w14:textId="77777777" w:rsidR="000C6942" w:rsidRPr="00926201" w:rsidRDefault="000C6942" w:rsidP="000C6942">
            <w:pPr>
              <w:rPr>
                <w:sz w:val="16"/>
                <w:szCs w:val="16"/>
              </w:rPr>
            </w:pPr>
          </w:p>
        </w:tc>
        <w:tc>
          <w:tcPr>
            <w:tcW w:w="778" w:type="pct"/>
            <w:tcBorders>
              <w:top w:val="nil"/>
              <w:left w:val="nil"/>
              <w:bottom w:val="nil"/>
              <w:right w:val="nil"/>
            </w:tcBorders>
            <w:shd w:val="clear" w:color="auto" w:fill="auto"/>
            <w:noWrap/>
            <w:vAlign w:val="bottom"/>
            <w:hideMark/>
          </w:tcPr>
          <w:p w14:paraId="68163ECF" w14:textId="77777777" w:rsidR="000C6942" w:rsidRPr="00926201" w:rsidRDefault="000C6942" w:rsidP="000C6942">
            <w:pPr>
              <w:rPr>
                <w:sz w:val="16"/>
                <w:szCs w:val="16"/>
              </w:rPr>
            </w:pPr>
          </w:p>
        </w:tc>
        <w:tc>
          <w:tcPr>
            <w:tcW w:w="75" w:type="pct"/>
            <w:tcBorders>
              <w:top w:val="nil"/>
              <w:left w:val="nil"/>
              <w:bottom w:val="nil"/>
              <w:right w:val="nil"/>
            </w:tcBorders>
            <w:shd w:val="clear" w:color="auto" w:fill="auto"/>
            <w:noWrap/>
            <w:vAlign w:val="bottom"/>
            <w:hideMark/>
          </w:tcPr>
          <w:p w14:paraId="387472D3" w14:textId="77777777" w:rsidR="000C6942" w:rsidRPr="00926201" w:rsidRDefault="000C6942" w:rsidP="000C6942">
            <w:pPr>
              <w:rPr>
                <w:sz w:val="16"/>
                <w:szCs w:val="16"/>
              </w:rPr>
            </w:pPr>
          </w:p>
        </w:tc>
      </w:tr>
      <w:tr w:rsidR="000C6942" w:rsidRPr="00926201" w14:paraId="010A3AB9" w14:textId="77777777" w:rsidTr="000C6942">
        <w:trPr>
          <w:trHeight w:val="198"/>
        </w:trPr>
        <w:tc>
          <w:tcPr>
            <w:tcW w:w="3214" w:type="pct"/>
            <w:tcBorders>
              <w:top w:val="nil"/>
              <w:left w:val="nil"/>
              <w:bottom w:val="nil"/>
              <w:right w:val="nil"/>
            </w:tcBorders>
            <w:shd w:val="clear" w:color="auto" w:fill="auto"/>
            <w:noWrap/>
            <w:vAlign w:val="bottom"/>
            <w:hideMark/>
          </w:tcPr>
          <w:p w14:paraId="6EE25F9B" w14:textId="77777777" w:rsidR="000C6942" w:rsidRPr="00926201" w:rsidRDefault="000C6942" w:rsidP="000C6942">
            <w:pPr>
              <w:rPr>
                <w:sz w:val="16"/>
                <w:szCs w:val="16"/>
              </w:rPr>
            </w:pPr>
          </w:p>
        </w:tc>
        <w:tc>
          <w:tcPr>
            <w:tcW w:w="75" w:type="pct"/>
            <w:tcBorders>
              <w:top w:val="nil"/>
              <w:left w:val="nil"/>
              <w:bottom w:val="nil"/>
              <w:right w:val="nil"/>
            </w:tcBorders>
            <w:shd w:val="clear" w:color="auto" w:fill="auto"/>
            <w:noWrap/>
            <w:vAlign w:val="bottom"/>
            <w:hideMark/>
          </w:tcPr>
          <w:p w14:paraId="7D7AAA1A" w14:textId="77777777" w:rsidR="000C6942" w:rsidRPr="00926201" w:rsidRDefault="000C6942" w:rsidP="000C6942">
            <w:pPr>
              <w:rPr>
                <w:sz w:val="16"/>
                <w:szCs w:val="16"/>
              </w:rPr>
            </w:pPr>
          </w:p>
        </w:tc>
        <w:tc>
          <w:tcPr>
            <w:tcW w:w="764" w:type="pct"/>
            <w:tcBorders>
              <w:top w:val="nil"/>
              <w:left w:val="nil"/>
              <w:bottom w:val="nil"/>
              <w:right w:val="nil"/>
            </w:tcBorders>
            <w:shd w:val="clear" w:color="auto" w:fill="auto"/>
            <w:noWrap/>
            <w:vAlign w:val="bottom"/>
            <w:hideMark/>
          </w:tcPr>
          <w:p w14:paraId="65DC9DC1" w14:textId="77777777" w:rsidR="000C6942" w:rsidRPr="00926201" w:rsidRDefault="000C6942" w:rsidP="000C6942">
            <w:pPr>
              <w:rPr>
                <w:sz w:val="16"/>
                <w:szCs w:val="16"/>
              </w:rPr>
            </w:pPr>
          </w:p>
        </w:tc>
        <w:tc>
          <w:tcPr>
            <w:tcW w:w="95" w:type="pct"/>
            <w:tcBorders>
              <w:top w:val="nil"/>
              <w:left w:val="nil"/>
              <w:bottom w:val="nil"/>
              <w:right w:val="nil"/>
            </w:tcBorders>
            <w:shd w:val="clear" w:color="auto" w:fill="auto"/>
            <w:noWrap/>
            <w:vAlign w:val="bottom"/>
            <w:hideMark/>
          </w:tcPr>
          <w:p w14:paraId="5B9CEE1F" w14:textId="77777777" w:rsidR="000C6942" w:rsidRPr="00926201" w:rsidRDefault="000C6942" w:rsidP="000C6942">
            <w:pPr>
              <w:rPr>
                <w:sz w:val="16"/>
                <w:szCs w:val="16"/>
              </w:rPr>
            </w:pPr>
          </w:p>
        </w:tc>
        <w:tc>
          <w:tcPr>
            <w:tcW w:w="778" w:type="pct"/>
            <w:tcBorders>
              <w:top w:val="nil"/>
              <w:left w:val="nil"/>
              <w:bottom w:val="nil"/>
              <w:right w:val="nil"/>
            </w:tcBorders>
            <w:shd w:val="clear" w:color="auto" w:fill="auto"/>
            <w:noWrap/>
            <w:vAlign w:val="bottom"/>
            <w:hideMark/>
          </w:tcPr>
          <w:p w14:paraId="2E680284" w14:textId="77777777" w:rsidR="000C6942" w:rsidRPr="00926201" w:rsidRDefault="000C6942" w:rsidP="000C6942">
            <w:pPr>
              <w:rPr>
                <w:sz w:val="16"/>
                <w:szCs w:val="16"/>
              </w:rPr>
            </w:pPr>
          </w:p>
        </w:tc>
        <w:tc>
          <w:tcPr>
            <w:tcW w:w="75" w:type="pct"/>
            <w:tcBorders>
              <w:top w:val="nil"/>
              <w:left w:val="nil"/>
              <w:bottom w:val="nil"/>
              <w:right w:val="nil"/>
            </w:tcBorders>
            <w:shd w:val="clear" w:color="auto" w:fill="auto"/>
            <w:noWrap/>
            <w:vAlign w:val="bottom"/>
            <w:hideMark/>
          </w:tcPr>
          <w:p w14:paraId="673540F7" w14:textId="77777777" w:rsidR="000C6942" w:rsidRPr="00926201" w:rsidRDefault="000C6942" w:rsidP="000C6942">
            <w:pPr>
              <w:rPr>
                <w:sz w:val="16"/>
                <w:szCs w:val="16"/>
              </w:rPr>
            </w:pPr>
          </w:p>
        </w:tc>
      </w:tr>
      <w:tr w:rsidR="000C6942" w:rsidRPr="00926201" w14:paraId="4ADC9894" w14:textId="77777777" w:rsidTr="000C6942">
        <w:trPr>
          <w:trHeight w:val="198"/>
        </w:trPr>
        <w:tc>
          <w:tcPr>
            <w:tcW w:w="3214" w:type="pct"/>
            <w:tcBorders>
              <w:top w:val="nil"/>
              <w:left w:val="nil"/>
              <w:bottom w:val="nil"/>
              <w:right w:val="nil"/>
            </w:tcBorders>
            <w:shd w:val="clear" w:color="auto" w:fill="auto"/>
            <w:noWrap/>
            <w:vAlign w:val="bottom"/>
            <w:hideMark/>
          </w:tcPr>
          <w:p w14:paraId="007B6968" w14:textId="77777777" w:rsidR="000C6942" w:rsidRPr="00926201" w:rsidRDefault="000C6942" w:rsidP="000C6942">
            <w:pPr>
              <w:rPr>
                <w:sz w:val="16"/>
                <w:szCs w:val="16"/>
              </w:rPr>
            </w:pPr>
          </w:p>
        </w:tc>
        <w:tc>
          <w:tcPr>
            <w:tcW w:w="1712" w:type="pct"/>
            <w:gridSpan w:val="4"/>
            <w:tcBorders>
              <w:top w:val="nil"/>
              <w:left w:val="nil"/>
              <w:bottom w:val="nil"/>
              <w:right w:val="nil"/>
            </w:tcBorders>
            <w:shd w:val="clear" w:color="auto" w:fill="auto"/>
            <w:noWrap/>
            <w:vAlign w:val="bottom"/>
            <w:hideMark/>
          </w:tcPr>
          <w:p w14:paraId="198775FA" w14:textId="77777777" w:rsidR="000C6942" w:rsidRPr="00926201" w:rsidRDefault="000C6942" w:rsidP="000C6942">
            <w:pPr>
              <w:rPr>
                <w:sz w:val="16"/>
                <w:szCs w:val="16"/>
              </w:rPr>
            </w:pPr>
          </w:p>
        </w:tc>
        <w:tc>
          <w:tcPr>
            <w:tcW w:w="75" w:type="pct"/>
            <w:tcBorders>
              <w:top w:val="nil"/>
              <w:left w:val="nil"/>
              <w:bottom w:val="nil"/>
              <w:right w:val="nil"/>
            </w:tcBorders>
            <w:shd w:val="clear" w:color="auto" w:fill="auto"/>
            <w:noWrap/>
            <w:vAlign w:val="bottom"/>
            <w:hideMark/>
          </w:tcPr>
          <w:p w14:paraId="7CC5C9D3" w14:textId="77777777" w:rsidR="000C6942" w:rsidRPr="00926201" w:rsidRDefault="000C6942" w:rsidP="000C6942">
            <w:pPr>
              <w:jc w:val="center"/>
              <w:rPr>
                <w:sz w:val="16"/>
                <w:szCs w:val="16"/>
              </w:rPr>
            </w:pPr>
          </w:p>
        </w:tc>
      </w:tr>
      <w:tr w:rsidR="000C6942" w:rsidRPr="00926201" w14:paraId="27A16863" w14:textId="77777777" w:rsidTr="000C6942">
        <w:trPr>
          <w:trHeight w:val="198"/>
        </w:trPr>
        <w:tc>
          <w:tcPr>
            <w:tcW w:w="3214" w:type="pct"/>
            <w:tcBorders>
              <w:top w:val="nil"/>
              <w:left w:val="nil"/>
              <w:bottom w:val="nil"/>
              <w:right w:val="nil"/>
            </w:tcBorders>
            <w:shd w:val="clear" w:color="auto" w:fill="auto"/>
            <w:noWrap/>
            <w:vAlign w:val="bottom"/>
            <w:hideMark/>
          </w:tcPr>
          <w:p w14:paraId="0BD63DCF" w14:textId="77777777" w:rsidR="000C6942" w:rsidRPr="00926201" w:rsidRDefault="000C6942" w:rsidP="000C6942">
            <w:pPr>
              <w:rPr>
                <w:sz w:val="16"/>
                <w:szCs w:val="16"/>
              </w:rPr>
            </w:pPr>
          </w:p>
        </w:tc>
        <w:tc>
          <w:tcPr>
            <w:tcW w:w="75" w:type="pct"/>
            <w:tcBorders>
              <w:top w:val="nil"/>
              <w:left w:val="nil"/>
              <w:bottom w:val="nil"/>
              <w:right w:val="nil"/>
            </w:tcBorders>
            <w:shd w:val="clear" w:color="auto" w:fill="auto"/>
            <w:noWrap/>
            <w:vAlign w:val="bottom"/>
            <w:hideMark/>
          </w:tcPr>
          <w:p w14:paraId="350DF216" w14:textId="77777777" w:rsidR="000C6942" w:rsidRPr="00926201" w:rsidRDefault="000C6942" w:rsidP="000C6942">
            <w:pPr>
              <w:rPr>
                <w:sz w:val="16"/>
                <w:szCs w:val="16"/>
              </w:rPr>
            </w:pPr>
          </w:p>
        </w:tc>
        <w:tc>
          <w:tcPr>
            <w:tcW w:w="1637" w:type="pct"/>
            <w:gridSpan w:val="3"/>
            <w:tcBorders>
              <w:top w:val="nil"/>
              <w:left w:val="nil"/>
              <w:bottom w:val="single" w:sz="4" w:space="0" w:color="auto"/>
              <w:right w:val="nil"/>
            </w:tcBorders>
            <w:shd w:val="clear" w:color="auto" w:fill="auto"/>
            <w:noWrap/>
            <w:vAlign w:val="bottom"/>
            <w:hideMark/>
          </w:tcPr>
          <w:p w14:paraId="730CFF32" w14:textId="77777777" w:rsidR="000C6942" w:rsidRPr="00926201" w:rsidRDefault="000C6942" w:rsidP="000C6942">
            <w:pPr>
              <w:jc w:val="center"/>
              <w:rPr>
                <w:rFonts w:ascii="Arial" w:hAnsi="Arial" w:cs="Arial"/>
                <w:b/>
                <w:bCs/>
                <w:color w:val="000000"/>
                <w:sz w:val="16"/>
                <w:szCs w:val="16"/>
              </w:rPr>
            </w:pPr>
            <w:r w:rsidRPr="00926201">
              <w:rPr>
                <w:rFonts w:ascii="Arial" w:hAnsi="Arial" w:cs="Arial"/>
                <w:b/>
                <w:bCs/>
                <w:color w:val="000000"/>
                <w:sz w:val="16"/>
                <w:szCs w:val="16"/>
              </w:rPr>
              <w:t> </w:t>
            </w:r>
          </w:p>
        </w:tc>
        <w:tc>
          <w:tcPr>
            <w:tcW w:w="75" w:type="pct"/>
            <w:tcBorders>
              <w:top w:val="nil"/>
              <w:left w:val="nil"/>
              <w:bottom w:val="nil"/>
              <w:right w:val="nil"/>
            </w:tcBorders>
            <w:shd w:val="clear" w:color="auto" w:fill="auto"/>
            <w:noWrap/>
            <w:vAlign w:val="bottom"/>
            <w:hideMark/>
          </w:tcPr>
          <w:p w14:paraId="54A70CC3" w14:textId="77777777" w:rsidR="000C6942" w:rsidRPr="00926201" w:rsidRDefault="000C6942" w:rsidP="000C6942">
            <w:pPr>
              <w:jc w:val="center"/>
              <w:rPr>
                <w:rFonts w:ascii="Arial" w:hAnsi="Arial" w:cs="Arial"/>
                <w:b/>
                <w:bCs/>
                <w:color w:val="000000"/>
                <w:sz w:val="16"/>
                <w:szCs w:val="16"/>
              </w:rPr>
            </w:pPr>
          </w:p>
        </w:tc>
      </w:tr>
      <w:tr w:rsidR="000C6942" w:rsidRPr="00926201" w14:paraId="091E5DB7" w14:textId="77777777" w:rsidTr="000C6942">
        <w:trPr>
          <w:trHeight w:val="198"/>
        </w:trPr>
        <w:tc>
          <w:tcPr>
            <w:tcW w:w="3214" w:type="pct"/>
            <w:tcBorders>
              <w:top w:val="nil"/>
              <w:left w:val="nil"/>
              <w:bottom w:val="nil"/>
              <w:right w:val="nil"/>
            </w:tcBorders>
            <w:shd w:val="clear" w:color="auto" w:fill="auto"/>
            <w:noWrap/>
            <w:vAlign w:val="bottom"/>
            <w:hideMark/>
          </w:tcPr>
          <w:p w14:paraId="762E65BE" w14:textId="77777777" w:rsidR="000C6942" w:rsidRPr="00926201" w:rsidRDefault="000C6942" w:rsidP="000C6942">
            <w:pPr>
              <w:rPr>
                <w:sz w:val="16"/>
                <w:szCs w:val="16"/>
              </w:rPr>
            </w:pPr>
          </w:p>
        </w:tc>
        <w:tc>
          <w:tcPr>
            <w:tcW w:w="75" w:type="pct"/>
            <w:tcBorders>
              <w:top w:val="nil"/>
              <w:left w:val="nil"/>
              <w:bottom w:val="nil"/>
              <w:right w:val="nil"/>
            </w:tcBorders>
            <w:shd w:val="clear" w:color="auto" w:fill="auto"/>
            <w:noWrap/>
            <w:vAlign w:val="bottom"/>
            <w:hideMark/>
          </w:tcPr>
          <w:p w14:paraId="6D022AAC" w14:textId="77777777" w:rsidR="000C6942" w:rsidRPr="00926201" w:rsidRDefault="000C6942" w:rsidP="000C6942">
            <w:pPr>
              <w:rPr>
                <w:sz w:val="16"/>
                <w:szCs w:val="16"/>
              </w:rPr>
            </w:pPr>
          </w:p>
        </w:tc>
        <w:tc>
          <w:tcPr>
            <w:tcW w:w="764" w:type="pct"/>
            <w:tcBorders>
              <w:top w:val="nil"/>
              <w:left w:val="nil"/>
              <w:bottom w:val="single" w:sz="4" w:space="0" w:color="auto"/>
              <w:right w:val="nil"/>
            </w:tcBorders>
            <w:shd w:val="clear" w:color="auto" w:fill="auto"/>
            <w:noWrap/>
            <w:vAlign w:val="bottom"/>
            <w:hideMark/>
          </w:tcPr>
          <w:p w14:paraId="072C040C" w14:textId="77777777" w:rsidR="000C6942" w:rsidRPr="00926201" w:rsidRDefault="000C6942" w:rsidP="000C6942">
            <w:pPr>
              <w:jc w:val="center"/>
              <w:rPr>
                <w:rFonts w:ascii="Arial" w:hAnsi="Arial" w:cs="Arial"/>
                <w:b/>
                <w:bCs/>
                <w:color w:val="000000"/>
                <w:sz w:val="16"/>
                <w:szCs w:val="16"/>
              </w:rPr>
            </w:pPr>
            <w:r w:rsidRPr="00926201">
              <w:rPr>
                <w:rFonts w:ascii="Arial" w:hAnsi="Arial" w:cs="Arial"/>
                <w:b/>
                <w:bCs/>
                <w:color w:val="000000"/>
                <w:sz w:val="16"/>
                <w:szCs w:val="16"/>
              </w:rPr>
              <w:t>2024</w:t>
            </w:r>
          </w:p>
        </w:tc>
        <w:tc>
          <w:tcPr>
            <w:tcW w:w="95" w:type="pct"/>
            <w:tcBorders>
              <w:top w:val="single" w:sz="4" w:space="0" w:color="auto"/>
              <w:left w:val="nil"/>
              <w:bottom w:val="nil"/>
              <w:right w:val="nil"/>
            </w:tcBorders>
            <w:shd w:val="clear" w:color="auto" w:fill="auto"/>
            <w:noWrap/>
            <w:vAlign w:val="bottom"/>
            <w:hideMark/>
          </w:tcPr>
          <w:p w14:paraId="3EA3E1B4" w14:textId="77777777" w:rsidR="000C6942" w:rsidRPr="00926201" w:rsidRDefault="000C6942" w:rsidP="000C6942">
            <w:pPr>
              <w:jc w:val="center"/>
              <w:rPr>
                <w:rFonts w:ascii="Arial" w:hAnsi="Arial" w:cs="Arial"/>
                <w:b/>
                <w:bCs/>
                <w:color w:val="000000"/>
                <w:sz w:val="16"/>
                <w:szCs w:val="16"/>
              </w:rPr>
            </w:pPr>
            <w:r w:rsidRPr="00926201">
              <w:rPr>
                <w:rFonts w:ascii="Arial" w:hAnsi="Arial" w:cs="Arial"/>
                <w:b/>
                <w:bCs/>
                <w:color w:val="000000"/>
                <w:sz w:val="16"/>
                <w:szCs w:val="16"/>
              </w:rPr>
              <w:t> </w:t>
            </w:r>
          </w:p>
        </w:tc>
        <w:tc>
          <w:tcPr>
            <w:tcW w:w="778" w:type="pct"/>
            <w:tcBorders>
              <w:top w:val="nil"/>
              <w:left w:val="nil"/>
              <w:bottom w:val="single" w:sz="4" w:space="0" w:color="auto"/>
              <w:right w:val="nil"/>
            </w:tcBorders>
            <w:shd w:val="clear" w:color="auto" w:fill="auto"/>
            <w:vAlign w:val="center"/>
            <w:hideMark/>
          </w:tcPr>
          <w:p w14:paraId="301689B6" w14:textId="77777777" w:rsidR="000C6942" w:rsidRPr="00926201" w:rsidRDefault="000C6942" w:rsidP="000C6942">
            <w:pPr>
              <w:jc w:val="center"/>
              <w:rPr>
                <w:rFonts w:ascii="Arial" w:hAnsi="Arial" w:cs="Arial"/>
                <w:b/>
                <w:bCs/>
                <w:color w:val="000000"/>
                <w:sz w:val="16"/>
                <w:szCs w:val="16"/>
              </w:rPr>
            </w:pPr>
            <w:r w:rsidRPr="00926201">
              <w:rPr>
                <w:rFonts w:ascii="Arial" w:hAnsi="Arial" w:cs="Arial"/>
                <w:b/>
                <w:bCs/>
                <w:color w:val="000000"/>
                <w:sz w:val="16"/>
                <w:szCs w:val="16"/>
              </w:rPr>
              <w:t>2023</w:t>
            </w:r>
          </w:p>
        </w:tc>
        <w:tc>
          <w:tcPr>
            <w:tcW w:w="75" w:type="pct"/>
            <w:tcBorders>
              <w:top w:val="nil"/>
              <w:left w:val="nil"/>
              <w:bottom w:val="nil"/>
              <w:right w:val="nil"/>
            </w:tcBorders>
            <w:shd w:val="clear" w:color="auto" w:fill="auto"/>
            <w:noWrap/>
            <w:vAlign w:val="bottom"/>
            <w:hideMark/>
          </w:tcPr>
          <w:p w14:paraId="6BADE45B" w14:textId="77777777" w:rsidR="000C6942" w:rsidRPr="00926201" w:rsidRDefault="000C6942" w:rsidP="000C6942">
            <w:pPr>
              <w:jc w:val="center"/>
              <w:rPr>
                <w:rFonts w:ascii="Arial" w:hAnsi="Arial" w:cs="Arial"/>
                <w:b/>
                <w:bCs/>
                <w:color w:val="000000"/>
                <w:sz w:val="16"/>
                <w:szCs w:val="16"/>
              </w:rPr>
            </w:pPr>
          </w:p>
        </w:tc>
      </w:tr>
      <w:tr w:rsidR="000C6942" w:rsidRPr="00926201" w14:paraId="64477B2B" w14:textId="77777777" w:rsidTr="000C6942">
        <w:trPr>
          <w:trHeight w:val="198"/>
        </w:trPr>
        <w:tc>
          <w:tcPr>
            <w:tcW w:w="3214" w:type="pct"/>
            <w:tcBorders>
              <w:top w:val="nil"/>
              <w:left w:val="nil"/>
              <w:bottom w:val="nil"/>
              <w:right w:val="nil"/>
            </w:tcBorders>
            <w:shd w:val="clear" w:color="auto" w:fill="auto"/>
            <w:noWrap/>
            <w:vAlign w:val="bottom"/>
            <w:hideMark/>
          </w:tcPr>
          <w:p w14:paraId="6CFDE342" w14:textId="77777777" w:rsidR="000C6942" w:rsidRPr="00926201" w:rsidRDefault="000C6942" w:rsidP="000C6942">
            <w:pPr>
              <w:jc w:val="center"/>
              <w:rPr>
                <w:sz w:val="16"/>
                <w:szCs w:val="16"/>
              </w:rPr>
            </w:pPr>
          </w:p>
        </w:tc>
        <w:tc>
          <w:tcPr>
            <w:tcW w:w="75" w:type="pct"/>
            <w:tcBorders>
              <w:top w:val="nil"/>
              <w:left w:val="nil"/>
              <w:bottom w:val="nil"/>
              <w:right w:val="nil"/>
            </w:tcBorders>
            <w:shd w:val="clear" w:color="auto" w:fill="auto"/>
            <w:noWrap/>
            <w:vAlign w:val="bottom"/>
            <w:hideMark/>
          </w:tcPr>
          <w:p w14:paraId="63045A81" w14:textId="77777777" w:rsidR="000C6942" w:rsidRPr="00926201" w:rsidRDefault="000C6942" w:rsidP="000C6942">
            <w:pPr>
              <w:rPr>
                <w:sz w:val="16"/>
                <w:szCs w:val="16"/>
              </w:rPr>
            </w:pPr>
          </w:p>
        </w:tc>
        <w:tc>
          <w:tcPr>
            <w:tcW w:w="764" w:type="pct"/>
            <w:tcBorders>
              <w:top w:val="nil"/>
              <w:left w:val="nil"/>
              <w:bottom w:val="nil"/>
              <w:right w:val="nil"/>
            </w:tcBorders>
            <w:shd w:val="clear" w:color="auto" w:fill="auto"/>
            <w:noWrap/>
            <w:vAlign w:val="bottom"/>
            <w:hideMark/>
          </w:tcPr>
          <w:p w14:paraId="3910E6B3" w14:textId="77777777" w:rsidR="000C6942" w:rsidRPr="00926201" w:rsidRDefault="000C6942" w:rsidP="000C6942">
            <w:pPr>
              <w:rPr>
                <w:sz w:val="16"/>
                <w:szCs w:val="16"/>
              </w:rPr>
            </w:pPr>
          </w:p>
        </w:tc>
        <w:tc>
          <w:tcPr>
            <w:tcW w:w="95" w:type="pct"/>
            <w:tcBorders>
              <w:top w:val="nil"/>
              <w:left w:val="nil"/>
              <w:bottom w:val="nil"/>
              <w:right w:val="nil"/>
            </w:tcBorders>
            <w:shd w:val="clear" w:color="auto" w:fill="auto"/>
            <w:noWrap/>
            <w:vAlign w:val="bottom"/>
            <w:hideMark/>
          </w:tcPr>
          <w:p w14:paraId="586F20B7" w14:textId="77777777" w:rsidR="000C6942" w:rsidRPr="00926201" w:rsidRDefault="000C6942" w:rsidP="000C6942">
            <w:pPr>
              <w:rPr>
                <w:sz w:val="16"/>
                <w:szCs w:val="16"/>
              </w:rPr>
            </w:pPr>
          </w:p>
        </w:tc>
        <w:tc>
          <w:tcPr>
            <w:tcW w:w="778" w:type="pct"/>
            <w:tcBorders>
              <w:top w:val="nil"/>
              <w:left w:val="nil"/>
              <w:bottom w:val="nil"/>
              <w:right w:val="nil"/>
            </w:tcBorders>
            <w:shd w:val="clear" w:color="auto" w:fill="auto"/>
            <w:noWrap/>
            <w:vAlign w:val="center"/>
            <w:hideMark/>
          </w:tcPr>
          <w:p w14:paraId="3A46F575" w14:textId="77777777" w:rsidR="000C6942" w:rsidRPr="00926201" w:rsidRDefault="000C6942" w:rsidP="000C6942">
            <w:pPr>
              <w:rPr>
                <w:sz w:val="16"/>
                <w:szCs w:val="16"/>
              </w:rPr>
            </w:pPr>
          </w:p>
        </w:tc>
        <w:tc>
          <w:tcPr>
            <w:tcW w:w="75" w:type="pct"/>
            <w:tcBorders>
              <w:top w:val="nil"/>
              <w:left w:val="nil"/>
              <w:bottom w:val="nil"/>
              <w:right w:val="nil"/>
            </w:tcBorders>
            <w:shd w:val="clear" w:color="auto" w:fill="auto"/>
            <w:noWrap/>
            <w:vAlign w:val="bottom"/>
            <w:hideMark/>
          </w:tcPr>
          <w:p w14:paraId="4F434F56" w14:textId="77777777" w:rsidR="000C6942" w:rsidRPr="00926201" w:rsidRDefault="000C6942" w:rsidP="000C6942">
            <w:pPr>
              <w:jc w:val="center"/>
              <w:rPr>
                <w:sz w:val="16"/>
                <w:szCs w:val="16"/>
              </w:rPr>
            </w:pPr>
          </w:p>
        </w:tc>
      </w:tr>
      <w:tr w:rsidR="000C6942" w:rsidRPr="00926201" w14:paraId="6BF2D2BF" w14:textId="77777777" w:rsidTr="000C6942">
        <w:trPr>
          <w:trHeight w:val="198"/>
        </w:trPr>
        <w:tc>
          <w:tcPr>
            <w:tcW w:w="3214" w:type="pct"/>
            <w:tcBorders>
              <w:top w:val="nil"/>
              <w:left w:val="nil"/>
              <w:bottom w:val="nil"/>
              <w:right w:val="nil"/>
            </w:tcBorders>
            <w:shd w:val="clear" w:color="auto" w:fill="auto"/>
            <w:noWrap/>
            <w:vAlign w:val="bottom"/>
            <w:hideMark/>
          </w:tcPr>
          <w:p w14:paraId="254D142A" w14:textId="77777777" w:rsidR="000C6942" w:rsidRPr="00926201" w:rsidRDefault="000C6942" w:rsidP="000C6942">
            <w:pPr>
              <w:rPr>
                <w:sz w:val="16"/>
                <w:szCs w:val="16"/>
              </w:rPr>
            </w:pPr>
          </w:p>
        </w:tc>
        <w:tc>
          <w:tcPr>
            <w:tcW w:w="75" w:type="pct"/>
            <w:tcBorders>
              <w:top w:val="nil"/>
              <w:left w:val="nil"/>
              <w:bottom w:val="nil"/>
              <w:right w:val="nil"/>
            </w:tcBorders>
            <w:shd w:val="clear" w:color="auto" w:fill="auto"/>
            <w:noWrap/>
            <w:vAlign w:val="bottom"/>
            <w:hideMark/>
          </w:tcPr>
          <w:p w14:paraId="190B462F" w14:textId="77777777" w:rsidR="000C6942" w:rsidRPr="00926201" w:rsidRDefault="000C6942" w:rsidP="000C6942">
            <w:pPr>
              <w:rPr>
                <w:sz w:val="16"/>
                <w:szCs w:val="16"/>
              </w:rPr>
            </w:pPr>
          </w:p>
        </w:tc>
        <w:tc>
          <w:tcPr>
            <w:tcW w:w="764" w:type="pct"/>
            <w:tcBorders>
              <w:top w:val="nil"/>
              <w:left w:val="nil"/>
              <w:bottom w:val="nil"/>
              <w:right w:val="nil"/>
            </w:tcBorders>
            <w:shd w:val="clear" w:color="auto" w:fill="auto"/>
            <w:noWrap/>
            <w:vAlign w:val="bottom"/>
            <w:hideMark/>
          </w:tcPr>
          <w:p w14:paraId="60903205" w14:textId="77777777" w:rsidR="000C6942" w:rsidRPr="00926201" w:rsidRDefault="000C6942" w:rsidP="000C6942">
            <w:pPr>
              <w:rPr>
                <w:sz w:val="16"/>
                <w:szCs w:val="16"/>
              </w:rPr>
            </w:pPr>
          </w:p>
        </w:tc>
        <w:tc>
          <w:tcPr>
            <w:tcW w:w="95" w:type="pct"/>
            <w:tcBorders>
              <w:top w:val="nil"/>
              <w:left w:val="nil"/>
              <w:bottom w:val="nil"/>
              <w:right w:val="nil"/>
            </w:tcBorders>
            <w:shd w:val="clear" w:color="auto" w:fill="auto"/>
            <w:noWrap/>
            <w:vAlign w:val="bottom"/>
            <w:hideMark/>
          </w:tcPr>
          <w:p w14:paraId="16DBC575" w14:textId="77777777" w:rsidR="000C6942" w:rsidRPr="00926201" w:rsidRDefault="000C6942" w:rsidP="000C6942">
            <w:pPr>
              <w:rPr>
                <w:sz w:val="16"/>
                <w:szCs w:val="16"/>
              </w:rPr>
            </w:pPr>
          </w:p>
        </w:tc>
        <w:tc>
          <w:tcPr>
            <w:tcW w:w="778" w:type="pct"/>
            <w:tcBorders>
              <w:top w:val="nil"/>
              <w:left w:val="nil"/>
              <w:bottom w:val="nil"/>
              <w:right w:val="nil"/>
            </w:tcBorders>
            <w:shd w:val="clear" w:color="auto" w:fill="auto"/>
            <w:noWrap/>
            <w:vAlign w:val="bottom"/>
            <w:hideMark/>
          </w:tcPr>
          <w:p w14:paraId="0832D29A" w14:textId="77777777" w:rsidR="000C6942" w:rsidRPr="00926201" w:rsidRDefault="000C6942" w:rsidP="000C6942">
            <w:pPr>
              <w:rPr>
                <w:sz w:val="16"/>
                <w:szCs w:val="16"/>
              </w:rPr>
            </w:pPr>
          </w:p>
        </w:tc>
        <w:tc>
          <w:tcPr>
            <w:tcW w:w="75" w:type="pct"/>
            <w:tcBorders>
              <w:top w:val="nil"/>
              <w:left w:val="nil"/>
              <w:bottom w:val="nil"/>
              <w:right w:val="nil"/>
            </w:tcBorders>
            <w:shd w:val="clear" w:color="auto" w:fill="auto"/>
            <w:noWrap/>
            <w:vAlign w:val="bottom"/>
            <w:hideMark/>
          </w:tcPr>
          <w:p w14:paraId="20C62129" w14:textId="77777777" w:rsidR="000C6942" w:rsidRPr="00926201" w:rsidRDefault="000C6942" w:rsidP="000C6942">
            <w:pPr>
              <w:rPr>
                <w:sz w:val="16"/>
                <w:szCs w:val="16"/>
              </w:rPr>
            </w:pPr>
          </w:p>
        </w:tc>
      </w:tr>
      <w:tr w:rsidR="000C6942" w:rsidRPr="00926201" w14:paraId="10759DCD" w14:textId="77777777" w:rsidTr="000C6942">
        <w:trPr>
          <w:trHeight w:val="198"/>
        </w:trPr>
        <w:tc>
          <w:tcPr>
            <w:tcW w:w="3214" w:type="pct"/>
            <w:tcBorders>
              <w:top w:val="nil"/>
              <w:left w:val="nil"/>
              <w:bottom w:val="nil"/>
              <w:right w:val="nil"/>
            </w:tcBorders>
            <w:shd w:val="clear" w:color="auto" w:fill="auto"/>
            <w:noWrap/>
            <w:vAlign w:val="bottom"/>
            <w:hideMark/>
          </w:tcPr>
          <w:p w14:paraId="5D8BD3B5" w14:textId="77777777" w:rsidR="000C6942" w:rsidRPr="00926201" w:rsidRDefault="000C6942" w:rsidP="000C6942">
            <w:pPr>
              <w:rPr>
                <w:rFonts w:ascii="Arial" w:hAnsi="Arial" w:cs="Arial"/>
                <w:b/>
                <w:bCs/>
                <w:sz w:val="16"/>
                <w:szCs w:val="16"/>
              </w:rPr>
            </w:pPr>
            <w:r w:rsidRPr="00926201">
              <w:rPr>
                <w:rFonts w:ascii="Arial" w:hAnsi="Arial" w:cs="Arial"/>
                <w:b/>
                <w:bCs/>
                <w:sz w:val="16"/>
                <w:szCs w:val="16"/>
              </w:rPr>
              <w:t>Prejuízo do Exercício</w:t>
            </w:r>
          </w:p>
        </w:tc>
        <w:tc>
          <w:tcPr>
            <w:tcW w:w="75" w:type="pct"/>
            <w:tcBorders>
              <w:top w:val="nil"/>
              <w:left w:val="nil"/>
              <w:bottom w:val="nil"/>
              <w:right w:val="nil"/>
            </w:tcBorders>
            <w:shd w:val="clear" w:color="auto" w:fill="auto"/>
            <w:noWrap/>
            <w:vAlign w:val="bottom"/>
            <w:hideMark/>
          </w:tcPr>
          <w:p w14:paraId="5845BD5D" w14:textId="77777777" w:rsidR="000C6942" w:rsidRPr="00926201" w:rsidRDefault="000C6942" w:rsidP="000C6942">
            <w:pPr>
              <w:rPr>
                <w:rFonts w:ascii="Arial" w:hAnsi="Arial" w:cs="Arial"/>
                <w:b/>
                <w:bCs/>
                <w:sz w:val="16"/>
                <w:szCs w:val="16"/>
              </w:rPr>
            </w:pPr>
          </w:p>
        </w:tc>
        <w:tc>
          <w:tcPr>
            <w:tcW w:w="764" w:type="pct"/>
            <w:tcBorders>
              <w:top w:val="nil"/>
              <w:left w:val="nil"/>
              <w:bottom w:val="nil"/>
              <w:right w:val="nil"/>
            </w:tcBorders>
            <w:shd w:val="clear" w:color="auto" w:fill="auto"/>
            <w:noWrap/>
            <w:vAlign w:val="bottom"/>
            <w:hideMark/>
          </w:tcPr>
          <w:p w14:paraId="067E873C" w14:textId="77777777" w:rsidR="000C6942" w:rsidRPr="00926201" w:rsidRDefault="000C6942" w:rsidP="000C6942">
            <w:pPr>
              <w:rPr>
                <w:rFonts w:ascii="Arial" w:hAnsi="Arial" w:cs="Arial"/>
                <w:b/>
                <w:bCs/>
                <w:sz w:val="16"/>
                <w:szCs w:val="16"/>
              </w:rPr>
            </w:pPr>
            <w:r w:rsidRPr="00926201">
              <w:rPr>
                <w:rFonts w:ascii="Arial" w:hAnsi="Arial" w:cs="Arial"/>
                <w:b/>
                <w:bCs/>
                <w:sz w:val="16"/>
                <w:szCs w:val="16"/>
              </w:rPr>
              <w:t xml:space="preserve">                 (66.572)</w:t>
            </w:r>
          </w:p>
        </w:tc>
        <w:tc>
          <w:tcPr>
            <w:tcW w:w="95" w:type="pct"/>
            <w:tcBorders>
              <w:top w:val="nil"/>
              <w:left w:val="nil"/>
              <w:bottom w:val="nil"/>
              <w:right w:val="nil"/>
            </w:tcBorders>
            <w:shd w:val="clear" w:color="auto" w:fill="auto"/>
            <w:noWrap/>
            <w:vAlign w:val="bottom"/>
            <w:hideMark/>
          </w:tcPr>
          <w:p w14:paraId="3F16B23C" w14:textId="77777777" w:rsidR="000C6942" w:rsidRPr="00926201" w:rsidRDefault="000C6942" w:rsidP="000C6942">
            <w:pPr>
              <w:rPr>
                <w:rFonts w:ascii="Arial" w:hAnsi="Arial" w:cs="Arial"/>
                <w:b/>
                <w:bCs/>
                <w:sz w:val="16"/>
                <w:szCs w:val="16"/>
              </w:rPr>
            </w:pPr>
          </w:p>
        </w:tc>
        <w:tc>
          <w:tcPr>
            <w:tcW w:w="778" w:type="pct"/>
            <w:tcBorders>
              <w:top w:val="nil"/>
              <w:left w:val="nil"/>
              <w:bottom w:val="nil"/>
              <w:right w:val="nil"/>
            </w:tcBorders>
            <w:shd w:val="clear" w:color="auto" w:fill="auto"/>
            <w:noWrap/>
            <w:vAlign w:val="bottom"/>
            <w:hideMark/>
          </w:tcPr>
          <w:p w14:paraId="64C06C6E" w14:textId="77777777" w:rsidR="000C6942" w:rsidRPr="00926201" w:rsidRDefault="000C6942" w:rsidP="000C6942">
            <w:pPr>
              <w:rPr>
                <w:rFonts w:ascii="Arial" w:hAnsi="Arial" w:cs="Arial"/>
                <w:b/>
                <w:bCs/>
                <w:sz w:val="16"/>
                <w:szCs w:val="16"/>
              </w:rPr>
            </w:pPr>
            <w:r w:rsidRPr="00926201">
              <w:rPr>
                <w:rFonts w:ascii="Arial" w:hAnsi="Arial" w:cs="Arial"/>
                <w:b/>
                <w:bCs/>
                <w:sz w:val="16"/>
                <w:szCs w:val="16"/>
              </w:rPr>
              <w:t xml:space="preserve">               (127.357)</w:t>
            </w:r>
          </w:p>
        </w:tc>
        <w:tc>
          <w:tcPr>
            <w:tcW w:w="75" w:type="pct"/>
            <w:tcBorders>
              <w:top w:val="nil"/>
              <w:left w:val="nil"/>
              <w:bottom w:val="nil"/>
              <w:right w:val="nil"/>
            </w:tcBorders>
            <w:shd w:val="clear" w:color="auto" w:fill="auto"/>
            <w:noWrap/>
            <w:vAlign w:val="bottom"/>
            <w:hideMark/>
          </w:tcPr>
          <w:p w14:paraId="450CA07C" w14:textId="77777777" w:rsidR="000C6942" w:rsidRPr="00926201" w:rsidRDefault="000C6942" w:rsidP="000C6942">
            <w:pPr>
              <w:rPr>
                <w:rFonts w:ascii="Arial" w:hAnsi="Arial" w:cs="Arial"/>
                <w:b/>
                <w:bCs/>
                <w:sz w:val="16"/>
                <w:szCs w:val="16"/>
              </w:rPr>
            </w:pPr>
          </w:p>
        </w:tc>
      </w:tr>
      <w:tr w:rsidR="000C6942" w:rsidRPr="00926201" w14:paraId="7CE932A7" w14:textId="77777777" w:rsidTr="000C6942">
        <w:trPr>
          <w:trHeight w:val="198"/>
        </w:trPr>
        <w:tc>
          <w:tcPr>
            <w:tcW w:w="3214" w:type="pct"/>
            <w:tcBorders>
              <w:top w:val="nil"/>
              <w:left w:val="nil"/>
              <w:bottom w:val="nil"/>
              <w:right w:val="nil"/>
            </w:tcBorders>
            <w:shd w:val="clear" w:color="auto" w:fill="auto"/>
            <w:noWrap/>
            <w:vAlign w:val="bottom"/>
            <w:hideMark/>
          </w:tcPr>
          <w:p w14:paraId="0B337268" w14:textId="77777777" w:rsidR="000C6942" w:rsidRPr="00926201" w:rsidRDefault="000C6942" w:rsidP="000C6942">
            <w:pPr>
              <w:rPr>
                <w:sz w:val="16"/>
                <w:szCs w:val="16"/>
              </w:rPr>
            </w:pPr>
          </w:p>
        </w:tc>
        <w:tc>
          <w:tcPr>
            <w:tcW w:w="75" w:type="pct"/>
            <w:tcBorders>
              <w:top w:val="nil"/>
              <w:left w:val="nil"/>
              <w:bottom w:val="nil"/>
              <w:right w:val="nil"/>
            </w:tcBorders>
            <w:shd w:val="clear" w:color="auto" w:fill="auto"/>
            <w:noWrap/>
            <w:vAlign w:val="bottom"/>
            <w:hideMark/>
          </w:tcPr>
          <w:p w14:paraId="4FB8A458" w14:textId="77777777" w:rsidR="000C6942" w:rsidRPr="00926201" w:rsidRDefault="000C6942" w:rsidP="000C6942">
            <w:pPr>
              <w:rPr>
                <w:sz w:val="16"/>
                <w:szCs w:val="16"/>
              </w:rPr>
            </w:pPr>
          </w:p>
        </w:tc>
        <w:tc>
          <w:tcPr>
            <w:tcW w:w="764" w:type="pct"/>
            <w:tcBorders>
              <w:top w:val="nil"/>
              <w:left w:val="nil"/>
              <w:bottom w:val="nil"/>
              <w:right w:val="nil"/>
            </w:tcBorders>
            <w:shd w:val="clear" w:color="auto" w:fill="auto"/>
            <w:noWrap/>
            <w:vAlign w:val="bottom"/>
            <w:hideMark/>
          </w:tcPr>
          <w:p w14:paraId="7985B662" w14:textId="77777777" w:rsidR="000C6942" w:rsidRPr="00926201" w:rsidRDefault="000C6942" w:rsidP="000C6942">
            <w:pPr>
              <w:rPr>
                <w:sz w:val="16"/>
                <w:szCs w:val="16"/>
              </w:rPr>
            </w:pPr>
          </w:p>
        </w:tc>
        <w:tc>
          <w:tcPr>
            <w:tcW w:w="95" w:type="pct"/>
            <w:tcBorders>
              <w:top w:val="nil"/>
              <w:left w:val="nil"/>
              <w:bottom w:val="nil"/>
              <w:right w:val="nil"/>
            </w:tcBorders>
            <w:shd w:val="clear" w:color="auto" w:fill="auto"/>
            <w:noWrap/>
            <w:vAlign w:val="bottom"/>
            <w:hideMark/>
          </w:tcPr>
          <w:p w14:paraId="19B2B574" w14:textId="77777777" w:rsidR="000C6942" w:rsidRPr="00926201" w:rsidRDefault="000C6942" w:rsidP="000C6942">
            <w:pPr>
              <w:rPr>
                <w:sz w:val="16"/>
                <w:szCs w:val="16"/>
              </w:rPr>
            </w:pPr>
          </w:p>
        </w:tc>
        <w:tc>
          <w:tcPr>
            <w:tcW w:w="778" w:type="pct"/>
            <w:tcBorders>
              <w:top w:val="nil"/>
              <w:left w:val="nil"/>
              <w:bottom w:val="nil"/>
              <w:right w:val="nil"/>
            </w:tcBorders>
            <w:shd w:val="clear" w:color="auto" w:fill="auto"/>
            <w:noWrap/>
            <w:vAlign w:val="bottom"/>
            <w:hideMark/>
          </w:tcPr>
          <w:p w14:paraId="77E7F3AF" w14:textId="77777777" w:rsidR="000C6942" w:rsidRPr="00926201" w:rsidRDefault="000C6942" w:rsidP="000C6942">
            <w:pPr>
              <w:rPr>
                <w:sz w:val="16"/>
                <w:szCs w:val="16"/>
              </w:rPr>
            </w:pPr>
          </w:p>
        </w:tc>
        <w:tc>
          <w:tcPr>
            <w:tcW w:w="75" w:type="pct"/>
            <w:tcBorders>
              <w:top w:val="nil"/>
              <w:left w:val="nil"/>
              <w:bottom w:val="nil"/>
              <w:right w:val="nil"/>
            </w:tcBorders>
            <w:shd w:val="clear" w:color="auto" w:fill="auto"/>
            <w:noWrap/>
            <w:vAlign w:val="bottom"/>
            <w:hideMark/>
          </w:tcPr>
          <w:p w14:paraId="187C8AE5" w14:textId="77777777" w:rsidR="000C6942" w:rsidRPr="00926201" w:rsidRDefault="000C6942" w:rsidP="000C6942">
            <w:pPr>
              <w:rPr>
                <w:sz w:val="16"/>
                <w:szCs w:val="16"/>
              </w:rPr>
            </w:pPr>
          </w:p>
        </w:tc>
      </w:tr>
      <w:tr w:rsidR="000C6942" w:rsidRPr="00926201" w14:paraId="3F17B7F1" w14:textId="77777777" w:rsidTr="000C6942">
        <w:trPr>
          <w:trHeight w:val="198"/>
        </w:trPr>
        <w:tc>
          <w:tcPr>
            <w:tcW w:w="3214" w:type="pct"/>
            <w:tcBorders>
              <w:top w:val="nil"/>
              <w:left w:val="nil"/>
              <w:bottom w:val="nil"/>
              <w:right w:val="nil"/>
            </w:tcBorders>
            <w:shd w:val="clear" w:color="auto" w:fill="auto"/>
            <w:noWrap/>
            <w:vAlign w:val="bottom"/>
            <w:hideMark/>
          </w:tcPr>
          <w:p w14:paraId="19492B1A" w14:textId="77777777" w:rsidR="000C6942" w:rsidRPr="00926201" w:rsidRDefault="000C6942" w:rsidP="000C6942">
            <w:pPr>
              <w:rPr>
                <w:rFonts w:ascii="Arial" w:hAnsi="Arial" w:cs="Arial"/>
                <w:b/>
                <w:bCs/>
                <w:sz w:val="16"/>
                <w:szCs w:val="16"/>
              </w:rPr>
            </w:pPr>
            <w:r w:rsidRPr="00926201">
              <w:rPr>
                <w:rFonts w:ascii="Arial" w:hAnsi="Arial" w:cs="Arial"/>
                <w:b/>
                <w:bCs/>
                <w:sz w:val="16"/>
                <w:szCs w:val="16"/>
              </w:rPr>
              <w:t>Outros Resultados Abrangentes</w:t>
            </w:r>
          </w:p>
        </w:tc>
        <w:tc>
          <w:tcPr>
            <w:tcW w:w="75" w:type="pct"/>
            <w:tcBorders>
              <w:top w:val="nil"/>
              <w:left w:val="nil"/>
              <w:bottom w:val="nil"/>
              <w:right w:val="nil"/>
            </w:tcBorders>
            <w:shd w:val="clear" w:color="auto" w:fill="auto"/>
            <w:noWrap/>
            <w:vAlign w:val="bottom"/>
            <w:hideMark/>
          </w:tcPr>
          <w:p w14:paraId="270756CB" w14:textId="77777777" w:rsidR="000C6942" w:rsidRPr="00926201" w:rsidRDefault="000C6942" w:rsidP="000C6942">
            <w:pPr>
              <w:rPr>
                <w:rFonts w:ascii="Arial" w:hAnsi="Arial" w:cs="Arial"/>
                <w:b/>
                <w:bCs/>
                <w:sz w:val="16"/>
                <w:szCs w:val="16"/>
              </w:rPr>
            </w:pPr>
          </w:p>
        </w:tc>
        <w:tc>
          <w:tcPr>
            <w:tcW w:w="764" w:type="pct"/>
            <w:tcBorders>
              <w:top w:val="nil"/>
              <w:left w:val="nil"/>
              <w:bottom w:val="nil"/>
              <w:right w:val="nil"/>
            </w:tcBorders>
            <w:shd w:val="clear" w:color="auto" w:fill="auto"/>
            <w:noWrap/>
            <w:vAlign w:val="bottom"/>
            <w:hideMark/>
          </w:tcPr>
          <w:p w14:paraId="5F99751F" w14:textId="77777777" w:rsidR="000C6942" w:rsidRPr="00926201" w:rsidRDefault="000C6942" w:rsidP="000C6942">
            <w:pPr>
              <w:rPr>
                <w:rFonts w:ascii="Arial" w:hAnsi="Arial" w:cs="Arial"/>
                <w:b/>
                <w:bCs/>
                <w:sz w:val="16"/>
                <w:szCs w:val="16"/>
              </w:rPr>
            </w:pPr>
            <w:r w:rsidRPr="00926201">
              <w:rPr>
                <w:rFonts w:ascii="Arial" w:hAnsi="Arial" w:cs="Arial"/>
                <w:b/>
                <w:bCs/>
                <w:sz w:val="16"/>
                <w:szCs w:val="16"/>
              </w:rPr>
              <w:t xml:space="preserve">                  10.677 </w:t>
            </w:r>
          </w:p>
        </w:tc>
        <w:tc>
          <w:tcPr>
            <w:tcW w:w="95" w:type="pct"/>
            <w:tcBorders>
              <w:top w:val="nil"/>
              <w:left w:val="nil"/>
              <w:bottom w:val="nil"/>
              <w:right w:val="nil"/>
            </w:tcBorders>
            <w:shd w:val="clear" w:color="auto" w:fill="auto"/>
            <w:noWrap/>
            <w:vAlign w:val="bottom"/>
            <w:hideMark/>
          </w:tcPr>
          <w:p w14:paraId="1D2F1C20" w14:textId="77777777" w:rsidR="000C6942" w:rsidRPr="00926201" w:rsidRDefault="000C6942" w:rsidP="000C6942">
            <w:pPr>
              <w:rPr>
                <w:rFonts w:ascii="Arial" w:hAnsi="Arial" w:cs="Arial"/>
                <w:b/>
                <w:bCs/>
                <w:sz w:val="16"/>
                <w:szCs w:val="16"/>
              </w:rPr>
            </w:pPr>
          </w:p>
        </w:tc>
        <w:tc>
          <w:tcPr>
            <w:tcW w:w="778" w:type="pct"/>
            <w:tcBorders>
              <w:top w:val="nil"/>
              <w:left w:val="nil"/>
              <w:bottom w:val="nil"/>
              <w:right w:val="nil"/>
            </w:tcBorders>
            <w:shd w:val="clear" w:color="auto" w:fill="auto"/>
            <w:noWrap/>
            <w:vAlign w:val="bottom"/>
            <w:hideMark/>
          </w:tcPr>
          <w:p w14:paraId="3356C6C0" w14:textId="77777777" w:rsidR="000C6942" w:rsidRPr="00926201" w:rsidRDefault="000C6942" w:rsidP="000C6942">
            <w:pPr>
              <w:rPr>
                <w:rFonts w:ascii="Arial" w:hAnsi="Arial" w:cs="Arial"/>
                <w:b/>
                <w:bCs/>
                <w:sz w:val="16"/>
                <w:szCs w:val="16"/>
              </w:rPr>
            </w:pPr>
            <w:r w:rsidRPr="00926201">
              <w:rPr>
                <w:rFonts w:ascii="Arial" w:hAnsi="Arial" w:cs="Arial"/>
                <w:b/>
                <w:bCs/>
                <w:sz w:val="16"/>
                <w:szCs w:val="16"/>
              </w:rPr>
              <w:t xml:space="preserve">                   (2.095)</w:t>
            </w:r>
          </w:p>
        </w:tc>
        <w:tc>
          <w:tcPr>
            <w:tcW w:w="75" w:type="pct"/>
            <w:tcBorders>
              <w:top w:val="nil"/>
              <w:left w:val="nil"/>
              <w:bottom w:val="nil"/>
              <w:right w:val="nil"/>
            </w:tcBorders>
            <w:shd w:val="clear" w:color="auto" w:fill="auto"/>
            <w:noWrap/>
            <w:vAlign w:val="bottom"/>
            <w:hideMark/>
          </w:tcPr>
          <w:p w14:paraId="23138666" w14:textId="77777777" w:rsidR="000C6942" w:rsidRPr="00926201" w:rsidRDefault="000C6942" w:rsidP="000C6942">
            <w:pPr>
              <w:rPr>
                <w:rFonts w:ascii="Arial" w:hAnsi="Arial" w:cs="Arial"/>
                <w:b/>
                <w:bCs/>
                <w:sz w:val="16"/>
                <w:szCs w:val="16"/>
              </w:rPr>
            </w:pPr>
          </w:p>
        </w:tc>
      </w:tr>
      <w:tr w:rsidR="000C6942" w:rsidRPr="00926201" w14:paraId="5C770BCC" w14:textId="77777777" w:rsidTr="000C6942">
        <w:trPr>
          <w:trHeight w:val="198"/>
        </w:trPr>
        <w:tc>
          <w:tcPr>
            <w:tcW w:w="3214" w:type="pct"/>
            <w:tcBorders>
              <w:top w:val="nil"/>
              <w:left w:val="nil"/>
              <w:bottom w:val="nil"/>
              <w:right w:val="nil"/>
            </w:tcBorders>
            <w:shd w:val="clear" w:color="auto" w:fill="auto"/>
            <w:noWrap/>
            <w:vAlign w:val="bottom"/>
            <w:hideMark/>
          </w:tcPr>
          <w:p w14:paraId="0BF87DEF" w14:textId="77777777" w:rsidR="000C6942" w:rsidRPr="00926201" w:rsidRDefault="000C6942" w:rsidP="000C6942">
            <w:pPr>
              <w:rPr>
                <w:sz w:val="16"/>
                <w:szCs w:val="16"/>
              </w:rPr>
            </w:pPr>
          </w:p>
        </w:tc>
        <w:tc>
          <w:tcPr>
            <w:tcW w:w="75" w:type="pct"/>
            <w:tcBorders>
              <w:top w:val="nil"/>
              <w:left w:val="nil"/>
              <w:bottom w:val="nil"/>
              <w:right w:val="nil"/>
            </w:tcBorders>
            <w:shd w:val="clear" w:color="auto" w:fill="auto"/>
            <w:noWrap/>
            <w:vAlign w:val="bottom"/>
            <w:hideMark/>
          </w:tcPr>
          <w:p w14:paraId="5703E415" w14:textId="77777777" w:rsidR="000C6942" w:rsidRPr="00926201" w:rsidRDefault="000C6942" w:rsidP="000C6942">
            <w:pPr>
              <w:rPr>
                <w:sz w:val="16"/>
                <w:szCs w:val="16"/>
              </w:rPr>
            </w:pPr>
          </w:p>
        </w:tc>
        <w:tc>
          <w:tcPr>
            <w:tcW w:w="764" w:type="pct"/>
            <w:tcBorders>
              <w:top w:val="nil"/>
              <w:left w:val="nil"/>
              <w:bottom w:val="nil"/>
              <w:right w:val="nil"/>
            </w:tcBorders>
            <w:shd w:val="clear" w:color="auto" w:fill="auto"/>
            <w:noWrap/>
            <w:vAlign w:val="bottom"/>
            <w:hideMark/>
          </w:tcPr>
          <w:p w14:paraId="4B51E48D" w14:textId="77777777" w:rsidR="000C6942" w:rsidRPr="00926201" w:rsidRDefault="000C6942" w:rsidP="000C6942">
            <w:pPr>
              <w:rPr>
                <w:sz w:val="16"/>
                <w:szCs w:val="16"/>
              </w:rPr>
            </w:pPr>
          </w:p>
        </w:tc>
        <w:tc>
          <w:tcPr>
            <w:tcW w:w="95" w:type="pct"/>
            <w:tcBorders>
              <w:top w:val="nil"/>
              <w:left w:val="nil"/>
              <w:bottom w:val="nil"/>
              <w:right w:val="nil"/>
            </w:tcBorders>
            <w:shd w:val="clear" w:color="auto" w:fill="auto"/>
            <w:noWrap/>
            <w:vAlign w:val="bottom"/>
            <w:hideMark/>
          </w:tcPr>
          <w:p w14:paraId="1FB9D6C8" w14:textId="77777777" w:rsidR="000C6942" w:rsidRPr="00926201" w:rsidRDefault="000C6942" w:rsidP="000C6942">
            <w:pPr>
              <w:rPr>
                <w:sz w:val="16"/>
                <w:szCs w:val="16"/>
              </w:rPr>
            </w:pPr>
          </w:p>
        </w:tc>
        <w:tc>
          <w:tcPr>
            <w:tcW w:w="778" w:type="pct"/>
            <w:tcBorders>
              <w:top w:val="nil"/>
              <w:left w:val="nil"/>
              <w:bottom w:val="nil"/>
              <w:right w:val="nil"/>
            </w:tcBorders>
            <w:shd w:val="clear" w:color="auto" w:fill="auto"/>
            <w:noWrap/>
            <w:vAlign w:val="bottom"/>
            <w:hideMark/>
          </w:tcPr>
          <w:p w14:paraId="37717D2A" w14:textId="77777777" w:rsidR="000C6942" w:rsidRPr="00926201" w:rsidRDefault="000C6942" w:rsidP="000C6942">
            <w:pPr>
              <w:rPr>
                <w:sz w:val="16"/>
                <w:szCs w:val="16"/>
              </w:rPr>
            </w:pPr>
          </w:p>
        </w:tc>
        <w:tc>
          <w:tcPr>
            <w:tcW w:w="75" w:type="pct"/>
            <w:tcBorders>
              <w:top w:val="nil"/>
              <w:left w:val="nil"/>
              <w:bottom w:val="nil"/>
              <w:right w:val="nil"/>
            </w:tcBorders>
            <w:shd w:val="clear" w:color="auto" w:fill="auto"/>
            <w:noWrap/>
            <w:vAlign w:val="bottom"/>
            <w:hideMark/>
          </w:tcPr>
          <w:p w14:paraId="17DB8B2D" w14:textId="77777777" w:rsidR="000C6942" w:rsidRPr="00926201" w:rsidRDefault="000C6942" w:rsidP="000C6942">
            <w:pPr>
              <w:rPr>
                <w:sz w:val="16"/>
                <w:szCs w:val="16"/>
              </w:rPr>
            </w:pPr>
          </w:p>
        </w:tc>
      </w:tr>
      <w:tr w:rsidR="000C6942" w:rsidRPr="00926201" w14:paraId="668E3808" w14:textId="77777777" w:rsidTr="000C6942">
        <w:trPr>
          <w:trHeight w:val="198"/>
        </w:trPr>
        <w:tc>
          <w:tcPr>
            <w:tcW w:w="3214" w:type="pct"/>
            <w:tcBorders>
              <w:top w:val="nil"/>
              <w:left w:val="nil"/>
              <w:bottom w:val="nil"/>
              <w:right w:val="nil"/>
            </w:tcBorders>
            <w:shd w:val="clear" w:color="auto" w:fill="auto"/>
            <w:noWrap/>
            <w:vAlign w:val="bottom"/>
            <w:hideMark/>
          </w:tcPr>
          <w:p w14:paraId="5E0C71C4" w14:textId="7330BED7" w:rsidR="000C6942" w:rsidRPr="00926201" w:rsidRDefault="000C6942" w:rsidP="000C6942">
            <w:pPr>
              <w:rPr>
                <w:rFonts w:ascii="Arial" w:hAnsi="Arial" w:cs="Arial"/>
                <w:b/>
                <w:bCs/>
                <w:sz w:val="16"/>
                <w:szCs w:val="16"/>
              </w:rPr>
            </w:pPr>
            <w:r w:rsidRPr="00926201">
              <w:rPr>
                <w:rFonts w:ascii="Arial" w:hAnsi="Arial" w:cs="Arial"/>
                <w:b/>
                <w:bCs/>
                <w:sz w:val="16"/>
                <w:szCs w:val="16"/>
              </w:rPr>
              <w:t>Itens que poderão ser Reclassificados para o Resultado:</w:t>
            </w:r>
          </w:p>
        </w:tc>
        <w:tc>
          <w:tcPr>
            <w:tcW w:w="75" w:type="pct"/>
            <w:tcBorders>
              <w:top w:val="nil"/>
              <w:left w:val="nil"/>
              <w:bottom w:val="nil"/>
              <w:right w:val="nil"/>
            </w:tcBorders>
            <w:shd w:val="clear" w:color="auto" w:fill="auto"/>
            <w:noWrap/>
            <w:vAlign w:val="bottom"/>
            <w:hideMark/>
          </w:tcPr>
          <w:p w14:paraId="1E75522F" w14:textId="77777777" w:rsidR="000C6942" w:rsidRPr="00926201" w:rsidRDefault="000C6942" w:rsidP="000C6942">
            <w:pPr>
              <w:rPr>
                <w:rFonts w:ascii="Arial" w:hAnsi="Arial" w:cs="Arial"/>
                <w:b/>
                <w:bCs/>
                <w:sz w:val="16"/>
                <w:szCs w:val="16"/>
              </w:rPr>
            </w:pPr>
          </w:p>
        </w:tc>
        <w:tc>
          <w:tcPr>
            <w:tcW w:w="764" w:type="pct"/>
            <w:tcBorders>
              <w:top w:val="nil"/>
              <w:left w:val="nil"/>
              <w:bottom w:val="nil"/>
              <w:right w:val="nil"/>
            </w:tcBorders>
            <w:shd w:val="clear" w:color="auto" w:fill="auto"/>
            <w:noWrap/>
            <w:vAlign w:val="bottom"/>
            <w:hideMark/>
          </w:tcPr>
          <w:p w14:paraId="15DE90B8" w14:textId="77777777" w:rsidR="000C6942" w:rsidRPr="00926201" w:rsidRDefault="000C6942" w:rsidP="000C6942">
            <w:pPr>
              <w:rPr>
                <w:rFonts w:ascii="Arial" w:hAnsi="Arial" w:cs="Arial"/>
                <w:b/>
                <w:bCs/>
                <w:sz w:val="16"/>
                <w:szCs w:val="16"/>
              </w:rPr>
            </w:pPr>
            <w:r w:rsidRPr="00926201">
              <w:rPr>
                <w:rFonts w:ascii="Arial" w:hAnsi="Arial" w:cs="Arial"/>
                <w:b/>
                <w:bCs/>
                <w:sz w:val="16"/>
                <w:szCs w:val="16"/>
              </w:rPr>
              <w:t xml:space="preserve">                  11.053 </w:t>
            </w:r>
          </w:p>
        </w:tc>
        <w:tc>
          <w:tcPr>
            <w:tcW w:w="95" w:type="pct"/>
            <w:tcBorders>
              <w:top w:val="nil"/>
              <w:left w:val="nil"/>
              <w:bottom w:val="nil"/>
              <w:right w:val="nil"/>
            </w:tcBorders>
            <w:shd w:val="clear" w:color="auto" w:fill="auto"/>
            <w:noWrap/>
            <w:vAlign w:val="bottom"/>
            <w:hideMark/>
          </w:tcPr>
          <w:p w14:paraId="1662ACCD" w14:textId="77777777" w:rsidR="000C6942" w:rsidRPr="00926201" w:rsidRDefault="000C6942" w:rsidP="000C6942">
            <w:pPr>
              <w:rPr>
                <w:rFonts w:ascii="Arial" w:hAnsi="Arial" w:cs="Arial"/>
                <w:b/>
                <w:bCs/>
                <w:sz w:val="16"/>
                <w:szCs w:val="16"/>
              </w:rPr>
            </w:pPr>
          </w:p>
        </w:tc>
        <w:tc>
          <w:tcPr>
            <w:tcW w:w="778" w:type="pct"/>
            <w:tcBorders>
              <w:top w:val="nil"/>
              <w:left w:val="nil"/>
              <w:bottom w:val="nil"/>
              <w:right w:val="nil"/>
            </w:tcBorders>
            <w:shd w:val="clear" w:color="auto" w:fill="auto"/>
            <w:noWrap/>
            <w:vAlign w:val="bottom"/>
            <w:hideMark/>
          </w:tcPr>
          <w:p w14:paraId="628BF2A9" w14:textId="77777777" w:rsidR="000C6942" w:rsidRPr="00926201" w:rsidRDefault="000C6942" w:rsidP="000C6942">
            <w:pPr>
              <w:rPr>
                <w:rFonts w:ascii="Arial" w:hAnsi="Arial" w:cs="Arial"/>
                <w:b/>
                <w:bCs/>
                <w:sz w:val="16"/>
                <w:szCs w:val="16"/>
              </w:rPr>
            </w:pPr>
            <w:r w:rsidRPr="00926201">
              <w:rPr>
                <w:rFonts w:ascii="Arial" w:hAnsi="Arial" w:cs="Arial"/>
                <w:b/>
                <w:bCs/>
                <w:sz w:val="16"/>
                <w:szCs w:val="16"/>
              </w:rPr>
              <w:t xml:space="preserve">                   (2.857)</w:t>
            </w:r>
          </w:p>
        </w:tc>
        <w:tc>
          <w:tcPr>
            <w:tcW w:w="75" w:type="pct"/>
            <w:tcBorders>
              <w:top w:val="nil"/>
              <w:left w:val="nil"/>
              <w:bottom w:val="nil"/>
              <w:right w:val="nil"/>
            </w:tcBorders>
            <w:shd w:val="clear" w:color="auto" w:fill="auto"/>
            <w:noWrap/>
            <w:vAlign w:val="bottom"/>
            <w:hideMark/>
          </w:tcPr>
          <w:p w14:paraId="2DE93475" w14:textId="77777777" w:rsidR="000C6942" w:rsidRPr="00926201" w:rsidRDefault="000C6942" w:rsidP="000C6942">
            <w:pPr>
              <w:rPr>
                <w:rFonts w:ascii="Arial" w:hAnsi="Arial" w:cs="Arial"/>
                <w:b/>
                <w:bCs/>
                <w:sz w:val="16"/>
                <w:szCs w:val="16"/>
              </w:rPr>
            </w:pPr>
          </w:p>
        </w:tc>
      </w:tr>
      <w:tr w:rsidR="000C6942" w:rsidRPr="00926201" w14:paraId="7BE0C50C" w14:textId="77777777" w:rsidTr="000C6942">
        <w:trPr>
          <w:trHeight w:val="198"/>
        </w:trPr>
        <w:tc>
          <w:tcPr>
            <w:tcW w:w="3214" w:type="pct"/>
            <w:tcBorders>
              <w:top w:val="nil"/>
              <w:left w:val="nil"/>
              <w:bottom w:val="nil"/>
              <w:right w:val="nil"/>
            </w:tcBorders>
            <w:shd w:val="clear" w:color="auto" w:fill="auto"/>
            <w:vAlign w:val="center"/>
            <w:hideMark/>
          </w:tcPr>
          <w:p w14:paraId="79086857" w14:textId="77777777" w:rsidR="000C6942" w:rsidRPr="00926201" w:rsidRDefault="000C6942" w:rsidP="000C6942">
            <w:pPr>
              <w:ind w:firstLineChars="100" w:firstLine="160"/>
              <w:rPr>
                <w:rFonts w:ascii="Arial" w:hAnsi="Arial" w:cs="Arial"/>
                <w:sz w:val="16"/>
                <w:szCs w:val="16"/>
              </w:rPr>
            </w:pPr>
            <w:r w:rsidRPr="00926201">
              <w:rPr>
                <w:rFonts w:ascii="Arial" w:hAnsi="Arial" w:cs="Arial"/>
                <w:sz w:val="16"/>
                <w:szCs w:val="16"/>
              </w:rPr>
              <w:t>Equivalência patrimonial sobre Outros Resultados Abrangentes em Coligadas</w:t>
            </w:r>
          </w:p>
        </w:tc>
        <w:tc>
          <w:tcPr>
            <w:tcW w:w="75" w:type="pct"/>
            <w:tcBorders>
              <w:top w:val="nil"/>
              <w:left w:val="nil"/>
              <w:bottom w:val="nil"/>
              <w:right w:val="nil"/>
            </w:tcBorders>
            <w:shd w:val="clear" w:color="auto" w:fill="auto"/>
            <w:noWrap/>
            <w:vAlign w:val="bottom"/>
            <w:hideMark/>
          </w:tcPr>
          <w:p w14:paraId="5297BEDA" w14:textId="77777777" w:rsidR="000C6942" w:rsidRPr="00926201" w:rsidRDefault="000C6942" w:rsidP="000C6942">
            <w:pPr>
              <w:ind w:firstLineChars="100" w:firstLine="160"/>
              <w:rPr>
                <w:rFonts w:ascii="Arial" w:hAnsi="Arial" w:cs="Arial"/>
                <w:sz w:val="16"/>
                <w:szCs w:val="16"/>
              </w:rPr>
            </w:pPr>
          </w:p>
        </w:tc>
        <w:tc>
          <w:tcPr>
            <w:tcW w:w="764" w:type="pct"/>
            <w:tcBorders>
              <w:top w:val="nil"/>
              <w:left w:val="nil"/>
              <w:bottom w:val="nil"/>
              <w:right w:val="nil"/>
            </w:tcBorders>
            <w:shd w:val="clear" w:color="auto" w:fill="auto"/>
            <w:noWrap/>
            <w:vAlign w:val="bottom"/>
            <w:hideMark/>
          </w:tcPr>
          <w:p w14:paraId="228184BE" w14:textId="77777777" w:rsidR="000C6942" w:rsidRPr="00926201" w:rsidRDefault="000C6942" w:rsidP="000C6942">
            <w:pPr>
              <w:rPr>
                <w:rFonts w:ascii="Arial" w:hAnsi="Arial" w:cs="Arial"/>
                <w:sz w:val="16"/>
                <w:szCs w:val="16"/>
              </w:rPr>
            </w:pPr>
            <w:r w:rsidRPr="00926201">
              <w:rPr>
                <w:rFonts w:ascii="Arial" w:hAnsi="Arial" w:cs="Arial"/>
                <w:sz w:val="16"/>
                <w:szCs w:val="16"/>
              </w:rPr>
              <w:t xml:space="preserve">                  11.053 </w:t>
            </w:r>
          </w:p>
        </w:tc>
        <w:tc>
          <w:tcPr>
            <w:tcW w:w="95" w:type="pct"/>
            <w:tcBorders>
              <w:top w:val="nil"/>
              <w:left w:val="nil"/>
              <w:bottom w:val="nil"/>
              <w:right w:val="nil"/>
            </w:tcBorders>
            <w:shd w:val="clear" w:color="auto" w:fill="auto"/>
            <w:noWrap/>
            <w:vAlign w:val="bottom"/>
            <w:hideMark/>
          </w:tcPr>
          <w:p w14:paraId="5DCE34CE" w14:textId="77777777" w:rsidR="000C6942" w:rsidRPr="00926201" w:rsidRDefault="000C6942" w:rsidP="000C6942">
            <w:pPr>
              <w:rPr>
                <w:rFonts w:ascii="Arial" w:hAnsi="Arial" w:cs="Arial"/>
                <w:sz w:val="16"/>
                <w:szCs w:val="16"/>
              </w:rPr>
            </w:pPr>
          </w:p>
        </w:tc>
        <w:tc>
          <w:tcPr>
            <w:tcW w:w="778" w:type="pct"/>
            <w:tcBorders>
              <w:top w:val="nil"/>
              <w:left w:val="nil"/>
              <w:bottom w:val="nil"/>
              <w:right w:val="nil"/>
            </w:tcBorders>
            <w:shd w:val="clear" w:color="auto" w:fill="auto"/>
            <w:noWrap/>
            <w:vAlign w:val="bottom"/>
            <w:hideMark/>
          </w:tcPr>
          <w:p w14:paraId="4ACC9D20" w14:textId="77777777" w:rsidR="000C6942" w:rsidRPr="00926201" w:rsidRDefault="000C6942" w:rsidP="000C6942">
            <w:pPr>
              <w:rPr>
                <w:rFonts w:ascii="Arial" w:hAnsi="Arial" w:cs="Arial"/>
                <w:sz w:val="16"/>
                <w:szCs w:val="16"/>
              </w:rPr>
            </w:pPr>
            <w:r w:rsidRPr="00926201">
              <w:rPr>
                <w:rFonts w:ascii="Arial" w:hAnsi="Arial" w:cs="Arial"/>
                <w:sz w:val="16"/>
                <w:szCs w:val="16"/>
              </w:rPr>
              <w:t xml:space="preserve">                   (2.857)</w:t>
            </w:r>
          </w:p>
        </w:tc>
        <w:tc>
          <w:tcPr>
            <w:tcW w:w="75" w:type="pct"/>
            <w:tcBorders>
              <w:top w:val="nil"/>
              <w:left w:val="nil"/>
              <w:bottom w:val="nil"/>
              <w:right w:val="nil"/>
            </w:tcBorders>
            <w:shd w:val="clear" w:color="auto" w:fill="auto"/>
            <w:noWrap/>
            <w:vAlign w:val="bottom"/>
            <w:hideMark/>
          </w:tcPr>
          <w:p w14:paraId="26B4A9BF" w14:textId="77777777" w:rsidR="000C6942" w:rsidRPr="00926201" w:rsidRDefault="000C6942" w:rsidP="000C6942">
            <w:pPr>
              <w:rPr>
                <w:rFonts w:ascii="Arial" w:hAnsi="Arial" w:cs="Arial"/>
                <w:sz w:val="16"/>
                <w:szCs w:val="16"/>
              </w:rPr>
            </w:pPr>
          </w:p>
        </w:tc>
      </w:tr>
      <w:tr w:rsidR="000C6942" w:rsidRPr="00926201" w14:paraId="3E5D88F7" w14:textId="77777777" w:rsidTr="000C6942">
        <w:trPr>
          <w:trHeight w:val="198"/>
        </w:trPr>
        <w:tc>
          <w:tcPr>
            <w:tcW w:w="3214" w:type="pct"/>
            <w:tcBorders>
              <w:top w:val="nil"/>
              <w:left w:val="nil"/>
              <w:bottom w:val="nil"/>
              <w:right w:val="nil"/>
            </w:tcBorders>
            <w:shd w:val="clear" w:color="auto" w:fill="auto"/>
            <w:vAlign w:val="center"/>
            <w:hideMark/>
          </w:tcPr>
          <w:p w14:paraId="78F45431" w14:textId="77777777" w:rsidR="000C6942" w:rsidRPr="00926201" w:rsidRDefault="000C6942" w:rsidP="000C6942">
            <w:pPr>
              <w:rPr>
                <w:sz w:val="16"/>
                <w:szCs w:val="16"/>
              </w:rPr>
            </w:pPr>
          </w:p>
        </w:tc>
        <w:tc>
          <w:tcPr>
            <w:tcW w:w="75" w:type="pct"/>
            <w:tcBorders>
              <w:top w:val="nil"/>
              <w:left w:val="nil"/>
              <w:bottom w:val="nil"/>
              <w:right w:val="nil"/>
            </w:tcBorders>
            <w:shd w:val="clear" w:color="auto" w:fill="auto"/>
            <w:noWrap/>
            <w:vAlign w:val="bottom"/>
            <w:hideMark/>
          </w:tcPr>
          <w:p w14:paraId="504EDF4D" w14:textId="77777777" w:rsidR="000C6942" w:rsidRPr="00926201" w:rsidRDefault="000C6942" w:rsidP="000C6942">
            <w:pPr>
              <w:rPr>
                <w:sz w:val="16"/>
                <w:szCs w:val="16"/>
              </w:rPr>
            </w:pPr>
          </w:p>
        </w:tc>
        <w:tc>
          <w:tcPr>
            <w:tcW w:w="764" w:type="pct"/>
            <w:tcBorders>
              <w:top w:val="nil"/>
              <w:left w:val="nil"/>
              <w:bottom w:val="nil"/>
              <w:right w:val="nil"/>
            </w:tcBorders>
            <w:shd w:val="clear" w:color="auto" w:fill="auto"/>
            <w:noWrap/>
            <w:vAlign w:val="bottom"/>
            <w:hideMark/>
          </w:tcPr>
          <w:p w14:paraId="7CD95E6B" w14:textId="77777777" w:rsidR="000C6942" w:rsidRPr="00926201" w:rsidRDefault="000C6942" w:rsidP="000C6942">
            <w:pPr>
              <w:rPr>
                <w:sz w:val="16"/>
                <w:szCs w:val="16"/>
              </w:rPr>
            </w:pPr>
          </w:p>
        </w:tc>
        <w:tc>
          <w:tcPr>
            <w:tcW w:w="95" w:type="pct"/>
            <w:tcBorders>
              <w:top w:val="nil"/>
              <w:left w:val="nil"/>
              <w:bottom w:val="nil"/>
              <w:right w:val="nil"/>
            </w:tcBorders>
            <w:shd w:val="clear" w:color="auto" w:fill="auto"/>
            <w:noWrap/>
            <w:vAlign w:val="bottom"/>
            <w:hideMark/>
          </w:tcPr>
          <w:p w14:paraId="3A0819B8" w14:textId="77777777" w:rsidR="000C6942" w:rsidRPr="00926201" w:rsidRDefault="000C6942" w:rsidP="000C6942">
            <w:pPr>
              <w:rPr>
                <w:sz w:val="16"/>
                <w:szCs w:val="16"/>
              </w:rPr>
            </w:pPr>
          </w:p>
        </w:tc>
        <w:tc>
          <w:tcPr>
            <w:tcW w:w="778" w:type="pct"/>
            <w:tcBorders>
              <w:top w:val="nil"/>
              <w:left w:val="nil"/>
              <w:bottom w:val="nil"/>
              <w:right w:val="nil"/>
            </w:tcBorders>
            <w:shd w:val="clear" w:color="auto" w:fill="auto"/>
            <w:noWrap/>
            <w:vAlign w:val="bottom"/>
            <w:hideMark/>
          </w:tcPr>
          <w:p w14:paraId="63CF8294" w14:textId="77777777" w:rsidR="000C6942" w:rsidRPr="00926201" w:rsidRDefault="000C6942" w:rsidP="000C6942">
            <w:pPr>
              <w:rPr>
                <w:sz w:val="16"/>
                <w:szCs w:val="16"/>
              </w:rPr>
            </w:pPr>
          </w:p>
        </w:tc>
        <w:tc>
          <w:tcPr>
            <w:tcW w:w="75" w:type="pct"/>
            <w:tcBorders>
              <w:top w:val="nil"/>
              <w:left w:val="nil"/>
              <w:bottom w:val="nil"/>
              <w:right w:val="nil"/>
            </w:tcBorders>
            <w:shd w:val="clear" w:color="auto" w:fill="auto"/>
            <w:noWrap/>
            <w:vAlign w:val="bottom"/>
            <w:hideMark/>
          </w:tcPr>
          <w:p w14:paraId="2AD166B2" w14:textId="77777777" w:rsidR="000C6942" w:rsidRPr="00926201" w:rsidRDefault="000C6942" w:rsidP="000C6942">
            <w:pPr>
              <w:rPr>
                <w:sz w:val="16"/>
                <w:szCs w:val="16"/>
              </w:rPr>
            </w:pPr>
          </w:p>
        </w:tc>
      </w:tr>
      <w:tr w:rsidR="000C6942" w:rsidRPr="00926201" w14:paraId="1A8324E8" w14:textId="77777777" w:rsidTr="000C6942">
        <w:trPr>
          <w:trHeight w:val="198"/>
        </w:trPr>
        <w:tc>
          <w:tcPr>
            <w:tcW w:w="3214" w:type="pct"/>
            <w:tcBorders>
              <w:top w:val="nil"/>
              <w:left w:val="nil"/>
              <w:bottom w:val="nil"/>
              <w:right w:val="nil"/>
            </w:tcBorders>
            <w:shd w:val="clear" w:color="auto" w:fill="auto"/>
            <w:noWrap/>
            <w:vAlign w:val="bottom"/>
            <w:hideMark/>
          </w:tcPr>
          <w:p w14:paraId="255C3E74" w14:textId="02F25711" w:rsidR="000C6942" w:rsidRPr="00926201" w:rsidRDefault="000C6942" w:rsidP="000C6942">
            <w:pPr>
              <w:rPr>
                <w:rFonts w:ascii="Arial" w:hAnsi="Arial" w:cs="Arial"/>
                <w:b/>
                <w:bCs/>
                <w:sz w:val="16"/>
                <w:szCs w:val="16"/>
              </w:rPr>
            </w:pPr>
            <w:r w:rsidRPr="00926201">
              <w:rPr>
                <w:rFonts w:ascii="Arial" w:hAnsi="Arial" w:cs="Arial"/>
                <w:b/>
                <w:bCs/>
                <w:sz w:val="16"/>
                <w:szCs w:val="16"/>
              </w:rPr>
              <w:t>Itens que não serão Reclassificados para o Resultado:</w:t>
            </w:r>
          </w:p>
        </w:tc>
        <w:tc>
          <w:tcPr>
            <w:tcW w:w="75" w:type="pct"/>
            <w:tcBorders>
              <w:top w:val="nil"/>
              <w:left w:val="nil"/>
              <w:bottom w:val="nil"/>
              <w:right w:val="nil"/>
            </w:tcBorders>
            <w:shd w:val="clear" w:color="auto" w:fill="auto"/>
            <w:noWrap/>
            <w:vAlign w:val="bottom"/>
            <w:hideMark/>
          </w:tcPr>
          <w:p w14:paraId="5ED4AFFF" w14:textId="77777777" w:rsidR="000C6942" w:rsidRPr="00926201" w:rsidRDefault="000C6942" w:rsidP="000C6942">
            <w:pPr>
              <w:rPr>
                <w:rFonts w:ascii="Arial" w:hAnsi="Arial" w:cs="Arial"/>
                <w:b/>
                <w:bCs/>
                <w:sz w:val="16"/>
                <w:szCs w:val="16"/>
              </w:rPr>
            </w:pPr>
          </w:p>
        </w:tc>
        <w:tc>
          <w:tcPr>
            <w:tcW w:w="764" w:type="pct"/>
            <w:tcBorders>
              <w:top w:val="nil"/>
              <w:left w:val="nil"/>
              <w:bottom w:val="nil"/>
              <w:right w:val="nil"/>
            </w:tcBorders>
            <w:shd w:val="clear" w:color="auto" w:fill="auto"/>
            <w:noWrap/>
            <w:vAlign w:val="bottom"/>
            <w:hideMark/>
          </w:tcPr>
          <w:p w14:paraId="2070AAE5" w14:textId="77777777" w:rsidR="000C6942" w:rsidRPr="00926201" w:rsidRDefault="000C6942" w:rsidP="000C6942">
            <w:pPr>
              <w:rPr>
                <w:rFonts w:ascii="Arial" w:hAnsi="Arial" w:cs="Arial"/>
                <w:b/>
                <w:bCs/>
                <w:sz w:val="16"/>
                <w:szCs w:val="16"/>
              </w:rPr>
            </w:pPr>
            <w:r w:rsidRPr="00926201">
              <w:rPr>
                <w:rFonts w:ascii="Arial" w:hAnsi="Arial" w:cs="Arial"/>
                <w:b/>
                <w:bCs/>
                <w:sz w:val="16"/>
                <w:szCs w:val="16"/>
              </w:rPr>
              <w:t xml:space="preserve">                      (376)</w:t>
            </w:r>
          </w:p>
        </w:tc>
        <w:tc>
          <w:tcPr>
            <w:tcW w:w="95" w:type="pct"/>
            <w:tcBorders>
              <w:top w:val="nil"/>
              <w:left w:val="nil"/>
              <w:bottom w:val="nil"/>
              <w:right w:val="nil"/>
            </w:tcBorders>
            <w:shd w:val="clear" w:color="auto" w:fill="auto"/>
            <w:noWrap/>
            <w:vAlign w:val="bottom"/>
            <w:hideMark/>
          </w:tcPr>
          <w:p w14:paraId="1D58E431" w14:textId="77777777" w:rsidR="000C6942" w:rsidRPr="00926201" w:rsidRDefault="000C6942" w:rsidP="000C6942">
            <w:pPr>
              <w:rPr>
                <w:rFonts w:ascii="Arial" w:hAnsi="Arial" w:cs="Arial"/>
                <w:b/>
                <w:bCs/>
                <w:sz w:val="16"/>
                <w:szCs w:val="16"/>
              </w:rPr>
            </w:pPr>
          </w:p>
        </w:tc>
        <w:tc>
          <w:tcPr>
            <w:tcW w:w="778" w:type="pct"/>
            <w:tcBorders>
              <w:top w:val="nil"/>
              <w:left w:val="nil"/>
              <w:bottom w:val="nil"/>
              <w:right w:val="nil"/>
            </w:tcBorders>
            <w:shd w:val="clear" w:color="auto" w:fill="auto"/>
            <w:noWrap/>
            <w:vAlign w:val="bottom"/>
            <w:hideMark/>
          </w:tcPr>
          <w:p w14:paraId="7636ECD6" w14:textId="77777777" w:rsidR="000C6942" w:rsidRPr="00926201" w:rsidRDefault="000C6942" w:rsidP="000C6942">
            <w:pPr>
              <w:rPr>
                <w:rFonts w:ascii="Arial" w:hAnsi="Arial" w:cs="Arial"/>
                <w:b/>
                <w:bCs/>
                <w:sz w:val="16"/>
                <w:szCs w:val="16"/>
              </w:rPr>
            </w:pPr>
            <w:r w:rsidRPr="00926201">
              <w:rPr>
                <w:rFonts w:ascii="Arial" w:hAnsi="Arial" w:cs="Arial"/>
                <w:b/>
                <w:bCs/>
                <w:sz w:val="16"/>
                <w:szCs w:val="16"/>
              </w:rPr>
              <w:t xml:space="preserve">                       762 </w:t>
            </w:r>
          </w:p>
        </w:tc>
        <w:tc>
          <w:tcPr>
            <w:tcW w:w="75" w:type="pct"/>
            <w:tcBorders>
              <w:top w:val="nil"/>
              <w:left w:val="nil"/>
              <w:bottom w:val="nil"/>
              <w:right w:val="nil"/>
            </w:tcBorders>
            <w:shd w:val="clear" w:color="auto" w:fill="auto"/>
            <w:noWrap/>
            <w:vAlign w:val="bottom"/>
            <w:hideMark/>
          </w:tcPr>
          <w:p w14:paraId="3428C10F" w14:textId="77777777" w:rsidR="000C6942" w:rsidRPr="00926201" w:rsidRDefault="000C6942" w:rsidP="000C6942">
            <w:pPr>
              <w:rPr>
                <w:rFonts w:ascii="Arial" w:hAnsi="Arial" w:cs="Arial"/>
                <w:b/>
                <w:bCs/>
                <w:sz w:val="16"/>
                <w:szCs w:val="16"/>
              </w:rPr>
            </w:pPr>
          </w:p>
        </w:tc>
      </w:tr>
      <w:tr w:rsidR="000C6942" w:rsidRPr="00926201" w14:paraId="7D45810E" w14:textId="77777777" w:rsidTr="000C6942">
        <w:trPr>
          <w:trHeight w:val="198"/>
        </w:trPr>
        <w:tc>
          <w:tcPr>
            <w:tcW w:w="3214" w:type="pct"/>
            <w:tcBorders>
              <w:top w:val="nil"/>
              <w:left w:val="nil"/>
              <w:bottom w:val="nil"/>
              <w:right w:val="nil"/>
            </w:tcBorders>
            <w:shd w:val="clear" w:color="auto" w:fill="auto"/>
            <w:vAlign w:val="center"/>
            <w:hideMark/>
          </w:tcPr>
          <w:p w14:paraId="342BA48F" w14:textId="77777777" w:rsidR="000C6942" w:rsidRPr="00926201" w:rsidRDefault="000C6942" w:rsidP="000C6942">
            <w:pPr>
              <w:ind w:firstLineChars="100" w:firstLine="160"/>
              <w:rPr>
                <w:rFonts w:ascii="Arial" w:hAnsi="Arial" w:cs="Arial"/>
                <w:sz w:val="16"/>
                <w:szCs w:val="16"/>
              </w:rPr>
            </w:pPr>
            <w:r w:rsidRPr="00926201">
              <w:rPr>
                <w:rFonts w:ascii="Arial" w:hAnsi="Arial" w:cs="Arial"/>
                <w:sz w:val="16"/>
                <w:szCs w:val="16"/>
              </w:rPr>
              <w:t>Ganho/(Perda) com Instrumentos Financeiros - VJORA</w:t>
            </w:r>
          </w:p>
        </w:tc>
        <w:tc>
          <w:tcPr>
            <w:tcW w:w="75" w:type="pct"/>
            <w:tcBorders>
              <w:top w:val="nil"/>
              <w:left w:val="nil"/>
              <w:bottom w:val="nil"/>
              <w:right w:val="nil"/>
            </w:tcBorders>
            <w:shd w:val="clear" w:color="auto" w:fill="auto"/>
            <w:noWrap/>
            <w:vAlign w:val="bottom"/>
            <w:hideMark/>
          </w:tcPr>
          <w:p w14:paraId="0954D858" w14:textId="77777777" w:rsidR="000C6942" w:rsidRPr="00926201" w:rsidRDefault="000C6942" w:rsidP="000C6942">
            <w:pPr>
              <w:ind w:firstLineChars="100" w:firstLine="160"/>
              <w:rPr>
                <w:rFonts w:ascii="Arial" w:hAnsi="Arial" w:cs="Arial"/>
                <w:sz w:val="16"/>
                <w:szCs w:val="16"/>
              </w:rPr>
            </w:pPr>
          </w:p>
        </w:tc>
        <w:tc>
          <w:tcPr>
            <w:tcW w:w="764" w:type="pct"/>
            <w:tcBorders>
              <w:top w:val="nil"/>
              <w:left w:val="nil"/>
              <w:bottom w:val="nil"/>
              <w:right w:val="nil"/>
            </w:tcBorders>
            <w:shd w:val="clear" w:color="auto" w:fill="auto"/>
            <w:noWrap/>
            <w:vAlign w:val="bottom"/>
            <w:hideMark/>
          </w:tcPr>
          <w:p w14:paraId="16FC6C02" w14:textId="77777777" w:rsidR="000C6942" w:rsidRPr="00926201" w:rsidRDefault="000C6942" w:rsidP="000C6942">
            <w:pPr>
              <w:rPr>
                <w:rFonts w:ascii="Arial" w:hAnsi="Arial" w:cs="Arial"/>
                <w:sz w:val="16"/>
                <w:szCs w:val="16"/>
              </w:rPr>
            </w:pPr>
            <w:r w:rsidRPr="00926201">
              <w:rPr>
                <w:rFonts w:ascii="Arial" w:hAnsi="Arial" w:cs="Arial"/>
                <w:sz w:val="16"/>
                <w:szCs w:val="16"/>
              </w:rPr>
              <w:t xml:space="preserve">                      (376)</w:t>
            </w:r>
          </w:p>
        </w:tc>
        <w:tc>
          <w:tcPr>
            <w:tcW w:w="95" w:type="pct"/>
            <w:tcBorders>
              <w:top w:val="nil"/>
              <w:left w:val="nil"/>
              <w:bottom w:val="nil"/>
              <w:right w:val="nil"/>
            </w:tcBorders>
            <w:shd w:val="clear" w:color="auto" w:fill="auto"/>
            <w:noWrap/>
            <w:vAlign w:val="bottom"/>
            <w:hideMark/>
          </w:tcPr>
          <w:p w14:paraId="6CC83981" w14:textId="77777777" w:rsidR="000C6942" w:rsidRPr="00926201" w:rsidRDefault="000C6942" w:rsidP="000C6942">
            <w:pPr>
              <w:rPr>
                <w:rFonts w:ascii="Arial" w:hAnsi="Arial" w:cs="Arial"/>
                <w:sz w:val="16"/>
                <w:szCs w:val="16"/>
              </w:rPr>
            </w:pPr>
          </w:p>
        </w:tc>
        <w:tc>
          <w:tcPr>
            <w:tcW w:w="778" w:type="pct"/>
            <w:tcBorders>
              <w:top w:val="nil"/>
              <w:left w:val="nil"/>
              <w:bottom w:val="nil"/>
              <w:right w:val="nil"/>
            </w:tcBorders>
            <w:shd w:val="clear" w:color="auto" w:fill="auto"/>
            <w:noWrap/>
            <w:vAlign w:val="bottom"/>
            <w:hideMark/>
          </w:tcPr>
          <w:p w14:paraId="5852ED38" w14:textId="77777777" w:rsidR="000C6942" w:rsidRPr="00926201" w:rsidRDefault="000C6942" w:rsidP="000C6942">
            <w:pPr>
              <w:rPr>
                <w:rFonts w:ascii="Arial" w:hAnsi="Arial" w:cs="Arial"/>
                <w:sz w:val="16"/>
                <w:szCs w:val="16"/>
              </w:rPr>
            </w:pPr>
            <w:r w:rsidRPr="00926201">
              <w:rPr>
                <w:rFonts w:ascii="Arial" w:hAnsi="Arial" w:cs="Arial"/>
                <w:sz w:val="16"/>
                <w:szCs w:val="16"/>
              </w:rPr>
              <w:t xml:space="preserve">                       762 </w:t>
            </w:r>
          </w:p>
        </w:tc>
        <w:tc>
          <w:tcPr>
            <w:tcW w:w="75" w:type="pct"/>
            <w:tcBorders>
              <w:top w:val="nil"/>
              <w:left w:val="nil"/>
              <w:bottom w:val="nil"/>
              <w:right w:val="nil"/>
            </w:tcBorders>
            <w:shd w:val="clear" w:color="auto" w:fill="auto"/>
            <w:noWrap/>
            <w:vAlign w:val="bottom"/>
            <w:hideMark/>
          </w:tcPr>
          <w:p w14:paraId="006351CB" w14:textId="77777777" w:rsidR="000C6942" w:rsidRPr="00926201" w:rsidRDefault="000C6942" w:rsidP="000C6942">
            <w:pPr>
              <w:rPr>
                <w:rFonts w:ascii="Arial" w:hAnsi="Arial" w:cs="Arial"/>
                <w:sz w:val="16"/>
                <w:szCs w:val="16"/>
              </w:rPr>
            </w:pPr>
          </w:p>
        </w:tc>
      </w:tr>
      <w:tr w:rsidR="000C6942" w:rsidRPr="00926201" w14:paraId="4003E800" w14:textId="77777777" w:rsidTr="000C6942">
        <w:trPr>
          <w:trHeight w:val="198"/>
        </w:trPr>
        <w:tc>
          <w:tcPr>
            <w:tcW w:w="3214" w:type="pct"/>
            <w:tcBorders>
              <w:top w:val="nil"/>
              <w:left w:val="nil"/>
              <w:bottom w:val="nil"/>
              <w:right w:val="nil"/>
            </w:tcBorders>
            <w:shd w:val="clear" w:color="auto" w:fill="auto"/>
            <w:vAlign w:val="center"/>
            <w:hideMark/>
          </w:tcPr>
          <w:p w14:paraId="6E74EBA6" w14:textId="77777777" w:rsidR="000C6942" w:rsidRPr="00926201" w:rsidRDefault="000C6942" w:rsidP="000C6942">
            <w:pPr>
              <w:rPr>
                <w:sz w:val="16"/>
                <w:szCs w:val="16"/>
              </w:rPr>
            </w:pPr>
          </w:p>
        </w:tc>
        <w:tc>
          <w:tcPr>
            <w:tcW w:w="75" w:type="pct"/>
            <w:tcBorders>
              <w:top w:val="nil"/>
              <w:left w:val="nil"/>
              <w:bottom w:val="nil"/>
              <w:right w:val="nil"/>
            </w:tcBorders>
            <w:shd w:val="clear" w:color="auto" w:fill="auto"/>
            <w:noWrap/>
            <w:vAlign w:val="bottom"/>
            <w:hideMark/>
          </w:tcPr>
          <w:p w14:paraId="16812762" w14:textId="77777777" w:rsidR="000C6942" w:rsidRPr="00926201" w:rsidRDefault="000C6942" w:rsidP="000C6942">
            <w:pPr>
              <w:rPr>
                <w:sz w:val="16"/>
                <w:szCs w:val="16"/>
              </w:rPr>
            </w:pPr>
          </w:p>
        </w:tc>
        <w:tc>
          <w:tcPr>
            <w:tcW w:w="764" w:type="pct"/>
            <w:tcBorders>
              <w:top w:val="nil"/>
              <w:left w:val="nil"/>
              <w:bottom w:val="nil"/>
              <w:right w:val="nil"/>
            </w:tcBorders>
            <w:shd w:val="clear" w:color="auto" w:fill="auto"/>
            <w:noWrap/>
            <w:vAlign w:val="bottom"/>
            <w:hideMark/>
          </w:tcPr>
          <w:p w14:paraId="73D0999D" w14:textId="77777777" w:rsidR="000C6942" w:rsidRPr="00926201" w:rsidRDefault="000C6942" w:rsidP="000C6942">
            <w:pPr>
              <w:rPr>
                <w:sz w:val="16"/>
                <w:szCs w:val="16"/>
              </w:rPr>
            </w:pPr>
          </w:p>
        </w:tc>
        <w:tc>
          <w:tcPr>
            <w:tcW w:w="95" w:type="pct"/>
            <w:tcBorders>
              <w:top w:val="nil"/>
              <w:left w:val="nil"/>
              <w:bottom w:val="nil"/>
              <w:right w:val="nil"/>
            </w:tcBorders>
            <w:shd w:val="clear" w:color="auto" w:fill="auto"/>
            <w:noWrap/>
            <w:vAlign w:val="bottom"/>
            <w:hideMark/>
          </w:tcPr>
          <w:p w14:paraId="24A21306" w14:textId="77777777" w:rsidR="000C6942" w:rsidRPr="00926201" w:rsidRDefault="000C6942" w:rsidP="000C6942">
            <w:pPr>
              <w:rPr>
                <w:sz w:val="16"/>
                <w:szCs w:val="16"/>
              </w:rPr>
            </w:pPr>
          </w:p>
        </w:tc>
        <w:tc>
          <w:tcPr>
            <w:tcW w:w="778" w:type="pct"/>
            <w:tcBorders>
              <w:top w:val="nil"/>
              <w:left w:val="nil"/>
              <w:bottom w:val="nil"/>
              <w:right w:val="nil"/>
            </w:tcBorders>
            <w:shd w:val="clear" w:color="auto" w:fill="auto"/>
            <w:noWrap/>
            <w:vAlign w:val="bottom"/>
            <w:hideMark/>
          </w:tcPr>
          <w:p w14:paraId="78C091BC" w14:textId="77777777" w:rsidR="000C6942" w:rsidRPr="00926201" w:rsidRDefault="000C6942" w:rsidP="000C6942">
            <w:pPr>
              <w:rPr>
                <w:sz w:val="16"/>
                <w:szCs w:val="16"/>
              </w:rPr>
            </w:pPr>
          </w:p>
        </w:tc>
        <w:tc>
          <w:tcPr>
            <w:tcW w:w="75" w:type="pct"/>
            <w:tcBorders>
              <w:top w:val="nil"/>
              <w:left w:val="nil"/>
              <w:bottom w:val="nil"/>
              <w:right w:val="nil"/>
            </w:tcBorders>
            <w:shd w:val="clear" w:color="auto" w:fill="auto"/>
            <w:noWrap/>
            <w:vAlign w:val="bottom"/>
            <w:hideMark/>
          </w:tcPr>
          <w:p w14:paraId="0EA3E138" w14:textId="77777777" w:rsidR="000C6942" w:rsidRPr="00926201" w:rsidRDefault="000C6942" w:rsidP="000C6942">
            <w:pPr>
              <w:rPr>
                <w:sz w:val="16"/>
                <w:szCs w:val="16"/>
              </w:rPr>
            </w:pPr>
          </w:p>
        </w:tc>
      </w:tr>
      <w:tr w:rsidR="000C6942" w:rsidRPr="00926201" w14:paraId="6A3B3450" w14:textId="77777777" w:rsidTr="000C6942">
        <w:trPr>
          <w:trHeight w:val="198"/>
        </w:trPr>
        <w:tc>
          <w:tcPr>
            <w:tcW w:w="3214" w:type="pct"/>
            <w:tcBorders>
              <w:top w:val="nil"/>
              <w:left w:val="nil"/>
              <w:bottom w:val="nil"/>
              <w:right w:val="nil"/>
            </w:tcBorders>
            <w:shd w:val="clear" w:color="auto" w:fill="auto"/>
            <w:noWrap/>
            <w:vAlign w:val="bottom"/>
            <w:hideMark/>
          </w:tcPr>
          <w:p w14:paraId="70E82CDA" w14:textId="77777777" w:rsidR="000C6942" w:rsidRPr="00926201" w:rsidRDefault="000C6942" w:rsidP="000C6942">
            <w:pPr>
              <w:rPr>
                <w:rFonts w:ascii="Arial" w:hAnsi="Arial" w:cs="Arial"/>
                <w:b/>
                <w:bCs/>
                <w:sz w:val="16"/>
                <w:szCs w:val="16"/>
              </w:rPr>
            </w:pPr>
            <w:r w:rsidRPr="00926201">
              <w:rPr>
                <w:rFonts w:ascii="Arial" w:hAnsi="Arial" w:cs="Arial"/>
                <w:b/>
                <w:bCs/>
                <w:sz w:val="16"/>
                <w:szCs w:val="16"/>
              </w:rPr>
              <w:t>Resultado Abrangente Total</w:t>
            </w:r>
          </w:p>
        </w:tc>
        <w:tc>
          <w:tcPr>
            <w:tcW w:w="75" w:type="pct"/>
            <w:tcBorders>
              <w:top w:val="nil"/>
              <w:left w:val="nil"/>
              <w:bottom w:val="nil"/>
              <w:right w:val="nil"/>
            </w:tcBorders>
            <w:shd w:val="clear" w:color="auto" w:fill="auto"/>
            <w:noWrap/>
            <w:vAlign w:val="bottom"/>
            <w:hideMark/>
          </w:tcPr>
          <w:p w14:paraId="160D93C5" w14:textId="77777777" w:rsidR="000C6942" w:rsidRPr="00926201" w:rsidRDefault="000C6942" w:rsidP="000C6942">
            <w:pPr>
              <w:rPr>
                <w:rFonts w:ascii="Arial" w:hAnsi="Arial" w:cs="Arial"/>
                <w:b/>
                <w:bCs/>
                <w:sz w:val="16"/>
                <w:szCs w:val="16"/>
              </w:rPr>
            </w:pPr>
          </w:p>
        </w:tc>
        <w:tc>
          <w:tcPr>
            <w:tcW w:w="764" w:type="pct"/>
            <w:tcBorders>
              <w:top w:val="single" w:sz="4" w:space="0" w:color="auto"/>
              <w:left w:val="nil"/>
              <w:bottom w:val="double" w:sz="6" w:space="0" w:color="auto"/>
              <w:right w:val="nil"/>
            </w:tcBorders>
            <w:shd w:val="clear" w:color="auto" w:fill="auto"/>
            <w:noWrap/>
            <w:vAlign w:val="bottom"/>
            <w:hideMark/>
          </w:tcPr>
          <w:p w14:paraId="21EAA7B0" w14:textId="77777777" w:rsidR="000C6942" w:rsidRPr="00926201" w:rsidRDefault="000C6942" w:rsidP="000C6942">
            <w:pPr>
              <w:rPr>
                <w:rFonts w:ascii="Arial" w:hAnsi="Arial" w:cs="Arial"/>
                <w:b/>
                <w:bCs/>
                <w:sz w:val="16"/>
                <w:szCs w:val="16"/>
              </w:rPr>
            </w:pPr>
            <w:r w:rsidRPr="00926201">
              <w:rPr>
                <w:rFonts w:ascii="Arial" w:hAnsi="Arial" w:cs="Arial"/>
                <w:b/>
                <w:bCs/>
                <w:sz w:val="16"/>
                <w:szCs w:val="16"/>
              </w:rPr>
              <w:t xml:space="preserve">                 (55.895)</w:t>
            </w:r>
          </w:p>
        </w:tc>
        <w:tc>
          <w:tcPr>
            <w:tcW w:w="95" w:type="pct"/>
            <w:tcBorders>
              <w:top w:val="nil"/>
              <w:left w:val="nil"/>
              <w:bottom w:val="nil"/>
              <w:right w:val="nil"/>
            </w:tcBorders>
            <w:shd w:val="clear" w:color="auto" w:fill="auto"/>
            <w:noWrap/>
            <w:vAlign w:val="bottom"/>
            <w:hideMark/>
          </w:tcPr>
          <w:p w14:paraId="422FCA7A" w14:textId="77777777" w:rsidR="000C6942" w:rsidRPr="00926201" w:rsidRDefault="000C6942" w:rsidP="000C6942">
            <w:pPr>
              <w:rPr>
                <w:rFonts w:ascii="Arial" w:hAnsi="Arial" w:cs="Arial"/>
                <w:b/>
                <w:bCs/>
                <w:sz w:val="16"/>
                <w:szCs w:val="16"/>
              </w:rPr>
            </w:pPr>
          </w:p>
        </w:tc>
        <w:tc>
          <w:tcPr>
            <w:tcW w:w="778" w:type="pct"/>
            <w:tcBorders>
              <w:top w:val="single" w:sz="4" w:space="0" w:color="auto"/>
              <w:left w:val="nil"/>
              <w:bottom w:val="double" w:sz="6" w:space="0" w:color="auto"/>
              <w:right w:val="nil"/>
            </w:tcBorders>
            <w:shd w:val="clear" w:color="auto" w:fill="auto"/>
            <w:noWrap/>
            <w:vAlign w:val="bottom"/>
            <w:hideMark/>
          </w:tcPr>
          <w:p w14:paraId="3E77855C" w14:textId="77777777" w:rsidR="000C6942" w:rsidRPr="00926201" w:rsidRDefault="000C6942" w:rsidP="000C6942">
            <w:pPr>
              <w:rPr>
                <w:rFonts w:ascii="Arial" w:hAnsi="Arial" w:cs="Arial"/>
                <w:b/>
                <w:bCs/>
                <w:sz w:val="16"/>
                <w:szCs w:val="16"/>
              </w:rPr>
            </w:pPr>
            <w:r w:rsidRPr="00926201">
              <w:rPr>
                <w:rFonts w:ascii="Arial" w:hAnsi="Arial" w:cs="Arial"/>
                <w:b/>
                <w:bCs/>
                <w:sz w:val="16"/>
                <w:szCs w:val="16"/>
              </w:rPr>
              <w:t xml:space="preserve">               (129.452)</w:t>
            </w:r>
          </w:p>
        </w:tc>
        <w:tc>
          <w:tcPr>
            <w:tcW w:w="75" w:type="pct"/>
            <w:tcBorders>
              <w:top w:val="nil"/>
              <w:left w:val="nil"/>
              <w:bottom w:val="nil"/>
              <w:right w:val="nil"/>
            </w:tcBorders>
            <w:shd w:val="clear" w:color="auto" w:fill="auto"/>
            <w:noWrap/>
            <w:vAlign w:val="bottom"/>
            <w:hideMark/>
          </w:tcPr>
          <w:p w14:paraId="0A43E880" w14:textId="77777777" w:rsidR="000C6942" w:rsidRPr="00926201" w:rsidRDefault="000C6942" w:rsidP="000C6942">
            <w:pPr>
              <w:rPr>
                <w:rFonts w:ascii="Arial" w:hAnsi="Arial" w:cs="Arial"/>
                <w:b/>
                <w:bCs/>
                <w:sz w:val="16"/>
                <w:szCs w:val="16"/>
              </w:rPr>
            </w:pPr>
          </w:p>
        </w:tc>
      </w:tr>
      <w:tr w:rsidR="000C6942" w:rsidRPr="00926201" w14:paraId="56D2D3AB" w14:textId="77777777" w:rsidTr="000C6942">
        <w:trPr>
          <w:trHeight w:val="198"/>
        </w:trPr>
        <w:tc>
          <w:tcPr>
            <w:tcW w:w="3214" w:type="pct"/>
            <w:tcBorders>
              <w:top w:val="nil"/>
              <w:left w:val="nil"/>
              <w:bottom w:val="nil"/>
              <w:right w:val="nil"/>
            </w:tcBorders>
            <w:shd w:val="clear" w:color="auto" w:fill="auto"/>
            <w:noWrap/>
            <w:vAlign w:val="bottom"/>
            <w:hideMark/>
          </w:tcPr>
          <w:p w14:paraId="7C52DBA4" w14:textId="77777777" w:rsidR="000C6942" w:rsidRPr="00926201" w:rsidRDefault="000C6942" w:rsidP="000C6942">
            <w:pPr>
              <w:rPr>
                <w:sz w:val="16"/>
                <w:szCs w:val="16"/>
              </w:rPr>
            </w:pPr>
          </w:p>
        </w:tc>
        <w:tc>
          <w:tcPr>
            <w:tcW w:w="75" w:type="pct"/>
            <w:tcBorders>
              <w:top w:val="nil"/>
              <w:left w:val="nil"/>
              <w:bottom w:val="nil"/>
              <w:right w:val="nil"/>
            </w:tcBorders>
            <w:shd w:val="clear" w:color="auto" w:fill="auto"/>
            <w:noWrap/>
            <w:vAlign w:val="bottom"/>
            <w:hideMark/>
          </w:tcPr>
          <w:p w14:paraId="11C12914" w14:textId="77777777" w:rsidR="000C6942" w:rsidRPr="00926201" w:rsidRDefault="000C6942" w:rsidP="000C6942">
            <w:pPr>
              <w:rPr>
                <w:sz w:val="16"/>
                <w:szCs w:val="16"/>
              </w:rPr>
            </w:pPr>
          </w:p>
        </w:tc>
        <w:tc>
          <w:tcPr>
            <w:tcW w:w="764" w:type="pct"/>
            <w:tcBorders>
              <w:top w:val="nil"/>
              <w:left w:val="nil"/>
              <w:bottom w:val="nil"/>
              <w:right w:val="nil"/>
            </w:tcBorders>
            <w:shd w:val="clear" w:color="auto" w:fill="auto"/>
            <w:noWrap/>
            <w:vAlign w:val="bottom"/>
            <w:hideMark/>
          </w:tcPr>
          <w:p w14:paraId="3A51998A" w14:textId="77777777" w:rsidR="000C6942" w:rsidRPr="00926201" w:rsidRDefault="000C6942" w:rsidP="000C6942">
            <w:pPr>
              <w:rPr>
                <w:sz w:val="16"/>
                <w:szCs w:val="16"/>
              </w:rPr>
            </w:pPr>
          </w:p>
        </w:tc>
        <w:tc>
          <w:tcPr>
            <w:tcW w:w="95" w:type="pct"/>
            <w:tcBorders>
              <w:top w:val="nil"/>
              <w:left w:val="nil"/>
              <w:bottom w:val="nil"/>
              <w:right w:val="nil"/>
            </w:tcBorders>
            <w:shd w:val="clear" w:color="auto" w:fill="auto"/>
            <w:noWrap/>
            <w:vAlign w:val="bottom"/>
            <w:hideMark/>
          </w:tcPr>
          <w:p w14:paraId="677C2297" w14:textId="77777777" w:rsidR="000C6942" w:rsidRPr="00926201" w:rsidRDefault="000C6942" w:rsidP="000C6942">
            <w:pPr>
              <w:rPr>
                <w:sz w:val="16"/>
                <w:szCs w:val="16"/>
              </w:rPr>
            </w:pPr>
          </w:p>
        </w:tc>
        <w:tc>
          <w:tcPr>
            <w:tcW w:w="778" w:type="pct"/>
            <w:tcBorders>
              <w:top w:val="nil"/>
              <w:left w:val="nil"/>
              <w:bottom w:val="nil"/>
              <w:right w:val="nil"/>
            </w:tcBorders>
            <w:shd w:val="clear" w:color="auto" w:fill="auto"/>
            <w:noWrap/>
            <w:vAlign w:val="bottom"/>
            <w:hideMark/>
          </w:tcPr>
          <w:p w14:paraId="2047E46F" w14:textId="77777777" w:rsidR="000C6942" w:rsidRPr="00926201" w:rsidRDefault="000C6942" w:rsidP="000C6942">
            <w:pPr>
              <w:rPr>
                <w:sz w:val="16"/>
                <w:szCs w:val="16"/>
              </w:rPr>
            </w:pPr>
          </w:p>
        </w:tc>
        <w:tc>
          <w:tcPr>
            <w:tcW w:w="75" w:type="pct"/>
            <w:tcBorders>
              <w:top w:val="nil"/>
              <w:left w:val="nil"/>
              <w:bottom w:val="nil"/>
              <w:right w:val="nil"/>
            </w:tcBorders>
            <w:shd w:val="clear" w:color="auto" w:fill="auto"/>
            <w:noWrap/>
            <w:vAlign w:val="bottom"/>
            <w:hideMark/>
          </w:tcPr>
          <w:p w14:paraId="0113272E" w14:textId="77777777" w:rsidR="000C6942" w:rsidRPr="00926201" w:rsidRDefault="000C6942" w:rsidP="000C6942">
            <w:pPr>
              <w:rPr>
                <w:sz w:val="16"/>
                <w:szCs w:val="16"/>
              </w:rPr>
            </w:pPr>
          </w:p>
        </w:tc>
      </w:tr>
      <w:tr w:rsidR="000C6942" w:rsidRPr="00926201" w14:paraId="229A9721" w14:textId="77777777" w:rsidTr="000C6942">
        <w:trPr>
          <w:trHeight w:val="198"/>
        </w:trPr>
        <w:tc>
          <w:tcPr>
            <w:tcW w:w="3214" w:type="pct"/>
            <w:tcBorders>
              <w:top w:val="nil"/>
              <w:left w:val="nil"/>
              <w:bottom w:val="nil"/>
              <w:right w:val="nil"/>
            </w:tcBorders>
            <w:shd w:val="clear" w:color="auto" w:fill="auto"/>
            <w:noWrap/>
            <w:vAlign w:val="bottom"/>
            <w:hideMark/>
          </w:tcPr>
          <w:p w14:paraId="710F3DA8" w14:textId="77777777" w:rsidR="000C6942" w:rsidRPr="00926201" w:rsidRDefault="000C6942" w:rsidP="000C6942">
            <w:pPr>
              <w:rPr>
                <w:sz w:val="16"/>
                <w:szCs w:val="16"/>
              </w:rPr>
            </w:pPr>
          </w:p>
        </w:tc>
        <w:tc>
          <w:tcPr>
            <w:tcW w:w="75" w:type="pct"/>
            <w:tcBorders>
              <w:top w:val="nil"/>
              <w:left w:val="nil"/>
              <w:bottom w:val="nil"/>
              <w:right w:val="nil"/>
            </w:tcBorders>
            <w:shd w:val="clear" w:color="auto" w:fill="auto"/>
            <w:noWrap/>
            <w:vAlign w:val="bottom"/>
            <w:hideMark/>
          </w:tcPr>
          <w:p w14:paraId="70BD48F8" w14:textId="77777777" w:rsidR="000C6942" w:rsidRPr="00926201" w:rsidRDefault="000C6942" w:rsidP="000C6942">
            <w:pPr>
              <w:rPr>
                <w:sz w:val="16"/>
                <w:szCs w:val="16"/>
              </w:rPr>
            </w:pPr>
          </w:p>
        </w:tc>
        <w:tc>
          <w:tcPr>
            <w:tcW w:w="764" w:type="pct"/>
            <w:tcBorders>
              <w:top w:val="nil"/>
              <w:left w:val="nil"/>
              <w:bottom w:val="nil"/>
              <w:right w:val="nil"/>
            </w:tcBorders>
            <w:shd w:val="clear" w:color="auto" w:fill="auto"/>
            <w:noWrap/>
            <w:vAlign w:val="bottom"/>
            <w:hideMark/>
          </w:tcPr>
          <w:p w14:paraId="28A54483" w14:textId="77777777" w:rsidR="000C6942" w:rsidRPr="00926201" w:rsidRDefault="000C6942" w:rsidP="000C6942">
            <w:pPr>
              <w:rPr>
                <w:sz w:val="16"/>
                <w:szCs w:val="16"/>
              </w:rPr>
            </w:pPr>
          </w:p>
        </w:tc>
        <w:tc>
          <w:tcPr>
            <w:tcW w:w="95" w:type="pct"/>
            <w:tcBorders>
              <w:top w:val="nil"/>
              <w:left w:val="nil"/>
              <w:bottom w:val="nil"/>
              <w:right w:val="nil"/>
            </w:tcBorders>
            <w:shd w:val="clear" w:color="auto" w:fill="auto"/>
            <w:noWrap/>
            <w:vAlign w:val="bottom"/>
            <w:hideMark/>
          </w:tcPr>
          <w:p w14:paraId="67421726" w14:textId="77777777" w:rsidR="000C6942" w:rsidRPr="00926201" w:rsidRDefault="000C6942" w:rsidP="000C6942">
            <w:pPr>
              <w:rPr>
                <w:sz w:val="16"/>
                <w:szCs w:val="16"/>
              </w:rPr>
            </w:pPr>
          </w:p>
        </w:tc>
        <w:tc>
          <w:tcPr>
            <w:tcW w:w="778" w:type="pct"/>
            <w:tcBorders>
              <w:top w:val="nil"/>
              <w:left w:val="nil"/>
              <w:bottom w:val="nil"/>
              <w:right w:val="nil"/>
            </w:tcBorders>
            <w:shd w:val="clear" w:color="auto" w:fill="auto"/>
            <w:noWrap/>
            <w:vAlign w:val="bottom"/>
            <w:hideMark/>
          </w:tcPr>
          <w:p w14:paraId="6D7F0A88" w14:textId="77777777" w:rsidR="000C6942" w:rsidRPr="00926201" w:rsidRDefault="000C6942" w:rsidP="000C6942">
            <w:pPr>
              <w:rPr>
                <w:sz w:val="16"/>
                <w:szCs w:val="16"/>
              </w:rPr>
            </w:pPr>
          </w:p>
        </w:tc>
        <w:tc>
          <w:tcPr>
            <w:tcW w:w="75" w:type="pct"/>
            <w:tcBorders>
              <w:top w:val="nil"/>
              <w:left w:val="nil"/>
              <w:bottom w:val="nil"/>
              <w:right w:val="nil"/>
            </w:tcBorders>
            <w:shd w:val="clear" w:color="auto" w:fill="auto"/>
            <w:noWrap/>
            <w:vAlign w:val="bottom"/>
            <w:hideMark/>
          </w:tcPr>
          <w:p w14:paraId="3DC3FBAB" w14:textId="77777777" w:rsidR="000C6942" w:rsidRPr="00926201" w:rsidRDefault="000C6942" w:rsidP="000C6942">
            <w:pPr>
              <w:rPr>
                <w:sz w:val="16"/>
                <w:szCs w:val="16"/>
              </w:rPr>
            </w:pPr>
          </w:p>
        </w:tc>
      </w:tr>
      <w:tr w:rsidR="000C6942" w:rsidRPr="00926201" w14:paraId="03312FF7" w14:textId="77777777" w:rsidTr="000C6942">
        <w:trPr>
          <w:trHeight w:val="198"/>
        </w:trPr>
        <w:tc>
          <w:tcPr>
            <w:tcW w:w="3214" w:type="pct"/>
            <w:tcBorders>
              <w:top w:val="nil"/>
              <w:left w:val="nil"/>
              <w:bottom w:val="nil"/>
              <w:right w:val="nil"/>
            </w:tcBorders>
            <w:shd w:val="clear" w:color="auto" w:fill="auto"/>
            <w:noWrap/>
            <w:vAlign w:val="bottom"/>
            <w:hideMark/>
          </w:tcPr>
          <w:p w14:paraId="1FA495D2" w14:textId="77777777" w:rsidR="000C6942" w:rsidRPr="00926201" w:rsidRDefault="000C6942" w:rsidP="000C6942">
            <w:pPr>
              <w:rPr>
                <w:sz w:val="16"/>
                <w:szCs w:val="16"/>
              </w:rPr>
            </w:pPr>
          </w:p>
        </w:tc>
        <w:tc>
          <w:tcPr>
            <w:tcW w:w="75" w:type="pct"/>
            <w:tcBorders>
              <w:top w:val="nil"/>
              <w:left w:val="nil"/>
              <w:bottom w:val="nil"/>
              <w:right w:val="nil"/>
            </w:tcBorders>
            <w:shd w:val="clear" w:color="auto" w:fill="auto"/>
            <w:noWrap/>
            <w:vAlign w:val="bottom"/>
            <w:hideMark/>
          </w:tcPr>
          <w:p w14:paraId="0814620C" w14:textId="77777777" w:rsidR="000C6942" w:rsidRPr="00926201" w:rsidRDefault="000C6942" w:rsidP="000C6942">
            <w:pPr>
              <w:rPr>
                <w:sz w:val="16"/>
                <w:szCs w:val="16"/>
              </w:rPr>
            </w:pPr>
          </w:p>
        </w:tc>
        <w:tc>
          <w:tcPr>
            <w:tcW w:w="764" w:type="pct"/>
            <w:tcBorders>
              <w:top w:val="nil"/>
              <w:left w:val="nil"/>
              <w:bottom w:val="nil"/>
              <w:right w:val="nil"/>
            </w:tcBorders>
            <w:shd w:val="clear" w:color="auto" w:fill="auto"/>
            <w:noWrap/>
            <w:vAlign w:val="bottom"/>
            <w:hideMark/>
          </w:tcPr>
          <w:p w14:paraId="11022826" w14:textId="77777777" w:rsidR="000C6942" w:rsidRPr="00926201" w:rsidRDefault="000C6942" w:rsidP="000C6942">
            <w:pPr>
              <w:rPr>
                <w:sz w:val="16"/>
                <w:szCs w:val="16"/>
              </w:rPr>
            </w:pPr>
          </w:p>
        </w:tc>
        <w:tc>
          <w:tcPr>
            <w:tcW w:w="95" w:type="pct"/>
            <w:tcBorders>
              <w:top w:val="nil"/>
              <w:left w:val="nil"/>
              <w:bottom w:val="nil"/>
              <w:right w:val="nil"/>
            </w:tcBorders>
            <w:shd w:val="clear" w:color="auto" w:fill="auto"/>
            <w:noWrap/>
            <w:vAlign w:val="bottom"/>
            <w:hideMark/>
          </w:tcPr>
          <w:p w14:paraId="1ACAFFB7" w14:textId="77777777" w:rsidR="000C6942" w:rsidRPr="00926201" w:rsidRDefault="000C6942" w:rsidP="000C6942">
            <w:pPr>
              <w:rPr>
                <w:sz w:val="16"/>
                <w:szCs w:val="16"/>
              </w:rPr>
            </w:pPr>
          </w:p>
        </w:tc>
        <w:tc>
          <w:tcPr>
            <w:tcW w:w="778" w:type="pct"/>
            <w:tcBorders>
              <w:top w:val="nil"/>
              <w:left w:val="nil"/>
              <w:bottom w:val="nil"/>
              <w:right w:val="nil"/>
            </w:tcBorders>
            <w:shd w:val="clear" w:color="auto" w:fill="auto"/>
            <w:noWrap/>
            <w:vAlign w:val="bottom"/>
            <w:hideMark/>
          </w:tcPr>
          <w:p w14:paraId="78C0D503" w14:textId="77777777" w:rsidR="000C6942" w:rsidRPr="00926201" w:rsidRDefault="000C6942" w:rsidP="000C6942">
            <w:pPr>
              <w:rPr>
                <w:sz w:val="16"/>
                <w:szCs w:val="16"/>
              </w:rPr>
            </w:pPr>
          </w:p>
        </w:tc>
        <w:tc>
          <w:tcPr>
            <w:tcW w:w="75" w:type="pct"/>
            <w:tcBorders>
              <w:top w:val="nil"/>
              <w:left w:val="nil"/>
              <w:bottom w:val="nil"/>
              <w:right w:val="nil"/>
            </w:tcBorders>
            <w:shd w:val="clear" w:color="auto" w:fill="auto"/>
            <w:noWrap/>
            <w:vAlign w:val="bottom"/>
            <w:hideMark/>
          </w:tcPr>
          <w:p w14:paraId="18B8C383" w14:textId="77777777" w:rsidR="000C6942" w:rsidRPr="00926201" w:rsidRDefault="000C6942" w:rsidP="000C6942">
            <w:pPr>
              <w:rPr>
                <w:sz w:val="16"/>
                <w:szCs w:val="16"/>
              </w:rPr>
            </w:pPr>
          </w:p>
        </w:tc>
      </w:tr>
      <w:tr w:rsidR="000C6942" w:rsidRPr="00926201" w14:paraId="40F5358A" w14:textId="77777777" w:rsidTr="000C6942">
        <w:trPr>
          <w:trHeight w:val="198"/>
        </w:trPr>
        <w:tc>
          <w:tcPr>
            <w:tcW w:w="5000" w:type="pct"/>
            <w:gridSpan w:val="6"/>
            <w:tcBorders>
              <w:top w:val="nil"/>
              <w:left w:val="nil"/>
              <w:bottom w:val="nil"/>
              <w:right w:val="nil"/>
            </w:tcBorders>
            <w:shd w:val="clear" w:color="auto" w:fill="auto"/>
            <w:noWrap/>
            <w:vAlign w:val="bottom"/>
            <w:hideMark/>
          </w:tcPr>
          <w:p w14:paraId="1109D320" w14:textId="77777777" w:rsidR="000C6942" w:rsidRPr="00926201" w:rsidRDefault="000C6942" w:rsidP="000C6942">
            <w:pPr>
              <w:rPr>
                <w:rFonts w:ascii="Arial" w:hAnsi="Arial" w:cs="Arial"/>
                <w:b/>
                <w:bCs/>
                <w:sz w:val="16"/>
                <w:szCs w:val="16"/>
              </w:rPr>
            </w:pPr>
            <w:r w:rsidRPr="00926201">
              <w:rPr>
                <w:rFonts w:ascii="Arial" w:hAnsi="Arial" w:cs="Arial"/>
                <w:b/>
                <w:bCs/>
                <w:sz w:val="16"/>
                <w:szCs w:val="16"/>
              </w:rPr>
              <w:t>As notas explicativas são parte integrante das demonstrações contábeis</w:t>
            </w:r>
          </w:p>
        </w:tc>
      </w:tr>
    </w:tbl>
    <w:p w14:paraId="4C7DDB99" w14:textId="77777777" w:rsidR="00A55745" w:rsidRDefault="00A55745" w:rsidP="00474F9B">
      <w:pPr>
        <w:rPr>
          <w:noProof/>
        </w:rPr>
      </w:pPr>
    </w:p>
    <w:p w14:paraId="482FD2DA" w14:textId="1C2D1A87" w:rsidR="0063624A" w:rsidRDefault="0063624A" w:rsidP="00474F9B">
      <w:pPr>
        <w:rPr>
          <w:noProof/>
        </w:rPr>
      </w:pPr>
    </w:p>
    <w:p w14:paraId="095F6BE9" w14:textId="2C3C6FF5" w:rsidR="0063624A" w:rsidRDefault="0063624A" w:rsidP="00474F9B">
      <w:pPr>
        <w:rPr>
          <w:noProof/>
        </w:rPr>
      </w:pPr>
    </w:p>
    <w:p w14:paraId="259FC9FF" w14:textId="3B626290" w:rsidR="006174F5" w:rsidRDefault="006174F5" w:rsidP="00474F9B">
      <w:pPr>
        <w:rPr>
          <w:noProof/>
        </w:rPr>
      </w:pPr>
    </w:p>
    <w:p w14:paraId="486C0D65" w14:textId="6B1DBA52" w:rsidR="006174F5" w:rsidRDefault="006174F5" w:rsidP="00474F9B">
      <w:pPr>
        <w:rPr>
          <w:noProof/>
        </w:rPr>
      </w:pPr>
    </w:p>
    <w:p w14:paraId="6E81C8F5" w14:textId="50176F82" w:rsidR="006174F5" w:rsidRDefault="006174F5" w:rsidP="00474F9B">
      <w:pPr>
        <w:rPr>
          <w:noProof/>
        </w:rPr>
      </w:pPr>
    </w:p>
    <w:p w14:paraId="7615D7F4" w14:textId="6F432163" w:rsidR="009D385E" w:rsidRDefault="009D385E" w:rsidP="00474F9B">
      <w:pPr>
        <w:rPr>
          <w:noProof/>
        </w:rPr>
      </w:pPr>
    </w:p>
    <w:p w14:paraId="7D64CBE5" w14:textId="3154F714" w:rsidR="009D385E" w:rsidRDefault="009D385E" w:rsidP="00474F9B">
      <w:pPr>
        <w:rPr>
          <w:noProof/>
        </w:rPr>
      </w:pPr>
    </w:p>
    <w:p w14:paraId="23977DA1" w14:textId="6A972EB4" w:rsidR="009D385E" w:rsidRDefault="009D385E" w:rsidP="00474F9B">
      <w:pPr>
        <w:rPr>
          <w:noProof/>
        </w:rPr>
      </w:pPr>
    </w:p>
    <w:p w14:paraId="7F45C900" w14:textId="2CC61C41" w:rsidR="009D385E" w:rsidRDefault="009D385E" w:rsidP="00474F9B">
      <w:pPr>
        <w:rPr>
          <w:noProof/>
        </w:rPr>
      </w:pPr>
    </w:p>
    <w:p w14:paraId="4736BD9C" w14:textId="5BEC573C" w:rsidR="009D385E" w:rsidRDefault="009D385E" w:rsidP="00474F9B">
      <w:pPr>
        <w:rPr>
          <w:noProof/>
        </w:rPr>
      </w:pPr>
    </w:p>
    <w:p w14:paraId="14DB72F0" w14:textId="719EE892" w:rsidR="009D385E" w:rsidRDefault="009D385E" w:rsidP="00474F9B">
      <w:pPr>
        <w:rPr>
          <w:noProof/>
        </w:rPr>
      </w:pPr>
    </w:p>
    <w:p w14:paraId="784D1B74" w14:textId="77777777" w:rsidR="009D385E" w:rsidRDefault="009D385E" w:rsidP="00474F9B">
      <w:pPr>
        <w:rPr>
          <w:noProof/>
        </w:rPr>
      </w:pPr>
    </w:p>
    <w:p w14:paraId="7BD1E299" w14:textId="66DD435F" w:rsidR="006174F5" w:rsidRDefault="006174F5" w:rsidP="00474F9B">
      <w:pPr>
        <w:rPr>
          <w:noProof/>
        </w:rPr>
      </w:pPr>
    </w:p>
    <w:p w14:paraId="69214999" w14:textId="05AE2F1A" w:rsidR="0063624A" w:rsidRDefault="0063624A" w:rsidP="00474F9B">
      <w:pPr>
        <w:rPr>
          <w:noProof/>
        </w:rPr>
      </w:pPr>
    </w:p>
    <w:p w14:paraId="0651A03C" w14:textId="4846CCBF" w:rsidR="0063624A" w:rsidRDefault="0063624A" w:rsidP="00474F9B">
      <w:pPr>
        <w:rPr>
          <w:noProof/>
        </w:rPr>
      </w:pPr>
    </w:p>
    <w:p w14:paraId="5F2995AC" w14:textId="72CC4437" w:rsidR="0063624A" w:rsidRDefault="0063624A" w:rsidP="00474F9B">
      <w:pPr>
        <w:rPr>
          <w:noProof/>
        </w:rPr>
      </w:pPr>
    </w:p>
    <w:p w14:paraId="2161E692" w14:textId="6EEDAFEF" w:rsidR="0063624A" w:rsidRDefault="0063624A" w:rsidP="00474F9B">
      <w:pPr>
        <w:rPr>
          <w:noProof/>
        </w:rPr>
      </w:pPr>
    </w:p>
    <w:p w14:paraId="2F83592A" w14:textId="6ED891A9" w:rsidR="0063624A" w:rsidRDefault="0063624A" w:rsidP="00474F9B">
      <w:pPr>
        <w:rPr>
          <w:noProof/>
        </w:rPr>
      </w:pPr>
    </w:p>
    <w:p w14:paraId="0558E5ED" w14:textId="67F603EF" w:rsidR="0063624A" w:rsidRDefault="0063624A" w:rsidP="00474F9B">
      <w:pPr>
        <w:rPr>
          <w:noProof/>
        </w:rPr>
      </w:pPr>
    </w:p>
    <w:p w14:paraId="6401CAE1" w14:textId="77777777" w:rsidR="0063624A" w:rsidRDefault="0063624A" w:rsidP="00474F9B">
      <w:pPr>
        <w:rPr>
          <w:noProof/>
        </w:rPr>
      </w:pPr>
    </w:p>
    <w:p w14:paraId="354D3FCC" w14:textId="77777777" w:rsidR="008B15F7" w:rsidRDefault="008B15F7" w:rsidP="00474F9B">
      <w:pPr>
        <w:rPr>
          <w:noProof/>
        </w:rPr>
      </w:pPr>
    </w:p>
    <w:p w14:paraId="20C3518B" w14:textId="77777777" w:rsidR="008B15F7" w:rsidRDefault="008B15F7" w:rsidP="00474F9B"/>
    <w:p w14:paraId="610E3E48" w14:textId="77777777" w:rsidR="00F54F45" w:rsidRDefault="00F54F45" w:rsidP="00474F9B">
      <w:pPr>
        <w:sectPr w:rsidR="00F54F45" w:rsidSect="006056D5">
          <w:footerReference w:type="default" r:id="rId26"/>
          <w:type w:val="continuous"/>
          <w:pgSz w:w="11906" w:h="16838" w:code="9"/>
          <w:pgMar w:top="567" w:right="1134" w:bottom="567" w:left="993" w:header="1134" w:footer="1134" w:gutter="0"/>
          <w:cols w:space="708"/>
          <w:docGrid w:linePitch="360"/>
        </w:sectPr>
      </w:pPr>
    </w:p>
    <w:p w14:paraId="067325E3" w14:textId="65E642CA" w:rsidR="007C5EEC" w:rsidRDefault="007C5EEC" w:rsidP="00474F9B"/>
    <w:p w14:paraId="31E9902F" w14:textId="49B7ED89" w:rsidR="007C5EEC" w:rsidRDefault="007C5EEC" w:rsidP="007C5EEC">
      <w:pPr>
        <w:rPr>
          <w:noProof/>
        </w:rPr>
      </w:pPr>
    </w:p>
    <w:p w14:paraId="4D9D3BB1" w14:textId="77777777" w:rsidR="007C5EEC" w:rsidRDefault="007C5EEC">
      <w:pPr>
        <w:spacing w:after="200" w:line="276" w:lineRule="auto"/>
      </w:pPr>
      <w:r>
        <w:br w:type="page"/>
      </w:r>
    </w:p>
    <w:p w14:paraId="0076BABB" w14:textId="77777777" w:rsidR="00F54F45" w:rsidRPr="00474F9B" w:rsidRDefault="00F54F45" w:rsidP="00474F9B">
      <w:pPr>
        <w:sectPr w:rsidR="00F54F45" w:rsidRPr="00474F9B" w:rsidSect="006056D5">
          <w:footerReference w:type="default" r:id="rId27"/>
          <w:type w:val="continuous"/>
          <w:pgSz w:w="11906" w:h="16838" w:code="9"/>
          <w:pgMar w:top="567" w:right="1134" w:bottom="567" w:left="993" w:header="1134" w:footer="1134" w:gutter="0"/>
          <w:cols w:space="708"/>
          <w:docGrid w:linePitch="360"/>
        </w:sectPr>
      </w:pPr>
    </w:p>
    <w:p w14:paraId="013CFEB9" w14:textId="77777777" w:rsidR="00361C4C" w:rsidRDefault="00361C4C" w:rsidP="005E1909">
      <w:pPr>
        <w:pStyle w:val="Ttulo2"/>
        <w:tabs>
          <w:tab w:val="clear" w:pos="284"/>
          <w:tab w:val="clear" w:pos="340"/>
        </w:tabs>
        <w:spacing w:before="0" w:after="0"/>
        <w:jc w:val="both"/>
        <w:rPr>
          <w:rFonts w:ascii="Arial" w:hAnsi="Arial" w:cs="Arial"/>
          <w:b w:val="0"/>
          <w:bCs w:val="0"/>
        </w:rPr>
      </w:pPr>
    </w:p>
    <w:tbl>
      <w:tblPr>
        <w:tblW w:w="5000" w:type="pct"/>
        <w:tblCellMar>
          <w:left w:w="70" w:type="dxa"/>
          <w:right w:w="70" w:type="dxa"/>
        </w:tblCellMar>
        <w:tblLook w:val="04A0" w:firstRow="1" w:lastRow="0" w:firstColumn="1" w:lastColumn="0" w:noHBand="0" w:noVBand="1"/>
      </w:tblPr>
      <w:tblGrid>
        <w:gridCol w:w="7489"/>
        <w:gridCol w:w="1084"/>
        <w:gridCol w:w="185"/>
        <w:gridCol w:w="1275"/>
        <w:gridCol w:w="185"/>
        <w:gridCol w:w="1313"/>
        <w:gridCol w:w="185"/>
        <w:gridCol w:w="1121"/>
        <w:gridCol w:w="185"/>
        <w:gridCol w:w="1332"/>
        <w:gridCol w:w="185"/>
        <w:gridCol w:w="1165"/>
      </w:tblGrid>
      <w:tr w:rsidR="00750C51" w:rsidRPr="00750C51" w14:paraId="61FEA038" w14:textId="77777777" w:rsidTr="00750C51">
        <w:trPr>
          <w:trHeight w:val="238"/>
        </w:trPr>
        <w:tc>
          <w:tcPr>
            <w:tcW w:w="5000" w:type="pct"/>
            <w:gridSpan w:val="12"/>
            <w:tcBorders>
              <w:top w:val="nil"/>
              <w:left w:val="nil"/>
              <w:bottom w:val="nil"/>
              <w:right w:val="nil"/>
            </w:tcBorders>
            <w:shd w:val="clear" w:color="auto" w:fill="auto"/>
            <w:noWrap/>
            <w:vAlign w:val="bottom"/>
            <w:hideMark/>
          </w:tcPr>
          <w:p w14:paraId="7D9BEDCC" w14:textId="77777777" w:rsidR="00750C51" w:rsidRPr="00750C51" w:rsidRDefault="00750C51" w:rsidP="00750C51">
            <w:pPr>
              <w:jc w:val="center"/>
              <w:rPr>
                <w:rFonts w:ascii="Arial" w:hAnsi="Arial" w:cs="Arial"/>
                <w:b/>
                <w:bCs/>
                <w:sz w:val="16"/>
                <w:szCs w:val="16"/>
              </w:rPr>
            </w:pPr>
            <w:r w:rsidRPr="00750C51">
              <w:rPr>
                <w:rFonts w:ascii="Arial" w:hAnsi="Arial" w:cs="Arial"/>
                <w:b/>
                <w:bCs/>
                <w:sz w:val="16"/>
                <w:szCs w:val="16"/>
              </w:rPr>
              <w:t>TELECOMUNICAÇÕES BRASILEIRAS S.A - "TELEBRAS"</w:t>
            </w:r>
          </w:p>
        </w:tc>
      </w:tr>
      <w:tr w:rsidR="00750C51" w:rsidRPr="00750C51" w14:paraId="6B40C6BD" w14:textId="77777777" w:rsidTr="00750C51">
        <w:trPr>
          <w:trHeight w:val="238"/>
        </w:trPr>
        <w:tc>
          <w:tcPr>
            <w:tcW w:w="5000" w:type="pct"/>
            <w:gridSpan w:val="12"/>
            <w:tcBorders>
              <w:top w:val="nil"/>
              <w:left w:val="nil"/>
              <w:bottom w:val="nil"/>
              <w:right w:val="nil"/>
            </w:tcBorders>
            <w:shd w:val="clear" w:color="auto" w:fill="auto"/>
            <w:noWrap/>
            <w:vAlign w:val="bottom"/>
            <w:hideMark/>
          </w:tcPr>
          <w:p w14:paraId="005580F4" w14:textId="77777777" w:rsidR="00750C51" w:rsidRPr="00750C51" w:rsidRDefault="00750C51" w:rsidP="00750C51">
            <w:pPr>
              <w:jc w:val="center"/>
              <w:rPr>
                <w:rFonts w:ascii="Arial" w:hAnsi="Arial" w:cs="Arial"/>
                <w:b/>
                <w:bCs/>
                <w:sz w:val="16"/>
                <w:szCs w:val="16"/>
              </w:rPr>
            </w:pPr>
            <w:r w:rsidRPr="00750C51">
              <w:rPr>
                <w:rFonts w:ascii="Arial" w:hAnsi="Arial" w:cs="Arial"/>
                <w:b/>
                <w:bCs/>
                <w:sz w:val="16"/>
                <w:szCs w:val="16"/>
              </w:rPr>
              <w:t>CNPJ 00.336.701/0001-04</w:t>
            </w:r>
          </w:p>
        </w:tc>
      </w:tr>
      <w:tr w:rsidR="00750C51" w:rsidRPr="00750C51" w14:paraId="587B3710" w14:textId="77777777" w:rsidTr="00750C51">
        <w:trPr>
          <w:trHeight w:val="238"/>
        </w:trPr>
        <w:tc>
          <w:tcPr>
            <w:tcW w:w="5000" w:type="pct"/>
            <w:gridSpan w:val="12"/>
            <w:tcBorders>
              <w:top w:val="nil"/>
              <w:left w:val="nil"/>
              <w:bottom w:val="nil"/>
              <w:right w:val="nil"/>
            </w:tcBorders>
            <w:shd w:val="clear" w:color="auto" w:fill="auto"/>
            <w:vAlign w:val="bottom"/>
            <w:hideMark/>
          </w:tcPr>
          <w:p w14:paraId="2F15200C" w14:textId="77777777" w:rsidR="00750C51" w:rsidRPr="00750C51" w:rsidRDefault="00750C51" w:rsidP="00750C51">
            <w:pPr>
              <w:jc w:val="center"/>
              <w:rPr>
                <w:rFonts w:ascii="Arial" w:hAnsi="Arial" w:cs="Arial"/>
                <w:b/>
                <w:bCs/>
                <w:sz w:val="16"/>
                <w:szCs w:val="16"/>
              </w:rPr>
            </w:pPr>
            <w:r w:rsidRPr="00750C51">
              <w:rPr>
                <w:rFonts w:ascii="Arial" w:hAnsi="Arial" w:cs="Arial"/>
                <w:b/>
                <w:bCs/>
                <w:sz w:val="16"/>
                <w:szCs w:val="16"/>
              </w:rPr>
              <w:t xml:space="preserve"> Demonstração das Mutações do Patrimônio Líquido</w:t>
            </w:r>
          </w:p>
        </w:tc>
      </w:tr>
      <w:tr w:rsidR="00750C51" w:rsidRPr="00750C51" w14:paraId="2CEFC401" w14:textId="77777777" w:rsidTr="00750C51">
        <w:trPr>
          <w:trHeight w:val="238"/>
        </w:trPr>
        <w:tc>
          <w:tcPr>
            <w:tcW w:w="5000" w:type="pct"/>
            <w:gridSpan w:val="12"/>
            <w:tcBorders>
              <w:top w:val="nil"/>
              <w:left w:val="nil"/>
              <w:bottom w:val="nil"/>
              <w:right w:val="nil"/>
            </w:tcBorders>
            <w:shd w:val="clear" w:color="auto" w:fill="auto"/>
            <w:noWrap/>
            <w:vAlign w:val="bottom"/>
            <w:hideMark/>
          </w:tcPr>
          <w:p w14:paraId="09FC3E54" w14:textId="77777777" w:rsidR="00750C51" w:rsidRPr="00750C51" w:rsidRDefault="00750C51" w:rsidP="00750C51">
            <w:pPr>
              <w:jc w:val="center"/>
              <w:rPr>
                <w:rFonts w:ascii="Arial" w:hAnsi="Arial" w:cs="Arial"/>
                <w:b/>
                <w:bCs/>
                <w:sz w:val="16"/>
                <w:szCs w:val="16"/>
              </w:rPr>
            </w:pPr>
            <w:r w:rsidRPr="00750C51">
              <w:rPr>
                <w:rFonts w:ascii="Arial" w:hAnsi="Arial" w:cs="Arial"/>
                <w:b/>
                <w:bCs/>
                <w:sz w:val="16"/>
                <w:szCs w:val="16"/>
              </w:rPr>
              <w:t>Exercícios findos em 31 de dezembro de 2024 e 2023</w:t>
            </w:r>
          </w:p>
        </w:tc>
      </w:tr>
      <w:tr w:rsidR="00750C51" w:rsidRPr="00750C51" w14:paraId="632D32CC" w14:textId="77777777" w:rsidTr="00750C51">
        <w:trPr>
          <w:trHeight w:val="238"/>
        </w:trPr>
        <w:tc>
          <w:tcPr>
            <w:tcW w:w="5000" w:type="pct"/>
            <w:gridSpan w:val="12"/>
            <w:tcBorders>
              <w:top w:val="nil"/>
              <w:left w:val="nil"/>
              <w:bottom w:val="nil"/>
              <w:right w:val="nil"/>
            </w:tcBorders>
            <w:shd w:val="clear" w:color="auto" w:fill="auto"/>
            <w:vAlign w:val="bottom"/>
            <w:hideMark/>
          </w:tcPr>
          <w:p w14:paraId="053F29A4" w14:textId="77777777" w:rsidR="00750C51" w:rsidRPr="00750C51" w:rsidRDefault="00750C51" w:rsidP="00750C51">
            <w:pPr>
              <w:jc w:val="center"/>
              <w:rPr>
                <w:rFonts w:ascii="Arial" w:hAnsi="Arial" w:cs="Arial"/>
                <w:b/>
                <w:bCs/>
                <w:sz w:val="16"/>
                <w:szCs w:val="16"/>
              </w:rPr>
            </w:pPr>
            <w:r w:rsidRPr="00750C51">
              <w:rPr>
                <w:rFonts w:ascii="Arial" w:hAnsi="Arial" w:cs="Arial"/>
                <w:b/>
                <w:bCs/>
                <w:sz w:val="16"/>
                <w:szCs w:val="16"/>
              </w:rPr>
              <w:t>Em milhares de reais, exceto quando indicado de outra forma</w:t>
            </w:r>
          </w:p>
        </w:tc>
      </w:tr>
      <w:tr w:rsidR="00750C51" w:rsidRPr="00750C51" w14:paraId="0F755380" w14:textId="77777777" w:rsidTr="00926201">
        <w:trPr>
          <w:trHeight w:val="238"/>
        </w:trPr>
        <w:tc>
          <w:tcPr>
            <w:tcW w:w="2384" w:type="pct"/>
            <w:tcBorders>
              <w:top w:val="nil"/>
              <w:left w:val="nil"/>
              <w:bottom w:val="nil"/>
              <w:right w:val="nil"/>
            </w:tcBorders>
            <w:shd w:val="clear" w:color="auto" w:fill="auto"/>
            <w:noWrap/>
            <w:vAlign w:val="bottom"/>
            <w:hideMark/>
          </w:tcPr>
          <w:p w14:paraId="58029B1E" w14:textId="77777777" w:rsidR="00750C51" w:rsidRPr="00750C51" w:rsidRDefault="00750C51" w:rsidP="00750C51">
            <w:pPr>
              <w:jc w:val="center"/>
              <w:rPr>
                <w:rFonts w:ascii="Arial" w:hAnsi="Arial" w:cs="Arial"/>
                <w:b/>
                <w:bCs/>
                <w:sz w:val="16"/>
                <w:szCs w:val="16"/>
              </w:rPr>
            </w:pPr>
          </w:p>
        </w:tc>
        <w:tc>
          <w:tcPr>
            <w:tcW w:w="345" w:type="pct"/>
            <w:tcBorders>
              <w:top w:val="nil"/>
              <w:left w:val="nil"/>
              <w:bottom w:val="nil"/>
              <w:right w:val="nil"/>
            </w:tcBorders>
            <w:shd w:val="clear" w:color="auto" w:fill="auto"/>
            <w:noWrap/>
            <w:vAlign w:val="bottom"/>
            <w:hideMark/>
          </w:tcPr>
          <w:p w14:paraId="7705B406" w14:textId="77777777" w:rsidR="00750C51" w:rsidRPr="00750C51" w:rsidRDefault="00750C51" w:rsidP="00750C51">
            <w:pPr>
              <w:rPr>
                <w:sz w:val="16"/>
                <w:szCs w:val="16"/>
              </w:rPr>
            </w:pPr>
          </w:p>
        </w:tc>
        <w:tc>
          <w:tcPr>
            <w:tcW w:w="59" w:type="pct"/>
            <w:tcBorders>
              <w:top w:val="nil"/>
              <w:left w:val="nil"/>
              <w:bottom w:val="nil"/>
              <w:right w:val="nil"/>
            </w:tcBorders>
            <w:shd w:val="clear" w:color="auto" w:fill="auto"/>
            <w:noWrap/>
            <w:vAlign w:val="bottom"/>
            <w:hideMark/>
          </w:tcPr>
          <w:p w14:paraId="30D83A20" w14:textId="77777777" w:rsidR="00750C51" w:rsidRPr="00750C51" w:rsidRDefault="00750C51" w:rsidP="00750C51">
            <w:pPr>
              <w:jc w:val="center"/>
              <w:rPr>
                <w:sz w:val="16"/>
                <w:szCs w:val="16"/>
              </w:rPr>
            </w:pPr>
          </w:p>
        </w:tc>
        <w:tc>
          <w:tcPr>
            <w:tcW w:w="406" w:type="pct"/>
            <w:tcBorders>
              <w:top w:val="nil"/>
              <w:left w:val="nil"/>
              <w:bottom w:val="nil"/>
              <w:right w:val="nil"/>
            </w:tcBorders>
            <w:shd w:val="clear" w:color="auto" w:fill="auto"/>
            <w:noWrap/>
            <w:vAlign w:val="bottom"/>
            <w:hideMark/>
          </w:tcPr>
          <w:p w14:paraId="723A9F7C" w14:textId="77777777" w:rsidR="00750C51" w:rsidRPr="00750C51" w:rsidRDefault="00750C51" w:rsidP="00750C51">
            <w:pPr>
              <w:jc w:val="center"/>
              <w:rPr>
                <w:sz w:val="16"/>
                <w:szCs w:val="16"/>
              </w:rPr>
            </w:pPr>
          </w:p>
        </w:tc>
        <w:tc>
          <w:tcPr>
            <w:tcW w:w="59" w:type="pct"/>
            <w:tcBorders>
              <w:top w:val="nil"/>
              <w:left w:val="nil"/>
              <w:bottom w:val="nil"/>
              <w:right w:val="nil"/>
            </w:tcBorders>
            <w:shd w:val="clear" w:color="auto" w:fill="auto"/>
            <w:noWrap/>
            <w:vAlign w:val="bottom"/>
            <w:hideMark/>
          </w:tcPr>
          <w:p w14:paraId="4E054B49" w14:textId="77777777" w:rsidR="00750C51" w:rsidRPr="00750C51" w:rsidRDefault="00750C51" w:rsidP="00750C51">
            <w:pPr>
              <w:jc w:val="center"/>
              <w:rPr>
                <w:sz w:val="16"/>
                <w:szCs w:val="16"/>
              </w:rPr>
            </w:pPr>
          </w:p>
        </w:tc>
        <w:tc>
          <w:tcPr>
            <w:tcW w:w="418" w:type="pct"/>
            <w:tcBorders>
              <w:top w:val="nil"/>
              <w:left w:val="nil"/>
              <w:bottom w:val="nil"/>
              <w:right w:val="nil"/>
            </w:tcBorders>
            <w:shd w:val="clear" w:color="auto" w:fill="auto"/>
            <w:noWrap/>
            <w:vAlign w:val="bottom"/>
            <w:hideMark/>
          </w:tcPr>
          <w:p w14:paraId="3C261772" w14:textId="77777777" w:rsidR="00750C51" w:rsidRPr="00750C51" w:rsidRDefault="00750C51" w:rsidP="00750C51">
            <w:pPr>
              <w:jc w:val="center"/>
              <w:rPr>
                <w:sz w:val="16"/>
                <w:szCs w:val="16"/>
              </w:rPr>
            </w:pPr>
          </w:p>
        </w:tc>
        <w:tc>
          <w:tcPr>
            <w:tcW w:w="59" w:type="pct"/>
            <w:tcBorders>
              <w:top w:val="nil"/>
              <w:left w:val="nil"/>
              <w:bottom w:val="nil"/>
              <w:right w:val="nil"/>
            </w:tcBorders>
            <w:shd w:val="clear" w:color="auto" w:fill="auto"/>
            <w:noWrap/>
            <w:vAlign w:val="bottom"/>
            <w:hideMark/>
          </w:tcPr>
          <w:p w14:paraId="1C5E47C8" w14:textId="77777777" w:rsidR="00750C51" w:rsidRPr="00750C51" w:rsidRDefault="00750C51" w:rsidP="00750C51">
            <w:pPr>
              <w:jc w:val="center"/>
              <w:rPr>
                <w:sz w:val="16"/>
                <w:szCs w:val="16"/>
              </w:rPr>
            </w:pPr>
          </w:p>
        </w:tc>
        <w:tc>
          <w:tcPr>
            <w:tcW w:w="357" w:type="pct"/>
            <w:tcBorders>
              <w:top w:val="nil"/>
              <w:left w:val="nil"/>
              <w:bottom w:val="nil"/>
              <w:right w:val="nil"/>
            </w:tcBorders>
            <w:shd w:val="clear" w:color="auto" w:fill="auto"/>
            <w:noWrap/>
            <w:vAlign w:val="bottom"/>
            <w:hideMark/>
          </w:tcPr>
          <w:p w14:paraId="67F4958D" w14:textId="77777777" w:rsidR="00750C51" w:rsidRPr="00750C51" w:rsidRDefault="00750C51" w:rsidP="00750C51">
            <w:pPr>
              <w:jc w:val="center"/>
              <w:rPr>
                <w:sz w:val="16"/>
                <w:szCs w:val="16"/>
              </w:rPr>
            </w:pPr>
          </w:p>
        </w:tc>
        <w:tc>
          <w:tcPr>
            <w:tcW w:w="59" w:type="pct"/>
            <w:tcBorders>
              <w:top w:val="nil"/>
              <w:left w:val="nil"/>
              <w:bottom w:val="nil"/>
              <w:right w:val="nil"/>
            </w:tcBorders>
            <w:shd w:val="clear" w:color="auto" w:fill="auto"/>
            <w:noWrap/>
            <w:vAlign w:val="bottom"/>
            <w:hideMark/>
          </w:tcPr>
          <w:p w14:paraId="2D1A3085" w14:textId="77777777" w:rsidR="00750C51" w:rsidRPr="00750C51" w:rsidRDefault="00750C51" w:rsidP="00750C51">
            <w:pPr>
              <w:jc w:val="center"/>
              <w:rPr>
                <w:sz w:val="16"/>
                <w:szCs w:val="16"/>
              </w:rPr>
            </w:pPr>
          </w:p>
        </w:tc>
        <w:tc>
          <w:tcPr>
            <w:tcW w:w="424" w:type="pct"/>
            <w:tcBorders>
              <w:top w:val="nil"/>
              <w:left w:val="nil"/>
              <w:bottom w:val="nil"/>
              <w:right w:val="nil"/>
            </w:tcBorders>
            <w:shd w:val="clear" w:color="auto" w:fill="auto"/>
            <w:noWrap/>
            <w:vAlign w:val="bottom"/>
            <w:hideMark/>
          </w:tcPr>
          <w:p w14:paraId="60C4202D" w14:textId="77777777" w:rsidR="00750C51" w:rsidRPr="00750C51" w:rsidRDefault="00750C51" w:rsidP="00750C51">
            <w:pPr>
              <w:jc w:val="center"/>
              <w:rPr>
                <w:sz w:val="16"/>
                <w:szCs w:val="16"/>
              </w:rPr>
            </w:pPr>
          </w:p>
        </w:tc>
        <w:tc>
          <w:tcPr>
            <w:tcW w:w="59" w:type="pct"/>
            <w:tcBorders>
              <w:top w:val="nil"/>
              <w:left w:val="nil"/>
              <w:bottom w:val="nil"/>
              <w:right w:val="nil"/>
            </w:tcBorders>
            <w:shd w:val="clear" w:color="auto" w:fill="auto"/>
            <w:noWrap/>
            <w:vAlign w:val="bottom"/>
            <w:hideMark/>
          </w:tcPr>
          <w:p w14:paraId="5F135196" w14:textId="77777777" w:rsidR="00750C51" w:rsidRPr="00750C51" w:rsidRDefault="00750C51" w:rsidP="00750C51">
            <w:pPr>
              <w:jc w:val="center"/>
              <w:rPr>
                <w:sz w:val="16"/>
                <w:szCs w:val="16"/>
              </w:rPr>
            </w:pPr>
          </w:p>
        </w:tc>
        <w:tc>
          <w:tcPr>
            <w:tcW w:w="371" w:type="pct"/>
            <w:tcBorders>
              <w:top w:val="nil"/>
              <w:left w:val="nil"/>
              <w:bottom w:val="nil"/>
              <w:right w:val="nil"/>
            </w:tcBorders>
            <w:shd w:val="clear" w:color="auto" w:fill="auto"/>
            <w:noWrap/>
            <w:vAlign w:val="bottom"/>
            <w:hideMark/>
          </w:tcPr>
          <w:p w14:paraId="032DCF46" w14:textId="77777777" w:rsidR="00750C51" w:rsidRPr="00750C51" w:rsidRDefault="00750C51" w:rsidP="00750C51">
            <w:pPr>
              <w:jc w:val="center"/>
              <w:rPr>
                <w:sz w:val="16"/>
                <w:szCs w:val="16"/>
              </w:rPr>
            </w:pPr>
          </w:p>
        </w:tc>
      </w:tr>
      <w:tr w:rsidR="00750C51" w:rsidRPr="00750C51" w14:paraId="1566C72B" w14:textId="77777777" w:rsidTr="00926201">
        <w:trPr>
          <w:trHeight w:val="238"/>
        </w:trPr>
        <w:tc>
          <w:tcPr>
            <w:tcW w:w="2384" w:type="pct"/>
            <w:tcBorders>
              <w:top w:val="nil"/>
              <w:left w:val="nil"/>
              <w:bottom w:val="nil"/>
              <w:right w:val="nil"/>
            </w:tcBorders>
            <w:shd w:val="clear" w:color="auto" w:fill="auto"/>
            <w:vAlign w:val="center"/>
            <w:hideMark/>
          </w:tcPr>
          <w:p w14:paraId="23110948" w14:textId="77777777" w:rsidR="00750C51" w:rsidRPr="00750C51" w:rsidRDefault="00750C51" w:rsidP="00750C51">
            <w:pPr>
              <w:rPr>
                <w:rFonts w:ascii="Arial" w:hAnsi="Arial" w:cs="Arial"/>
                <w:b/>
                <w:bCs/>
                <w:sz w:val="16"/>
                <w:szCs w:val="16"/>
              </w:rPr>
            </w:pPr>
            <w:r w:rsidRPr="00750C51">
              <w:rPr>
                <w:rFonts w:ascii="Arial" w:hAnsi="Arial" w:cs="Arial"/>
                <w:b/>
                <w:bCs/>
                <w:sz w:val="16"/>
                <w:szCs w:val="16"/>
              </w:rPr>
              <w:t>Eventos</w:t>
            </w:r>
          </w:p>
        </w:tc>
        <w:tc>
          <w:tcPr>
            <w:tcW w:w="345" w:type="pct"/>
            <w:tcBorders>
              <w:top w:val="single" w:sz="4" w:space="0" w:color="auto"/>
              <w:left w:val="nil"/>
              <w:bottom w:val="single" w:sz="4" w:space="0" w:color="auto"/>
              <w:right w:val="nil"/>
            </w:tcBorders>
            <w:shd w:val="clear" w:color="auto" w:fill="auto"/>
            <w:vAlign w:val="center"/>
            <w:hideMark/>
          </w:tcPr>
          <w:p w14:paraId="5F9DC6FA" w14:textId="77777777" w:rsidR="00750C51" w:rsidRPr="00750C51" w:rsidRDefault="00750C51" w:rsidP="00750C51">
            <w:pPr>
              <w:jc w:val="center"/>
              <w:rPr>
                <w:rFonts w:ascii="Arial" w:hAnsi="Arial" w:cs="Arial"/>
                <w:b/>
                <w:bCs/>
                <w:sz w:val="16"/>
                <w:szCs w:val="16"/>
              </w:rPr>
            </w:pPr>
            <w:r w:rsidRPr="00750C51">
              <w:rPr>
                <w:rFonts w:ascii="Arial" w:hAnsi="Arial" w:cs="Arial"/>
                <w:b/>
                <w:bCs/>
                <w:sz w:val="16"/>
                <w:szCs w:val="16"/>
              </w:rPr>
              <w:t>Capital</w:t>
            </w:r>
            <w:r w:rsidRPr="00750C51">
              <w:rPr>
                <w:rFonts w:ascii="Arial" w:hAnsi="Arial" w:cs="Arial"/>
                <w:b/>
                <w:bCs/>
                <w:sz w:val="16"/>
                <w:szCs w:val="16"/>
              </w:rPr>
              <w:br/>
              <w:t xml:space="preserve">Social </w:t>
            </w:r>
          </w:p>
        </w:tc>
        <w:tc>
          <w:tcPr>
            <w:tcW w:w="59" w:type="pct"/>
            <w:tcBorders>
              <w:top w:val="single" w:sz="4" w:space="0" w:color="auto"/>
              <w:left w:val="nil"/>
              <w:bottom w:val="single" w:sz="4" w:space="0" w:color="auto"/>
              <w:right w:val="nil"/>
            </w:tcBorders>
            <w:shd w:val="clear" w:color="auto" w:fill="auto"/>
            <w:vAlign w:val="center"/>
            <w:hideMark/>
          </w:tcPr>
          <w:p w14:paraId="42E74B06" w14:textId="77777777" w:rsidR="00750C51" w:rsidRPr="00750C51" w:rsidRDefault="00750C51" w:rsidP="00750C51">
            <w:pPr>
              <w:jc w:val="center"/>
              <w:rPr>
                <w:rFonts w:ascii="Arial" w:hAnsi="Arial" w:cs="Arial"/>
                <w:b/>
                <w:bCs/>
                <w:sz w:val="16"/>
                <w:szCs w:val="16"/>
              </w:rPr>
            </w:pPr>
            <w:r w:rsidRPr="00750C51">
              <w:rPr>
                <w:rFonts w:ascii="Arial" w:hAnsi="Arial" w:cs="Arial"/>
                <w:b/>
                <w:bCs/>
                <w:sz w:val="16"/>
                <w:szCs w:val="16"/>
              </w:rPr>
              <w:t> </w:t>
            </w:r>
          </w:p>
        </w:tc>
        <w:tc>
          <w:tcPr>
            <w:tcW w:w="406" w:type="pct"/>
            <w:tcBorders>
              <w:top w:val="single" w:sz="4" w:space="0" w:color="auto"/>
              <w:left w:val="nil"/>
              <w:bottom w:val="single" w:sz="4" w:space="0" w:color="auto"/>
              <w:right w:val="nil"/>
            </w:tcBorders>
            <w:shd w:val="clear" w:color="auto" w:fill="auto"/>
            <w:vAlign w:val="center"/>
            <w:hideMark/>
          </w:tcPr>
          <w:p w14:paraId="3E35F5BA" w14:textId="77777777" w:rsidR="00750C51" w:rsidRPr="00750C51" w:rsidRDefault="00750C51" w:rsidP="00750C51">
            <w:pPr>
              <w:jc w:val="center"/>
              <w:rPr>
                <w:rFonts w:ascii="Arial" w:hAnsi="Arial" w:cs="Arial"/>
                <w:b/>
                <w:bCs/>
                <w:sz w:val="16"/>
                <w:szCs w:val="16"/>
              </w:rPr>
            </w:pPr>
            <w:r w:rsidRPr="00750C51">
              <w:rPr>
                <w:rFonts w:ascii="Arial" w:hAnsi="Arial" w:cs="Arial"/>
                <w:b/>
                <w:bCs/>
                <w:sz w:val="16"/>
                <w:szCs w:val="16"/>
              </w:rPr>
              <w:t xml:space="preserve"> Prejuízos</w:t>
            </w:r>
            <w:r w:rsidRPr="00750C51">
              <w:rPr>
                <w:rFonts w:ascii="Arial" w:hAnsi="Arial" w:cs="Arial"/>
                <w:b/>
                <w:bCs/>
                <w:sz w:val="16"/>
                <w:szCs w:val="16"/>
              </w:rPr>
              <w:br/>
              <w:t>Acumulados</w:t>
            </w:r>
          </w:p>
        </w:tc>
        <w:tc>
          <w:tcPr>
            <w:tcW w:w="59" w:type="pct"/>
            <w:tcBorders>
              <w:top w:val="single" w:sz="4" w:space="0" w:color="auto"/>
              <w:left w:val="nil"/>
              <w:bottom w:val="single" w:sz="4" w:space="0" w:color="auto"/>
              <w:right w:val="nil"/>
            </w:tcBorders>
            <w:shd w:val="clear" w:color="auto" w:fill="auto"/>
            <w:vAlign w:val="center"/>
            <w:hideMark/>
          </w:tcPr>
          <w:p w14:paraId="3720C487" w14:textId="77777777" w:rsidR="00750C51" w:rsidRPr="00750C51" w:rsidRDefault="00750C51" w:rsidP="00750C51">
            <w:pPr>
              <w:jc w:val="center"/>
              <w:rPr>
                <w:rFonts w:ascii="Arial" w:hAnsi="Arial" w:cs="Arial"/>
                <w:b/>
                <w:bCs/>
                <w:sz w:val="16"/>
                <w:szCs w:val="16"/>
              </w:rPr>
            </w:pPr>
            <w:r w:rsidRPr="00750C51">
              <w:rPr>
                <w:rFonts w:ascii="Arial" w:hAnsi="Arial" w:cs="Arial"/>
                <w:b/>
                <w:bCs/>
                <w:sz w:val="16"/>
                <w:szCs w:val="16"/>
              </w:rPr>
              <w:t> </w:t>
            </w:r>
          </w:p>
        </w:tc>
        <w:tc>
          <w:tcPr>
            <w:tcW w:w="418" w:type="pct"/>
            <w:tcBorders>
              <w:top w:val="single" w:sz="4" w:space="0" w:color="auto"/>
              <w:left w:val="nil"/>
              <w:bottom w:val="single" w:sz="4" w:space="0" w:color="auto"/>
              <w:right w:val="nil"/>
            </w:tcBorders>
            <w:shd w:val="clear" w:color="auto" w:fill="auto"/>
            <w:vAlign w:val="center"/>
            <w:hideMark/>
          </w:tcPr>
          <w:p w14:paraId="7F202E5B" w14:textId="77777777" w:rsidR="00750C51" w:rsidRPr="00750C51" w:rsidRDefault="00750C51" w:rsidP="00750C51">
            <w:pPr>
              <w:jc w:val="center"/>
              <w:rPr>
                <w:rFonts w:ascii="Arial" w:hAnsi="Arial" w:cs="Arial"/>
                <w:b/>
                <w:bCs/>
                <w:sz w:val="16"/>
                <w:szCs w:val="16"/>
              </w:rPr>
            </w:pPr>
            <w:r w:rsidRPr="00750C51">
              <w:rPr>
                <w:rFonts w:ascii="Arial" w:hAnsi="Arial" w:cs="Arial"/>
                <w:b/>
                <w:bCs/>
                <w:sz w:val="16"/>
                <w:szCs w:val="16"/>
              </w:rPr>
              <w:t>Outros Resultados Abrangentes</w:t>
            </w:r>
          </w:p>
        </w:tc>
        <w:tc>
          <w:tcPr>
            <w:tcW w:w="59" w:type="pct"/>
            <w:tcBorders>
              <w:top w:val="single" w:sz="4" w:space="0" w:color="auto"/>
              <w:left w:val="nil"/>
              <w:bottom w:val="single" w:sz="4" w:space="0" w:color="auto"/>
              <w:right w:val="nil"/>
            </w:tcBorders>
            <w:shd w:val="clear" w:color="auto" w:fill="auto"/>
            <w:vAlign w:val="center"/>
            <w:hideMark/>
          </w:tcPr>
          <w:p w14:paraId="109F458F" w14:textId="77777777" w:rsidR="00750C51" w:rsidRPr="00750C51" w:rsidRDefault="00750C51" w:rsidP="00750C51">
            <w:pPr>
              <w:jc w:val="center"/>
              <w:rPr>
                <w:rFonts w:ascii="Arial" w:hAnsi="Arial" w:cs="Arial"/>
                <w:b/>
                <w:bCs/>
                <w:sz w:val="16"/>
                <w:szCs w:val="16"/>
              </w:rPr>
            </w:pPr>
            <w:r w:rsidRPr="00750C51">
              <w:rPr>
                <w:rFonts w:ascii="Arial" w:hAnsi="Arial" w:cs="Arial"/>
                <w:b/>
                <w:bCs/>
                <w:sz w:val="16"/>
                <w:szCs w:val="16"/>
              </w:rPr>
              <w:t> </w:t>
            </w:r>
          </w:p>
        </w:tc>
        <w:tc>
          <w:tcPr>
            <w:tcW w:w="357" w:type="pct"/>
            <w:tcBorders>
              <w:top w:val="single" w:sz="4" w:space="0" w:color="auto"/>
              <w:left w:val="nil"/>
              <w:bottom w:val="single" w:sz="4" w:space="0" w:color="auto"/>
              <w:right w:val="nil"/>
            </w:tcBorders>
            <w:shd w:val="clear" w:color="auto" w:fill="auto"/>
            <w:vAlign w:val="center"/>
            <w:hideMark/>
          </w:tcPr>
          <w:p w14:paraId="493C3306" w14:textId="77777777" w:rsidR="00750C51" w:rsidRPr="00750C51" w:rsidRDefault="00750C51" w:rsidP="00750C51">
            <w:pPr>
              <w:jc w:val="center"/>
              <w:rPr>
                <w:rFonts w:ascii="Arial" w:hAnsi="Arial" w:cs="Arial"/>
                <w:b/>
                <w:bCs/>
                <w:sz w:val="16"/>
                <w:szCs w:val="16"/>
              </w:rPr>
            </w:pPr>
            <w:r w:rsidRPr="00750C51">
              <w:rPr>
                <w:rFonts w:ascii="Arial" w:hAnsi="Arial" w:cs="Arial"/>
                <w:b/>
                <w:bCs/>
                <w:sz w:val="16"/>
                <w:szCs w:val="16"/>
              </w:rPr>
              <w:t>Ações em Tesouraria</w:t>
            </w:r>
          </w:p>
        </w:tc>
        <w:tc>
          <w:tcPr>
            <w:tcW w:w="59" w:type="pct"/>
            <w:tcBorders>
              <w:top w:val="single" w:sz="4" w:space="0" w:color="auto"/>
              <w:left w:val="nil"/>
              <w:bottom w:val="single" w:sz="4" w:space="0" w:color="auto"/>
              <w:right w:val="nil"/>
            </w:tcBorders>
            <w:shd w:val="clear" w:color="auto" w:fill="auto"/>
            <w:vAlign w:val="center"/>
            <w:hideMark/>
          </w:tcPr>
          <w:p w14:paraId="257E503D" w14:textId="77777777" w:rsidR="00750C51" w:rsidRPr="00750C51" w:rsidRDefault="00750C51" w:rsidP="00750C51">
            <w:pPr>
              <w:jc w:val="center"/>
              <w:rPr>
                <w:rFonts w:ascii="Arial" w:hAnsi="Arial" w:cs="Arial"/>
                <w:b/>
                <w:bCs/>
                <w:sz w:val="16"/>
                <w:szCs w:val="16"/>
              </w:rPr>
            </w:pPr>
            <w:r w:rsidRPr="00750C51">
              <w:rPr>
                <w:rFonts w:ascii="Arial" w:hAnsi="Arial" w:cs="Arial"/>
                <w:b/>
                <w:bCs/>
                <w:sz w:val="16"/>
                <w:szCs w:val="16"/>
              </w:rPr>
              <w:t> </w:t>
            </w:r>
          </w:p>
        </w:tc>
        <w:tc>
          <w:tcPr>
            <w:tcW w:w="424" w:type="pct"/>
            <w:tcBorders>
              <w:top w:val="single" w:sz="4" w:space="0" w:color="auto"/>
              <w:left w:val="nil"/>
              <w:bottom w:val="single" w:sz="4" w:space="0" w:color="auto"/>
              <w:right w:val="nil"/>
            </w:tcBorders>
            <w:shd w:val="clear" w:color="auto" w:fill="auto"/>
            <w:vAlign w:val="center"/>
            <w:hideMark/>
          </w:tcPr>
          <w:p w14:paraId="79D8EC94" w14:textId="77777777" w:rsidR="00750C51" w:rsidRPr="00750C51" w:rsidRDefault="00750C51" w:rsidP="00750C51">
            <w:pPr>
              <w:jc w:val="center"/>
              <w:rPr>
                <w:rFonts w:ascii="Arial" w:hAnsi="Arial" w:cs="Arial"/>
                <w:b/>
                <w:bCs/>
                <w:sz w:val="16"/>
                <w:szCs w:val="16"/>
              </w:rPr>
            </w:pPr>
            <w:r w:rsidRPr="00750C51">
              <w:rPr>
                <w:rFonts w:ascii="Arial" w:hAnsi="Arial" w:cs="Arial"/>
                <w:b/>
                <w:bCs/>
                <w:sz w:val="16"/>
                <w:szCs w:val="16"/>
              </w:rPr>
              <w:t>Recursos Capitalizáveis</w:t>
            </w:r>
          </w:p>
        </w:tc>
        <w:tc>
          <w:tcPr>
            <w:tcW w:w="59" w:type="pct"/>
            <w:tcBorders>
              <w:top w:val="single" w:sz="4" w:space="0" w:color="auto"/>
              <w:left w:val="nil"/>
              <w:bottom w:val="single" w:sz="4" w:space="0" w:color="auto"/>
              <w:right w:val="nil"/>
            </w:tcBorders>
            <w:shd w:val="clear" w:color="auto" w:fill="auto"/>
            <w:vAlign w:val="center"/>
            <w:hideMark/>
          </w:tcPr>
          <w:p w14:paraId="11F8E15B" w14:textId="77777777" w:rsidR="00750C51" w:rsidRPr="00750C51" w:rsidRDefault="00750C51" w:rsidP="00750C51">
            <w:pPr>
              <w:jc w:val="center"/>
              <w:rPr>
                <w:rFonts w:ascii="Arial" w:hAnsi="Arial" w:cs="Arial"/>
                <w:b/>
                <w:bCs/>
                <w:sz w:val="16"/>
                <w:szCs w:val="16"/>
              </w:rPr>
            </w:pPr>
            <w:r w:rsidRPr="00750C51">
              <w:rPr>
                <w:rFonts w:ascii="Arial" w:hAnsi="Arial" w:cs="Arial"/>
                <w:b/>
                <w:bCs/>
                <w:sz w:val="16"/>
                <w:szCs w:val="16"/>
              </w:rPr>
              <w:t> </w:t>
            </w:r>
          </w:p>
        </w:tc>
        <w:tc>
          <w:tcPr>
            <w:tcW w:w="371" w:type="pct"/>
            <w:tcBorders>
              <w:top w:val="single" w:sz="4" w:space="0" w:color="auto"/>
              <w:left w:val="nil"/>
              <w:bottom w:val="single" w:sz="4" w:space="0" w:color="auto"/>
              <w:right w:val="nil"/>
            </w:tcBorders>
            <w:shd w:val="clear" w:color="auto" w:fill="auto"/>
            <w:vAlign w:val="center"/>
            <w:hideMark/>
          </w:tcPr>
          <w:p w14:paraId="13EA0FA4" w14:textId="77777777" w:rsidR="00750C51" w:rsidRPr="00750C51" w:rsidRDefault="00750C51" w:rsidP="00750C51">
            <w:pPr>
              <w:jc w:val="center"/>
              <w:rPr>
                <w:rFonts w:ascii="Arial" w:hAnsi="Arial" w:cs="Arial"/>
                <w:b/>
                <w:bCs/>
                <w:sz w:val="16"/>
                <w:szCs w:val="16"/>
              </w:rPr>
            </w:pPr>
            <w:r w:rsidRPr="00750C51">
              <w:rPr>
                <w:rFonts w:ascii="Arial" w:hAnsi="Arial" w:cs="Arial"/>
                <w:b/>
                <w:bCs/>
                <w:sz w:val="16"/>
                <w:szCs w:val="16"/>
              </w:rPr>
              <w:t>Total do Patrimônio Líquido</w:t>
            </w:r>
          </w:p>
        </w:tc>
      </w:tr>
      <w:tr w:rsidR="00750C51" w:rsidRPr="00750C51" w14:paraId="3CD024CD" w14:textId="77777777" w:rsidTr="00926201">
        <w:trPr>
          <w:trHeight w:val="238"/>
        </w:trPr>
        <w:tc>
          <w:tcPr>
            <w:tcW w:w="2384" w:type="pct"/>
            <w:tcBorders>
              <w:top w:val="nil"/>
              <w:left w:val="nil"/>
              <w:bottom w:val="nil"/>
              <w:right w:val="nil"/>
            </w:tcBorders>
            <w:shd w:val="clear" w:color="auto" w:fill="auto"/>
            <w:vAlign w:val="center"/>
            <w:hideMark/>
          </w:tcPr>
          <w:p w14:paraId="22F38621" w14:textId="77777777" w:rsidR="00750C51" w:rsidRPr="00750C51" w:rsidRDefault="00750C51" w:rsidP="00750C51">
            <w:pPr>
              <w:jc w:val="center"/>
              <w:rPr>
                <w:rFonts w:ascii="Arial" w:hAnsi="Arial" w:cs="Arial"/>
                <w:b/>
                <w:bCs/>
                <w:sz w:val="16"/>
                <w:szCs w:val="16"/>
              </w:rPr>
            </w:pPr>
          </w:p>
        </w:tc>
        <w:tc>
          <w:tcPr>
            <w:tcW w:w="345" w:type="pct"/>
            <w:tcBorders>
              <w:top w:val="nil"/>
              <w:left w:val="nil"/>
              <w:bottom w:val="nil"/>
              <w:right w:val="nil"/>
            </w:tcBorders>
            <w:shd w:val="clear" w:color="auto" w:fill="auto"/>
            <w:vAlign w:val="center"/>
            <w:hideMark/>
          </w:tcPr>
          <w:p w14:paraId="736D5ABB" w14:textId="77777777" w:rsidR="00750C51" w:rsidRPr="00750C51" w:rsidRDefault="00750C51" w:rsidP="00750C51">
            <w:pPr>
              <w:rPr>
                <w:sz w:val="16"/>
                <w:szCs w:val="16"/>
              </w:rPr>
            </w:pPr>
          </w:p>
        </w:tc>
        <w:tc>
          <w:tcPr>
            <w:tcW w:w="59" w:type="pct"/>
            <w:tcBorders>
              <w:top w:val="nil"/>
              <w:left w:val="nil"/>
              <w:bottom w:val="nil"/>
              <w:right w:val="nil"/>
            </w:tcBorders>
            <w:shd w:val="clear" w:color="auto" w:fill="auto"/>
            <w:vAlign w:val="center"/>
            <w:hideMark/>
          </w:tcPr>
          <w:p w14:paraId="453EA15C" w14:textId="77777777" w:rsidR="00750C51" w:rsidRPr="00750C51" w:rsidRDefault="00750C51" w:rsidP="00750C51">
            <w:pPr>
              <w:jc w:val="center"/>
              <w:rPr>
                <w:sz w:val="16"/>
                <w:szCs w:val="16"/>
              </w:rPr>
            </w:pPr>
          </w:p>
        </w:tc>
        <w:tc>
          <w:tcPr>
            <w:tcW w:w="406" w:type="pct"/>
            <w:tcBorders>
              <w:top w:val="nil"/>
              <w:left w:val="nil"/>
              <w:bottom w:val="nil"/>
              <w:right w:val="nil"/>
            </w:tcBorders>
            <w:shd w:val="clear" w:color="auto" w:fill="auto"/>
            <w:vAlign w:val="center"/>
            <w:hideMark/>
          </w:tcPr>
          <w:p w14:paraId="0EC10FC8" w14:textId="77777777" w:rsidR="00750C51" w:rsidRPr="00750C51" w:rsidRDefault="00750C51" w:rsidP="00750C51">
            <w:pPr>
              <w:jc w:val="center"/>
              <w:rPr>
                <w:sz w:val="16"/>
                <w:szCs w:val="16"/>
              </w:rPr>
            </w:pPr>
          </w:p>
        </w:tc>
        <w:tc>
          <w:tcPr>
            <w:tcW w:w="59" w:type="pct"/>
            <w:tcBorders>
              <w:top w:val="nil"/>
              <w:left w:val="nil"/>
              <w:bottom w:val="nil"/>
              <w:right w:val="nil"/>
            </w:tcBorders>
            <w:shd w:val="clear" w:color="auto" w:fill="auto"/>
            <w:vAlign w:val="center"/>
            <w:hideMark/>
          </w:tcPr>
          <w:p w14:paraId="1F871877" w14:textId="77777777" w:rsidR="00750C51" w:rsidRPr="00750C51" w:rsidRDefault="00750C51" w:rsidP="00750C51">
            <w:pPr>
              <w:jc w:val="center"/>
              <w:rPr>
                <w:sz w:val="16"/>
                <w:szCs w:val="16"/>
              </w:rPr>
            </w:pPr>
          </w:p>
        </w:tc>
        <w:tc>
          <w:tcPr>
            <w:tcW w:w="418" w:type="pct"/>
            <w:tcBorders>
              <w:top w:val="nil"/>
              <w:left w:val="nil"/>
              <w:bottom w:val="nil"/>
              <w:right w:val="nil"/>
            </w:tcBorders>
            <w:shd w:val="clear" w:color="auto" w:fill="auto"/>
            <w:vAlign w:val="center"/>
            <w:hideMark/>
          </w:tcPr>
          <w:p w14:paraId="1CC25889" w14:textId="77777777" w:rsidR="00750C51" w:rsidRPr="00750C51" w:rsidRDefault="00750C51" w:rsidP="00750C51">
            <w:pPr>
              <w:jc w:val="center"/>
              <w:rPr>
                <w:sz w:val="16"/>
                <w:szCs w:val="16"/>
              </w:rPr>
            </w:pPr>
          </w:p>
        </w:tc>
        <w:tc>
          <w:tcPr>
            <w:tcW w:w="59" w:type="pct"/>
            <w:tcBorders>
              <w:top w:val="nil"/>
              <w:left w:val="nil"/>
              <w:bottom w:val="nil"/>
              <w:right w:val="nil"/>
            </w:tcBorders>
            <w:shd w:val="clear" w:color="auto" w:fill="auto"/>
            <w:vAlign w:val="center"/>
            <w:hideMark/>
          </w:tcPr>
          <w:p w14:paraId="66CB484C" w14:textId="77777777" w:rsidR="00750C51" w:rsidRPr="00750C51" w:rsidRDefault="00750C51" w:rsidP="00750C51">
            <w:pPr>
              <w:jc w:val="center"/>
              <w:rPr>
                <w:sz w:val="16"/>
                <w:szCs w:val="16"/>
              </w:rPr>
            </w:pPr>
          </w:p>
        </w:tc>
        <w:tc>
          <w:tcPr>
            <w:tcW w:w="357" w:type="pct"/>
            <w:tcBorders>
              <w:top w:val="nil"/>
              <w:left w:val="nil"/>
              <w:bottom w:val="nil"/>
              <w:right w:val="nil"/>
            </w:tcBorders>
            <w:shd w:val="clear" w:color="auto" w:fill="auto"/>
            <w:vAlign w:val="center"/>
            <w:hideMark/>
          </w:tcPr>
          <w:p w14:paraId="1FA18538" w14:textId="77777777" w:rsidR="00750C51" w:rsidRPr="00750C51" w:rsidRDefault="00750C51" w:rsidP="00750C51">
            <w:pPr>
              <w:jc w:val="center"/>
              <w:rPr>
                <w:sz w:val="16"/>
                <w:szCs w:val="16"/>
              </w:rPr>
            </w:pPr>
          </w:p>
        </w:tc>
        <w:tc>
          <w:tcPr>
            <w:tcW w:w="59" w:type="pct"/>
            <w:tcBorders>
              <w:top w:val="nil"/>
              <w:left w:val="nil"/>
              <w:bottom w:val="nil"/>
              <w:right w:val="nil"/>
            </w:tcBorders>
            <w:shd w:val="clear" w:color="auto" w:fill="auto"/>
            <w:vAlign w:val="center"/>
            <w:hideMark/>
          </w:tcPr>
          <w:p w14:paraId="1280879E" w14:textId="77777777" w:rsidR="00750C51" w:rsidRPr="00750C51" w:rsidRDefault="00750C51" w:rsidP="00750C51">
            <w:pPr>
              <w:jc w:val="center"/>
              <w:rPr>
                <w:sz w:val="16"/>
                <w:szCs w:val="16"/>
              </w:rPr>
            </w:pPr>
          </w:p>
        </w:tc>
        <w:tc>
          <w:tcPr>
            <w:tcW w:w="424" w:type="pct"/>
            <w:tcBorders>
              <w:top w:val="nil"/>
              <w:left w:val="nil"/>
              <w:bottom w:val="nil"/>
              <w:right w:val="nil"/>
            </w:tcBorders>
            <w:shd w:val="clear" w:color="auto" w:fill="auto"/>
            <w:vAlign w:val="center"/>
            <w:hideMark/>
          </w:tcPr>
          <w:p w14:paraId="67DF7CCE" w14:textId="77777777" w:rsidR="00750C51" w:rsidRPr="00750C51" w:rsidRDefault="00750C51" w:rsidP="00750C51">
            <w:pPr>
              <w:jc w:val="center"/>
              <w:rPr>
                <w:sz w:val="16"/>
                <w:szCs w:val="16"/>
              </w:rPr>
            </w:pPr>
          </w:p>
        </w:tc>
        <w:tc>
          <w:tcPr>
            <w:tcW w:w="59" w:type="pct"/>
            <w:tcBorders>
              <w:top w:val="nil"/>
              <w:left w:val="nil"/>
              <w:bottom w:val="nil"/>
              <w:right w:val="nil"/>
            </w:tcBorders>
            <w:shd w:val="clear" w:color="auto" w:fill="auto"/>
            <w:vAlign w:val="center"/>
            <w:hideMark/>
          </w:tcPr>
          <w:p w14:paraId="03C3E4D3" w14:textId="77777777" w:rsidR="00750C51" w:rsidRPr="00750C51" w:rsidRDefault="00750C51" w:rsidP="00750C51">
            <w:pPr>
              <w:jc w:val="center"/>
              <w:rPr>
                <w:sz w:val="16"/>
                <w:szCs w:val="16"/>
              </w:rPr>
            </w:pPr>
          </w:p>
        </w:tc>
        <w:tc>
          <w:tcPr>
            <w:tcW w:w="371" w:type="pct"/>
            <w:tcBorders>
              <w:top w:val="nil"/>
              <w:left w:val="nil"/>
              <w:bottom w:val="nil"/>
              <w:right w:val="nil"/>
            </w:tcBorders>
            <w:shd w:val="clear" w:color="auto" w:fill="auto"/>
            <w:vAlign w:val="center"/>
            <w:hideMark/>
          </w:tcPr>
          <w:p w14:paraId="0D2E1B0B" w14:textId="77777777" w:rsidR="00750C51" w:rsidRPr="00750C51" w:rsidRDefault="00750C51" w:rsidP="00750C51">
            <w:pPr>
              <w:jc w:val="center"/>
              <w:rPr>
                <w:sz w:val="16"/>
                <w:szCs w:val="16"/>
              </w:rPr>
            </w:pPr>
          </w:p>
        </w:tc>
      </w:tr>
      <w:tr w:rsidR="00750C51" w:rsidRPr="00750C51" w14:paraId="38BBDA61" w14:textId="77777777" w:rsidTr="00926201">
        <w:trPr>
          <w:trHeight w:val="238"/>
        </w:trPr>
        <w:tc>
          <w:tcPr>
            <w:tcW w:w="2384" w:type="pct"/>
            <w:tcBorders>
              <w:top w:val="nil"/>
              <w:left w:val="nil"/>
              <w:bottom w:val="nil"/>
              <w:right w:val="nil"/>
            </w:tcBorders>
            <w:shd w:val="clear" w:color="auto" w:fill="auto"/>
            <w:noWrap/>
            <w:vAlign w:val="bottom"/>
            <w:hideMark/>
          </w:tcPr>
          <w:p w14:paraId="1820A1F8" w14:textId="77777777" w:rsidR="00750C51" w:rsidRPr="00750C51" w:rsidRDefault="00750C51" w:rsidP="00750C51">
            <w:pPr>
              <w:rPr>
                <w:rFonts w:ascii="Arial" w:hAnsi="Arial" w:cs="Arial"/>
                <w:b/>
                <w:bCs/>
                <w:sz w:val="16"/>
                <w:szCs w:val="16"/>
              </w:rPr>
            </w:pPr>
            <w:r w:rsidRPr="00750C51">
              <w:rPr>
                <w:rFonts w:ascii="Arial" w:hAnsi="Arial" w:cs="Arial"/>
                <w:b/>
                <w:bCs/>
                <w:sz w:val="16"/>
                <w:szCs w:val="16"/>
              </w:rPr>
              <w:t>Saldo em 31 de dezembro de 2022</w:t>
            </w:r>
          </w:p>
        </w:tc>
        <w:tc>
          <w:tcPr>
            <w:tcW w:w="345" w:type="pct"/>
            <w:tcBorders>
              <w:top w:val="nil"/>
              <w:left w:val="nil"/>
              <w:bottom w:val="single" w:sz="4" w:space="0" w:color="auto"/>
              <w:right w:val="nil"/>
            </w:tcBorders>
            <w:shd w:val="clear" w:color="auto" w:fill="auto"/>
            <w:noWrap/>
            <w:vAlign w:val="bottom"/>
            <w:hideMark/>
          </w:tcPr>
          <w:p w14:paraId="36F2643C"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3.474.498 </w:t>
            </w:r>
          </w:p>
        </w:tc>
        <w:tc>
          <w:tcPr>
            <w:tcW w:w="59" w:type="pct"/>
            <w:tcBorders>
              <w:top w:val="nil"/>
              <w:left w:val="nil"/>
              <w:bottom w:val="nil"/>
              <w:right w:val="nil"/>
            </w:tcBorders>
            <w:shd w:val="clear" w:color="auto" w:fill="auto"/>
            <w:noWrap/>
            <w:vAlign w:val="bottom"/>
            <w:hideMark/>
          </w:tcPr>
          <w:p w14:paraId="0BFC3408" w14:textId="77777777" w:rsidR="00750C51" w:rsidRPr="00750C51" w:rsidRDefault="00750C51" w:rsidP="00750C51">
            <w:pPr>
              <w:jc w:val="right"/>
              <w:rPr>
                <w:rFonts w:ascii="Arial" w:hAnsi="Arial" w:cs="Arial"/>
                <w:b/>
                <w:bCs/>
                <w:sz w:val="16"/>
                <w:szCs w:val="16"/>
              </w:rPr>
            </w:pPr>
          </w:p>
        </w:tc>
        <w:tc>
          <w:tcPr>
            <w:tcW w:w="406" w:type="pct"/>
            <w:tcBorders>
              <w:top w:val="nil"/>
              <w:left w:val="nil"/>
              <w:bottom w:val="single" w:sz="4" w:space="0" w:color="auto"/>
              <w:right w:val="nil"/>
            </w:tcBorders>
            <w:shd w:val="clear" w:color="auto" w:fill="auto"/>
            <w:noWrap/>
            <w:vAlign w:val="bottom"/>
            <w:hideMark/>
          </w:tcPr>
          <w:p w14:paraId="6564CF66"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(1.945.855)</w:t>
            </w:r>
          </w:p>
        </w:tc>
        <w:tc>
          <w:tcPr>
            <w:tcW w:w="59" w:type="pct"/>
            <w:tcBorders>
              <w:top w:val="nil"/>
              <w:left w:val="nil"/>
              <w:bottom w:val="nil"/>
              <w:right w:val="nil"/>
            </w:tcBorders>
            <w:shd w:val="clear" w:color="auto" w:fill="auto"/>
            <w:noWrap/>
            <w:vAlign w:val="bottom"/>
            <w:hideMark/>
          </w:tcPr>
          <w:p w14:paraId="67757A9B" w14:textId="77777777" w:rsidR="00750C51" w:rsidRPr="00750C51" w:rsidRDefault="00750C51" w:rsidP="00750C51">
            <w:pPr>
              <w:jc w:val="right"/>
              <w:rPr>
                <w:rFonts w:ascii="Arial" w:hAnsi="Arial" w:cs="Arial"/>
                <w:b/>
                <w:bCs/>
                <w:sz w:val="16"/>
                <w:szCs w:val="16"/>
              </w:rPr>
            </w:pPr>
          </w:p>
        </w:tc>
        <w:tc>
          <w:tcPr>
            <w:tcW w:w="418" w:type="pct"/>
            <w:tcBorders>
              <w:top w:val="nil"/>
              <w:left w:val="nil"/>
              <w:bottom w:val="single" w:sz="4" w:space="0" w:color="auto"/>
              <w:right w:val="nil"/>
            </w:tcBorders>
            <w:shd w:val="clear" w:color="auto" w:fill="auto"/>
            <w:noWrap/>
            <w:vAlign w:val="bottom"/>
            <w:hideMark/>
          </w:tcPr>
          <w:p w14:paraId="20ED847F"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26.571 </w:t>
            </w:r>
          </w:p>
        </w:tc>
        <w:tc>
          <w:tcPr>
            <w:tcW w:w="59" w:type="pct"/>
            <w:tcBorders>
              <w:top w:val="nil"/>
              <w:left w:val="nil"/>
              <w:bottom w:val="nil"/>
              <w:right w:val="nil"/>
            </w:tcBorders>
            <w:shd w:val="clear" w:color="auto" w:fill="auto"/>
            <w:noWrap/>
            <w:vAlign w:val="bottom"/>
            <w:hideMark/>
          </w:tcPr>
          <w:p w14:paraId="5300BD19" w14:textId="77777777" w:rsidR="00750C51" w:rsidRPr="00750C51" w:rsidRDefault="00750C51" w:rsidP="00750C51">
            <w:pPr>
              <w:jc w:val="right"/>
              <w:rPr>
                <w:rFonts w:ascii="Arial" w:hAnsi="Arial" w:cs="Arial"/>
                <w:b/>
                <w:bCs/>
                <w:sz w:val="16"/>
                <w:szCs w:val="16"/>
              </w:rPr>
            </w:pPr>
          </w:p>
        </w:tc>
        <w:tc>
          <w:tcPr>
            <w:tcW w:w="357" w:type="pct"/>
            <w:tcBorders>
              <w:top w:val="nil"/>
              <w:left w:val="nil"/>
              <w:bottom w:val="single" w:sz="4" w:space="0" w:color="auto"/>
              <w:right w:val="nil"/>
            </w:tcBorders>
            <w:shd w:val="clear" w:color="auto" w:fill="auto"/>
            <w:noWrap/>
            <w:vAlign w:val="bottom"/>
            <w:hideMark/>
          </w:tcPr>
          <w:p w14:paraId="5E63546D"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(111)</w:t>
            </w:r>
          </w:p>
        </w:tc>
        <w:tc>
          <w:tcPr>
            <w:tcW w:w="59" w:type="pct"/>
            <w:tcBorders>
              <w:top w:val="nil"/>
              <w:left w:val="nil"/>
              <w:bottom w:val="nil"/>
              <w:right w:val="nil"/>
            </w:tcBorders>
            <w:shd w:val="clear" w:color="auto" w:fill="auto"/>
            <w:noWrap/>
            <w:vAlign w:val="bottom"/>
            <w:hideMark/>
          </w:tcPr>
          <w:p w14:paraId="23AACC77" w14:textId="77777777" w:rsidR="00750C51" w:rsidRPr="00750C51" w:rsidRDefault="00750C51" w:rsidP="00750C51">
            <w:pPr>
              <w:jc w:val="right"/>
              <w:rPr>
                <w:rFonts w:ascii="Arial" w:hAnsi="Arial" w:cs="Arial"/>
                <w:b/>
                <w:bCs/>
                <w:sz w:val="16"/>
                <w:szCs w:val="16"/>
              </w:rPr>
            </w:pPr>
          </w:p>
        </w:tc>
        <w:tc>
          <w:tcPr>
            <w:tcW w:w="424" w:type="pct"/>
            <w:tcBorders>
              <w:top w:val="nil"/>
              <w:left w:val="nil"/>
              <w:bottom w:val="single" w:sz="4" w:space="0" w:color="auto"/>
              <w:right w:val="nil"/>
            </w:tcBorders>
            <w:shd w:val="clear" w:color="auto" w:fill="auto"/>
            <w:noWrap/>
            <w:vAlign w:val="bottom"/>
            <w:hideMark/>
          </w:tcPr>
          <w:p w14:paraId="6A72B62A"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4DC3474B" w14:textId="77777777" w:rsidR="00750C51" w:rsidRPr="00750C51" w:rsidRDefault="00750C51" w:rsidP="00750C51">
            <w:pPr>
              <w:jc w:val="right"/>
              <w:rPr>
                <w:rFonts w:ascii="Arial" w:hAnsi="Arial" w:cs="Arial"/>
                <w:b/>
                <w:bCs/>
                <w:sz w:val="16"/>
                <w:szCs w:val="16"/>
              </w:rPr>
            </w:pPr>
          </w:p>
        </w:tc>
        <w:tc>
          <w:tcPr>
            <w:tcW w:w="371" w:type="pct"/>
            <w:tcBorders>
              <w:top w:val="nil"/>
              <w:left w:val="nil"/>
              <w:bottom w:val="single" w:sz="4" w:space="0" w:color="auto"/>
              <w:right w:val="nil"/>
            </w:tcBorders>
            <w:shd w:val="clear" w:color="auto" w:fill="auto"/>
            <w:noWrap/>
            <w:vAlign w:val="bottom"/>
            <w:hideMark/>
          </w:tcPr>
          <w:p w14:paraId="5792E083"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1.555.103 </w:t>
            </w:r>
          </w:p>
        </w:tc>
      </w:tr>
      <w:tr w:rsidR="00750C51" w:rsidRPr="00750C51" w14:paraId="73021268" w14:textId="77777777" w:rsidTr="00926201">
        <w:trPr>
          <w:trHeight w:val="238"/>
        </w:trPr>
        <w:tc>
          <w:tcPr>
            <w:tcW w:w="2384" w:type="pct"/>
            <w:tcBorders>
              <w:top w:val="nil"/>
              <w:left w:val="nil"/>
              <w:bottom w:val="nil"/>
              <w:right w:val="nil"/>
            </w:tcBorders>
            <w:shd w:val="clear" w:color="auto" w:fill="auto"/>
            <w:noWrap/>
            <w:vAlign w:val="bottom"/>
            <w:hideMark/>
          </w:tcPr>
          <w:p w14:paraId="19B59E72" w14:textId="77777777" w:rsidR="00750C51" w:rsidRPr="00750C51" w:rsidRDefault="00750C51" w:rsidP="00750C51">
            <w:pPr>
              <w:jc w:val="right"/>
              <w:rPr>
                <w:rFonts w:ascii="Arial" w:hAnsi="Arial" w:cs="Arial"/>
                <w:b/>
                <w:bCs/>
                <w:sz w:val="16"/>
                <w:szCs w:val="16"/>
              </w:rPr>
            </w:pPr>
          </w:p>
        </w:tc>
        <w:tc>
          <w:tcPr>
            <w:tcW w:w="345" w:type="pct"/>
            <w:tcBorders>
              <w:top w:val="nil"/>
              <w:left w:val="nil"/>
              <w:bottom w:val="nil"/>
              <w:right w:val="nil"/>
            </w:tcBorders>
            <w:shd w:val="clear" w:color="auto" w:fill="auto"/>
            <w:noWrap/>
            <w:vAlign w:val="bottom"/>
            <w:hideMark/>
          </w:tcPr>
          <w:p w14:paraId="678C41C5"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0AC411EA" w14:textId="77777777" w:rsidR="00750C51" w:rsidRPr="00750C51" w:rsidRDefault="00750C51" w:rsidP="00750C51">
            <w:pPr>
              <w:jc w:val="right"/>
              <w:rPr>
                <w:sz w:val="16"/>
                <w:szCs w:val="16"/>
              </w:rPr>
            </w:pPr>
          </w:p>
        </w:tc>
        <w:tc>
          <w:tcPr>
            <w:tcW w:w="406" w:type="pct"/>
            <w:tcBorders>
              <w:top w:val="nil"/>
              <w:left w:val="nil"/>
              <w:bottom w:val="nil"/>
              <w:right w:val="nil"/>
            </w:tcBorders>
            <w:shd w:val="clear" w:color="auto" w:fill="auto"/>
            <w:noWrap/>
            <w:vAlign w:val="bottom"/>
            <w:hideMark/>
          </w:tcPr>
          <w:p w14:paraId="1EEFEE57"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75973926" w14:textId="77777777" w:rsidR="00750C51" w:rsidRPr="00750C51" w:rsidRDefault="00750C51" w:rsidP="00750C51">
            <w:pPr>
              <w:jc w:val="right"/>
              <w:rPr>
                <w:sz w:val="16"/>
                <w:szCs w:val="16"/>
              </w:rPr>
            </w:pPr>
          </w:p>
        </w:tc>
        <w:tc>
          <w:tcPr>
            <w:tcW w:w="418" w:type="pct"/>
            <w:tcBorders>
              <w:top w:val="nil"/>
              <w:left w:val="nil"/>
              <w:bottom w:val="nil"/>
              <w:right w:val="nil"/>
            </w:tcBorders>
            <w:shd w:val="clear" w:color="auto" w:fill="auto"/>
            <w:noWrap/>
            <w:vAlign w:val="bottom"/>
            <w:hideMark/>
          </w:tcPr>
          <w:p w14:paraId="457853D3"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3434AA95" w14:textId="77777777" w:rsidR="00750C51" w:rsidRPr="00750C51" w:rsidRDefault="00750C51" w:rsidP="00750C51">
            <w:pPr>
              <w:jc w:val="right"/>
              <w:rPr>
                <w:sz w:val="16"/>
                <w:szCs w:val="16"/>
              </w:rPr>
            </w:pPr>
          </w:p>
        </w:tc>
        <w:tc>
          <w:tcPr>
            <w:tcW w:w="357" w:type="pct"/>
            <w:tcBorders>
              <w:top w:val="nil"/>
              <w:left w:val="nil"/>
              <w:bottom w:val="nil"/>
              <w:right w:val="nil"/>
            </w:tcBorders>
            <w:shd w:val="clear" w:color="auto" w:fill="auto"/>
            <w:noWrap/>
            <w:vAlign w:val="bottom"/>
            <w:hideMark/>
          </w:tcPr>
          <w:p w14:paraId="6380E34E"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629D049F" w14:textId="77777777" w:rsidR="00750C51" w:rsidRPr="00750C51" w:rsidRDefault="00750C51" w:rsidP="00750C51">
            <w:pPr>
              <w:jc w:val="right"/>
              <w:rPr>
                <w:sz w:val="16"/>
                <w:szCs w:val="16"/>
              </w:rPr>
            </w:pPr>
          </w:p>
        </w:tc>
        <w:tc>
          <w:tcPr>
            <w:tcW w:w="424" w:type="pct"/>
            <w:tcBorders>
              <w:top w:val="nil"/>
              <w:left w:val="nil"/>
              <w:bottom w:val="nil"/>
              <w:right w:val="nil"/>
            </w:tcBorders>
            <w:shd w:val="clear" w:color="auto" w:fill="auto"/>
            <w:noWrap/>
            <w:vAlign w:val="bottom"/>
            <w:hideMark/>
          </w:tcPr>
          <w:p w14:paraId="3CC72712"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3F32B92D" w14:textId="77777777" w:rsidR="00750C51" w:rsidRPr="00750C51" w:rsidRDefault="00750C51" w:rsidP="00750C51">
            <w:pPr>
              <w:jc w:val="right"/>
              <w:rPr>
                <w:sz w:val="16"/>
                <w:szCs w:val="16"/>
              </w:rPr>
            </w:pPr>
          </w:p>
        </w:tc>
        <w:tc>
          <w:tcPr>
            <w:tcW w:w="371" w:type="pct"/>
            <w:tcBorders>
              <w:top w:val="nil"/>
              <w:left w:val="nil"/>
              <w:bottom w:val="nil"/>
              <w:right w:val="nil"/>
            </w:tcBorders>
            <w:shd w:val="clear" w:color="auto" w:fill="auto"/>
            <w:noWrap/>
            <w:vAlign w:val="bottom"/>
            <w:hideMark/>
          </w:tcPr>
          <w:p w14:paraId="17F6D2CF" w14:textId="77777777" w:rsidR="00750C51" w:rsidRPr="00750C51" w:rsidRDefault="00750C51" w:rsidP="00750C51">
            <w:pPr>
              <w:jc w:val="right"/>
              <w:rPr>
                <w:sz w:val="16"/>
                <w:szCs w:val="16"/>
              </w:rPr>
            </w:pPr>
          </w:p>
        </w:tc>
      </w:tr>
      <w:tr w:rsidR="00750C51" w:rsidRPr="00750C51" w14:paraId="7DE93CEF" w14:textId="77777777" w:rsidTr="00926201">
        <w:trPr>
          <w:trHeight w:val="238"/>
        </w:trPr>
        <w:tc>
          <w:tcPr>
            <w:tcW w:w="2384" w:type="pct"/>
            <w:tcBorders>
              <w:top w:val="nil"/>
              <w:left w:val="nil"/>
              <w:bottom w:val="nil"/>
              <w:right w:val="nil"/>
            </w:tcBorders>
            <w:shd w:val="clear" w:color="auto" w:fill="auto"/>
            <w:noWrap/>
            <w:vAlign w:val="bottom"/>
            <w:hideMark/>
          </w:tcPr>
          <w:p w14:paraId="31891D5D" w14:textId="77777777" w:rsidR="00750C51" w:rsidRPr="00750C51" w:rsidRDefault="00750C51" w:rsidP="00750C51">
            <w:pPr>
              <w:rPr>
                <w:rFonts w:ascii="Arial" w:hAnsi="Arial" w:cs="Arial"/>
                <w:b/>
                <w:bCs/>
                <w:sz w:val="16"/>
                <w:szCs w:val="16"/>
              </w:rPr>
            </w:pPr>
            <w:r w:rsidRPr="00750C51">
              <w:rPr>
                <w:rFonts w:ascii="Arial" w:hAnsi="Arial" w:cs="Arial"/>
                <w:b/>
                <w:bCs/>
                <w:sz w:val="16"/>
                <w:szCs w:val="16"/>
              </w:rPr>
              <w:t>Resultados Abrangentes Total:</w:t>
            </w:r>
          </w:p>
        </w:tc>
        <w:tc>
          <w:tcPr>
            <w:tcW w:w="345" w:type="pct"/>
            <w:tcBorders>
              <w:top w:val="nil"/>
              <w:left w:val="nil"/>
              <w:bottom w:val="nil"/>
              <w:right w:val="nil"/>
            </w:tcBorders>
            <w:shd w:val="clear" w:color="auto" w:fill="auto"/>
            <w:noWrap/>
            <w:vAlign w:val="bottom"/>
            <w:hideMark/>
          </w:tcPr>
          <w:p w14:paraId="74383CBE"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2C7F3B90" w14:textId="77777777" w:rsidR="00750C51" w:rsidRPr="00750C51" w:rsidRDefault="00750C51" w:rsidP="00750C51">
            <w:pPr>
              <w:jc w:val="right"/>
              <w:rPr>
                <w:rFonts w:ascii="Arial" w:hAnsi="Arial" w:cs="Arial"/>
                <w:b/>
                <w:bCs/>
                <w:sz w:val="16"/>
                <w:szCs w:val="16"/>
              </w:rPr>
            </w:pPr>
          </w:p>
        </w:tc>
        <w:tc>
          <w:tcPr>
            <w:tcW w:w="406" w:type="pct"/>
            <w:tcBorders>
              <w:top w:val="nil"/>
              <w:left w:val="nil"/>
              <w:bottom w:val="nil"/>
              <w:right w:val="nil"/>
            </w:tcBorders>
            <w:shd w:val="clear" w:color="auto" w:fill="auto"/>
            <w:noWrap/>
            <w:vAlign w:val="bottom"/>
            <w:hideMark/>
          </w:tcPr>
          <w:p w14:paraId="281CC494"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(127.357)</w:t>
            </w:r>
          </w:p>
        </w:tc>
        <w:tc>
          <w:tcPr>
            <w:tcW w:w="59" w:type="pct"/>
            <w:tcBorders>
              <w:top w:val="nil"/>
              <w:left w:val="nil"/>
              <w:bottom w:val="nil"/>
              <w:right w:val="nil"/>
            </w:tcBorders>
            <w:shd w:val="clear" w:color="auto" w:fill="auto"/>
            <w:noWrap/>
            <w:vAlign w:val="bottom"/>
            <w:hideMark/>
          </w:tcPr>
          <w:p w14:paraId="72AE1D42" w14:textId="77777777" w:rsidR="00750C51" w:rsidRPr="00750C51" w:rsidRDefault="00750C51" w:rsidP="00750C51">
            <w:pPr>
              <w:jc w:val="right"/>
              <w:rPr>
                <w:rFonts w:ascii="Arial" w:hAnsi="Arial" w:cs="Arial"/>
                <w:b/>
                <w:bCs/>
                <w:sz w:val="16"/>
                <w:szCs w:val="16"/>
              </w:rPr>
            </w:pPr>
          </w:p>
        </w:tc>
        <w:tc>
          <w:tcPr>
            <w:tcW w:w="418" w:type="pct"/>
            <w:tcBorders>
              <w:top w:val="nil"/>
              <w:left w:val="nil"/>
              <w:bottom w:val="nil"/>
              <w:right w:val="nil"/>
            </w:tcBorders>
            <w:shd w:val="clear" w:color="auto" w:fill="auto"/>
            <w:noWrap/>
            <w:vAlign w:val="bottom"/>
            <w:hideMark/>
          </w:tcPr>
          <w:p w14:paraId="1CA54F5C"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(2.095)</w:t>
            </w:r>
          </w:p>
        </w:tc>
        <w:tc>
          <w:tcPr>
            <w:tcW w:w="59" w:type="pct"/>
            <w:tcBorders>
              <w:top w:val="nil"/>
              <w:left w:val="nil"/>
              <w:bottom w:val="nil"/>
              <w:right w:val="nil"/>
            </w:tcBorders>
            <w:shd w:val="clear" w:color="auto" w:fill="auto"/>
            <w:noWrap/>
            <w:vAlign w:val="bottom"/>
            <w:hideMark/>
          </w:tcPr>
          <w:p w14:paraId="0CE242EF" w14:textId="77777777" w:rsidR="00750C51" w:rsidRPr="00750C51" w:rsidRDefault="00750C51" w:rsidP="00750C51">
            <w:pPr>
              <w:jc w:val="right"/>
              <w:rPr>
                <w:rFonts w:ascii="Arial" w:hAnsi="Arial" w:cs="Arial"/>
                <w:b/>
                <w:bCs/>
                <w:sz w:val="16"/>
                <w:szCs w:val="16"/>
              </w:rPr>
            </w:pPr>
          </w:p>
        </w:tc>
        <w:tc>
          <w:tcPr>
            <w:tcW w:w="357" w:type="pct"/>
            <w:tcBorders>
              <w:top w:val="nil"/>
              <w:left w:val="nil"/>
              <w:bottom w:val="nil"/>
              <w:right w:val="nil"/>
            </w:tcBorders>
            <w:shd w:val="clear" w:color="auto" w:fill="auto"/>
            <w:noWrap/>
            <w:vAlign w:val="bottom"/>
            <w:hideMark/>
          </w:tcPr>
          <w:p w14:paraId="5F2E7B60"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154006B1" w14:textId="77777777" w:rsidR="00750C51" w:rsidRPr="00750C51" w:rsidRDefault="00750C51" w:rsidP="00750C51">
            <w:pPr>
              <w:jc w:val="right"/>
              <w:rPr>
                <w:rFonts w:ascii="Arial" w:hAnsi="Arial" w:cs="Arial"/>
                <w:b/>
                <w:bCs/>
                <w:sz w:val="16"/>
                <w:szCs w:val="16"/>
              </w:rPr>
            </w:pPr>
          </w:p>
        </w:tc>
        <w:tc>
          <w:tcPr>
            <w:tcW w:w="424" w:type="pct"/>
            <w:tcBorders>
              <w:top w:val="nil"/>
              <w:left w:val="nil"/>
              <w:bottom w:val="nil"/>
              <w:right w:val="nil"/>
            </w:tcBorders>
            <w:shd w:val="clear" w:color="auto" w:fill="auto"/>
            <w:noWrap/>
            <w:vAlign w:val="bottom"/>
            <w:hideMark/>
          </w:tcPr>
          <w:p w14:paraId="544D6E98"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3998A332" w14:textId="77777777" w:rsidR="00750C51" w:rsidRPr="00750C51" w:rsidRDefault="00750C51" w:rsidP="00750C51">
            <w:pPr>
              <w:jc w:val="right"/>
              <w:rPr>
                <w:rFonts w:ascii="Arial" w:hAnsi="Arial" w:cs="Arial"/>
                <w:b/>
                <w:bCs/>
                <w:sz w:val="16"/>
                <w:szCs w:val="16"/>
              </w:rPr>
            </w:pPr>
          </w:p>
        </w:tc>
        <w:tc>
          <w:tcPr>
            <w:tcW w:w="371" w:type="pct"/>
            <w:tcBorders>
              <w:top w:val="nil"/>
              <w:left w:val="nil"/>
              <w:bottom w:val="nil"/>
              <w:right w:val="nil"/>
            </w:tcBorders>
            <w:shd w:val="clear" w:color="auto" w:fill="auto"/>
            <w:noWrap/>
            <w:vAlign w:val="bottom"/>
            <w:hideMark/>
          </w:tcPr>
          <w:p w14:paraId="2FB9972C"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(129.452)</w:t>
            </w:r>
          </w:p>
        </w:tc>
      </w:tr>
      <w:tr w:rsidR="00750C51" w:rsidRPr="00750C51" w14:paraId="6EE14CE8" w14:textId="77777777" w:rsidTr="00926201">
        <w:trPr>
          <w:trHeight w:val="238"/>
        </w:trPr>
        <w:tc>
          <w:tcPr>
            <w:tcW w:w="2384" w:type="pct"/>
            <w:tcBorders>
              <w:top w:val="nil"/>
              <w:left w:val="nil"/>
              <w:bottom w:val="nil"/>
              <w:right w:val="nil"/>
            </w:tcBorders>
            <w:shd w:val="clear" w:color="auto" w:fill="auto"/>
            <w:noWrap/>
            <w:vAlign w:val="bottom"/>
            <w:hideMark/>
          </w:tcPr>
          <w:p w14:paraId="77D3A7BD" w14:textId="77777777" w:rsidR="00750C51" w:rsidRPr="00750C51" w:rsidRDefault="00750C51" w:rsidP="00750C51">
            <w:pPr>
              <w:rPr>
                <w:rFonts w:ascii="Arial" w:hAnsi="Arial" w:cs="Arial"/>
                <w:sz w:val="16"/>
                <w:szCs w:val="16"/>
              </w:rPr>
            </w:pPr>
            <w:r w:rsidRPr="00750C51">
              <w:rPr>
                <w:rFonts w:ascii="Arial" w:hAnsi="Arial" w:cs="Arial"/>
                <w:sz w:val="16"/>
                <w:szCs w:val="16"/>
              </w:rPr>
              <w:t>Prejuízo do Exercício</w:t>
            </w:r>
          </w:p>
        </w:tc>
        <w:tc>
          <w:tcPr>
            <w:tcW w:w="345" w:type="pct"/>
            <w:tcBorders>
              <w:top w:val="nil"/>
              <w:left w:val="nil"/>
              <w:bottom w:val="nil"/>
              <w:right w:val="nil"/>
            </w:tcBorders>
            <w:shd w:val="clear" w:color="auto" w:fill="auto"/>
            <w:noWrap/>
            <w:vAlign w:val="bottom"/>
            <w:hideMark/>
          </w:tcPr>
          <w:p w14:paraId="0DD6F4E0"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0A7CE88E" w14:textId="77777777" w:rsidR="00750C51" w:rsidRPr="00750C51" w:rsidRDefault="00750C51" w:rsidP="00750C51">
            <w:pPr>
              <w:jc w:val="right"/>
              <w:rPr>
                <w:rFonts w:ascii="Arial" w:hAnsi="Arial" w:cs="Arial"/>
                <w:b/>
                <w:bCs/>
                <w:sz w:val="16"/>
                <w:szCs w:val="16"/>
              </w:rPr>
            </w:pPr>
          </w:p>
        </w:tc>
        <w:tc>
          <w:tcPr>
            <w:tcW w:w="406" w:type="pct"/>
            <w:tcBorders>
              <w:top w:val="nil"/>
              <w:left w:val="nil"/>
              <w:bottom w:val="nil"/>
              <w:right w:val="nil"/>
            </w:tcBorders>
            <w:shd w:val="clear" w:color="auto" w:fill="auto"/>
            <w:noWrap/>
            <w:vAlign w:val="bottom"/>
            <w:hideMark/>
          </w:tcPr>
          <w:p w14:paraId="74F24562" w14:textId="77777777" w:rsidR="00750C51" w:rsidRPr="00750C51" w:rsidRDefault="00750C51" w:rsidP="00750C51">
            <w:pPr>
              <w:jc w:val="right"/>
              <w:rPr>
                <w:rFonts w:ascii="Arial" w:hAnsi="Arial" w:cs="Arial"/>
                <w:sz w:val="16"/>
                <w:szCs w:val="16"/>
              </w:rPr>
            </w:pPr>
            <w:r w:rsidRPr="00750C51">
              <w:rPr>
                <w:rFonts w:ascii="Arial" w:hAnsi="Arial" w:cs="Arial"/>
                <w:sz w:val="16"/>
                <w:szCs w:val="16"/>
              </w:rPr>
              <w:t xml:space="preserve">          (127.357)</w:t>
            </w:r>
          </w:p>
        </w:tc>
        <w:tc>
          <w:tcPr>
            <w:tcW w:w="59" w:type="pct"/>
            <w:tcBorders>
              <w:top w:val="nil"/>
              <w:left w:val="nil"/>
              <w:bottom w:val="nil"/>
              <w:right w:val="nil"/>
            </w:tcBorders>
            <w:shd w:val="clear" w:color="auto" w:fill="auto"/>
            <w:noWrap/>
            <w:vAlign w:val="bottom"/>
            <w:hideMark/>
          </w:tcPr>
          <w:p w14:paraId="0D5CAA7B" w14:textId="77777777" w:rsidR="00750C51" w:rsidRPr="00750C51" w:rsidRDefault="00750C51" w:rsidP="00750C51">
            <w:pPr>
              <w:jc w:val="right"/>
              <w:rPr>
                <w:rFonts w:ascii="Arial" w:hAnsi="Arial" w:cs="Arial"/>
                <w:sz w:val="16"/>
                <w:szCs w:val="16"/>
              </w:rPr>
            </w:pPr>
          </w:p>
        </w:tc>
        <w:tc>
          <w:tcPr>
            <w:tcW w:w="418" w:type="pct"/>
            <w:tcBorders>
              <w:top w:val="nil"/>
              <w:left w:val="nil"/>
              <w:bottom w:val="nil"/>
              <w:right w:val="nil"/>
            </w:tcBorders>
            <w:shd w:val="clear" w:color="auto" w:fill="auto"/>
            <w:noWrap/>
            <w:vAlign w:val="bottom"/>
            <w:hideMark/>
          </w:tcPr>
          <w:p w14:paraId="3704D71F"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4FBDA112" w14:textId="77777777" w:rsidR="00750C51" w:rsidRPr="00750C51" w:rsidRDefault="00750C51" w:rsidP="00750C51">
            <w:pPr>
              <w:jc w:val="right"/>
              <w:rPr>
                <w:rFonts w:ascii="Arial" w:hAnsi="Arial" w:cs="Arial"/>
                <w:b/>
                <w:bCs/>
                <w:sz w:val="16"/>
                <w:szCs w:val="16"/>
              </w:rPr>
            </w:pPr>
          </w:p>
        </w:tc>
        <w:tc>
          <w:tcPr>
            <w:tcW w:w="357" w:type="pct"/>
            <w:tcBorders>
              <w:top w:val="nil"/>
              <w:left w:val="nil"/>
              <w:bottom w:val="nil"/>
              <w:right w:val="nil"/>
            </w:tcBorders>
            <w:shd w:val="clear" w:color="auto" w:fill="auto"/>
            <w:noWrap/>
            <w:vAlign w:val="bottom"/>
            <w:hideMark/>
          </w:tcPr>
          <w:p w14:paraId="38D8FD17" w14:textId="77777777" w:rsidR="00750C51" w:rsidRPr="00750C51" w:rsidRDefault="00750C51" w:rsidP="00750C51">
            <w:pPr>
              <w:jc w:val="right"/>
              <w:rPr>
                <w:rFonts w:ascii="Arial" w:hAnsi="Arial" w:cs="Arial"/>
                <w:sz w:val="16"/>
                <w:szCs w:val="16"/>
              </w:rPr>
            </w:pPr>
            <w:r w:rsidRPr="00750C51">
              <w:rPr>
                <w:rFonts w:ascii="Arial" w:hAnsi="Arial" w:cs="Arial"/>
                <w:sz w:val="16"/>
                <w:szCs w:val="16"/>
              </w:rPr>
              <w:t xml:space="preserve">                  -   </w:t>
            </w:r>
          </w:p>
        </w:tc>
        <w:tc>
          <w:tcPr>
            <w:tcW w:w="59" w:type="pct"/>
            <w:tcBorders>
              <w:top w:val="nil"/>
              <w:left w:val="nil"/>
              <w:bottom w:val="nil"/>
              <w:right w:val="nil"/>
            </w:tcBorders>
            <w:shd w:val="clear" w:color="auto" w:fill="auto"/>
            <w:noWrap/>
            <w:vAlign w:val="bottom"/>
            <w:hideMark/>
          </w:tcPr>
          <w:p w14:paraId="7772351E" w14:textId="77777777" w:rsidR="00750C51" w:rsidRPr="00750C51" w:rsidRDefault="00750C51" w:rsidP="00750C51">
            <w:pPr>
              <w:jc w:val="right"/>
              <w:rPr>
                <w:rFonts w:ascii="Arial" w:hAnsi="Arial" w:cs="Arial"/>
                <w:sz w:val="16"/>
                <w:szCs w:val="16"/>
              </w:rPr>
            </w:pPr>
          </w:p>
        </w:tc>
        <w:tc>
          <w:tcPr>
            <w:tcW w:w="424" w:type="pct"/>
            <w:tcBorders>
              <w:top w:val="nil"/>
              <w:left w:val="nil"/>
              <w:bottom w:val="nil"/>
              <w:right w:val="nil"/>
            </w:tcBorders>
            <w:shd w:val="clear" w:color="auto" w:fill="auto"/>
            <w:noWrap/>
            <w:vAlign w:val="bottom"/>
            <w:hideMark/>
          </w:tcPr>
          <w:p w14:paraId="736CB0F6" w14:textId="77777777" w:rsidR="00750C51" w:rsidRPr="00750C51" w:rsidRDefault="00750C51" w:rsidP="00750C51">
            <w:pPr>
              <w:jc w:val="right"/>
              <w:rPr>
                <w:rFonts w:ascii="Arial" w:hAnsi="Arial" w:cs="Arial"/>
                <w:sz w:val="16"/>
                <w:szCs w:val="16"/>
              </w:rPr>
            </w:pPr>
            <w:r w:rsidRPr="00750C51">
              <w:rPr>
                <w:rFonts w:ascii="Arial" w:hAnsi="Arial" w:cs="Arial"/>
                <w:sz w:val="16"/>
                <w:szCs w:val="16"/>
              </w:rPr>
              <w:t xml:space="preserve">                      -   </w:t>
            </w:r>
          </w:p>
        </w:tc>
        <w:tc>
          <w:tcPr>
            <w:tcW w:w="59" w:type="pct"/>
            <w:tcBorders>
              <w:top w:val="nil"/>
              <w:left w:val="nil"/>
              <w:bottom w:val="nil"/>
              <w:right w:val="nil"/>
            </w:tcBorders>
            <w:shd w:val="clear" w:color="auto" w:fill="auto"/>
            <w:noWrap/>
            <w:vAlign w:val="bottom"/>
            <w:hideMark/>
          </w:tcPr>
          <w:p w14:paraId="2BCDD151" w14:textId="77777777" w:rsidR="00750C51" w:rsidRPr="00750C51" w:rsidRDefault="00750C51" w:rsidP="00750C51">
            <w:pPr>
              <w:jc w:val="right"/>
              <w:rPr>
                <w:rFonts w:ascii="Arial" w:hAnsi="Arial" w:cs="Arial"/>
                <w:sz w:val="16"/>
                <w:szCs w:val="16"/>
              </w:rPr>
            </w:pPr>
          </w:p>
        </w:tc>
        <w:tc>
          <w:tcPr>
            <w:tcW w:w="371" w:type="pct"/>
            <w:tcBorders>
              <w:top w:val="nil"/>
              <w:left w:val="nil"/>
              <w:bottom w:val="nil"/>
              <w:right w:val="nil"/>
            </w:tcBorders>
            <w:shd w:val="clear" w:color="auto" w:fill="auto"/>
            <w:noWrap/>
            <w:vAlign w:val="bottom"/>
            <w:hideMark/>
          </w:tcPr>
          <w:p w14:paraId="11E3E553"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(127.357)</w:t>
            </w:r>
          </w:p>
        </w:tc>
      </w:tr>
      <w:tr w:rsidR="00750C51" w:rsidRPr="00750C51" w14:paraId="6CA9E2A4" w14:textId="77777777" w:rsidTr="00926201">
        <w:trPr>
          <w:trHeight w:val="238"/>
        </w:trPr>
        <w:tc>
          <w:tcPr>
            <w:tcW w:w="2384" w:type="pct"/>
            <w:tcBorders>
              <w:top w:val="nil"/>
              <w:left w:val="nil"/>
              <w:bottom w:val="nil"/>
              <w:right w:val="nil"/>
            </w:tcBorders>
            <w:shd w:val="clear" w:color="auto" w:fill="auto"/>
            <w:noWrap/>
            <w:vAlign w:val="bottom"/>
            <w:hideMark/>
          </w:tcPr>
          <w:p w14:paraId="5450637B" w14:textId="77777777" w:rsidR="00750C51" w:rsidRPr="00750C51" w:rsidRDefault="00750C51" w:rsidP="00750C51">
            <w:pPr>
              <w:rPr>
                <w:rFonts w:ascii="Arial" w:hAnsi="Arial" w:cs="Arial"/>
                <w:b/>
                <w:bCs/>
                <w:sz w:val="16"/>
                <w:szCs w:val="16"/>
              </w:rPr>
            </w:pPr>
            <w:r w:rsidRPr="00750C51">
              <w:rPr>
                <w:rFonts w:ascii="Arial" w:hAnsi="Arial" w:cs="Arial"/>
                <w:b/>
                <w:bCs/>
                <w:sz w:val="16"/>
                <w:szCs w:val="16"/>
              </w:rPr>
              <w:t>Outros Resultados Abrangentes:</w:t>
            </w:r>
          </w:p>
        </w:tc>
        <w:tc>
          <w:tcPr>
            <w:tcW w:w="345" w:type="pct"/>
            <w:tcBorders>
              <w:top w:val="nil"/>
              <w:left w:val="nil"/>
              <w:bottom w:val="nil"/>
              <w:right w:val="nil"/>
            </w:tcBorders>
            <w:shd w:val="clear" w:color="auto" w:fill="auto"/>
            <w:noWrap/>
            <w:vAlign w:val="bottom"/>
            <w:hideMark/>
          </w:tcPr>
          <w:p w14:paraId="2B05419F"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03B345BC" w14:textId="77777777" w:rsidR="00750C51" w:rsidRPr="00750C51" w:rsidRDefault="00750C51" w:rsidP="00750C51">
            <w:pPr>
              <w:jc w:val="right"/>
              <w:rPr>
                <w:rFonts w:ascii="Arial" w:hAnsi="Arial" w:cs="Arial"/>
                <w:b/>
                <w:bCs/>
                <w:sz w:val="16"/>
                <w:szCs w:val="16"/>
              </w:rPr>
            </w:pPr>
          </w:p>
        </w:tc>
        <w:tc>
          <w:tcPr>
            <w:tcW w:w="406" w:type="pct"/>
            <w:tcBorders>
              <w:top w:val="nil"/>
              <w:left w:val="nil"/>
              <w:bottom w:val="nil"/>
              <w:right w:val="nil"/>
            </w:tcBorders>
            <w:shd w:val="clear" w:color="auto" w:fill="auto"/>
            <w:noWrap/>
            <w:vAlign w:val="bottom"/>
            <w:hideMark/>
          </w:tcPr>
          <w:p w14:paraId="0F86F007"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46B2EEE5" w14:textId="77777777" w:rsidR="00750C51" w:rsidRPr="00750C51" w:rsidRDefault="00750C51" w:rsidP="00750C51">
            <w:pPr>
              <w:jc w:val="right"/>
              <w:rPr>
                <w:rFonts w:ascii="Arial" w:hAnsi="Arial" w:cs="Arial"/>
                <w:b/>
                <w:bCs/>
                <w:sz w:val="16"/>
                <w:szCs w:val="16"/>
              </w:rPr>
            </w:pPr>
          </w:p>
        </w:tc>
        <w:tc>
          <w:tcPr>
            <w:tcW w:w="418" w:type="pct"/>
            <w:tcBorders>
              <w:top w:val="nil"/>
              <w:left w:val="nil"/>
              <w:bottom w:val="nil"/>
              <w:right w:val="nil"/>
            </w:tcBorders>
            <w:shd w:val="clear" w:color="auto" w:fill="auto"/>
            <w:noWrap/>
            <w:vAlign w:val="bottom"/>
            <w:hideMark/>
          </w:tcPr>
          <w:p w14:paraId="5983A36D"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(2.095)</w:t>
            </w:r>
          </w:p>
        </w:tc>
        <w:tc>
          <w:tcPr>
            <w:tcW w:w="59" w:type="pct"/>
            <w:tcBorders>
              <w:top w:val="nil"/>
              <w:left w:val="nil"/>
              <w:bottom w:val="nil"/>
              <w:right w:val="nil"/>
            </w:tcBorders>
            <w:shd w:val="clear" w:color="auto" w:fill="auto"/>
            <w:noWrap/>
            <w:vAlign w:val="bottom"/>
            <w:hideMark/>
          </w:tcPr>
          <w:p w14:paraId="2A217D71" w14:textId="77777777" w:rsidR="00750C51" w:rsidRPr="00750C51" w:rsidRDefault="00750C51" w:rsidP="00750C51">
            <w:pPr>
              <w:jc w:val="right"/>
              <w:rPr>
                <w:rFonts w:ascii="Arial" w:hAnsi="Arial" w:cs="Arial"/>
                <w:b/>
                <w:bCs/>
                <w:sz w:val="16"/>
                <w:szCs w:val="16"/>
              </w:rPr>
            </w:pPr>
          </w:p>
        </w:tc>
        <w:tc>
          <w:tcPr>
            <w:tcW w:w="357" w:type="pct"/>
            <w:tcBorders>
              <w:top w:val="nil"/>
              <w:left w:val="nil"/>
              <w:bottom w:val="nil"/>
              <w:right w:val="nil"/>
            </w:tcBorders>
            <w:shd w:val="clear" w:color="auto" w:fill="auto"/>
            <w:noWrap/>
            <w:vAlign w:val="bottom"/>
            <w:hideMark/>
          </w:tcPr>
          <w:p w14:paraId="61D620A8"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6EAFA73E" w14:textId="77777777" w:rsidR="00750C51" w:rsidRPr="00750C51" w:rsidRDefault="00750C51" w:rsidP="00750C51">
            <w:pPr>
              <w:jc w:val="right"/>
              <w:rPr>
                <w:rFonts w:ascii="Arial" w:hAnsi="Arial" w:cs="Arial"/>
                <w:b/>
                <w:bCs/>
                <w:sz w:val="16"/>
                <w:szCs w:val="16"/>
              </w:rPr>
            </w:pPr>
          </w:p>
        </w:tc>
        <w:tc>
          <w:tcPr>
            <w:tcW w:w="424" w:type="pct"/>
            <w:tcBorders>
              <w:top w:val="nil"/>
              <w:left w:val="nil"/>
              <w:bottom w:val="nil"/>
              <w:right w:val="nil"/>
            </w:tcBorders>
            <w:shd w:val="clear" w:color="auto" w:fill="auto"/>
            <w:noWrap/>
            <w:vAlign w:val="bottom"/>
            <w:hideMark/>
          </w:tcPr>
          <w:p w14:paraId="63AFEA09" w14:textId="77777777" w:rsidR="00750C51" w:rsidRPr="00750C51" w:rsidRDefault="00750C51" w:rsidP="00750C51">
            <w:pPr>
              <w:jc w:val="right"/>
              <w:rPr>
                <w:rFonts w:ascii="Arial" w:hAnsi="Arial" w:cs="Arial"/>
                <w:sz w:val="16"/>
                <w:szCs w:val="16"/>
              </w:rPr>
            </w:pPr>
            <w:r w:rsidRPr="00750C51">
              <w:rPr>
                <w:rFonts w:ascii="Arial" w:hAnsi="Arial" w:cs="Arial"/>
                <w:sz w:val="16"/>
                <w:szCs w:val="16"/>
              </w:rPr>
              <w:t xml:space="preserve">                      -   </w:t>
            </w:r>
          </w:p>
        </w:tc>
        <w:tc>
          <w:tcPr>
            <w:tcW w:w="59" w:type="pct"/>
            <w:tcBorders>
              <w:top w:val="nil"/>
              <w:left w:val="nil"/>
              <w:bottom w:val="nil"/>
              <w:right w:val="nil"/>
            </w:tcBorders>
            <w:shd w:val="clear" w:color="auto" w:fill="auto"/>
            <w:noWrap/>
            <w:vAlign w:val="bottom"/>
            <w:hideMark/>
          </w:tcPr>
          <w:p w14:paraId="6EB2467D" w14:textId="77777777" w:rsidR="00750C51" w:rsidRPr="00750C51" w:rsidRDefault="00750C51" w:rsidP="00750C51">
            <w:pPr>
              <w:jc w:val="right"/>
              <w:rPr>
                <w:rFonts w:ascii="Arial" w:hAnsi="Arial" w:cs="Arial"/>
                <w:sz w:val="16"/>
                <w:szCs w:val="16"/>
              </w:rPr>
            </w:pPr>
          </w:p>
        </w:tc>
        <w:tc>
          <w:tcPr>
            <w:tcW w:w="371" w:type="pct"/>
            <w:tcBorders>
              <w:top w:val="nil"/>
              <w:left w:val="nil"/>
              <w:bottom w:val="nil"/>
              <w:right w:val="nil"/>
            </w:tcBorders>
            <w:shd w:val="clear" w:color="auto" w:fill="auto"/>
            <w:noWrap/>
            <w:vAlign w:val="bottom"/>
            <w:hideMark/>
          </w:tcPr>
          <w:p w14:paraId="484726D7"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(2.095)</w:t>
            </w:r>
          </w:p>
        </w:tc>
      </w:tr>
      <w:tr w:rsidR="00750C51" w:rsidRPr="00750C51" w14:paraId="4F2810C9" w14:textId="77777777" w:rsidTr="00926201">
        <w:trPr>
          <w:trHeight w:val="238"/>
        </w:trPr>
        <w:tc>
          <w:tcPr>
            <w:tcW w:w="2384" w:type="pct"/>
            <w:tcBorders>
              <w:top w:val="nil"/>
              <w:left w:val="nil"/>
              <w:bottom w:val="nil"/>
              <w:right w:val="nil"/>
            </w:tcBorders>
            <w:shd w:val="clear" w:color="auto" w:fill="auto"/>
            <w:noWrap/>
            <w:vAlign w:val="bottom"/>
            <w:hideMark/>
          </w:tcPr>
          <w:p w14:paraId="4C6893EE" w14:textId="77777777" w:rsidR="00750C51" w:rsidRPr="00750C51" w:rsidRDefault="00750C51" w:rsidP="00750C51">
            <w:pPr>
              <w:rPr>
                <w:rFonts w:ascii="Arial" w:hAnsi="Arial" w:cs="Arial"/>
                <w:sz w:val="16"/>
                <w:szCs w:val="16"/>
              </w:rPr>
            </w:pPr>
            <w:r w:rsidRPr="00750C51">
              <w:rPr>
                <w:rFonts w:ascii="Arial" w:hAnsi="Arial" w:cs="Arial"/>
                <w:sz w:val="16"/>
                <w:szCs w:val="16"/>
              </w:rPr>
              <w:t>Equivalência Patrimonial  sobre Outros Resultados Abrangentes - Coligadas</w:t>
            </w:r>
          </w:p>
        </w:tc>
        <w:tc>
          <w:tcPr>
            <w:tcW w:w="345" w:type="pct"/>
            <w:tcBorders>
              <w:top w:val="nil"/>
              <w:left w:val="nil"/>
              <w:bottom w:val="nil"/>
              <w:right w:val="nil"/>
            </w:tcBorders>
            <w:shd w:val="clear" w:color="auto" w:fill="auto"/>
            <w:noWrap/>
            <w:vAlign w:val="bottom"/>
            <w:hideMark/>
          </w:tcPr>
          <w:p w14:paraId="62FFF018"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0FAAB25F" w14:textId="77777777" w:rsidR="00750C51" w:rsidRPr="00750C51" w:rsidRDefault="00750C51" w:rsidP="00750C51">
            <w:pPr>
              <w:jc w:val="right"/>
              <w:rPr>
                <w:rFonts w:ascii="Arial" w:hAnsi="Arial" w:cs="Arial"/>
                <w:b/>
                <w:bCs/>
                <w:sz w:val="16"/>
                <w:szCs w:val="16"/>
              </w:rPr>
            </w:pPr>
          </w:p>
        </w:tc>
        <w:tc>
          <w:tcPr>
            <w:tcW w:w="406" w:type="pct"/>
            <w:tcBorders>
              <w:top w:val="nil"/>
              <w:left w:val="nil"/>
              <w:bottom w:val="nil"/>
              <w:right w:val="nil"/>
            </w:tcBorders>
            <w:shd w:val="clear" w:color="auto" w:fill="auto"/>
            <w:noWrap/>
            <w:vAlign w:val="bottom"/>
            <w:hideMark/>
          </w:tcPr>
          <w:p w14:paraId="22899E56"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148C0916" w14:textId="77777777" w:rsidR="00750C51" w:rsidRPr="00750C51" w:rsidRDefault="00750C51" w:rsidP="00750C51">
            <w:pPr>
              <w:jc w:val="right"/>
              <w:rPr>
                <w:rFonts w:ascii="Arial" w:hAnsi="Arial" w:cs="Arial"/>
                <w:b/>
                <w:bCs/>
                <w:sz w:val="16"/>
                <w:szCs w:val="16"/>
              </w:rPr>
            </w:pPr>
          </w:p>
        </w:tc>
        <w:tc>
          <w:tcPr>
            <w:tcW w:w="418" w:type="pct"/>
            <w:tcBorders>
              <w:top w:val="nil"/>
              <w:left w:val="nil"/>
              <w:bottom w:val="nil"/>
              <w:right w:val="nil"/>
            </w:tcBorders>
            <w:shd w:val="clear" w:color="auto" w:fill="auto"/>
            <w:noWrap/>
            <w:vAlign w:val="bottom"/>
            <w:hideMark/>
          </w:tcPr>
          <w:p w14:paraId="5B453B2D" w14:textId="77777777" w:rsidR="00750C51" w:rsidRPr="00750C51" w:rsidRDefault="00750C51" w:rsidP="00750C51">
            <w:pPr>
              <w:jc w:val="right"/>
              <w:rPr>
                <w:rFonts w:ascii="Arial" w:hAnsi="Arial" w:cs="Arial"/>
                <w:sz w:val="16"/>
                <w:szCs w:val="16"/>
              </w:rPr>
            </w:pPr>
            <w:r w:rsidRPr="00750C51">
              <w:rPr>
                <w:rFonts w:ascii="Arial" w:hAnsi="Arial" w:cs="Arial"/>
                <w:sz w:val="16"/>
                <w:szCs w:val="16"/>
              </w:rPr>
              <w:t xml:space="preserve">              (2.857)</w:t>
            </w:r>
          </w:p>
        </w:tc>
        <w:tc>
          <w:tcPr>
            <w:tcW w:w="59" w:type="pct"/>
            <w:tcBorders>
              <w:top w:val="nil"/>
              <w:left w:val="nil"/>
              <w:bottom w:val="nil"/>
              <w:right w:val="nil"/>
            </w:tcBorders>
            <w:shd w:val="clear" w:color="auto" w:fill="auto"/>
            <w:noWrap/>
            <w:vAlign w:val="bottom"/>
            <w:hideMark/>
          </w:tcPr>
          <w:p w14:paraId="09FC114E" w14:textId="77777777" w:rsidR="00750C51" w:rsidRPr="00750C51" w:rsidRDefault="00750C51" w:rsidP="00750C51">
            <w:pPr>
              <w:jc w:val="right"/>
              <w:rPr>
                <w:rFonts w:ascii="Arial" w:hAnsi="Arial" w:cs="Arial"/>
                <w:sz w:val="16"/>
                <w:szCs w:val="16"/>
              </w:rPr>
            </w:pPr>
          </w:p>
        </w:tc>
        <w:tc>
          <w:tcPr>
            <w:tcW w:w="357" w:type="pct"/>
            <w:tcBorders>
              <w:top w:val="nil"/>
              <w:left w:val="nil"/>
              <w:bottom w:val="nil"/>
              <w:right w:val="nil"/>
            </w:tcBorders>
            <w:shd w:val="clear" w:color="auto" w:fill="auto"/>
            <w:noWrap/>
            <w:vAlign w:val="bottom"/>
            <w:hideMark/>
          </w:tcPr>
          <w:p w14:paraId="26309CA7" w14:textId="77777777" w:rsidR="00750C51" w:rsidRPr="00750C51" w:rsidRDefault="00750C51" w:rsidP="00750C51">
            <w:pPr>
              <w:jc w:val="right"/>
              <w:rPr>
                <w:rFonts w:ascii="Arial" w:hAnsi="Arial" w:cs="Arial"/>
                <w:sz w:val="16"/>
                <w:szCs w:val="16"/>
              </w:rPr>
            </w:pPr>
            <w:r w:rsidRPr="00750C51">
              <w:rPr>
                <w:rFonts w:ascii="Arial" w:hAnsi="Arial" w:cs="Arial"/>
                <w:sz w:val="16"/>
                <w:szCs w:val="16"/>
              </w:rPr>
              <w:t xml:space="preserve">                  -   </w:t>
            </w:r>
          </w:p>
        </w:tc>
        <w:tc>
          <w:tcPr>
            <w:tcW w:w="59" w:type="pct"/>
            <w:tcBorders>
              <w:top w:val="nil"/>
              <w:left w:val="nil"/>
              <w:bottom w:val="nil"/>
              <w:right w:val="nil"/>
            </w:tcBorders>
            <w:shd w:val="clear" w:color="auto" w:fill="auto"/>
            <w:noWrap/>
            <w:vAlign w:val="bottom"/>
            <w:hideMark/>
          </w:tcPr>
          <w:p w14:paraId="31F678CD" w14:textId="77777777" w:rsidR="00750C51" w:rsidRPr="00750C51" w:rsidRDefault="00750C51" w:rsidP="00750C51">
            <w:pPr>
              <w:jc w:val="right"/>
              <w:rPr>
                <w:rFonts w:ascii="Arial" w:hAnsi="Arial" w:cs="Arial"/>
                <w:sz w:val="16"/>
                <w:szCs w:val="16"/>
              </w:rPr>
            </w:pPr>
          </w:p>
        </w:tc>
        <w:tc>
          <w:tcPr>
            <w:tcW w:w="424" w:type="pct"/>
            <w:tcBorders>
              <w:top w:val="nil"/>
              <w:left w:val="nil"/>
              <w:bottom w:val="nil"/>
              <w:right w:val="nil"/>
            </w:tcBorders>
            <w:shd w:val="clear" w:color="auto" w:fill="auto"/>
            <w:noWrap/>
            <w:vAlign w:val="bottom"/>
            <w:hideMark/>
          </w:tcPr>
          <w:p w14:paraId="57852AE9" w14:textId="77777777" w:rsidR="00750C51" w:rsidRPr="00750C51" w:rsidRDefault="00750C51" w:rsidP="00750C51">
            <w:pPr>
              <w:jc w:val="right"/>
              <w:rPr>
                <w:rFonts w:ascii="Arial" w:hAnsi="Arial" w:cs="Arial"/>
                <w:sz w:val="16"/>
                <w:szCs w:val="16"/>
              </w:rPr>
            </w:pPr>
            <w:r w:rsidRPr="00750C51">
              <w:rPr>
                <w:rFonts w:ascii="Arial" w:hAnsi="Arial" w:cs="Arial"/>
                <w:sz w:val="16"/>
                <w:szCs w:val="16"/>
              </w:rPr>
              <w:t xml:space="preserve">                      -   </w:t>
            </w:r>
          </w:p>
        </w:tc>
        <w:tc>
          <w:tcPr>
            <w:tcW w:w="59" w:type="pct"/>
            <w:tcBorders>
              <w:top w:val="nil"/>
              <w:left w:val="nil"/>
              <w:bottom w:val="nil"/>
              <w:right w:val="nil"/>
            </w:tcBorders>
            <w:shd w:val="clear" w:color="auto" w:fill="auto"/>
            <w:noWrap/>
            <w:vAlign w:val="bottom"/>
            <w:hideMark/>
          </w:tcPr>
          <w:p w14:paraId="2ACC0FB4" w14:textId="77777777" w:rsidR="00750C51" w:rsidRPr="00750C51" w:rsidRDefault="00750C51" w:rsidP="00750C51">
            <w:pPr>
              <w:jc w:val="right"/>
              <w:rPr>
                <w:rFonts w:ascii="Arial" w:hAnsi="Arial" w:cs="Arial"/>
                <w:sz w:val="16"/>
                <w:szCs w:val="16"/>
              </w:rPr>
            </w:pPr>
          </w:p>
        </w:tc>
        <w:tc>
          <w:tcPr>
            <w:tcW w:w="371" w:type="pct"/>
            <w:tcBorders>
              <w:top w:val="nil"/>
              <w:left w:val="nil"/>
              <w:bottom w:val="nil"/>
              <w:right w:val="nil"/>
            </w:tcBorders>
            <w:shd w:val="clear" w:color="auto" w:fill="auto"/>
            <w:noWrap/>
            <w:vAlign w:val="bottom"/>
            <w:hideMark/>
          </w:tcPr>
          <w:p w14:paraId="718324CF" w14:textId="77777777" w:rsidR="00750C51" w:rsidRPr="00750C51" w:rsidRDefault="00750C51" w:rsidP="00750C51">
            <w:pPr>
              <w:jc w:val="right"/>
              <w:rPr>
                <w:rFonts w:ascii="Arial" w:hAnsi="Arial" w:cs="Arial"/>
                <w:sz w:val="16"/>
                <w:szCs w:val="16"/>
              </w:rPr>
            </w:pPr>
            <w:r w:rsidRPr="00750C51">
              <w:rPr>
                <w:rFonts w:ascii="Arial" w:hAnsi="Arial" w:cs="Arial"/>
                <w:sz w:val="16"/>
                <w:szCs w:val="16"/>
              </w:rPr>
              <w:t xml:space="preserve">           (2.857)</w:t>
            </w:r>
          </w:p>
        </w:tc>
      </w:tr>
      <w:tr w:rsidR="00750C51" w:rsidRPr="00750C51" w14:paraId="2BA17785" w14:textId="77777777" w:rsidTr="00926201">
        <w:trPr>
          <w:trHeight w:val="238"/>
        </w:trPr>
        <w:tc>
          <w:tcPr>
            <w:tcW w:w="2384" w:type="pct"/>
            <w:tcBorders>
              <w:top w:val="nil"/>
              <w:left w:val="nil"/>
              <w:bottom w:val="nil"/>
              <w:right w:val="nil"/>
            </w:tcBorders>
            <w:shd w:val="clear" w:color="auto" w:fill="auto"/>
            <w:noWrap/>
            <w:vAlign w:val="bottom"/>
            <w:hideMark/>
          </w:tcPr>
          <w:p w14:paraId="4F18C4F6" w14:textId="77777777" w:rsidR="00750C51" w:rsidRPr="00750C51" w:rsidRDefault="00750C51" w:rsidP="00750C51">
            <w:pPr>
              <w:rPr>
                <w:rFonts w:ascii="Arial" w:hAnsi="Arial" w:cs="Arial"/>
                <w:sz w:val="16"/>
                <w:szCs w:val="16"/>
              </w:rPr>
            </w:pPr>
            <w:r w:rsidRPr="00750C51">
              <w:rPr>
                <w:rFonts w:ascii="Arial" w:hAnsi="Arial" w:cs="Arial"/>
                <w:sz w:val="16"/>
                <w:szCs w:val="16"/>
              </w:rPr>
              <w:t>Ganho com Instrumentos Financeiros - Ativos Financeiros Disponíveis para Venda</w:t>
            </w:r>
          </w:p>
        </w:tc>
        <w:tc>
          <w:tcPr>
            <w:tcW w:w="345" w:type="pct"/>
            <w:tcBorders>
              <w:top w:val="nil"/>
              <w:left w:val="nil"/>
              <w:bottom w:val="nil"/>
              <w:right w:val="nil"/>
            </w:tcBorders>
            <w:shd w:val="clear" w:color="auto" w:fill="auto"/>
            <w:noWrap/>
            <w:vAlign w:val="bottom"/>
            <w:hideMark/>
          </w:tcPr>
          <w:p w14:paraId="0448F853"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7E6B2B4A" w14:textId="77777777" w:rsidR="00750C51" w:rsidRPr="00750C51" w:rsidRDefault="00750C51" w:rsidP="00750C51">
            <w:pPr>
              <w:jc w:val="right"/>
              <w:rPr>
                <w:rFonts w:ascii="Arial" w:hAnsi="Arial" w:cs="Arial"/>
                <w:b/>
                <w:bCs/>
                <w:sz w:val="16"/>
                <w:szCs w:val="16"/>
              </w:rPr>
            </w:pPr>
          </w:p>
        </w:tc>
        <w:tc>
          <w:tcPr>
            <w:tcW w:w="406" w:type="pct"/>
            <w:tcBorders>
              <w:top w:val="nil"/>
              <w:left w:val="nil"/>
              <w:bottom w:val="nil"/>
              <w:right w:val="nil"/>
            </w:tcBorders>
            <w:shd w:val="clear" w:color="auto" w:fill="auto"/>
            <w:noWrap/>
            <w:vAlign w:val="bottom"/>
            <w:hideMark/>
          </w:tcPr>
          <w:p w14:paraId="7068BD5A"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7D350F1E" w14:textId="77777777" w:rsidR="00750C51" w:rsidRPr="00750C51" w:rsidRDefault="00750C51" w:rsidP="00750C51">
            <w:pPr>
              <w:jc w:val="right"/>
              <w:rPr>
                <w:rFonts w:ascii="Arial" w:hAnsi="Arial" w:cs="Arial"/>
                <w:b/>
                <w:bCs/>
                <w:sz w:val="16"/>
                <w:szCs w:val="16"/>
              </w:rPr>
            </w:pPr>
          </w:p>
        </w:tc>
        <w:tc>
          <w:tcPr>
            <w:tcW w:w="418" w:type="pct"/>
            <w:tcBorders>
              <w:top w:val="nil"/>
              <w:left w:val="nil"/>
              <w:bottom w:val="nil"/>
              <w:right w:val="nil"/>
            </w:tcBorders>
            <w:shd w:val="clear" w:color="auto" w:fill="auto"/>
            <w:noWrap/>
            <w:vAlign w:val="bottom"/>
            <w:hideMark/>
          </w:tcPr>
          <w:p w14:paraId="7791E19D" w14:textId="77777777" w:rsidR="00750C51" w:rsidRPr="00750C51" w:rsidRDefault="00750C51" w:rsidP="00750C51">
            <w:pPr>
              <w:jc w:val="right"/>
              <w:rPr>
                <w:rFonts w:ascii="Arial" w:hAnsi="Arial" w:cs="Arial"/>
                <w:sz w:val="16"/>
                <w:szCs w:val="16"/>
              </w:rPr>
            </w:pPr>
            <w:r w:rsidRPr="00750C51">
              <w:rPr>
                <w:rFonts w:ascii="Arial" w:hAnsi="Arial" w:cs="Arial"/>
                <w:sz w:val="16"/>
                <w:szCs w:val="16"/>
              </w:rPr>
              <w:t xml:space="preserve">                   762 </w:t>
            </w:r>
          </w:p>
        </w:tc>
        <w:tc>
          <w:tcPr>
            <w:tcW w:w="59" w:type="pct"/>
            <w:tcBorders>
              <w:top w:val="nil"/>
              <w:left w:val="nil"/>
              <w:bottom w:val="nil"/>
              <w:right w:val="nil"/>
            </w:tcBorders>
            <w:shd w:val="clear" w:color="auto" w:fill="auto"/>
            <w:noWrap/>
            <w:vAlign w:val="bottom"/>
            <w:hideMark/>
          </w:tcPr>
          <w:p w14:paraId="32893DA5" w14:textId="77777777" w:rsidR="00750C51" w:rsidRPr="00750C51" w:rsidRDefault="00750C51" w:rsidP="00750C51">
            <w:pPr>
              <w:jc w:val="right"/>
              <w:rPr>
                <w:rFonts w:ascii="Arial" w:hAnsi="Arial" w:cs="Arial"/>
                <w:sz w:val="16"/>
                <w:szCs w:val="16"/>
              </w:rPr>
            </w:pPr>
          </w:p>
        </w:tc>
        <w:tc>
          <w:tcPr>
            <w:tcW w:w="357" w:type="pct"/>
            <w:tcBorders>
              <w:top w:val="nil"/>
              <w:left w:val="nil"/>
              <w:bottom w:val="nil"/>
              <w:right w:val="nil"/>
            </w:tcBorders>
            <w:shd w:val="clear" w:color="auto" w:fill="auto"/>
            <w:noWrap/>
            <w:vAlign w:val="bottom"/>
            <w:hideMark/>
          </w:tcPr>
          <w:p w14:paraId="560EB549" w14:textId="77777777" w:rsidR="00750C51" w:rsidRPr="00750C51" w:rsidRDefault="00750C51" w:rsidP="00750C51">
            <w:pPr>
              <w:jc w:val="right"/>
              <w:rPr>
                <w:rFonts w:ascii="Arial" w:hAnsi="Arial" w:cs="Arial"/>
                <w:sz w:val="16"/>
                <w:szCs w:val="16"/>
              </w:rPr>
            </w:pPr>
            <w:r w:rsidRPr="00750C51">
              <w:rPr>
                <w:rFonts w:ascii="Arial" w:hAnsi="Arial" w:cs="Arial"/>
                <w:sz w:val="16"/>
                <w:szCs w:val="16"/>
              </w:rPr>
              <w:t xml:space="preserve">                  -   </w:t>
            </w:r>
          </w:p>
        </w:tc>
        <w:tc>
          <w:tcPr>
            <w:tcW w:w="59" w:type="pct"/>
            <w:tcBorders>
              <w:top w:val="nil"/>
              <w:left w:val="nil"/>
              <w:bottom w:val="nil"/>
              <w:right w:val="nil"/>
            </w:tcBorders>
            <w:shd w:val="clear" w:color="auto" w:fill="auto"/>
            <w:noWrap/>
            <w:vAlign w:val="bottom"/>
            <w:hideMark/>
          </w:tcPr>
          <w:p w14:paraId="0D4DA344" w14:textId="77777777" w:rsidR="00750C51" w:rsidRPr="00750C51" w:rsidRDefault="00750C51" w:rsidP="00750C51">
            <w:pPr>
              <w:jc w:val="right"/>
              <w:rPr>
                <w:rFonts w:ascii="Arial" w:hAnsi="Arial" w:cs="Arial"/>
                <w:sz w:val="16"/>
                <w:szCs w:val="16"/>
              </w:rPr>
            </w:pPr>
          </w:p>
        </w:tc>
        <w:tc>
          <w:tcPr>
            <w:tcW w:w="424" w:type="pct"/>
            <w:tcBorders>
              <w:top w:val="nil"/>
              <w:left w:val="nil"/>
              <w:bottom w:val="nil"/>
              <w:right w:val="nil"/>
            </w:tcBorders>
            <w:shd w:val="clear" w:color="auto" w:fill="auto"/>
            <w:noWrap/>
            <w:vAlign w:val="bottom"/>
            <w:hideMark/>
          </w:tcPr>
          <w:p w14:paraId="767D10D6" w14:textId="77777777" w:rsidR="00750C51" w:rsidRPr="00750C51" w:rsidRDefault="00750C51" w:rsidP="00750C51">
            <w:pPr>
              <w:jc w:val="right"/>
              <w:rPr>
                <w:rFonts w:ascii="Arial" w:hAnsi="Arial" w:cs="Arial"/>
                <w:sz w:val="16"/>
                <w:szCs w:val="16"/>
              </w:rPr>
            </w:pPr>
            <w:r w:rsidRPr="00750C51">
              <w:rPr>
                <w:rFonts w:ascii="Arial" w:hAnsi="Arial" w:cs="Arial"/>
                <w:sz w:val="16"/>
                <w:szCs w:val="16"/>
              </w:rPr>
              <w:t xml:space="preserve">                      -   </w:t>
            </w:r>
          </w:p>
        </w:tc>
        <w:tc>
          <w:tcPr>
            <w:tcW w:w="59" w:type="pct"/>
            <w:tcBorders>
              <w:top w:val="nil"/>
              <w:left w:val="nil"/>
              <w:bottom w:val="nil"/>
              <w:right w:val="nil"/>
            </w:tcBorders>
            <w:shd w:val="clear" w:color="auto" w:fill="auto"/>
            <w:noWrap/>
            <w:vAlign w:val="bottom"/>
            <w:hideMark/>
          </w:tcPr>
          <w:p w14:paraId="36FBD73B" w14:textId="77777777" w:rsidR="00750C51" w:rsidRPr="00750C51" w:rsidRDefault="00750C51" w:rsidP="00750C51">
            <w:pPr>
              <w:jc w:val="right"/>
              <w:rPr>
                <w:rFonts w:ascii="Arial" w:hAnsi="Arial" w:cs="Arial"/>
                <w:sz w:val="16"/>
                <w:szCs w:val="16"/>
              </w:rPr>
            </w:pPr>
          </w:p>
        </w:tc>
        <w:tc>
          <w:tcPr>
            <w:tcW w:w="371" w:type="pct"/>
            <w:tcBorders>
              <w:top w:val="nil"/>
              <w:left w:val="nil"/>
              <w:bottom w:val="nil"/>
              <w:right w:val="nil"/>
            </w:tcBorders>
            <w:shd w:val="clear" w:color="auto" w:fill="auto"/>
            <w:noWrap/>
            <w:vAlign w:val="bottom"/>
            <w:hideMark/>
          </w:tcPr>
          <w:p w14:paraId="767CC514" w14:textId="77777777" w:rsidR="00750C51" w:rsidRPr="00750C51" w:rsidRDefault="00750C51" w:rsidP="00750C51">
            <w:pPr>
              <w:jc w:val="right"/>
              <w:rPr>
                <w:rFonts w:ascii="Arial" w:hAnsi="Arial" w:cs="Arial"/>
                <w:sz w:val="16"/>
                <w:szCs w:val="16"/>
              </w:rPr>
            </w:pPr>
            <w:r w:rsidRPr="00750C51">
              <w:rPr>
                <w:rFonts w:ascii="Arial" w:hAnsi="Arial" w:cs="Arial"/>
                <w:sz w:val="16"/>
                <w:szCs w:val="16"/>
              </w:rPr>
              <w:t xml:space="preserve">               762 </w:t>
            </w:r>
          </w:p>
        </w:tc>
      </w:tr>
      <w:tr w:rsidR="00750C51" w:rsidRPr="00750C51" w14:paraId="287BBDB8" w14:textId="77777777" w:rsidTr="00926201">
        <w:trPr>
          <w:trHeight w:val="238"/>
        </w:trPr>
        <w:tc>
          <w:tcPr>
            <w:tcW w:w="2384" w:type="pct"/>
            <w:tcBorders>
              <w:top w:val="nil"/>
              <w:left w:val="nil"/>
              <w:bottom w:val="nil"/>
              <w:right w:val="nil"/>
            </w:tcBorders>
            <w:shd w:val="clear" w:color="auto" w:fill="auto"/>
            <w:noWrap/>
            <w:vAlign w:val="bottom"/>
            <w:hideMark/>
          </w:tcPr>
          <w:p w14:paraId="6C72E87B" w14:textId="77777777" w:rsidR="00750C51" w:rsidRPr="00750C51" w:rsidRDefault="00750C51" w:rsidP="00750C51">
            <w:pPr>
              <w:rPr>
                <w:rFonts w:ascii="Arial" w:hAnsi="Arial" w:cs="Arial"/>
                <w:sz w:val="16"/>
                <w:szCs w:val="16"/>
              </w:rPr>
            </w:pPr>
          </w:p>
        </w:tc>
        <w:tc>
          <w:tcPr>
            <w:tcW w:w="345" w:type="pct"/>
            <w:tcBorders>
              <w:top w:val="nil"/>
              <w:left w:val="nil"/>
              <w:bottom w:val="nil"/>
              <w:right w:val="nil"/>
            </w:tcBorders>
            <w:shd w:val="clear" w:color="auto" w:fill="auto"/>
            <w:noWrap/>
            <w:vAlign w:val="bottom"/>
            <w:hideMark/>
          </w:tcPr>
          <w:p w14:paraId="0F4D953F"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2E634E5B" w14:textId="77777777" w:rsidR="00750C51" w:rsidRPr="00750C51" w:rsidRDefault="00750C51" w:rsidP="00750C51">
            <w:pPr>
              <w:jc w:val="right"/>
              <w:rPr>
                <w:sz w:val="16"/>
                <w:szCs w:val="16"/>
              </w:rPr>
            </w:pPr>
          </w:p>
        </w:tc>
        <w:tc>
          <w:tcPr>
            <w:tcW w:w="406" w:type="pct"/>
            <w:tcBorders>
              <w:top w:val="nil"/>
              <w:left w:val="nil"/>
              <w:bottom w:val="nil"/>
              <w:right w:val="nil"/>
            </w:tcBorders>
            <w:shd w:val="clear" w:color="auto" w:fill="auto"/>
            <w:noWrap/>
            <w:vAlign w:val="bottom"/>
            <w:hideMark/>
          </w:tcPr>
          <w:p w14:paraId="32C1C2F0"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4E604EC6" w14:textId="77777777" w:rsidR="00750C51" w:rsidRPr="00750C51" w:rsidRDefault="00750C51" w:rsidP="00750C51">
            <w:pPr>
              <w:jc w:val="right"/>
              <w:rPr>
                <w:sz w:val="16"/>
                <w:szCs w:val="16"/>
              </w:rPr>
            </w:pPr>
          </w:p>
        </w:tc>
        <w:tc>
          <w:tcPr>
            <w:tcW w:w="418" w:type="pct"/>
            <w:tcBorders>
              <w:top w:val="nil"/>
              <w:left w:val="nil"/>
              <w:bottom w:val="nil"/>
              <w:right w:val="nil"/>
            </w:tcBorders>
            <w:shd w:val="clear" w:color="auto" w:fill="auto"/>
            <w:noWrap/>
            <w:vAlign w:val="bottom"/>
            <w:hideMark/>
          </w:tcPr>
          <w:p w14:paraId="5FBAD6BF"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1DCD4EE8" w14:textId="77777777" w:rsidR="00750C51" w:rsidRPr="00750C51" w:rsidRDefault="00750C51" w:rsidP="00750C51">
            <w:pPr>
              <w:jc w:val="right"/>
              <w:rPr>
                <w:sz w:val="16"/>
                <w:szCs w:val="16"/>
              </w:rPr>
            </w:pPr>
          </w:p>
        </w:tc>
        <w:tc>
          <w:tcPr>
            <w:tcW w:w="357" w:type="pct"/>
            <w:tcBorders>
              <w:top w:val="nil"/>
              <w:left w:val="nil"/>
              <w:bottom w:val="nil"/>
              <w:right w:val="nil"/>
            </w:tcBorders>
            <w:shd w:val="clear" w:color="auto" w:fill="auto"/>
            <w:noWrap/>
            <w:vAlign w:val="bottom"/>
            <w:hideMark/>
          </w:tcPr>
          <w:p w14:paraId="6858D4DF"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32EB70DD" w14:textId="77777777" w:rsidR="00750C51" w:rsidRPr="00750C51" w:rsidRDefault="00750C51" w:rsidP="00750C51">
            <w:pPr>
              <w:jc w:val="right"/>
              <w:rPr>
                <w:sz w:val="16"/>
                <w:szCs w:val="16"/>
              </w:rPr>
            </w:pPr>
          </w:p>
        </w:tc>
        <w:tc>
          <w:tcPr>
            <w:tcW w:w="424" w:type="pct"/>
            <w:tcBorders>
              <w:top w:val="nil"/>
              <w:left w:val="nil"/>
              <w:bottom w:val="nil"/>
              <w:right w:val="nil"/>
            </w:tcBorders>
            <w:shd w:val="clear" w:color="auto" w:fill="auto"/>
            <w:noWrap/>
            <w:vAlign w:val="bottom"/>
            <w:hideMark/>
          </w:tcPr>
          <w:p w14:paraId="0D559FD0"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28E093A7" w14:textId="77777777" w:rsidR="00750C51" w:rsidRPr="00750C51" w:rsidRDefault="00750C51" w:rsidP="00750C51">
            <w:pPr>
              <w:jc w:val="right"/>
              <w:rPr>
                <w:sz w:val="16"/>
                <w:szCs w:val="16"/>
              </w:rPr>
            </w:pPr>
          </w:p>
        </w:tc>
        <w:tc>
          <w:tcPr>
            <w:tcW w:w="371" w:type="pct"/>
            <w:tcBorders>
              <w:top w:val="nil"/>
              <w:left w:val="nil"/>
              <w:bottom w:val="nil"/>
              <w:right w:val="nil"/>
            </w:tcBorders>
            <w:shd w:val="clear" w:color="auto" w:fill="auto"/>
            <w:noWrap/>
            <w:vAlign w:val="bottom"/>
            <w:hideMark/>
          </w:tcPr>
          <w:p w14:paraId="4A8D4423" w14:textId="77777777" w:rsidR="00750C51" w:rsidRPr="00750C51" w:rsidRDefault="00750C51" w:rsidP="00750C51">
            <w:pPr>
              <w:jc w:val="right"/>
              <w:rPr>
                <w:sz w:val="16"/>
                <w:szCs w:val="16"/>
              </w:rPr>
            </w:pPr>
          </w:p>
        </w:tc>
      </w:tr>
      <w:tr w:rsidR="00750C51" w:rsidRPr="00750C51" w14:paraId="09BFB1AC" w14:textId="77777777" w:rsidTr="00926201">
        <w:trPr>
          <w:trHeight w:val="238"/>
        </w:trPr>
        <w:tc>
          <w:tcPr>
            <w:tcW w:w="2384" w:type="pct"/>
            <w:tcBorders>
              <w:top w:val="nil"/>
              <w:left w:val="nil"/>
              <w:bottom w:val="nil"/>
              <w:right w:val="nil"/>
            </w:tcBorders>
            <w:shd w:val="clear" w:color="auto" w:fill="auto"/>
            <w:noWrap/>
            <w:vAlign w:val="bottom"/>
            <w:hideMark/>
          </w:tcPr>
          <w:p w14:paraId="2E2A0EDE" w14:textId="77777777" w:rsidR="00750C51" w:rsidRPr="00750C51" w:rsidRDefault="00750C51" w:rsidP="00750C51">
            <w:pPr>
              <w:rPr>
                <w:rFonts w:ascii="Arial" w:hAnsi="Arial" w:cs="Arial"/>
                <w:b/>
                <w:bCs/>
                <w:sz w:val="16"/>
                <w:szCs w:val="16"/>
              </w:rPr>
            </w:pPr>
            <w:r w:rsidRPr="00750C51">
              <w:rPr>
                <w:rFonts w:ascii="Arial" w:hAnsi="Arial" w:cs="Arial"/>
                <w:b/>
                <w:bCs/>
                <w:sz w:val="16"/>
                <w:szCs w:val="16"/>
              </w:rPr>
              <w:t>Saldo em 31 de dezembro de 2023</w:t>
            </w:r>
          </w:p>
        </w:tc>
        <w:tc>
          <w:tcPr>
            <w:tcW w:w="345" w:type="pct"/>
            <w:tcBorders>
              <w:top w:val="single" w:sz="4" w:space="0" w:color="auto"/>
              <w:left w:val="nil"/>
              <w:bottom w:val="double" w:sz="6" w:space="0" w:color="auto"/>
              <w:right w:val="nil"/>
            </w:tcBorders>
            <w:shd w:val="clear" w:color="auto" w:fill="auto"/>
            <w:noWrap/>
            <w:vAlign w:val="bottom"/>
            <w:hideMark/>
          </w:tcPr>
          <w:p w14:paraId="1E891804"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3.474.498 </w:t>
            </w:r>
          </w:p>
        </w:tc>
        <w:tc>
          <w:tcPr>
            <w:tcW w:w="59" w:type="pct"/>
            <w:tcBorders>
              <w:top w:val="nil"/>
              <w:left w:val="nil"/>
              <w:bottom w:val="nil"/>
              <w:right w:val="nil"/>
            </w:tcBorders>
            <w:shd w:val="clear" w:color="auto" w:fill="auto"/>
            <w:noWrap/>
            <w:vAlign w:val="bottom"/>
            <w:hideMark/>
          </w:tcPr>
          <w:p w14:paraId="0C6B223B" w14:textId="77777777" w:rsidR="00750C51" w:rsidRPr="00750C51" w:rsidRDefault="00750C51" w:rsidP="00750C51">
            <w:pPr>
              <w:jc w:val="right"/>
              <w:rPr>
                <w:rFonts w:ascii="Arial" w:hAnsi="Arial" w:cs="Arial"/>
                <w:b/>
                <w:bCs/>
                <w:sz w:val="16"/>
                <w:szCs w:val="16"/>
              </w:rPr>
            </w:pPr>
          </w:p>
        </w:tc>
        <w:tc>
          <w:tcPr>
            <w:tcW w:w="406" w:type="pct"/>
            <w:tcBorders>
              <w:top w:val="single" w:sz="4" w:space="0" w:color="auto"/>
              <w:left w:val="nil"/>
              <w:bottom w:val="double" w:sz="6" w:space="0" w:color="auto"/>
              <w:right w:val="nil"/>
            </w:tcBorders>
            <w:shd w:val="clear" w:color="auto" w:fill="auto"/>
            <w:noWrap/>
            <w:vAlign w:val="bottom"/>
            <w:hideMark/>
          </w:tcPr>
          <w:p w14:paraId="050CDD92"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(2.073.212)</w:t>
            </w:r>
          </w:p>
        </w:tc>
        <w:tc>
          <w:tcPr>
            <w:tcW w:w="59" w:type="pct"/>
            <w:tcBorders>
              <w:top w:val="nil"/>
              <w:left w:val="nil"/>
              <w:bottom w:val="nil"/>
              <w:right w:val="nil"/>
            </w:tcBorders>
            <w:shd w:val="clear" w:color="auto" w:fill="auto"/>
            <w:noWrap/>
            <w:vAlign w:val="bottom"/>
            <w:hideMark/>
          </w:tcPr>
          <w:p w14:paraId="599CDCFD" w14:textId="77777777" w:rsidR="00750C51" w:rsidRPr="00750C51" w:rsidRDefault="00750C51" w:rsidP="00750C51">
            <w:pPr>
              <w:jc w:val="right"/>
              <w:rPr>
                <w:rFonts w:ascii="Arial" w:hAnsi="Arial" w:cs="Arial"/>
                <w:b/>
                <w:bCs/>
                <w:sz w:val="16"/>
                <w:szCs w:val="16"/>
              </w:rPr>
            </w:pPr>
          </w:p>
        </w:tc>
        <w:tc>
          <w:tcPr>
            <w:tcW w:w="418" w:type="pct"/>
            <w:tcBorders>
              <w:top w:val="single" w:sz="4" w:space="0" w:color="auto"/>
              <w:left w:val="nil"/>
              <w:bottom w:val="double" w:sz="6" w:space="0" w:color="auto"/>
              <w:right w:val="nil"/>
            </w:tcBorders>
            <w:shd w:val="clear" w:color="auto" w:fill="auto"/>
            <w:noWrap/>
            <w:vAlign w:val="bottom"/>
            <w:hideMark/>
          </w:tcPr>
          <w:p w14:paraId="71D6C387"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24.476 </w:t>
            </w:r>
          </w:p>
        </w:tc>
        <w:tc>
          <w:tcPr>
            <w:tcW w:w="59" w:type="pct"/>
            <w:tcBorders>
              <w:top w:val="nil"/>
              <w:left w:val="nil"/>
              <w:bottom w:val="nil"/>
              <w:right w:val="nil"/>
            </w:tcBorders>
            <w:shd w:val="clear" w:color="auto" w:fill="auto"/>
            <w:noWrap/>
            <w:vAlign w:val="bottom"/>
            <w:hideMark/>
          </w:tcPr>
          <w:p w14:paraId="57180847" w14:textId="77777777" w:rsidR="00750C51" w:rsidRPr="00750C51" w:rsidRDefault="00750C51" w:rsidP="00750C51">
            <w:pPr>
              <w:jc w:val="right"/>
              <w:rPr>
                <w:rFonts w:ascii="Arial" w:hAnsi="Arial" w:cs="Arial"/>
                <w:b/>
                <w:bCs/>
                <w:sz w:val="16"/>
                <w:szCs w:val="16"/>
              </w:rPr>
            </w:pPr>
          </w:p>
        </w:tc>
        <w:tc>
          <w:tcPr>
            <w:tcW w:w="357" w:type="pct"/>
            <w:tcBorders>
              <w:top w:val="single" w:sz="4" w:space="0" w:color="auto"/>
              <w:left w:val="nil"/>
              <w:bottom w:val="double" w:sz="6" w:space="0" w:color="auto"/>
              <w:right w:val="nil"/>
            </w:tcBorders>
            <w:shd w:val="clear" w:color="auto" w:fill="auto"/>
            <w:noWrap/>
            <w:vAlign w:val="bottom"/>
            <w:hideMark/>
          </w:tcPr>
          <w:p w14:paraId="50027DE8"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(111)</w:t>
            </w:r>
          </w:p>
        </w:tc>
        <w:tc>
          <w:tcPr>
            <w:tcW w:w="59" w:type="pct"/>
            <w:tcBorders>
              <w:top w:val="nil"/>
              <w:left w:val="nil"/>
              <w:bottom w:val="nil"/>
              <w:right w:val="nil"/>
            </w:tcBorders>
            <w:shd w:val="clear" w:color="auto" w:fill="auto"/>
            <w:noWrap/>
            <w:vAlign w:val="bottom"/>
            <w:hideMark/>
          </w:tcPr>
          <w:p w14:paraId="0AA51FA0" w14:textId="77777777" w:rsidR="00750C51" w:rsidRPr="00750C51" w:rsidRDefault="00750C51" w:rsidP="00750C51">
            <w:pPr>
              <w:jc w:val="right"/>
              <w:rPr>
                <w:rFonts w:ascii="Arial" w:hAnsi="Arial" w:cs="Arial"/>
                <w:b/>
                <w:bCs/>
                <w:sz w:val="16"/>
                <w:szCs w:val="16"/>
              </w:rPr>
            </w:pPr>
          </w:p>
        </w:tc>
        <w:tc>
          <w:tcPr>
            <w:tcW w:w="424" w:type="pct"/>
            <w:tcBorders>
              <w:top w:val="single" w:sz="4" w:space="0" w:color="auto"/>
              <w:left w:val="nil"/>
              <w:bottom w:val="double" w:sz="6" w:space="0" w:color="auto"/>
              <w:right w:val="nil"/>
            </w:tcBorders>
            <w:shd w:val="clear" w:color="auto" w:fill="auto"/>
            <w:noWrap/>
            <w:vAlign w:val="bottom"/>
            <w:hideMark/>
          </w:tcPr>
          <w:p w14:paraId="7BBAF7A4"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4EBB4976" w14:textId="77777777" w:rsidR="00750C51" w:rsidRPr="00750C51" w:rsidRDefault="00750C51" w:rsidP="00750C51">
            <w:pPr>
              <w:jc w:val="right"/>
              <w:rPr>
                <w:rFonts w:ascii="Arial" w:hAnsi="Arial" w:cs="Arial"/>
                <w:b/>
                <w:bCs/>
                <w:sz w:val="16"/>
                <w:szCs w:val="16"/>
              </w:rPr>
            </w:pPr>
          </w:p>
        </w:tc>
        <w:tc>
          <w:tcPr>
            <w:tcW w:w="371" w:type="pct"/>
            <w:tcBorders>
              <w:top w:val="single" w:sz="4" w:space="0" w:color="auto"/>
              <w:left w:val="nil"/>
              <w:bottom w:val="double" w:sz="6" w:space="0" w:color="auto"/>
              <w:right w:val="nil"/>
            </w:tcBorders>
            <w:shd w:val="clear" w:color="auto" w:fill="auto"/>
            <w:noWrap/>
            <w:vAlign w:val="bottom"/>
            <w:hideMark/>
          </w:tcPr>
          <w:p w14:paraId="01FE0984"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1.425.651 </w:t>
            </w:r>
          </w:p>
        </w:tc>
      </w:tr>
      <w:tr w:rsidR="00750C51" w:rsidRPr="00750C51" w14:paraId="03094BBA" w14:textId="77777777" w:rsidTr="00926201">
        <w:trPr>
          <w:trHeight w:val="238"/>
        </w:trPr>
        <w:tc>
          <w:tcPr>
            <w:tcW w:w="2384" w:type="pct"/>
            <w:tcBorders>
              <w:top w:val="nil"/>
              <w:left w:val="nil"/>
              <w:bottom w:val="nil"/>
              <w:right w:val="nil"/>
            </w:tcBorders>
            <w:shd w:val="clear" w:color="auto" w:fill="auto"/>
            <w:noWrap/>
            <w:vAlign w:val="bottom"/>
            <w:hideMark/>
          </w:tcPr>
          <w:p w14:paraId="1A0FC71D" w14:textId="77777777" w:rsidR="00750C51" w:rsidRPr="00750C51" w:rsidRDefault="00750C51" w:rsidP="00750C51">
            <w:pPr>
              <w:jc w:val="right"/>
              <w:rPr>
                <w:rFonts w:ascii="Arial" w:hAnsi="Arial" w:cs="Arial"/>
                <w:b/>
                <w:bCs/>
                <w:sz w:val="16"/>
                <w:szCs w:val="16"/>
              </w:rPr>
            </w:pPr>
          </w:p>
        </w:tc>
        <w:tc>
          <w:tcPr>
            <w:tcW w:w="345" w:type="pct"/>
            <w:tcBorders>
              <w:top w:val="nil"/>
              <w:left w:val="nil"/>
              <w:bottom w:val="nil"/>
              <w:right w:val="nil"/>
            </w:tcBorders>
            <w:shd w:val="clear" w:color="auto" w:fill="auto"/>
            <w:noWrap/>
            <w:vAlign w:val="bottom"/>
            <w:hideMark/>
          </w:tcPr>
          <w:p w14:paraId="6A5673C6"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11A45221" w14:textId="77777777" w:rsidR="00750C51" w:rsidRPr="00750C51" w:rsidRDefault="00750C51" w:rsidP="00750C51">
            <w:pPr>
              <w:jc w:val="right"/>
              <w:rPr>
                <w:sz w:val="16"/>
                <w:szCs w:val="16"/>
              </w:rPr>
            </w:pPr>
          </w:p>
        </w:tc>
        <w:tc>
          <w:tcPr>
            <w:tcW w:w="406" w:type="pct"/>
            <w:tcBorders>
              <w:top w:val="nil"/>
              <w:left w:val="nil"/>
              <w:bottom w:val="nil"/>
              <w:right w:val="nil"/>
            </w:tcBorders>
            <w:shd w:val="clear" w:color="auto" w:fill="auto"/>
            <w:noWrap/>
            <w:vAlign w:val="bottom"/>
            <w:hideMark/>
          </w:tcPr>
          <w:p w14:paraId="67EF7A07"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692947AA" w14:textId="77777777" w:rsidR="00750C51" w:rsidRPr="00750C51" w:rsidRDefault="00750C51" w:rsidP="00750C51">
            <w:pPr>
              <w:jc w:val="right"/>
              <w:rPr>
                <w:sz w:val="16"/>
                <w:szCs w:val="16"/>
              </w:rPr>
            </w:pPr>
          </w:p>
        </w:tc>
        <w:tc>
          <w:tcPr>
            <w:tcW w:w="418" w:type="pct"/>
            <w:tcBorders>
              <w:top w:val="nil"/>
              <w:left w:val="nil"/>
              <w:bottom w:val="nil"/>
              <w:right w:val="nil"/>
            </w:tcBorders>
            <w:shd w:val="clear" w:color="auto" w:fill="auto"/>
            <w:noWrap/>
            <w:vAlign w:val="bottom"/>
            <w:hideMark/>
          </w:tcPr>
          <w:p w14:paraId="6FAF3EE3"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310C8D84" w14:textId="77777777" w:rsidR="00750C51" w:rsidRPr="00750C51" w:rsidRDefault="00750C51" w:rsidP="00750C51">
            <w:pPr>
              <w:jc w:val="right"/>
              <w:rPr>
                <w:sz w:val="16"/>
                <w:szCs w:val="16"/>
              </w:rPr>
            </w:pPr>
          </w:p>
        </w:tc>
        <w:tc>
          <w:tcPr>
            <w:tcW w:w="357" w:type="pct"/>
            <w:tcBorders>
              <w:top w:val="nil"/>
              <w:left w:val="nil"/>
              <w:bottom w:val="nil"/>
              <w:right w:val="nil"/>
            </w:tcBorders>
            <w:shd w:val="clear" w:color="auto" w:fill="auto"/>
            <w:noWrap/>
            <w:vAlign w:val="bottom"/>
            <w:hideMark/>
          </w:tcPr>
          <w:p w14:paraId="499DCEF4"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461943DA" w14:textId="77777777" w:rsidR="00750C51" w:rsidRPr="00750C51" w:rsidRDefault="00750C51" w:rsidP="00750C51">
            <w:pPr>
              <w:jc w:val="right"/>
              <w:rPr>
                <w:sz w:val="16"/>
                <w:szCs w:val="16"/>
              </w:rPr>
            </w:pPr>
          </w:p>
        </w:tc>
        <w:tc>
          <w:tcPr>
            <w:tcW w:w="424" w:type="pct"/>
            <w:tcBorders>
              <w:top w:val="nil"/>
              <w:left w:val="nil"/>
              <w:bottom w:val="nil"/>
              <w:right w:val="nil"/>
            </w:tcBorders>
            <w:shd w:val="clear" w:color="auto" w:fill="auto"/>
            <w:noWrap/>
            <w:vAlign w:val="bottom"/>
            <w:hideMark/>
          </w:tcPr>
          <w:p w14:paraId="524CDA89"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69689987" w14:textId="77777777" w:rsidR="00750C51" w:rsidRPr="00750C51" w:rsidRDefault="00750C51" w:rsidP="00750C51">
            <w:pPr>
              <w:jc w:val="right"/>
              <w:rPr>
                <w:sz w:val="16"/>
                <w:szCs w:val="16"/>
              </w:rPr>
            </w:pPr>
          </w:p>
        </w:tc>
        <w:tc>
          <w:tcPr>
            <w:tcW w:w="371" w:type="pct"/>
            <w:tcBorders>
              <w:top w:val="nil"/>
              <w:left w:val="nil"/>
              <w:bottom w:val="nil"/>
              <w:right w:val="nil"/>
            </w:tcBorders>
            <w:shd w:val="clear" w:color="auto" w:fill="auto"/>
            <w:noWrap/>
            <w:vAlign w:val="bottom"/>
            <w:hideMark/>
          </w:tcPr>
          <w:p w14:paraId="6CD6AF20" w14:textId="77777777" w:rsidR="00750C51" w:rsidRPr="00750C51" w:rsidRDefault="00750C51" w:rsidP="00750C51">
            <w:pPr>
              <w:jc w:val="right"/>
              <w:rPr>
                <w:sz w:val="16"/>
                <w:szCs w:val="16"/>
              </w:rPr>
            </w:pPr>
          </w:p>
        </w:tc>
      </w:tr>
      <w:tr w:rsidR="00750C51" w:rsidRPr="00750C51" w14:paraId="6CE6A837" w14:textId="77777777" w:rsidTr="00926201">
        <w:trPr>
          <w:trHeight w:val="238"/>
        </w:trPr>
        <w:tc>
          <w:tcPr>
            <w:tcW w:w="2384" w:type="pct"/>
            <w:tcBorders>
              <w:top w:val="nil"/>
              <w:left w:val="nil"/>
              <w:bottom w:val="nil"/>
              <w:right w:val="nil"/>
            </w:tcBorders>
            <w:shd w:val="clear" w:color="auto" w:fill="auto"/>
            <w:noWrap/>
            <w:vAlign w:val="bottom"/>
            <w:hideMark/>
          </w:tcPr>
          <w:p w14:paraId="16AABDAB" w14:textId="77777777" w:rsidR="00750C51" w:rsidRPr="00750C51" w:rsidRDefault="00750C51" w:rsidP="00750C51">
            <w:pPr>
              <w:jc w:val="right"/>
              <w:rPr>
                <w:sz w:val="16"/>
                <w:szCs w:val="16"/>
              </w:rPr>
            </w:pPr>
          </w:p>
        </w:tc>
        <w:tc>
          <w:tcPr>
            <w:tcW w:w="345" w:type="pct"/>
            <w:tcBorders>
              <w:top w:val="nil"/>
              <w:left w:val="nil"/>
              <w:bottom w:val="nil"/>
              <w:right w:val="nil"/>
            </w:tcBorders>
            <w:shd w:val="clear" w:color="auto" w:fill="auto"/>
            <w:noWrap/>
            <w:vAlign w:val="bottom"/>
            <w:hideMark/>
          </w:tcPr>
          <w:p w14:paraId="2F3B0B36"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0729E90B" w14:textId="77777777" w:rsidR="00750C51" w:rsidRPr="00750C51" w:rsidRDefault="00750C51" w:rsidP="00750C51">
            <w:pPr>
              <w:jc w:val="right"/>
              <w:rPr>
                <w:sz w:val="16"/>
                <w:szCs w:val="16"/>
              </w:rPr>
            </w:pPr>
          </w:p>
        </w:tc>
        <w:tc>
          <w:tcPr>
            <w:tcW w:w="406" w:type="pct"/>
            <w:tcBorders>
              <w:top w:val="nil"/>
              <w:left w:val="nil"/>
              <w:bottom w:val="nil"/>
              <w:right w:val="nil"/>
            </w:tcBorders>
            <w:shd w:val="clear" w:color="auto" w:fill="auto"/>
            <w:noWrap/>
            <w:vAlign w:val="bottom"/>
            <w:hideMark/>
          </w:tcPr>
          <w:p w14:paraId="6DDDF6FA"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7758C68F" w14:textId="77777777" w:rsidR="00750C51" w:rsidRPr="00750C51" w:rsidRDefault="00750C51" w:rsidP="00750C51">
            <w:pPr>
              <w:jc w:val="right"/>
              <w:rPr>
                <w:sz w:val="16"/>
                <w:szCs w:val="16"/>
              </w:rPr>
            </w:pPr>
          </w:p>
        </w:tc>
        <w:tc>
          <w:tcPr>
            <w:tcW w:w="418" w:type="pct"/>
            <w:tcBorders>
              <w:top w:val="nil"/>
              <w:left w:val="nil"/>
              <w:bottom w:val="nil"/>
              <w:right w:val="nil"/>
            </w:tcBorders>
            <w:shd w:val="clear" w:color="auto" w:fill="auto"/>
            <w:noWrap/>
            <w:vAlign w:val="bottom"/>
            <w:hideMark/>
          </w:tcPr>
          <w:p w14:paraId="23C651F7"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0A432782" w14:textId="77777777" w:rsidR="00750C51" w:rsidRPr="00750C51" w:rsidRDefault="00750C51" w:rsidP="00750C51">
            <w:pPr>
              <w:jc w:val="right"/>
              <w:rPr>
                <w:sz w:val="16"/>
                <w:szCs w:val="16"/>
              </w:rPr>
            </w:pPr>
          </w:p>
        </w:tc>
        <w:tc>
          <w:tcPr>
            <w:tcW w:w="357" w:type="pct"/>
            <w:tcBorders>
              <w:top w:val="nil"/>
              <w:left w:val="nil"/>
              <w:bottom w:val="nil"/>
              <w:right w:val="nil"/>
            </w:tcBorders>
            <w:shd w:val="clear" w:color="auto" w:fill="auto"/>
            <w:noWrap/>
            <w:vAlign w:val="bottom"/>
            <w:hideMark/>
          </w:tcPr>
          <w:p w14:paraId="4D4F513C"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76EC4EAC" w14:textId="77777777" w:rsidR="00750C51" w:rsidRPr="00750C51" w:rsidRDefault="00750C51" w:rsidP="00750C51">
            <w:pPr>
              <w:jc w:val="right"/>
              <w:rPr>
                <w:sz w:val="16"/>
                <w:szCs w:val="16"/>
              </w:rPr>
            </w:pPr>
          </w:p>
        </w:tc>
        <w:tc>
          <w:tcPr>
            <w:tcW w:w="424" w:type="pct"/>
            <w:tcBorders>
              <w:top w:val="nil"/>
              <w:left w:val="nil"/>
              <w:bottom w:val="nil"/>
              <w:right w:val="nil"/>
            </w:tcBorders>
            <w:shd w:val="clear" w:color="auto" w:fill="auto"/>
            <w:noWrap/>
            <w:vAlign w:val="bottom"/>
            <w:hideMark/>
          </w:tcPr>
          <w:p w14:paraId="6293218E"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417B3534" w14:textId="77777777" w:rsidR="00750C51" w:rsidRPr="00750C51" w:rsidRDefault="00750C51" w:rsidP="00750C51">
            <w:pPr>
              <w:jc w:val="right"/>
              <w:rPr>
                <w:sz w:val="16"/>
                <w:szCs w:val="16"/>
              </w:rPr>
            </w:pPr>
          </w:p>
        </w:tc>
        <w:tc>
          <w:tcPr>
            <w:tcW w:w="371" w:type="pct"/>
            <w:tcBorders>
              <w:top w:val="nil"/>
              <w:left w:val="nil"/>
              <w:bottom w:val="nil"/>
              <w:right w:val="nil"/>
            </w:tcBorders>
            <w:shd w:val="clear" w:color="auto" w:fill="auto"/>
            <w:noWrap/>
            <w:vAlign w:val="bottom"/>
            <w:hideMark/>
          </w:tcPr>
          <w:p w14:paraId="2EB4E5F5" w14:textId="77777777" w:rsidR="00750C51" w:rsidRPr="00750C51" w:rsidRDefault="00750C51" w:rsidP="00750C51">
            <w:pPr>
              <w:jc w:val="right"/>
              <w:rPr>
                <w:sz w:val="16"/>
                <w:szCs w:val="16"/>
              </w:rPr>
            </w:pPr>
          </w:p>
        </w:tc>
      </w:tr>
      <w:tr w:rsidR="00750C51" w:rsidRPr="00750C51" w14:paraId="020BCCF2" w14:textId="77777777" w:rsidTr="00926201">
        <w:trPr>
          <w:trHeight w:val="238"/>
        </w:trPr>
        <w:tc>
          <w:tcPr>
            <w:tcW w:w="2384" w:type="pct"/>
            <w:tcBorders>
              <w:top w:val="nil"/>
              <w:left w:val="nil"/>
              <w:bottom w:val="nil"/>
              <w:right w:val="nil"/>
            </w:tcBorders>
            <w:shd w:val="clear" w:color="auto" w:fill="auto"/>
            <w:noWrap/>
            <w:vAlign w:val="bottom"/>
            <w:hideMark/>
          </w:tcPr>
          <w:p w14:paraId="67D0395E" w14:textId="77777777" w:rsidR="00750C51" w:rsidRPr="00750C51" w:rsidRDefault="00750C51" w:rsidP="00750C51">
            <w:pPr>
              <w:rPr>
                <w:rFonts w:ascii="Arial" w:hAnsi="Arial" w:cs="Arial"/>
                <w:b/>
                <w:bCs/>
                <w:sz w:val="16"/>
                <w:szCs w:val="16"/>
              </w:rPr>
            </w:pPr>
            <w:r w:rsidRPr="00750C51">
              <w:rPr>
                <w:rFonts w:ascii="Arial" w:hAnsi="Arial" w:cs="Arial"/>
                <w:b/>
                <w:bCs/>
                <w:sz w:val="16"/>
                <w:szCs w:val="16"/>
              </w:rPr>
              <w:t>Saldo em 31 de dezembro de 2023</w:t>
            </w:r>
          </w:p>
        </w:tc>
        <w:tc>
          <w:tcPr>
            <w:tcW w:w="345" w:type="pct"/>
            <w:tcBorders>
              <w:top w:val="nil"/>
              <w:left w:val="nil"/>
              <w:bottom w:val="single" w:sz="4" w:space="0" w:color="auto"/>
              <w:right w:val="nil"/>
            </w:tcBorders>
            <w:shd w:val="clear" w:color="auto" w:fill="auto"/>
            <w:noWrap/>
            <w:vAlign w:val="bottom"/>
            <w:hideMark/>
          </w:tcPr>
          <w:p w14:paraId="3A35C0DD"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3.474.498 </w:t>
            </w:r>
          </w:p>
        </w:tc>
        <w:tc>
          <w:tcPr>
            <w:tcW w:w="59" w:type="pct"/>
            <w:tcBorders>
              <w:top w:val="nil"/>
              <w:left w:val="nil"/>
              <w:bottom w:val="nil"/>
              <w:right w:val="nil"/>
            </w:tcBorders>
            <w:shd w:val="clear" w:color="auto" w:fill="auto"/>
            <w:noWrap/>
            <w:vAlign w:val="bottom"/>
            <w:hideMark/>
          </w:tcPr>
          <w:p w14:paraId="3B349F79" w14:textId="77777777" w:rsidR="00750C51" w:rsidRPr="00750C51" w:rsidRDefault="00750C51" w:rsidP="00750C51">
            <w:pPr>
              <w:jc w:val="right"/>
              <w:rPr>
                <w:rFonts w:ascii="Arial" w:hAnsi="Arial" w:cs="Arial"/>
                <w:b/>
                <w:bCs/>
                <w:sz w:val="16"/>
                <w:szCs w:val="16"/>
              </w:rPr>
            </w:pPr>
          </w:p>
        </w:tc>
        <w:tc>
          <w:tcPr>
            <w:tcW w:w="406" w:type="pct"/>
            <w:tcBorders>
              <w:top w:val="nil"/>
              <w:left w:val="nil"/>
              <w:bottom w:val="single" w:sz="4" w:space="0" w:color="auto"/>
              <w:right w:val="nil"/>
            </w:tcBorders>
            <w:shd w:val="clear" w:color="auto" w:fill="auto"/>
            <w:noWrap/>
            <w:vAlign w:val="bottom"/>
            <w:hideMark/>
          </w:tcPr>
          <w:p w14:paraId="6CD6BFD8"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(2.073.212)</w:t>
            </w:r>
          </w:p>
        </w:tc>
        <w:tc>
          <w:tcPr>
            <w:tcW w:w="59" w:type="pct"/>
            <w:tcBorders>
              <w:top w:val="nil"/>
              <w:left w:val="nil"/>
              <w:bottom w:val="nil"/>
              <w:right w:val="nil"/>
            </w:tcBorders>
            <w:shd w:val="clear" w:color="auto" w:fill="auto"/>
            <w:noWrap/>
            <w:vAlign w:val="bottom"/>
            <w:hideMark/>
          </w:tcPr>
          <w:p w14:paraId="058AA7F9" w14:textId="77777777" w:rsidR="00750C51" w:rsidRPr="00750C51" w:rsidRDefault="00750C51" w:rsidP="00750C51">
            <w:pPr>
              <w:jc w:val="right"/>
              <w:rPr>
                <w:rFonts w:ascii="Arial" w:hAnsi="Arial" w:cs="Arial"/>
                <w:b/>
                <w:bCs/>
                <w:sz w:val="16"/>
                <w:szCs w:val="16"/>
              </w:rPr>
            </w:pPr>
          </w:p>
        </w:tc>
        <w:tc>
          <w:tcPr>
            <w:tcW w:w="418" w:type="pct"/>
            <w:tcBorders>
              <w:top w:val="nil"/>
              <w:left w:val="nil"/>
              <w:bottom w:val="single" w:sz="4" w:space="0" w:color="auto"/>
              <w:right w:val="nil"/>
            </w:tcBorders>
            <w:shd w:val="clear" w:color="auto" w:fill="auto"/>
            <w:noWrap/>
            <w:vAlign w:val="bottom"/>
            <w:hideMark/>
          </w:tcPr>
          <w:p w14:paraId="335AC184"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24.476 </w:t>
            </w:r>
          </w:p>
        </w:tc>
        <w:tc>
          <w:tcPr>
            <w:tcW w:w="59" w:type="pct"/>
            <w:tcBorders>
              <w:top w:val="nil"/>
              <w:left w:val="nil"/>
              <w:bottom w:val="nil"/>
              <w:right w:val="nil"/>
            </w:tcBorders>
            <w:shd w:val="clear" w:color="auto" w:fill="auto"/>
            <w:noWrap/>
            <w:vAlign w:val="bottom"/>
            <w:hideMark/>
          </w:tcPr>
          <w:p w14:paraId="3BBEB86D" w14:textId="77777777" w:rsidR="00750C51" w:rsidRPr="00750C51" w:rsidRDefault="00750C51" w:rsidP="00750C51">
            <w:pPr>
              <w:jc w:val="right"/>
              <w:rPr>
                <w:rFonts w:ascii="Arial" w:hAnsi="Arial" w:cs="Arial"/>
                <w:b/>
                <w:bCs/>
                <w:sz w:val="16"/>
                <w:szCs w:val="16"/>
              </w:rPr>
            </w:pPr>
          </w:p>
        </w:tc>
        <w:tc>
          <w:tcPr>
            <w:tcW w:w="357" w:type="pct"/>
            <w:tcBorders>
              <w:top w:val="nil"/>
              <w:left w:val="nil"/>
              <w:bottom w:val="single" w:sz="4" w:space="0" w:color="auto"/>
              <w:right w:val="nil"/>
            </w:tcBorders>
            <w:shd w:val="clear" w:color="auto" w:fill="auto"/>
            <w:noWrap/>
            <w:vAlign w:val="bottom"/>
            <w:hideMark/>
          </w:tcPr>
          <w:p w14:paraId="1EB5EE6A"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(111)</w:t>
            </w:r>
          </w:p>
        </w:tc>
        <w:tc>
          <w:tcPr>
            <w:tcW w:w="59" w:type="pct"/>
            <w:tcBorders>
              <w:top w:val="nil"/>
              <w:left w:val="nil"/>
              <w:bottom w:val="nil"/>
              <w:right w:val="nil"/>
            </w:tcBorders>
            <w:shd w:val="clear" w:color="auto" w:fill="auto"/>
            <w:noWrap/>
            <w:vAlign w:val="bottom"/>
            <w:hideMark/>
          </w:tcPr>
          <w:p w14:paraId="4488108E" w14:textId="77777777" w:rsidR="00750C51" w:rsidRPr="00750C51" w:rsidRDefault="00750C51" w:rsidP="00750C51">
            <w:pPr>
              <w:jc w:val="right"/>
              <w:rPr>
                <w:rFonts w:ascii="Arial" w:hAnsi="Arial" w:cs="Arial"/>
                <w:b/>
                <w:bCs/>
                <w:sz w:val="16"/>
                <w:szCs w:val="16"/>
              </w:rPr>
            </w:pPr>
          </w:p>
        </w:tc>
        <w:tc>
          <w:tcPr>
            <w:tcW w:w="424" w:type="pct"/>
            <w:tcBorders>
              <w:top w:val="nil"/>
              <w:left w:val="nil"/>
              <w:bottom w:val="single" w:sz="4" w:space="0" w:color="auto"/>
              <w:right w:val="nil"/>
            </w:tcBorders>
            <w:shd w:val="clear" w:color="auto" w:fill="auto"/>
            <w:noWrap/>
            <w:vAlign w:val="bottom"/>
            <w:hideMark/>
          </w:tcPr>
          <w:p w14:paraId="32EFEC55"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394A3D10" w14:textId="77777777" w:rsidR="00750C51" w:rsidRPr="00750C51" w:rsidRDefault="00750C51" w:rsidP="00750C51">
            <w:pPr>
              <w:jc w:val="right"/>
              <w:rPr>
                <w:rFonts w:ascii="Arial" w:hAnsi="Arial" w:cs="Arial"/>
                <w:b/>
                <w:bCs/>
                <w:sz w:val="16"/>
                <w:szCs w:val="16"/>
              </w:rPr>
            </w:pPr>
          </w:p>
        </w:tc>
        <w:tc>
          <w:tcPr>
            <w:tcW w:w="371" w:type="pct"/>
            <w:tcBorders>
              <w:top w:val="nil"/>
              <w:left w:val="nil"/>
              <w:bottom w:val="single" w:sz="4" w:space="0" w:color="auto"/>
              <w:right w:val="nil"/>
            </w:tcBorders>
            <w:shd w:val="clear" w:color="auto" w:fill="auto"/>
            <w:noWrap/>
            <w:vAlign w:val="bottom"/>
            <w:hideMark/>
          </w:tcPr>
          <w:p w14:paraId="701573E3" w14:textId="77777777" w:rsidR="00750C51" w:rsidRPr="00750C51" w:rsidRDefault="00750C51" w:rsidP="00750C51">
            <w:pPr>
              <w:jc w:val="right"/>
              <w:rPr>
                <w:rFonts w:ascii="Arial" w:hAnsi="Arial" w:cs="Arial"/>
                <w:b/>
                <w:bCs/>
                <w:sz w:val="16"/>
                <w:szCs w:val="16"/>
              </w:rPr>
            </w:pPr>
            <w:r w:rsidRPr="00750C51">
              <w:rPr>
                <w:rFonts w:ascii="Arial" w:hAnsi="Arial" w:cs="Arial"/>
                <w:b/>
                <w:bCs/>
                <w:sz w:val="16"/>
                <w:szCs w:val="16"/>
              </w:rPr>
              <w:t xml:space="preserve">     1.425.651 </w:t>
            </w:r>
          </w:p>
        </w:tc>
      </w:tr>
      <w:tr w:rsidR="00750C51" w:rsidRPr="00750C51" w14:paraId="72E04FBC" w14:textId="77777777" w:rsidTr="00926201">
        <w:trPr>
          <w:trHeight w:val="238"/>
        </w:trPr>
        <w:tc>
          <w:tcPr>
            <w:tcW w:w="2384" w:type="pct"/>
            <w:tcBorders>
              <w:top w:val="nil"/>
              <w:left w:val="nil"/>
              <w:bottom w:val="nil"/>
              <w:right w:val="nil"/>
            </w:tcBorders>
            <w:shd w:val="clear" w:color="auto" w:fill="auto"/>
            <w:noWrap/>
            <w:vAlign w:val="bottom"/>
            <w:hideMark/>
          </w:tcPr>
          <w:p w14:paraId="19C20E99" w14:textId="77777777" w:rsidR="00750C51" w:rsidRPr="00750C51" w:rsidRDefault="00750C51" w:rsidP="00750C51">
            <w:pPr>
              <w:jc w:val="right"/>
              <w:rPr>
                <w:rFonts w:ascii="Arial" w:hAnsi="Arial" w:cs="Arial"/>
                <w:b/>
                <w:bCs/>
                <w:sz w:val="16"/>
                <w:szCs w:val="16"/>
              </w:rPr>
            </w:pPr>
          </w:p>
        </w:tc>
        <w:tc>
          <w:tcPr>
            <w:tcW w:w="345" w:type="pct"/>
            <w:tcBorders>
              <w:top w:val="nil"/>
              <w:left w:val="nil"/>
              <w:bottom w:val="nil"/>
              <w:right w:val="nil"/>
            </w:tcBorders>
            <w:shd w:val="clear" w:color="auto" w:fill="auto"/>
            <w:noWrap/>
            <w:vAlign w:val="bottom"/>
            <w:hideMark/>
          </w:tcPr>
          <w:p w14:paraId="44B6BD47"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31883864" w14:textId="77777777" w:rsidR="00750C51" w:rsidRPr="00750C51" w:rsidRDefault="00750C51" w:rsidP="00750C51">
            <w:pPr>
              <w:jc w:val="right"/>
              <w:rPr>
                <w:sz w:val="16"/>
                <w:szCs w:val="16"/>
              </w:rPr>
            </w:pPr>
          </w:p>
        </w:tc>
        <w:tc>
          <w:tcPr>
            <w:tcW w:w="406" w:type="pct"/>
            <w:tcBorders>
              <w:top w:val="nil"/>
              <w:left w:val="nil"/>
              <w:bottom w:val="nil"/>
              <w:right w:val="nil"/>
            </w:tcBorders>
            <w:shd w:val="clear" w:color="auto" w:fill="auto"/>
            <w:noWrap/>
            <w:vAlign w:val="bottom"/>
            <w:hideMark/>
          </w:tcPr>
          <w:p w14:paraId="51E827DF"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524E8428" w14:textId="77777777" w:rsidR="00750C51" w:rsidRPr="00750C51" w:rsidRDefault="00750C51" w:rsidP="00750C51">
            <w:pPr>
              <w:jc w:val="right"/>
              <w:rPr>
                <w:sz w:val="16"/>
                <w:szCs w:val="16"/>
              </w:rPr>
            </w:pPr>
          </w:p>
        </w:tc>
        <w:tc>
          <w:tcPr>
            <w:tcW w:w="418" w:type="pct"/>
            <w:tcBorders>
              <w:top w:val="nil"/>
              <w:left w:val="nil"/>
              <w:bottom w:val="nil"/>
              <w:right w:val="nil"/>
            </w:tcBorders>
            <w:shd w:val="clear" w:color="auto" w:fill="auto"/>
            <w:noWrap/>
            <w:vAlign w:val="bottom"/>
            <w:hideMark/>
          </w:tcPr>
          <w:p w14:paraId="2930CCD2"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502E6968" w14:textId="77777777" w:rsidR="00750C51" w:rsidRPr="00750C51" w:rsidRDefault="00750C51" w:rsidP="00750C51">
            <w:pPr>
              <w:jc w:val="right"/>
              <w:rPr>
                <w:sz w:val="16"/>
                <w:szCs w:val="16"/>
              </w:rPr>
            </w:pPr>
          </w:p>
        </w:tc>
        <w:tc>
          <w:tcPr>
            <w:tcW w:w="357" w:type="pct"/>
            <w:tcBorders>
              <w:top w:val="nil"/>
              <w:left w:val="nil"/>
              <w:bottom w:val="nil"/>
              <w:right w:val="nil"/>
            </w:tcBorders>
            <w:shd w:val="clear" w:color="auto" w:fill="auto"/>
            <w:noWrap/>
            <w:vAlign w:val="bottom"/>
            <w:hideMark/>
          </w:tcPr>
          <w:p w14:paraId="1F8EA1CF"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3DE252AC" w14:textId="77777777" w:rsidR="00750C51" w:rsidRPr="00750C51" w:rsidRDefault="00750C51" w:rsidP="00750C51">
            <w:pPr>
              <w:jc w:val="right"/>
              <w:rPr>
                <w:sz w:val="16"/>
                <w:szCs w:val="16"/>
              </w:rPr>
            </w:pPr>
          </w:p>
        </w:tc>
        <w:tc>
          <w:tcPr>
            <w:tcW w:w="424" w:type="pct"/>
            <w:tcBorders>
              <w:top w:val="nil"/>
              <w:left w:val="nil"/>
              <w:bottom w:val="nil"/>
              <w:right w:val="nil"/>
            </w:tcBorders>
            <w:shd w:val="clear" w:color="auto" w:fill="auto"/>
            <w:noWrap/>
            <w:vAlign w:val="bottom"/>
            <w:hideMark/>
          </w:tcPr>
          <w:p w14:paraId="2E8A6D79"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0F967E65" w14:textId="77777777" w:rsidR="00750C51" w:rsidRPr="00750C51" w:rsidRDefault="00750C51" w:rsidP="00750C51">
            <w:pPr>
              <w:jc w:val="right"/>
              <w:rPr>
                <w:sz w:val="16"/>
                <w:szCs w:val="16"/>
              </w:rPr>
            </w:pPr>
          </w:p>
        </w:tc>
        <w:tc>
          <w:tcPr>
            <w:tcW w:w="371" w:type="pct"/>
            <w:tcBorders>
              <w:top w:val="nil"/>
              <w:left w:val="nil"/>
              <w:bottom w:val="nil"/>
              <w:right w:val="nil"/>
            </w:tcBorders>
            <w:shd w:val="clear" w:color="auto" w:fill="auto"/>
            <w:noWrap/>
            <w:vAlign w:val="bottom"/>
            <w:hideMark/>
          </w:tcPr>
          <w:p w14:paraId="1B7BAE74" w14:textId="77777777" w:rsidR="00750C51" w:rsidRPr="00750C51" w:rsidRDefault="00750C51" w:rsidP="00750C51">
            <w:pPr>
              <w:jc w:val="right"/>
              <w:rPr>
                <w:sz w:val="16"/>
                <w:szCs w:val="16"/>
              </w:rPr>
            </w:pPr>
          </w:p>
        </w:tc>
      </w:tr>
      <w:tr w:rsidR="00926201" w:rsidRPr="00750C51" w14:paraId="153FB40C" w14:textId="77777777" w:rsidTr="00926201">
        <w:trPr>
          <w:trHeight w:val="238"/>
        </w:trPr>
        <w:tc>
          <w:tcPr>
            <w:tcW w:w="2384" w:type="pct"/>
            <w:tcBorders>
              <w:top w:val="nil"/>
              <w:left w:val="nil"/>
              <w:bottom w:val="nil"/>
              <w:right w:val="nil"/>
            </w:tcBorders>
            <w:shd w:val="clear" w:color="auto" w:fill="auto"/>
            <w:noWrap/>
            <w:vAlign w:val="bottom"/>
            <w:hideMark/>
          </w:tcPr>
          <w:p w14:paraId="225FD6F6" w14:textId="77777777" w:rsidR="00926201" w:rsidRPr="00750C51" w:rsidRDefault="00926201" w:rsidP="00926201">
            <w:pPr>
              <w:rPr>
                <w:rFonts w:ascii="Arial" w:hAnsi="Arial" w:cs="Arial"/>
                <w:b/>
                <w:bCs/>
                <w:sz w:val="16"/>
                <w:szCs w:val="16"/>
              </w:rPr>
            </w:pPr>
            <w:r w:rsidRPr="00750C51">
              <w:rPr>
                <w:rFonts w:ascii="Arial" w:hAnsi="Arial" w:cs="Arial"/>
                <w:b/>
                <w:bCs/>
                <w:sz w:val="16"/>
                <w:szCs w:val="16"/>
              </w:rPr>
              <w:t>Recurso de Acionista:</w:t>
            </w:r>
          </w:p>
        </w:tc>
        <w:tc>
          <w:tcPr>
            <w:tcW w:w="345" w:type="pct"/>
            <w:tcBorders>
              <w:top w:val="nil"/>
              <w:left w:val="nil"/>
              <w:bottom w:val="nil"/>
              <w:right w:val="nil"/>
            </w:tcBorders>
            <w:shd w:val="clear" w:color="auto" w:fill="auto"/>
            <w:noWrap/>
            <w:vAlign w:val="bottom"/>
            <w:hideMark/>
          </w:tcPr>
          <w:p w14:paraId="51C651FD" w14:textId="77777777" w:rsidR="00926201" w:rsidRPr="00750C51" w:rsidRDefault="00926201" w:rsidP="0092620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404440B6" w14:textId="77777777" w:rsidR="00926201" w:rsidRPr="00750C51" w:rsidRDefault="00926201" w:rsidP="00926201">
            <w:pPr>
              <w:jc w:val="right"/>
              <w:rPr>
                <w:rFonts w:ascii="Arial" w:hAnsi="Arial" w:cs="Arial"/>
                <w:b/>
                <w:bCs/>
                <w:sz w:val="16"/>
                <w:szCs w:val="16"/>
              </w:rPr>
            </w:pPr>
          </w:p>
        </w:tc>
        <w:tc>
          <w:tcPr>
            <w:tcW w:w="406" w:type="pct"/>
            <w:tcBorders>
              <w:top w:val="nil"/>
              <w:left w:val="nil"/>
              <w:bottom w:val="nil"/>
              <w:right w:val="nil"/>
            </w:tcBorders>
            <w:shd w:val="clear" w:color="auto" w:fill="auto"/>
            <w:noWrap/>
            <w:vAlign w:val="bottom"/>
            <w:hideMark/>
          </w:tcPr>
          <w:p w14:paraId="15734BE1" w14:textId="77777777" w:rsidR="00926201" w:rsidRPr="00750C51" w:rsidRDefault="00926201" w:rsidP="0092620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0332AE57" w14:textId="77777777" w:rsidR="00926201" w:rsidRPr="00750C51" w:rsidRDefault="00926201" w:rsidP="00926201">
            <w:pPr>
              <w:jc w:val="right"/>
              <w:rPr>
                <w:rFonts w:ascii="Arial" w:hAnsi="Arial" w:cs="Arial"/>
                <w:b/>
                <w:bCs/>
                <w:sz w:val="16"/>
                <w:szCs w:val="16"/>
              </w:rPr>
            </w:pPr>
          </w:p>
        </w:tc>
        <w:tc>
          <w:tcPr>
            <w:tcW w:w="418" w:type="pct"/>
            <w:tcBorders>
              <w:top w:val="nil"/>
              <w:left w:val="nil"/>
              <w:bottom w:val="nil"/>
              <w:right w:val="nil"/>
            </w:tcBorders>
            <w:shd w:val="clear" w:color="auto" w:fill="auto"/>
            <w:noWrap/>
            <w:vAlign w:val="bottom"/>
            <w:hideMark/>
          </w:tcPr>
          <w:p w14:paraId="4A56EA8A" w14:textId="77777777" w:rsidR="00926201" w:rsidRPr="00750C51" w:rsidRDefault="00926201" w:rsidP="0092620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03708D0D" w14:textId="77777777" w:rsidR="00926201" w:rsidRPr="00750C51" w:rsidRDefault="00926201" w:rsidP="00926201">
            <w:pPr>
              <w:jc w:val="right"/>
              <w:rPr>
                <w:rFonts w:ascii="Arial" w:hAnsi="Arial" w:cs="Arial"/>
                <w:b/>
                <w:bCs/>
                <w:sz w:val="16"/>
                <w:szCs w:val="16"/>
              </w:rPr>
            </w:pPr>
          </w:p>
        </w:tc>
        <w:tc>
          <w:tcPr>
            <w:tcW w:w="357" w:type="pct"/>
            <w:tcBorders>
              <w:top w:val="nil"/>
              <w:left w:val="nil"/>
              <w:bottom w:val="nil"/>
              <w:right w:val="nil"/>
            </w:tcBorders>
            <w:shd w:val="clear" w:color="auto" w:fill="auto"/>
            <w:noWrap/>
            <w:vAlign w:val="bottom"/>
            <w:hideMark/>
          </w:tcPr>
          <w:p w14:paraId="0FDFD8D5" w14:textId="77777777" w:rsidR="00926201" w:rsidRPr="00750C51" w:rsidRDefault="00926201" w:rsidP="0092620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198E2432" w14:textId="77777777" w:rsidR="00926201" w:rsidRPr="00750C51" w:rsidRDefault="00926201" w:rsidP="00926201">
            <w:pPr>
              <w:jc w:val="right"/>
              <w:rPr>
                <w:rFonts w:ascii="Arial" w:hAnsi="Arial" w:cs="Arial"/>
                <w:b/>
                <w:bCs/>
                <w:sz w:val="16"/>
                <w:szCs w:val="16"/>
              </w:rPr>
            </w:pPr>
          </w:p>
        </w:tc>
        <w:tc>
          <w:tcPr>
            <w:tcW w:w="424" w:type="pct"/>
            <w:tcBorders>
              <w:top w:val="nil"/>
              <w:left w:val="nil"/>
              <w:bottom w:val="nil"/>
              <w:right w:val="nil"/>
            </w:tcBorders>
            <w:shd w:val="clear" w:color="auto" w:fill="auto"/>
            <w:noWrap/>
            <w:vAlign w:val="bottom"/>
            <w:hideMark/>
          </w:tcPr>
          <w:p w14:paraId="7D0F4A35" w14:textId="77777777" w:rsidR="00926201" w:rsidRPr="00750C51" w:rsidRDefault="00926201" w:rsidP="00926201">
            <w:pPr>
              <w:jc w:val="right"/>
              <w:rPr>
                <w:rFonts w:ascii="Arial" w:hAnsi="Arial" w:cs="Arial"/>
                <w:b/>
                <w:bCs/>
                <w:sz w:val="16"/>
                <w:szCs w:val="16"/>
              </w:rPr>
            </w:pPr>
            <w:r w:rsidRPr="00750C51">
              <w:rPr>
                <w:rFonts w:ascii="Arial" w:hAnsi="Arial" w:cs="Arial"/>
                <w:b/>
                <w:bCs/>
                <w:sz w:val="16"/>
                <w:szCs w:val="16"/>
              </w:rPr>
              <w:t xml:space="preserve">            112.256 </w:t>
            </w:r>
          </w:p>
        </w:tc>
        <w:tc>
          <w:tcPr>
            <w:tcW w:w="59" w:type="pct"/>
            <w:tcBorders>
              <w:top w:val="nil"/>
              <w:left w:val="nil"/>
              <w:bottom w:val="nil"/>
              <w:right w:val="nil"/>
            </w:tcBorders>
            <w:shd w:val="clear" w:color="auto" w:fill="auto"/>
            <w:noWrap/>
            <w:vAlign w:val="bottom"/>
            <w:hideMark/>
          </w:tcPr>
          <w:p w14:paraId="4E9ECE5C" w14:textId="77777777" w:rsidR="00926201" w:rsidRPr="00750C51" w:rsidRDefault="00926201" w:rsidP="00926201">
            <w:pPr>
              <w:jc w:val="right"/>
              <w:rPr>
                <w:rFonts w:ascii="Arial" w:hAnsi="Arial" w:cs="Arial"/>
                <w:b/>
                <w:bCs/>
                <w:sz w:val="16"/>
                <w:szCs w:val="16"/>
              </w:rPr>
            </w:pPr>
          </w:p>
        </w:tc>
        <w:tc>
          <w:tcPr>
            <w:tcW w:w="371" w:type="pct"/>
            <w:tcBorders>
              <w:top w:val="nil"/>
              <w:left w:val="nil"/>
              <w:bottom w:val="nil"/>
              <w:right w:val="nil"/>
            </w:tcBorders>
            <w:shd w:val="clear" w:color="auto" w:fill="auto"/>
            <w:noWrap/>
            <w:vAlign w:val="bottom"/>
            <w:hideMark/>
          </w:tcPr>
          <w:p w14:paraId="3D5F8A0C" w14:textId="48CDB25E" w:rsidR="00926201" w:rsidRPr="00926201" w:rsidRDefault="00926201" w:rsidP="00926201">
            <w:pPr>
              <w:jc w:val="right"/>
              <w:rPr>
                <w:rFonts w:ascii="Arial" w:hAnsi="Arial" w:cs="Arial"/>
                <w:b/>
                <w:bCs/>
                <w:sz w:val="16"/>
                <w:szCs w:val="16"/>
              </w:rPr>
            </w:pPr>
            <w:r w:rsidRPr="00926201">
              <w:rPr>
                <w:rFonts w:ascii="Arial" w:hAnsi="Arial" w:cs="Arial"/>
                <w:b/>
                <w:bCs/>
                <w:sz w:val="16"/>
                <w:szCs w:val="16"/>
              </w:rPr>
              <w:t xml:space="preserve">        112.256 </w:t>
            </w:r>
          </w:p>
        </w:tc>
      </w:tr>
      <w:tr w:rsidR="00926201" w:rsidRPr="00750C51" w14:paraId="5AF8C061" w14:textId="77777777" w:rsidTr="00926201">
        <w:trPr>
          <w:trHeight w:val="238"/>
        </w:trPr>
        <w:tc>
          <w:tcPr>
            <w:tcW w:w="2384" w:type="pct"/>
            <w:tcBorders>
              <w:top w:val="nil"/>
              <w:left w:val="nil"/>
              <w:bottom w:val="nil"/>
              <w:right w:val="nil"/>
            </w:tcBorders>
            <w:shd w:val="clear" w:color="auto" w:fill="auto"/>
            <w:noWrap/>
            <w:vAlign w:val="bottom"/>
            <w:hideMark/>
          </w:tcPr>
          <w:p w14:paraId="47EAE0FD" w14:textId="78BEDC24" w:rsidR="00926201" w:rsidRPr="00750C51" w:rsidRDefault="00926201" w:rsidP="00926201">
            <w:pPr>
              <w:rPr>
                <w:rFonts w:ascii="Arial" w:hAnsi="Arial" w:cs="Arial"/>
                <w:sz w:val="16"/>
                <w:szCs w:val="16"/>
              </w:rPr>
            </w:pPr>
            <w:r w:rsidRPr="00750C51">
              <w:rPr>
                <w:rFonts w:ascii="Arial" w:hAnsi="Arial" w:cs="Arial"/>
                <w:sz w:val="16"/>
                <w:szCs w:val="16"/>
              </w:rPr>
              <w:t>Transferência de Recursos Capitalizado para o Patrimônio Líquido</w:t>
            </w:r>
          </w:p>
        </w:tc>
        <w:tc>
          <w:tcPr>
            <w:tcW w:w="345" w:type="pct"/>
            <w:tcBorders>
              <w:top w:val="nil"/>
              <w:left w:val="nil"/>
              <w:bottom w:val="nil"/>
              <w:right w:val="nil"/>
            </w:tcBorders>
            <w:shd w:val="clear" w:color="auto" w:fill="auto"/>
            <w:noWrap/>
            <w:vAlign w:val="bottom"/>
            <w:hideMark/>
          </w:tcPr>
          <w:p w14:paraId="18C61F55" w14:textId="77777777" w:rsidR="00926201" w:rsidRPr="00750C51" w:rsidRDefault="00926201" w:rsidP="0092620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03ACB60E" w14:textId="77777777" w:rsidR="00926201" w:rsidRPr="00750C51" w:rsidRDefault="00926201" w:rsidP="00926201">
            <w:pPr>
              <w:jc w:val="right"/>
              <w:rPr>
                <w:rFonts w:ascii="Arial" w:hAnsi="Arial" w:cs="Arial"/>
                <w:b/>
                <w:bCs/>
                <w:sz w:val="16"/>
                <w:szCs w:val="16"/>
              </w:rPr>
            </w:pPr>
          </w:p>
        </w:tc>
        <w:tc>
          <w:tcPr>
            <w:tcW w:w="406" w:type="pct"/>
            <w:tcBorders>
              <w:top w:val="nil"/>
              <w:left w:val="nil"/>
              <w:bottom w:val="nil"/>
              <w:right w:val="nil"/>
            </w:tcBorders>
            <w:shd w:val="clear" w:color="auto" w:fill="auto"/>
            <w:noWrap/>
            <w:vAlign w:val="bottom"/>
            <w:hideMark/>
          </w:tcPr>
          <w:p w14:paraId="13D0F714" w14:textId="77777777" w:rsidR="00926201" w:rsidRPr="00750C51" w:rsidRDefault="00926201" w:rsidP="0092620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52A37263" w14:textId="77777777" w:rsidR="00926201" w:rsidRPr="00750C51" w:rsidRDefault="00926201" w:rsidP="00926201">
            <w:pPr>
              <w:jc w:val="right"/>
              <w:rPr>
                <w:rFonts w:ascii="Arial" w:hAnsi="Arial" w:cs="Arial"/>
                <w:b/>
                <w:bCs/>
                <w:sz w:val="16"/>
                <w:szCs w:val="16"/>
              </w:rPr>
            </w:pPr>
          </w:p>
        </w:tc>
        <w:tc>
          <w:tcPr>
            <w:tcW w:w="418" w:type="pct"/>
            <w:tcBorders>
              <w:top w:val="nil"/>
              <w:left w:val="nil"/>
              <w:bottom w:val="nil"/>
              <w:right w:val="nil"/>
            </w:tcBorders>
            <w:shd w:val="clear" w:color="auto" w:fill="auto"/>
            <w:noWrap/>
            <w:vAlign w:val="bottom"/>
            <w:hideMark/>
          </w:tcPr>
          <w:p w14:paraId="63681BAD" w14:textId="77777777" w:rsidR="00926201" w:rsidRPr="00750C51" w:rsidRDefault="00926201" w:rsidP="0092620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2BFAA247" w14:textId="77777777" w:rsidR="00926201" w:rsidRPr="00750C51" w:rsidRDefault="00926201" w:rsidP="00926201">
            <w:pPr>
              <w:jc w:val="right"/>
              <w:rPr>
                <w:rFonts w:ascii="Arial" w:hAnsi="Arial" w:cs="Arial"/>
                <w:b/>
                <w:bCs/>
                <w:sz w:val="16"/>
                <w:szCs w:val="16"/>
              </w:rPr>
            </w:pPr>
          </w:p>
        </w:tc>
        <w:tc>
          <w:tcPr>
            <w:tcW w:w="357" w:type="pct"/>
            <w:tcBorders>
              <w:top w:val="nil"/>
              <w:left w:val="nil"/>
              <w:bottom w:val="nil"/>
              <w:right w:val="nil"/>
            </w:tcBorders>
            <w:shd w:val="clear" w:color="auto" w:fill="auto"/>
            <w:noWrap/>
            <w:vAlign w:val="bottom"/>
            <w:hideMark/>
          </w:tcPr>
          <w:p w14:paraId="49303CE2" w14:textId="77777777" w:rsidR="00926201" w:rsidRPr="00750C51" w:rsidRDefault="00926201" w:rsidP="0092620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5A9C81B1" w14:textId="77777777" w:rsidR="00926201" w:rsidRPr="00750C51" w:rsidRDefault="00926201" w:rsidP="00926201">
            <w:pPr>
              <w:jc w:val="right"/>
              <w:rPr>
                <w:rFonts w:ascii="Arial" w:hAnsi="Arial" w:cs="Arial"/>
                <w:b/>
                <w:bCs/>
                <w:sz w:val="16"/>
                <w:szCs w:val="16"/>
              </w:rPr>
            </w:pPr>
          </w:p>
        </w:tc>
        <w:tc>
          <w:tcPr>
            <w:tcW w:w="424" w:type="pct"/>
            <w:tcBorders>
              <w:top w:val="nil"/>
              <w:left w:val="nil"/>
              <w:bottom w:val="nil"/>
              <w:right w:val="nil"/>
            </w:tcBorders>
            <w:shd w:val="clear" w:color="auto" w:fill="auto"/>
            <w:noWrap/>
            <w:vAlign w:val="bottom"/>
            <w:hideMark/>
          </w:tcPr>
          <w:p w14:paraId="41284A1A" w14:textId="77777777" w:rsidR="00926201" w:rsidRPr="00750C51" w:rsidRDefault="00926201" w:rsidP="00926201">
            <w:pPr>
              <w:jc w:val="right"/>
              <w:rPr>
                <w:rFonts w:ascii="Arial" w:hAnsi="Arial" w:cs="Arial"/>
                <w:sz w:val="16"/>
                <w:szCs w:val="16"/>
              </w:rPr>
            </w:pPr>
            <w:r w:rsidRPr="00750C51">
              <w:rPr>
                <w:rFonts w:ascii="Arial" w:hAnsi="Arial" w:cs="Arial"/>
                <w:sz w:val="16"/>
                <w:szCs w:val="16"/>
              </w:rPr>
              <w:t xml:space="preserve">            112.256 </w:t>
            </w:r>
          </w:p>
        </w:tc>
        <w:tc>
          <w:tcPr>
            <w:tcW w:w="59" w:type="pct"/>
            <w:tcBorders>
              <w:top w:val="nil"/>
              <w:left w:val="nil"/>
              <w:bottom w:val="nil"/>
              <w:right w:val="nil"/>
            </w:tcBorders>
            <w:shd w:val="clear" w:color="auto" w:fill="auto"/>
            <w:noWrap/>
            <w:vAlign w:val="bottom"/>
            <w:hideMark/>
          </w:tcPr>
          <w:p w14:paraId="41AFA960" w14:textId="77777777" w:rsidR="00926201" w:rsidRPr="00750C51" w:rsidRDefault="00926201" w:rsidP="00926201">
            <w:pPr>
              <w:jc w:val="right"/>
              <w:rPr>
                <w:rFonts w:ascii="Arial" w:hAnsi="Arial" w:cs="Arial"/>
                <w:sz w:val="16"/>
                <w:szCs w:val="16"/>
              </w:rPr>
            </w:pPr>
          </w:p>
        </w:tc>
        <w:tc>
          <w:tcPr>
            <w:tcW w:w="371" w:type="pct"/>
            <w:tcBorders>
              <w:top w:val="nil"/>
              <w:left w:val="nil"/>
              <w:bottom w:val="nil"/>
              <w:right w:val="nil"/>
            </w:tcBorders>
            <w:shd w:val="clear" w:color="auto" w:fill="auto"/>
            <w:noWrap/>
            <w:vAlign w:val="bottom"/>
            <w:hideMark/>
          </w:tcPr>
          <w:p w14:paraId="0B01B13A" w14:textId="46C51791" w:rsidR="00926201" w:rsidRPr="00926201" w:rsidRDefault="00926201" w:rsidP="00926201">
            <w:pPr>
              <w:jc w:val="right"/>
              <w:rPr>
                <w:rFonts w:ascii="Arial" w:hAnsi="Arial" w:cs="Arial"/>
                <w:sz w:val="16"/>
                <w:szCs w:val="16"/>
              </w:rPr>
            </w:pPr>
            <w:r w:rsidRPr="00926201">
              <w:rPr>
                <w:rFonts w:ascii="Arial" w:hAnsi="Arial" w:cs="Arial"/>
                <w:sz w:val="16"/>
                <w:szCs w:val="16"/>
              </w:rPr>
              <w:t xml:space="preserve">        112.256 </w:t>
            </w:r>
          </w:p>
        </w:tc>
      </w:tr>
      <w:tr w:rsidR="00926201" w:rsidRPr="00750C51" w14:paraId="1A1458B6" w14:textId="77777777" w:rsidTr="00926201">
        <w:trPr>
          <w:trHeight w:val="238"/>
        </w:trPr>
        <w:tc>
          <w:tcPr>
            <w:tcW w:w="2384" w:type="pct"/>
            <w:tcBorders>
              <w:top w:val="nil"/>
              <w:left w:val="nil"/>
              <w:bottom w:val="nil"/>
              <w:right w:val="nil"/>
            </w:tcBorders>
            <w:shd w:val="clear" w:color="auto" w:fill="auto"/>
            <w:noWrap/>
            <w:vAlign w:val="bottom"/>
            <w:hideMark/>
          </w:tcPr>
          <w:p w14:paraId="13F93FED" w14:textId="77777777" w:rsidR="00926201" w:rsidRPr="00750C51" w:rsidRDefault="00926201" w:rsidP="00926201">
            <w:pPr>
              <w:rPr>
                <w:rFonts w:ascii="Arial" w:hAnsi="Arial" w:cs="Arial"/>
                <w:b/>
                <w:bCs/>
                <w:sz w:val="16"/>
                <w:szCs w:val="16"/>
              </w:rPr>
            </w:pPr>
            <w:r w:rsidRPr="00750C51">
              <w:rPr>
                <w:rFonts w:ascii="Arial" w:hAnsi="Arial" w:cs="Arial"/>
                <w:b/>
                <w:bCs/>
                <w:sz w:val="16"/>
                <w:szCs w:val="16"/>
              </w:rPr>
              <w:t>Resultados Abrangentes Total:</w:t>
            </w:r>
          </w:p>
        </w:tc>
        <w:tc>
          <w:tcPr>
            <w:tcW w:w="345" w:type="pct"/>
            <w:tcBorders>
              <w:top w:val="nil"/>
              <w:left w:val="nil"/>
              <w:bottom w:val="nil"/>
              <w:right w:val="nil"/>
            </w:tcBorders>
            <w:shd w:val="clear" w:color="auto" w:fill="auto"/>
            <w:noWrap/>
            <w:vAlign w:val="bottom"/>
            <w:hideMark/>
          </w:tcPr>
          <w:p w14:paraId="5C163625" w14:textId="77777777" w:rsidR="00926201" w:rsidRPr="00750C51" w:rsidRDefault="00926201" w:rsidP="0092620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5B281B7B" w14:textId="77777777" w:rsidR="00926201" w:rsidRPr="00750C51" w:rsidRDefault="00926201" w:rsidP="00926201">
            <w:pPr>
              <w:jc w:val="right"/>
              <w:rPr>
                <w:rFonts w:ascii="Arial" w:hAnsi="Arial" w:cs="Arial"/>
                <w:b/>
                <w:bCs/>
                <w:sz w:val="16"/>
                <w:szCs w:val="16"/>
              </w:rPr>
            </w:pPr>
          </w:p>
        </w:tc>
        <w:tc>
          <w:tcPr>
            <w:tcW w:w="406" w:type="pct"/>
            <w:tcBorders>
              <w:top w:val="nil"/>
              <w:left w:val="nil"/>
              <w:bottom w:val="nil"/>
              <w:right w:val="nil"/>
            </w:tcBorders>
            <w:shd w:val="clear" w:color="auto" w:fill="auto"/>
            <w:noWrap/>
            <w:vAlign w:val="bottom"/>
            <w:hideMark/>
          </w:tcPr>
          <w:p w14:paraId="2CB3290F" w14:textId="60F4EF24" w:rsidR="00926201" w:rsidRPr="00926201" w:rsidRDefault="00926201" w:rsidP="00926201">
            <w:pPr>
              <w:jc w:val="right"/>
              <w:rPr>
                <w:rFonts w:ascii="Arial" w:hAnsi="Arial" w:cs="Arial"/>
                <w:b/>
                <w:bCs/>
                <w:sz w:val="16"/>
                <w:szCs w:val="16"/>
              </w:rPr>
            </w:pPr>
            <w:r w:rsidRPr="00926201">
              <w:rPr>
                <w:rFonts w:ascii="Arial" w:hAnsi="Arial" w:cs="Arial"/>
                <w:b/>
                <w:bCs/>
                <w:sz w:val="16"/>
                <w:szCs w:val="16"/>
              </w:rPr>
              <w:t xml:space="preserve">            (66.572)</w:t>
            </w:r>
          </w:p>
        </w:tc>
        <w:tc>
          <w:tcPr>
            <w:tcW w:w="59" w:type="pct"/>
            <w:tcBorders>
              <w:top w:val="nil"/>
              <w:left w:val="nil"/>
              <w:bottom w:val="nil"/>
              <w:right w:val="nil"/>
            </w:tcBorders>
            <w:shd w:val="clear" w:color="auto" w:fill="auto"/>
            <w:noWrap/>
            <w:vAlign w:val="bottom"/>
            <w:hideMark/>
          </w:tcPr>
          <w:p w14:paraId="703AE316" w14:textId="77777777" w:rsidR="00926201" w:rsidRPr="00750C51" w:rsidRDefault="00926201" w:rsidP="00926201">
            <w:pPr>
              <w:jc w:val="right"/>
              <w:rPr>
                <w:rFonts w:ascii="Arial" w:hAnsi="Arial" w:cs="Arial"/>
                <w:b/>
                <w:bCs/>
                <w:sz w:val="16"/>
                <w:szCs w:val="16"/>
              </w:rPr>
            </w:pPr>
          </w:p>
        </w:tc>
        <w:tc>
          <w:tcPr>
            <w:tcW w:w="418" w:type="pct"/>
            <w:tcBorders>
              <w:top w:val="nil"/>
              <w:left w:val="nil"/>
              <w:bottom w:val="nil"/>
              <w:right w:val="nil"/>
            </w:tcBorders>
            <w:shd w:val="clear" w:color="auto" w:fill="auto"/>
            <w:noWrap/>
            <w:vAlign w:val="bottom"/>
            <w:hideMark/>
          </w:tcPr>
          <w:p w14:paraId="1E26BD81" w14:textId="77777777" w:rsidR="00926201" w:rsidRPr="00750C51" w:rsidRDefault="00926201" w:rsidP="00926201">
            <w:pPr>
              <w:jc w:val="right"/>
              <w:rPr>
                <w:rFonts w:ascii="Arial" w:hAnsi="Arial" w:cs="Arial"/>
                <w:b/>
                <w:bCs/>
                <w:sz w:val="16"/>
                <w:szCs w:val="16"/>
              </w:rPr>
            </w:pPr>
            <w:r w:rsidRPr="00750C51">
              <w:rPr>
                <w:rFonts w:ascii="Arial" w:hAnsi="Arial" w:cs="Arial"/>
                <w:b/>
                <w:bCs/>
                <w:sz w:val="16"/>
                <w:szCs w:val="16"/>
              </w:rPr>
              <w:t xml:space="preserve">              10.677 </w:t>
            </w:r>
          </w:p>
        </w:tc>
        <w:tc>
          <w:tcPr>
            <w:tcW w:w="59" w:type="pct"/>
            <w:tcBorders>
              <w:top w:val="nil"/>
              <w:left w:val="nil"/>
              <w:bottom w:val="nil"/>
              <w:right w:val="nil"/>
            </w:tcBorders>
            <w:shd w:val="clear" w:color="auto" w:fill="auto"/>
            <w:noWrap/>
            <w:vAlign w:val="bottom"/>
            <w:hideMark/>
          </w:tcPr>
          <w:p w14:paraId="4F40B0BD" w14:textId="77777777" w:rsidR="00926201" w:rsidRPr="00750C51" w:rsidRDefault="00926201" w:rsidP="00926201">
            <w:pPr>
              <w:jc w:val="right"/>
              <w:rPr>
                <w:rFonts w:ascii="Arial" w:hAnsi="Arial" w:cs="Arial"/>
                <w:b/>
                <w:bCs/>
                <w:sz w:val="16"/>
                <w:szCs w:val="16"/>
              </w:rPr>
            </w:pPr>
          </w:p>
        </w:tc>
        <w:tc>
          <w:tcPr>
            <w:tcW w:w="357" w:type="pct"/>
            <w:tcBorders>
              <w:top w:val="nil"/>
              <w:left w:val="nil"/>
              <w:bottom w:val="nil"/>
              <w:right w:val="nil"/>
            </w:tcBorders>
            <w:shd w:val="clear" w:color="auto" w:fill="auto"/>
            <w:noWrap/>
            <w:vAlign w:val="bottom"/>
            <w:hideMark/>
          </w:tcPr>
          <w:p w14:paraId="7FC9294F" w14:textId="77777777" w:rsidR="00926201" w:rsidRPr="00750C51" w:rsidRDefault="00926201" w:rsidP="0092620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6342B60E" w14:textId="77777777" w:rsidR="00926201" w:rsidRPr="00750C51" w:rsidRDefault="00926201" w:rsidP="00926201">
            <w:pPr>
              <w:jc w:val="right"/>
              <w:rPr>
                <w:rFonts w:ascii="Arial" w:hAnsi="Arial" w:cs="Arial"/>
                <w:b/>
                <w:bCs/>
                <w:sz w:val="16"/>
                <w:szCs w:val="16"/>
              </w:rPr>
            </w:pPr>
          </w:p>
        </w:tc>
        <w:tc>
          <w:tcPr>
            <w:tcW w:w="424" w:type="pct"/>
            <w:tcBorders>
              <w:top w:val="nil"/>
              <w:left w:val="nil"/>
              <w:bottom w:val="nil"/>
              <w:right w:val="nil"/>
            </w:tcBorders>
            <w:shd w:val="clear" w:color="auto" w:fill="auto"/>
            <w:noWrap/>
            <w:vAlign w:val="bottom"/>
            <w:hideMark/>
          </w:tcPr>
          <w:p w14:paraId="114F28C1" w14:textId="77777777" w:rsidR="00926201" w:rsidRPr="00750C51" w:rsidRDefault="00926201" w:rsidP="0092620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24DB3CA5" w14:textId="77777777" w:rsidR="00926201" w:rsidRPr="00750C51" w:rsidRDefault="00926201" w:rsidP="00926201">
            <w:pPr>
              <w:jc w:val="right"/>
              <w:rPr>
                <w:rFonts w:ascii="Arial" w:hAnsi="Arial" w:cs="Arial"/>
                <w:b/>
                <w:bCs/>
                <w:sz w:val="16"/>
                <w:szCs w:val="16"/>
              </w:rPr>
            </w:pPr>
          </w:p>
        </w:tc>
        <w:tc>
          <w:tcPr>
            <w:tcW w:w="371" w:type="pct"/>
            <w:tcBorders>
              <w:top w:val="nil"/>
              <w:left w:val="nil"/>
              <w:bottom w:val="nil"/>
              <w:right w:val="nil"/>
            </w:tcBorders>
            <w:shd w:val="clear" w:color="auto" w:fill="auto"/>
            <w:noWrap/>
            <w:vAlign w:val="bottom"/>
            <w:hideMark/>
          </w:tcPr>
          <w:p w14:paraId="09B25931" w14:textId="532BFA97" w:rsidR="00926201" w:rsidRPr="00926201" w:rsidRDefault="00926201" w:rsidP="00926201">
            <w:pPr>
              <w:jc w:val="right"/>
              <w:rPr>
                <w:rFonts w:ascii="Arial" w:hAnsi="Arial" w:cs="Arial"/>
                <w:b/>
                <w:bCs/>
                <w:sz w:val="16"/>
                <w:szCs w:val="16"/>
              </w:rPr>
            </w:pPr>
            <w:r w:rsidRPr="00926201">
              <w:rPr>
                <w:rFonts w:ascii="Arial" w:hAnsi="Arial" w:cs="Arial"/>
                <w:b/>
                <w:bCs/>
                <w:sz w:val="16"/>
                <w:szCs w:val="16"/>
              </w:rPr>
              <w:t xml:space="preserve">         (55.895)</w:t>
            </w:r>
          </w:p>
        </w:tc>
      </w:tr>
      <w:tr w:rsidR="00926201" w:rsidRPr="00750C51" w14:paraId="123C92E3" w14:textId="77777777" w:rsidTr="00926201">
        <w:trPr>
          <w:trHeight w:val="238"/>
        </w:trPr>
        <w:tc>
          <w:tcPr>
            <w:tcW w:w="2384" w:type="pct"/>
            <w:tcBorders>
              <w:top w:val="nil"/>
              <w:left w:val="nil"/>
              <w:bottom w:val="nil"/>
              <w:right w:val="nil"/>
            </w:tcBorders>
            <w:shd w:val="clear" w:color="auto" w:fill="auto"/>
            <w:noWrap/>
            <w:vAlign w:val="bottom"/>
            <w:hideMark/>
          </w:tcPr>
          <w:p w14:paraId="199C0288" w14:textId="77777777" w:rsidR="00926201" w:rsidRPr="00750C51" w:rsidRDefault="00926201" w:rsidP="00926201">
            <w:pPr>
              <w:rPr>
                <w:rFonts w:ascii="Arial" w:hAnsi="Arial" w:cs="Arial"/>
                <w:sz w:val="16"/>
                <w:szCs w:val="16"/>
              </w:rPr>
            </w:pPr>
            <w:r w:rsidRPr="00750C51">
              <w:rPr>
                <w:rFonts w:ascii="Arial" w:hAnsi="Arial" w:cs="Arial"/>
                <w:sz w:val="16"/>
                <w:szCs w:val="16"/>
              </w:rPr>
              <w:t>Prejuízo do Exercício</w:t>
            </w:r>
          </w:p>
        </w:tc>
        <w:tc>
          <w:tcPr>
            <w:tcW w:w="345" w:type="pct"/>
            <w:tcBorders>
              <w:top w:val="nil"/>
              <w:left w:val="nil"/>
              <w:bottom w:val="nil"/>
              <w:right w:val="nil"/>
            </w:tcBorders>
            <w:shd w:val="clear" w:color="auto" w:fill="auto"/>
            <w:noWrap/>
            <w:vAlign w:val="bottom"/>
            <w:hideMark/>
          </w:tcPr>
          <w:p w14:paraId="1119C8AB" w14:textId="77777777" w:rsidR="00926201" w:rsidRPr="00750C51" w:rsidRDefault="00926201" w:rsidP="0092620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2533F082" w14:textId="77777777" w:rsidR="00926201" w:rsidRPr="00750C51" w:rsidRDefault="00926201" w:rsidP="00926201">
            <w:pPr>
              <w:jc w:val="right"/>
              <w:rPr>
                <w:rFonts w:ascii="Arial" w:hAnsi="Arial" w:cs="Arial"/>
                <w:b/>
                <w:bCs/>
                <w:sz w:val="16"/>
                <w:szCs w:val="16"/>
              </w:rPr>
            </w:pPr>
          </w:p>
        </w:tc>
        <w:tc>
          <w:tcPr>
            <w:tcW w:w="406" w:type="pct"/>
            <w:tcBorders>
              <w:top w:val="nil"/>
              <w:left w:val="nil"/>
              <w:bottom w:val="nil"/>
              <w:right w:val="nil"/>
            </w:tcBorders>
            <w:shd w:val="clear" w:color="auto" w:fill="auto"/>
            <w:noWrap/>
            <w:vAlign w:val="bottom"/>
            <w:hideMark/>
          </w:tcPr>
          <w:p w14:paraId="549E8165" w14:textId="6FCC47BE" w:rsidR="00926201" w:rsidRPr="00926201" w:rsidRDefault="00926201" w:rsidP="00926201">
            <w:pPr>
              <w:jc w:val="right"/>
              <w:rPr>
                <w:rFonts w:ascii="Arial" w:hAnsi="Arial" w:cs="Arial"/>
                <w:sz w:val="16"/>
                <w:szCs w:val="16"/>
              </w:rPr>
            </w:pPr>
            <w:r w:rsidRPr="00926201">
              <w:rPr>
                <w:rFonts w:ascii="Arial" w:hAnsi="Arial" w:cs="Arial"/>
                <w:sz w:val="16"/>
                <w:szCs w:val="16"/>
              </w:rPr>
              <w:t xml:space="preserve">            (66.572)</w:t>
            </w:r>
          </w:p>
        </w:tc>
        <w:tc>
          <w:tcPr>
            <w:tcW w:w="59" w:type="pct"/>
            <w:tcBorders>
              <w:top w:val="nil"/>
              <w:left w:val="nil"/>
              <w:bottom w:val="nil"/>
              <w:right w:val="nil"/>
            </w:tcBorders>
            <w:shd w:val="clear" w:color="auto" w:fill="auto"/>
            <w:noWrap/>
            <w:vAlign w:val="bottom"/>
            <w:hideMark/>
          </w:tcPr>
          <w:p w14:paraId="5FD6D52F" w14:textId="77777777" w:rsidR="00926201" w:rsidRPr="00750C51" w:rsidRDefault="00926201" w:rsidP="00926201">
            <w:pPr>
              <w:jc w:val="right"/>
              <w:rPr>
                <w:rFonts w:ascii="Arial" w:hAnsi="Arial" w:cs="Arial"/>
                <w:sz w:val="16"/>
                <w:szCs w:val="16"/>
              </w:rPr>
            </w:pPr>
          </w:p>
        </w:tc>
        <w:tc>
          <w:tcPr>
            <w:tcW w:w="418" w:type="pct"/>
            <w:tcBorders>
              <w:top w:val="nil"/>
              <w:left w:val="nil"/>
              <w:bottom w:val="nil"/>
              <w:right w:val="nil"/>
            </w:tcBorders>
            <w:shd w:val="clear" w:color="auto" w:fill="auto"/>
            <w:noWrap/>
            <w:vAlign w:val="bottom"/>
            <w:hideMark/>
          </w:tcPr>
          <w:p w14:paraId="4FBD4F94" w14:textId="77777777" w:rsidR="00926201" w:rsidRPr="00750C51" w:rsidRDefault="00926201" w:rsidP="0092620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2CA2C300" w14:textId="77777777" w:rsidR="00926201" w:rsidRPr="00750C51" w:rsidRDefault="00926201" w:rsidP="00926201">
            <w:pPr>
              <w:jc w:val="right"/>
              <w:rPr>
                <w:rFonts w:ascii="Arial" w:hAnsi="Arial" w:cs="Arial"/>
                <w:b/>
                <w:bCs/>
                <w:sz w:val="16"/>
                <w:szCs w:val="16"/>
              </w:rPr>
            </w:pPr>
          </w:p>
        </w:tc>
        <w:tc>
          <w:tcPr>
            <w:tcW w:w="357" w:type="pct"/>
            <w:tcBorders>
              <w:top w:val="nil"/>
              <w:left w:val="nil"/>
              <w:bottom w:val="nil"/>
              <w:right w:val="nil"/>
            </w:tcBorders>
            <w:shd w:val="clear" w:color="auto" w:fill="auto"/>
            <w:noWrap/>
            <w:vAlign w:val="bottom"/>
            <w:hideMark/>
          </w:tcPr>
          <w:p w14:paraId="7B1F8F7E" w14:textId="77777777" w:rsidR="00926201" w:rsidRPr="00750C51" w:rsidRDefault="00926201" w:rsidP="00926201">
            <w:pPr>
              <w:jc w:val="right"/>
              <w:rPr>
                <w:rFonts w:ascii="Arial" w:hAnsi="Arial" w:cs="Arial"/>
                <w:sz w:val="16"/>
                <w:szCs w:val="16"/>
              </w:rPr>
            </w:pPr>
            <w:r w:rsidRPr="00750C51">
              <w:rPr>
                <w:rFonts w:ascii="Arial" w:hAnsi="Arial" w:cs="Arial"/>
                <w:sz w:val="16"/>
                <w:szCs w:val="16"/>
              </w:rPr>
              <w:t xml:space="preserve">                  -   </w:t>
            </w:r>
          </w:p>
        </w:tc>
        <w:tc>
          <w:tcPr>
            <w:tcW w:w="59" w:type="pct"/>
            <w:tcBorders>
              <w:top w:val="nil"/>
              <w:left w:val="nil"/>
              <w:bottom w:val="nil"/>
              <w:right w:val="nil"/>
            </w:tcBorders>
            <w:shd w:val="clear" w:color="auto" w:fill="auto"/>
            <w:noWrap/>
            <w:vAlign w:val="bottom"/>
            <w:hideMark/>
          </w:tcPr>
          <w:p w14:paraId="04D0D355" w14:textId="77777777" w:rsidR="00926201" w:rsidRPr="00750C51" w:rsidRDefault="00926201" w:rsidP="00926201">
            <w:pPr>
              <w:jc w:val="right"/>
              <w:rPr>
                <w:rFonts w:ascii="Arial" w:hAnsi="Arial" w:cs="Arial"/>
                <w:sz w:val="16"/>
                <w:szCs w:val="16"/>
              </w:rPr>
            </w:pPr>
          </w:p>
        </w:tc>
        <w:tc>
          <w:tcPr>
            <w:tcW w:w="424" w:type="pct"/>
            <w:tcBorders>
              <w:top w:val="nil"/>
              <w:left w:val="nil"/>
              <w:bottom w:val="nil"/>
              <w:right w:val="nil"/>
            </w:tcBorders>
            <w:shd w:val="clear" w:color="auto" w:fill="auto"/>
            <w:noWrap/>
            <w:vAlign w:val="bottom"/>
            <w:hideMark/>
          </w:tcPr>
          <w:p w14:paraId="5A480F69" w14:textId="77777777" w:rsidR="00926201" w:rsidRPr="00750C51" w:rsidRDefault="00926201" w:rsidP="00926201">
            <w:pPr>
              <w:jc w:val="right"/>
              <w:rPr>
                <w:rFonts w:ascii="Arial" w:hAnsi="Arial" w:cs="Arial"/>
                <w:sz w:val="16"/>
                <w:szCs w:val="16"/>
              </w:rPr>
            </w:pPr>
            <w:r w:rsidRPr="00750C51">
              <w:rPr>
                <w:rFonts w:ascii="Arial" w:hAnsi="Arial" w:cs="Arial"/>
                <w:sz w:val="16"/>
                <w:szCs w:val="16"/>
              </w:rPr>
              <w:t xml:space="preserve">                      -   </w:t>
            </w:r>
          </w:p>
        </w:tc>
        <w:tc>
          <w:tcPr>
            <w:tcW w:w="59" w:type="pct"/>
            <w:tcBorders>
              <w:top w:val="nil"/>
              <w:left w:val="nil"/>
              <w:bottom w:val="nil"/>
              <w:right w:val="nil"/>
            </w:tcBorders>
            <w:shd w:val="clear" w:color="auto" w:fill="auto"/>
            <w:noWrap/>
            <w:vAlign w:val="bottom"/>
            <w:hideMark/>
          </w:tcPr>
          <w:p w14:paraId="19841D71" w14:textId="77777777" w:rsidR="00926201" w:rsidRPr="00750C51" w:rsidRDefault="00926201" w:rsidP="00926201">
            <w:pPr>
              <w:jc w:val="right"/>
              <w:rPr>
                <w:rFonts w:ascii="Arial" w:hAnsi="Arial" w:cs="Arial"/>
                <w:sz w:val="16"/>
                <w:szCs w:val="16"/>
              </w:rPr>
            </w:pPr>
          </w:p>
        </w:tc>
        <w:tc>
          <w:tcPr>
            <w:tcW w:w="371" w:type="pct"/>
            <w:tcBorders>
              <w:top w:val="nil"/>
              <w:left w:val="nil"/>
              <w:bottom w:val="nil"/>
              <w:right w:val="nil"/>
            </w:tcBorders>
            <w:shd w:val="clear" w:color="auto" w:fill="auto"/>
            <w:noWrap/>
            <w:vAlign w:val="bottom"/>
            <w:hideMark/>
          </w:tcPr>
          <w:p w14:paraId="7C6A39E9" w14:textId="09A43348" w:rsidR="00926201" w:rsidRPr="00926201" w:rsidRDefault="00926201" w:rsidP="00926201">
            <w:pPr>
              <w:jc w:val="right"/>
              <w:rPr>
                <w:rFonts w:ascii="Arial" w:hAnsi="Arial" w:cs="Arial"/>
                <w:b/>
                <w:bCs/>
                <w:sz w:val="16"/>
                <w:szCs w:val="16"/>
              </w:rPr>
            </w:pPr>
            <w:r w:rsidRPr="00926201">
              <w:rPr>
                <w:rFonts w:ascii="Arial" w:hAnsi="Arial" w:cs="Arial"/>
                <w:b/>
                <w:bCs/>
                <w:sz w:val="16"/>
                <w:szCs w:val="16"/>
              </w:rPr>
              <w:t xml:space="preserve">         (66.572)</w:t>
            </w:r>
          </w:p>
        </w:tc>
      </w:tr>
      <w:tr w:rsidR="00926201" w:rsidRPr="00750C51" w14:paraId="286B5A0C" w14:textId="77777777" w:rsidTr="00926201">
        <w:trPr>
          <w:trHeight w:val="238"/>
        </w:trPr>
        <w:tc>
          <w:tcPr>
            <w:tcW w:w="2384" w:type="pct"/>
            <w:tcBorders>
              <w:top w:val="nil"/>
              <w:left w:val="nil"/>
              <w:bottom w:val="nil"/>
              <w:right w:val="nil"/>
            </w:tcBorders>
            <w:shd w:val="clear" w:color="auto" w:fill="auto"/>
            <w:noWrap/>
            <w:vAlign w:val="bottom"/>
            <w:hideMark/>
          </w:tcPr>
          <w:p w14:paraId="38DBD007" w14:textId="77777777" w:rsidR="00926201" w:rsidRPr="00750C51" w:rsidRDefault="00926201" w:rsidP="00926201">
            <w:pPr>
              <w:rPr>
                <w:rFonts w:ascii="Arial" w:hAnsi="Arial" w:cs="Arial"/>
                <w:b/>
                <w:bCs/>
                <w:sz w:val="16"/>
                <w:szCs w:val="16"/>
              </w:rPr>
            </w:pPr>
            <w:r w:rsidRPr="00750C51">
              <w:rPr>
                <w:rFonts w:ascii="Arial" w:hAnsi="Arial" w:cs="Arial"/>
                <w:b/>
                <w:bCs/>
                <w:sz w:val="16"/>
                <w:szCs w:val="16"/>
              </w:rPr>
              <w:t>Outros Resultados Abrangentes:</w:t>
            </w:r>
          </w:p>
        </w:tc>
        <w:tc>
          <w:tcPr>
            <w:tcW w:w="345" w:type="pct"/>
            <w:tcBorders>
              <w:top w:val="nil"/>
              <w:left w:val="nil"/>
              <w:bottom w:val="nil"/>
              <w:right w:val="nil"/>
            </w:tcBorders>
            <w:shd w:val="clear" w:color="auto" w:fill="auto"/>
            <w:noWrap/>
            <w:vAlign w:val="bottom"/>
            <w:hideMark/>
          </w:tcPr>
          <w:p w14:paraId="63C873E8" w14:textId="77777777" w:rsidR="00926201" w:rsidRPr="00750C51" w:rsidRDefault="00926201" w:rsidP="0092620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1C13838B" w14:textId="77777777" w:rsidR="00926201" w:rsidRPr="00750C51" w:rsidRDefault="00926201" w:rsidP="00926201">
            <w:pPr>
              <w:jc w:val="right"/>
              <w:rPr>
                <w:rFonts w:ascii="Arial" w:hAnsi="Arial" w:cs="Arial"/>
                <w:b/>
                <w:bCs/>
                <w:sz w:val="16"/>
                <w:szCs w:val="16"/>
              </w:rPr>
            </w:pPr>
          </w:p>
        </w:tc>
        <w:tc>
          <w:tcPr>
            <w:tcW w:w="406" w:type="pct"/>
            <w:tcBorders>
              <w:top w:val="nil"/>
              <w:left w:val="nil"/>
              <w:bottom w:val="nil"/>
              <w:right w:val="nil"/>
            </w:tcBorders>
            <w:shd w:val="clear" w:color="auto" w:fill="auto"/>
            <w:noWrap/>
            <w:vAlign w:val="bottom"/>
            <w:hideMark/>
          </w:tcPr>
          <w:p w14:paraId="33AA336E" w14:textId="77777777" w:rsidR="00926201" w:rsidRPr="00750C51" w:rsidRDefault="00926201" w:rsidP="0092620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2383C4D3" w14:textId="77777777" w:rsidR="00926201" w:rsidRPr="00750C51" w:rsidRDefault="00926201" w:rsidP="00926201">
            <w:pPr>
              <w:jc w:val="right"/>
              <w:rPr>
                <w:rFonts w:ascii="Arial" w:hAnsi="Arial" w:cs="Arial"/>
                <w:b/>
                <w:bCs/>
                <w:sz w:val="16"/>
                <w:szCs w:val="16"/>
              </w:rPr>
            </w:pPr>
          </w:p>
        </w:tc>
        <w:tc>
          <w:tcPr>
            <w:tcW w:w="418" w:type="pct"/>
            <w:tcBorders>
              <w:top w:val="nil"/>
              <w:left w:val="nil"/>
              <w:bottom w:val="nil"/>
              <w:right w:val="nil"/>
            </w:tcBorders>
            <w:shd w:val="clear" w:color="auto" w:fill="auto"/>
            <w:noWrap/>
            <w:vAlign w:val="bottom"/>
            <w:hideMark/>
          </w:tcPr>
          <w:p w14:paraId="11229F88" w14:textId="77777777" w:rsidR="00926201" w:rsidRPr="00750C51" w:rsidRDefault="00926201" w:rsidP="00926201">
            <w:pPr>
              <w:jc w:val="right"/>
              <w:rPr>
                <w:rFonts w:ascii="Arial" w:hAnsi="Arial" w:cs="Arial"/>
                <w:b/>
                <w:bCs/>
                <w:sz w:val="16"/>
                <w:szCs w:val="16"/>
              </w:rPr>
            </w:pPr>
            <w:r w:rsidRPr="00750C51">
              <w:rPr>
                <w:rFonts w:ascii="Arial" w:hAnsi="Arial" w:cs="Arial"/>
                <w:b/>
                <w:bCs/>
                <w:sz w:val="16"/>
                <w:szCs w:val="16"/>
              </w:rPr>
              <w:t xml:space="preserve">              10.677 </w:t>
            </w:r>
          </w:p>
        </w:tc>
        <w:tc>
          <w:tcPr>
            <w:tcW w:w="59" w:type="pct"/>
            <w:tcBorders>
              <w:top w:val="nil"/>
              <w:left w:val="nil"/>
              <w:bottom w:val="nil"/>
              <w:right w:val="nil"/>
            </w:tcBorders>
            <w:shd w:val="clear" w:color="auto" w:fill="auto"/>
            <w:noWrap/>
            <w:vAlign w:val="bottom"/>
            <w:hideMark/>
          </w:tcPr>
          <w:p w14:paraId="784EE5D1" w14:textId="77777777" w:rsidR="00926201" w:rsidRPr="00750C51" w:rsidRDefault="00926201" w:rsidP="00926201">
            <w:pPr>
              <w:jc w:val="right"/>
              <w:rPr>
                <w:rFonts w:ascii="Arial" w:hAnsi="Arial" w:cs="Arial"/>
                <w:b/>
                <w:bCs/>
                <w:sz w:val="16"/>
                <w:szCs w:val="16"/>
              </w:rPr>
            </w:pPr>
          </w:p>
        </w:tc>
        <w:tc>
          <w:tcPr>
            <w:tcW w:w="357" w:type="pct"/>
            <w:tcBorders>
              <w:top w:val="nil"/>
              <w:left w:val="nil"/>
              <w:bottom w:val="nil"/>
              <w:right w:val="nil"/>
            </w:tcBorders>
            <w:shd w:val="clear" w:color="auto" w:fill="auto"/>
            <w:noWrap/>
            <w:vAlign w:val="bottom"/>
            <w:hideMark/>
          </w:tcPr>
          <w:p w14:paraId="05D372B9" w14:textId="77777777" w:rsidR="00926201" w:rsidRPr="00750C51" w:rsidRDefault="00926201" w:rsidP="0092620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1BE4D6FC" w14:textId="77777777" w:rsidR="00926201" w:rsidRPr="00750C51" w:rsidRDefault="00926201" w:rsidP="00926201">
            <w:pPr>
              <w:jc w:val="right"/>
              <w:rPr>
                <w:rFonts w:ascii="Arial" w:hAnsi="Arial" w:cs="Arial"/>
                <w:b/>
                <w:bCs/>
                <w:sz w:val="16"/>
                <w:szCs w:val="16"/>
              </w:rPr>
            </w:pPr>
          </w:p>
        </w:tc>
        <w:tc>
          <w:tcPr>
            <w:tcW w:w="424" w:type="pct"/>
            <w:tcBorders>
              <w:top w:val="nil"/>
              <w:left w:val="nil"/>
              <w:bottom w:val="nil"/>
              <w:right w:val="nil"/>
            </w:tcBorders>
            <w:shd w:val="clear" w:color="auto" w:fill="auto"/>
            <w:noWrap/>
            <w:vAlign w:val="bottom"/>
            <w:hideMark/>
          </w:tcPr>
          <w:p w14:paraId="351848BB" w14:textId="77777777" w:rsidR="00926201" w:rsidRPr="00750C51" w:rsidRDefault="00926201" w:rsidP="0092620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7FAAF6D6" w14:textId="77777777" w:rsidR="00926201" w:rsidRPr="00750C51" w:rsidRDefault="00926201" w:rsidP="00926201">
            <w:pPr>
              <w:jc w:val="right"/>
              <w:rPr>
                <w:rFonts w:ascii="Arial" w:hAnsi="Arial" w:cs="Arial"/>
                <w:b/>
                <w:bCs/>
                <w:sz w:val="16"/>
                <w:szCs w:val="16"/>
              </w:rPr>
            </w:pPr>
          </w:p>
        </w:tc>
        <w:tc>
          <w:tcPr>
            <w:tcW w:w="371" w:type="pct"/>
            <w:tcBorders>
              <w:top w:val="nil"/>
              <w:left w:val="nil"/>
              <w:bottom w:val="nil"/>
              <w:right w:val="nil"/>
            </w:tcBorders>
            <w:shd w:val="clear" w:color="auto" w:fill="auto"/>
            <w:noWrap/>
            <w:vAlign w:val="bottom"/>
            <w:hideMark/>
          </w:tcPr>
          <w:p w14:paraId="5CCC65D4" w14:textId="4AF36850" w:rsidR="00926201" w:rsidRPr="00926201" w:rsidRDefault="00926201" w:rsidP="00926201">
            <w:pPr>
              <w:jc w:val="right"/>
              <w:rPr>
                <w:rFonts w:ascii="Arial" w:hAnsi="Arial" w:cs="Arial"/>
                <w:b/>
                <w:bCs/>
                <w:sz w:val="16"/>
                <w:szCs w:val="16"/>
              </w:rPr>
            </w:pPr>
            <w:r w:rsidRPr="00926201">
              <w:rPr>
                <w:rFonts w:ascii="Arial" w:hAnsi="Arial" w:cs="Arial"/>
                <w:b/>
                <w:bCs/>
                <w:sz w:val="16"/>
                <w:szCs w:val="16"/>
              </w:rPr>
              <w:t xml:space="preserve">          10.677 </w:t>
            </w:r>
          </w:p>
        </w:tc>
      </w:tr>
      <w:tr w:rsidR="00926201" w:rsidRPr="00750C51" w14:paraId="0C7EC886" w14:textId="77777777" w:rsidTr="00926201">
        <w:trPr>
          <w:trHeight w:val="238"/>
        </w:trPr>
        <w:tc>
          <w:tcPr>
            <w:tcW w:w="2384" w:type="pct"/>
            <w:tcBorders>
              <w:top w:val="nil"/>
              <w:left w:val="nil"/>
              <w:bottom w:val="nil"/>
              <w:right w:val="nil"/>
            </w:tcBorders>
            <w:shd w:val="clear" w:color="auto" w:fill="auto"/>
            <w:noWrap/>
            <w:vAlign w:val="bottom"/>
            <w:hideMark/>
          </w:tcPr>
          <w:p w14:paraId="396A44A5" w14:textId="77777777" w:rsidR="00926201" w:rsidRPr="00750C51" w:rsidRDefault="00926201" w:rsidP="00926201">
            <w:pPr>
              <w:rPr>
                <w:rFonts w:ascii="Arial" w:hAnsi="Arial" w:cs="Arial"/>
                <w:sz w:val="16"/>
                <w:szCs w:val="16"/>
              </w:rPr>
            </w:pPr>
            <w:r w:rsidRPr="00750C51">
              <w:rPr>
                <w:rFonts w:ascii="Arial" w:hAnsi="Arial" w:cs="Arial"/>
                <w:sz w:val="16"/>
                <w:szCs w:val="16"/>
              </w:rPr>
              <w:t>Equivalência Patrimonial  sobre Outros Resultados Abrangentes - Coligadas</w:t>
            </w:r>
          </w:p>
        </w:tc>
        <w:tc>
          <w:tcPr>
            <w:tcW w:w="345" w:type="pct"/>
            <w:tcBorders>
              <w:top w:val="nil"/>
              <w:left w:val="nil"/>
              <w:bottom w:val="nil"/>
              <w:right w:val="nil"/>
            </w:tcBorders>
            <w:shd w:val="clear" w:color="auto" w:fill="auto"/>
            <w:noWrap/>
            <w:vAlign w:val="bottom"/>
            <w:hideMark/>
          </w:tcPr>
          <w:p w14:paraId="3CD82FF4" w14:textId="77777777" w:rsidR="00926201" w:rsidRPr="00750C51" w:rsidRDefault="00926201" w:rsidP="0092620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4CB47E74" w14:textId="77777777" w:rsidR="00926201" w:rsidRPr="00750C51" w:rsidRDefault="00926201" w:rsidP="00926201">
            <w:pPr>
              <w:jc w:val="right"/>
              <w:rPr>
                <w:rFonts w:ascii="Arial" w:hAnsi="Arial" w:cs="Arial"/>
                <w:b/>
                <w:bCs/>
                <w:sz w:val="16"/>
                <w:szCs w:val="16"/>
              </w:rPr>
            </w:pPr>
          </w:p>
        </w:tc>
        <w:tc>
          <w:tcPr>
            <w:tcW w:w="406" w:type="pct"/>
            <w:tcBorders>
              <w:top w:val="nil"/>
              <w:left w:val="nil"/>
              <w:bottom w:val="nil"/>
              <w:right w:val="nil"/>
            </w:tcBorders>
            <w:shd w:val="clear" w:color="auto" w:fill="auto"/>
            <w:noWrap/>
            <w:vAlign w:val="bottom"/>
            <w:hideMark/>
          </w:tcPr>
          <w:p w14:paraId="436407AD" w14:textId="77777777" w:rsidR="00926201" w:rsidRPr="00750C51" w:rsidRDefault="00926201" w:rsidP="0092620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6F874206" w14:textId="77777777" w:rsidR="00926201" w:rsidRPr="00750C51" w:rsidRDefault="00926201" w:rsidP="00926201">
            <w:pPr>
              <w:jc w:val="right"/>
              <w:rPr>
                <w:rFonts w:ascii="Arial" w:hAnsi="Arial" w:cs="Arial"/>
                <w:b/>
                <w:bCs/>
                <w:sz w:val="16"/>
                <w:szCs w:val="16"/>
              </w:rPr>
            </w:pPr>
          </w:p>
        </w:tc>
        <w:tc>
          <w:tcPr>
            <w:tcW w:w="418" w:type="pct"/>
            <w:tcBorders>
              <w:top w:val="nil"/>
              <w:left w:val="nil"/>
              <w:bottom w:val="nil"/>
              <w:right w:val="nil"/>
            </w:tcBorders>
            <w:shd w:val="clear" w:color="auto" w:fill="auto"/>
            <w:noWrap/>
            <w:vAlign w:val="bottom"/>
            <w:hideMark/>
          </w:tcPr>
          <w:p w14:paraId="32FCD9A4" w14:textId="77777777" w:rsidR="00926201" w:rsidRPr="00750C51" w:rsidRDefault="00926201" w:rsidP="00926201">
            <w:pPr>
              <w:jc w:val="right"/>
              <w:rPr>
                <w:rFonts w:ascii="Arial" w:hAnsi="Arial" w:cs="Arial"/>
                <w:sz w:val="16"/>
                <w:szCs w:val="16"/>
              </w:rPr>
            </w:pPr>
            <w:r w:rsidRPr="00750C51">
              <w:rPr>
                <w:rFonts w:ascii="Arial" w:hAnsi="Arial" w:cs="Arial"/>
                <w:sz w:val="16"/>
                <w:szCs w:val="16"/>
              </w:rPr>
              <w:t xml:space="preserve">              11.053 </w:t>
            </w:r>
          </w:p>
        </w:tc>
        <w:tc>
          <w:tcPr>
            <w:tcW w:w="59" w:type="pct"/>
            <w:tcBorders>
              <w:top w:val="nil"/>
              <w:left w:val="nil"/>
              <w:bottom w:val="nil"/>
              <w:right w:val="nil"/>
            </w:tcBorders>
            <w:shd w:val="clear" w:color="auto" w:fill="auto"/>
            <w:noWrap/>
            <w:vAlign w:val="bottom"/>
            <w:hideMark/>
          </w:tcPr>
          <w:p w14:paraId="29362CFD" w14:textId="77777777" w:rsidR="00926201" w:rsidRPr="00750C51" w:rsidRDefault="00926201" w:rsidP="00926201">
            <w:pPr>
              <w:jc w:val="right"/>
              <w:rPr>
                <w:rFonts w:ascii="Arial" w:hAnsi="Arial" w:cs="Arial"/>
                <w:sz w:val="16"/>
                <w:szCs w:val="16"/>
              </w:rPr>
            </w:pPr>
          </w:p>
        </w:tc>
        <w:tc>
          <w:tcPr>
            <w:tcW w:w="357" w:type="pct"/>
            <w:tcBorders>
              <w:top w:val="nil"/>
              <w:left w:val="nil"/>
              <w:bottom w:val="nil"/>
              <w:right w:val="nil"/>
            </w:tcBorders>
            <w:shd w:val="clear" w:color="auto" w:fill="auto"/>
            <w:noWrap/>
            <w:vAlign w:val="bottom"/>
            <w:hideMark/>
          </w:tcPr>
          <w:p w14:paraId="1E68B988" w14:textId="77777777" w:rsidR="00926201" w:rsidRPr="00750C51" w:rsidRDefault="00926201" w:rsidP="00926201">
            <w:pPr>
              <w:jc w:val="right"/>
              <w:rPr>
                <w:rFonts w:ascii="Arial" w:hAnsi="Arial" w:cs="Arial"/>
                <w:sz w:val="16"/>
                <w:szCs w:val="16"/>
              </w:rPr>
            </w:pPr>
            <w:r w:rsidRPr="00750C51">
              <w:rPr>
                <w:rFonts w:ascii="Arial" w:hAnsi="Arial" w:cs="Arial"/>
                <w:sz w:val="16"/>
                <w:szCs w:val="16"/>
              </w:rPr>
              <w:t xml:space="preserve">                  -   </w:t>
            </w:r>
          </w:p>
        </w:tc>
        <w:tc>
          <w:tcPr>
            <w:tcW w:w="59" w:type="pct"/>
            <w:tcBorders>
              <w:top w:val="nil"/>
              <w:left w:val="nil"/>
              <w:bottom w:val="nil"/>
              <w:right w:val="nil"/>
            </w:tcBorders>
            <w:shd w:val="clear" w:color="auto" w:fill="auto"/>
            <w:noWrap/>
            <w:vAlign w:val="bottom"/>
            <w:hideMark/>
          </w:tcPr>
          <w:p w14:paraId="32A26528" w14:textId="77777777" w:rsidR="00926201" w:rsidRPr="00750C51" w:rsidRDefault="00926201" w:rsidP="00926201">
            <w:pPr>
              <w:jc w:val="right"/>
              <w:rPr>
                <w:rFonts w:ascii="Arial" w:hAnsi="Arial" w:cs="Arial"/>
                <w:sz w:val="16"/>
                <w:szCs w:val="16"/>
              </w:rPr>
            </w:pPr>
          </w:p>
        </w:tc>
        <w:tc>
          <w:tcPr>
            <w:tcW w:w="424" w:type="pct"/>
            <w:tcBorders>
              <w:top w:val="nil"/>
              <w:left w:val="nil"/>
              <w:bottom w:val="nil"/>
              <w:right w:val="nil"/>
            </w:tcBorders>
            <w:shd w:val="clear" w:color="auto" w:fill="auto"/>
            <w:noWrap/>
            <w:vAlign w:val="bottom"/>
            <w:hideMark/>
          </w:tcPr>
          <w:p w14:paraId="1B0F85B4" w14:textId="77777777" w:rsidR="00926201" w:rsidRPr="00750C51" w:rsidRDefault="00926201" w:rsidP="00926201">
            <w:pPr>
              <w:jc w:val="right"/>
              <w:rPr>
                <w:rFonts w:ascii="Arial" w:hAnsi="Arial" w:cs="Arial"/>
                <w:sz w:val="16"/>
                <w:szCs w:val="16"/>
              </w:rPr>
            </w:pPr>
            <w:r w:rsidRPr="00750C51">
              <w:rPr>
                <w:rFonts w:ascii="Arial" w:hAnsi="Arial" w:cs="Arial"/>
                <w:sz w:val="16"/>
                <w:szCs w:val="16"/>
              </w:rPr>
              <w:t xml:space="preserve">                      -   </w:t>
            </w:r>
          </w:p>
        </w:tc>
        <w:tc>
          <w:tcPr>
            <w:tcW w:w="59" w:type="pct"/>
            <w:tcBorders>
              <w:top w:val="nil"/>
              <w:left w:val="nil"/>
              <w:bottom w:val="nil"/>
              <w:right w:val="nil"/>
            </w:tcBorders>
            <w:shd w:val="clear" w:color="auto" w:fill="auto"/>
            <w:noWrap/>
            <w:vAlign w:val="bottom"/>
            <w:hideMark/>
          </w:tcPr>
          <w:p w14:paraId="3D88F985" w14:textId="77777777" w:rsidR="00926201" w:rsidRPr="00750C51" w:rsidRDefault="00926201" w:rsidP="00926201">
            <w:pPr>
              <w:jc w:val="right"/>
              <w:rPr>
                <w:rFonts w:ascii="Arial" w:hAnsi="Arial" w:cs="Arial"/>
                <w:sz w:val="16"/>
                <w:szCs w:val="16"/>
              </w:rPr>
            </w:pPr>
          </w:p>
        </w:tc>
        <w:tc>
          <w:tcPr>
            <w:tcW w:w="371" w:type="pct"/>
            <w:tcBorders>
              <w:top w:val="nil"/>
              <w:left w:val="nil"/>
              <w:bottom w:val="nil"/>
              <w:right w:val="nil"/>
            </w:tcBorders>
            <w:shd w:val="clear" w:color="auto" w:fill="auto"/>
            <w:noWrap/>
            <w:vAlign w:val="bottom"/>
            <w:hideMark/>
          </w:tcPr>
          <w:p w14:paraId="4AD946D2" w14:textId="475F5B48" w:rsidR="00926201" w:rsidRPr="00926201" w:rsidRDefault="00926201" w:rsidP="00926201">
            <w:pPr>
              <w:jc w:val="right"/>
              <w:rPr>
                <w:rFonts w:ascii="Arial" w:hAnsi="Arial" w:cs="Arial"/>
                <w:sz w:val="16"/>
                <w:szCs w:val="16"/>
              </w:rPr>
            </w:pPr>
            <w:r w:rsidRPr="00926201">
              <w:rPr>
                <w:rFonts w:ascii="Arial" w:hAnsi="Arial" w:cs="Arial"/>
                <w:sz w:val="16"/>
                <w:szCs w:val="16"/>
              </w:rPr>
              <w:t xml:space="preserve">          11.053 </w:t>
            </w:r>
          </w:p>
        </w:tc>
      </w:tr>
      <w:tr w:rsidR="00926201" w:rsidRPr="00750C51" w14:paraId="509BDEDC" w14:textId="77777777" w:rsidTr="00926201">
        <w:trPr>
          <w:trHeight w:val="238"/>
        </w:trPr>
        <w:tc>
          <w:tcPr>
            <w:tcW w:w="2384" w:type="pct"/>
            <w:tcBorders>
              <w:top w:val="nil"/>
              <w:left w:val="nil"/>
              <w:bottom w:val="nil"/>
              <w:right w:val="nil"/>
            </w:tcBorders>
            <w:shd w:val="clear" w:color="auto" w:fill="auto"/>
            <w:noWrap/>
            <w:vAlign w:val="bottom"/>
            <w:hideMark/>
          </w:tcPr>
          <w:p w14:paraId="76DF752C" w14:textId="77777777" w:rsidR="00926201" w:rsidRPr="00750C51" w:rsidRDefault="00926201" w:rsidP="00926201">
            <w:pPr>
              <w:rPr>
                <w:rFonts w:ascii="Arial" w:hAnsi="Arial" w:cs="Arial"/>
                <w:sz w:val="16"/>
                <w:szCs w:val="16"/>
              </w:rPr>
            </w:pPr>
            <w:r w:rsidRPr="00750C51">
              <w:rPr>
                <w:rFonts w:ascii="Arial" w:hAnsi="Arial" w:cs="Arial"/>
                <w:sz w:val="16"/>
                <w:szCs w:val="16"/>
              </w:rPr>
              <w:t>Ganho com Instrumentos Financeiros - Ativos Financeiros Disponíveis para Venda</w:t>
            </w:r>
          </w:p>
        </w:tc>
        <w:tc>
          <w:tcPr>
            <w:tcW w:w="345" w:type="pct"/>
            <w:tcBorders>
              <w:top w:val="nil"/>
              <w:left w:val="nil"/>
              <w:bottom w:val="nil"/>
              <w:right w:val="nil"/>
            </w:tcBorders>
            <w:shd w:val="clear" w:color="auto" w:fill="auto"/>
            <w:noWrap/>
            <w:vAlign w:val="bottom"/>
            <w:hideMark/>
          </w:tcPr>
          <w:p w14:paraId="759F1789" w14:textId="77777777" w:rsidR="00926201" w:rsidRPr="00750C51" w:rsidRDefault="00926201" w:rsidP="0092620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7356DB07" w14:textId="77777777" w:rsidR="00926201" w:rsidRPr="00750C51" w:rsidRDefault="00926201" w:rsidP="00926201">
            <w:pPr>
              <w:jc w:val="right"/>
              <w:rPr>
                <w:rFonts w:ascii="Arial" w:hAnsi="Arial" w:cs="Arial"/>
                <w:b/>
                <w:bCs/>
                <w:sz w:val="16"/>
                <w:szCs w:val="16"/>
              </w:rPr>
            </w:pPr>
          </w:p>
        </w:tc>
        <w:tc>
          <w:tcPr>
            <w:tcW w:w="406" w:type="pct"/>
            <w:tcBorders>
              <w:top w:val="nil"/>
              <w:left w:val="nil"/>
              <w:bottom w:val="nil"/>
              <w:right w:val="nil"/>
            </w:tcBorders>
            <w:shd w:val="clear" w:color="auto" w:fill="auto"/>
            <w:noWrap/>
            <w:vAlign w:val="bottom"/>
            <w:hideMark/>
          </w:tcPr>
          <w:p w14:paraId="661D89E9" w14:textId="77777777" w:rsidR="00926201" w:rsidRPr="00750C51" w:rsidRDefault="00926201" w:rsidP="00926201">
            <w:pPr>
              <w:jc w:val="right"/>
              <w:rPr>
                <w:rFonts w:ascii="Arial" w:hAnsi="Arial" w:cs="Arial"/>
                <w:b/>
                <w:bCs/>
                <w:sz w:val="16"/>
                <w:szCs w:val="16"/>
              </w:rPr>
            </w:pPr>
            <w:r w:rsidRPr="00750C51">
              <w:rPr>
                <w:rFonts w:ascii="Arial" w:hAnsi="Arial" w:cs="Arial"/>
                <w:b/>
                <w:bCs/>
                <w:sz w:val="16"/>
                <w:szCs w:val="16"/>
              </w:rPr>
              <w:t xml:space="preserve">                     -   </w:t>
            </w:r>
          </w:p>
        </w:tc>
        <w:tc>
          <w:tcPr>
            <w:tcW w:w="59" w:type="pct"/>
            <w:tcBorders>
              <w:top w:val="nil"/>
              <w:left w:val="nil"/>
              <w:bottom w:val="nil"/>
              <w:right w:val="nil"/>
            </w:tcBorders>
            <w:shd w:val="clear" w:color="auto" w:fill="auto"/>
            <w:noWrap/>
            <w:vAlign w:val="bottom"/>
            <w:hideMark/>
          </w:tcPr>
          <w:p w14:paraId="16409EEA" w14:textId="77777777" w:rsidR="00926201" w:rsidRPr="00750C51" w:rsidRDefault="00926201" w:rsidP="00926201">
            <w:pPr>
              <w:jc w:val="right"/>
              <w:rPr>
                <w:rFonts w:ascii="Arial" w:hAnsi="Arial" w:cs="Arial"/>
                <w:b/>
                <w:bCs/>
                <w:sz w:val="16"/>
                <w:szCs w:val="16"/>
              </w:rPr>
            </w:pPr>
          </w:p>
        </w:tc>
        <w:tc>
          <w:tcPr>
            <w:tcW w:w="418" w:type="pct"/>
            <w:tcBorders>
              <w:top w:val="nil"/>
              <w:left w:val="nil"/>
              <w:bottom w:val="nil"/>
              <w:right w:val="nil"/>
            </w:tcBorders>
            <w:shd w:val="clear" w:color="auto" w:fill="auto"/>
            <w:noWrap/>
            <w:vAlign w:val="bottom"/>
            <w:hideMark/>
          </w:tcPr>
          <w:p w14:paraId="481D46BB" w14:textId="77777777" w:rsidR="00926201" w:rsidRPr="00750C51" w:rsidRDefault="00926201" w:rsidP="00926201">
            <w:pPr>
              <w:jc w:val="right"/>
              <w:rPr>
                <w:rFonts w:ascii="Arial" w:hAnsi="Arial" w:cs="Arial"/>
                <w:sz w:val="16"/>
                <w:szCs w:val="16"/>
              </w:rPr>
            </w:pPr>
            <w:r w:rsidRPr="00750C51">
              <w:rPr>
                <w:rFonts w:ascii="Arial" w:hAnsi="Arial" w:cs="Arial"/>
                <w:sz w:val="16"/>
                <w:szCs w:val="16"/>
              </w:rPr>
              <w:t xml:space="preserve">                 (376)</w:t>
            </w:r>
          </w:p>
        </w:tc>
        <w:tc>
          <w:tcPr>
            <w:tcW w:w="59" w:type="pct"/>
            <w:tcBorders>
              <w:top w:val="nil"/>
              <w:left w:val="nil"/>
              <w:bottom w:val="nil"/>
              <w:right w:val="nil"/>
            </w:tcBorders>
            <w:shd w:val="clear" w:color="auto" w:fill="auto"/>
            <w:noWrap/>
            <w:vAlign w:val="bottom"/>
            <w:hideMark/>
          </w:tcPr>
          <w:p w14:paraId="262F57F7" w14:textId="77777777" w:rsidR="00926201" w:rsidRPr="00750C51" w:rsidRDefault="00926201" w:rsidP="00926201">
            <w:pPr>
              <w:jc w:val="right"/>
              <w:rPr>
                <w:rFonts w:ascii="Arial" w:hAnsi="Arial" w:cs="Arial"/>
                <w:sz w:val="16"/>
                <w:szCs w:val="16"/>
              </w:rPr>
            </w:pPr>
          </w:p>
        </w:tc>
        <w:tc>
          <w:tcPr>
            <w:tcW w:w="357" w:type="pct"/>
            <w:tcBorders>
              <w:top w:val="nil"/>
              <w:left w:val="nil"/>
              <w:bottom w:val="nil"/>
              <w:right w:val="nil"/>
            </w:tcBorders>
            <w:shd w:val="clear" w:color="auto" w:fill="auto"/>
            <w:noWrap/>
            <w:vAlign w:val="bottom"/>
            <w:hideMark/>
          </w:tcPr>
          <w:p w14:paraId="014E6504" w14:textId="77777777" w:rsidR="00926201" w:rsidRPr="00750C51" w:rsidRDefault="00926201" w:rsidP="00926201">
            <w:pPr>
              <w:jc w:val="right"/>
              <w:rPr>
                <w:rFonts w:ascii="Arial" w:hAnsi="Arial" w:cs="Arial"/>
                <w:sz w:val="16"/>
                <w:szCs w:val="16"/>
              </w:rPr>
            </w:pPr>
            <w:r w:rsidRPr="00750C51">
              <w:rPr>
                <w:rFonts w:ascii="Arial" w:hAnsi="Arial" w:cs="Arial"/>
                <w:sz w:val="16"/>
                <w:szCs w:val="16"/>
              </w:rPr>
              <w:t xml:space="preserve">                  -   </w:t>
            </w:r>
          </w:p>
        </w:tc>
        <w:tc>
          <w:tcPr>
            <w:tcW w:w="59" w:type="pct"/>
            <w:tcBorders>
              <w:top w:val="nil"/>
              <w:left w:val="nil"/>
              <w:bottom w:val="nil"/>
              <w:right w:val="nil"/>
            </w:tcBorders>
            <w:shd w:val="clear" w:color="auto" w:fill="auto"/>
            <w:noWrap/>
            <w:vAlign w:val="bottom"/>
            <w:hideMark/>
          </w:tcPr>
          <w:p w14:paraId="37860C77" w14:textId="77777777" w:rsidR="00926201" w:rsidRPr="00750C51" w:rsidRDefault="00926201" w:rsidP="00926201">
            <w:pPr>
              <w:jc w:val="right"/>
              <w:rPr>
                <w:rFonts w:ascii="Arial" w:hAnsi="Arial" w:cs="Arial"/>
                <w:sz w:val="16"/>
                <w:szCs w:val="16"/>
              </w:rPr>
            </w:pPr>
          </w:p>
        </w:tc>
        <w:tc>
          <w:tcPr>
            <w:tcW w:w="424" w:type="pct"/>
            <w:tcBorders>
              <w:top w:val="nil"/>
              <w:left w:val="nil"/>
              <w:bottom w:val="nil"/>
              <w:right w:val="nil"/>
            </w:tcBorders>
            <w:shd w:val="clear" w:color="auto" w:fill="auto"/>
            <w:noWrap/>
            <w:vAlign w:val="bottom"/>
            <w:hideMark/>
          </w:tcPr>
          <w:p w14:paraId="2C990C0C" w14:textId="77777777" w:rsidR="00926201" w:rsidRPr="00750C51" w:rsidRDefault="00926201" w:rsidP="00926201">
            <w:pPr>
              <w:jc w:val="right"/>
              <w:rPr>
                <w:rFonts w:ascii="Arial" w:hAnsi="Arial" w:cs="Arial"/>
                <w:sz w:val="16"/>
                <w:szCs w:val="16"/>
              </w:rPr>
            </w:pPr>
            <w:r w:rsidRPr="00750C51">
              <w:rPr>
                <w:rFonts w:ascii="Arial" w:hAnsi="Arial" w:cs="Arial"/>
                <w:sz w:val="16"/>
                <w:szCs w:val="16"/>
              </w:rPr>
              <w:t xml:space="preserve">                      -   </w:t>
            </w:r>
          </w:p>
        </w:tc>
        <w:tc>
          <w:tcPr>
            <w:tcW w:w="59" w:type="pct"/>
            <w:tcBorders>
              <w:top w:val="nil"/>
              <w:left w:val="nil"/>
              <w:bottom w:val="nil"/>
              <w:right w:val="nil"/>
            </w:tcBorders>
            <w:shd w:val="clear" w:color="auto" w:fill="auto"/>
            <w:noWrap/>
            <w:vAlign w:val="bottom"/>
            <w:hideMark/>
          </w:tcPr>
          <w:p w14:paraId="066FECFF" w14:textId="77777777" w:rsidR="00926201" w:rsidRPr="00750C51" w:rsidRDefault="00926201" w:rsidP="00926201">
            <w:pPr>
              <w:jc w:val="right"/>
              <w:rPr>
                <w:rFonts w:ascii="Arial" w:hAnsi="Arial" w:cs="Arial"/>
                <w:sz w:val="16"/>
                <w:szCs w:val="16"/>
              </w:rPr>
            </w:pPr>
          </w:p>
        </w:tc>
        <w:tc>
          <w:tcPr>
            <w:tcW w:w="371" w:type="pct"/>
            <w:tcBorders>
              <w:top w:val="nil"/>
              <w:left w:val="nil"/>
              <w:bottom w:val="nil"/>
              <w:right w:val="nil"/>
            </w:tcBorders>
            <w:shd w:val="clear" w:color="auto" w:fill="auto"/>
            <w:noWrap/>
            <w:vAlign w:val="bottom"/>
            <w:hideMark/>
          </w:tcPr>
          <w:p w14:paraId="0EE3B4CD" w14:textId="486AC4EE" w:rsidR="00926201" w:rsidRPr="00926201" w:rsidRDefault="00926201" w:rsidP="00926201">
            <w:pPr>
              <w:jc w:val="right"/>
              <w:rPr>
                <w:rFonts w:ascii="Arial" w:hAnsi="Arial" w:cs="Arial"/>
                <w:sz w:val="16"/>
                <w:szCs w:val="16"/>
              </w:rPr>
            </w:pPr>
            <w:r w:rsidRPr="00926201">
              <w:rPr>
                <w:rFonts w:ascii="Arial" w:hAnsi="Arial" w:cs="Arial"/>
                <w:sz w:val="16"/>
                <w:szCs w:val="16"/>
              </w:rPr>
              <w:t xml:space="preserve">              (376)</w:t>
            </w:r>
          </w:p>
        </w:tc>
      </w:tr>
      <w:tr w:rsidR="00926201" w:rsidRPr="00750C51" w14:paraId="0D6EC1D5" w14:textId="77777777" w:rsidTr="00926201">
        <w:trPr>
          <w:trHeight w:val="238"/>
        </w:trPr>
        <w:tc>
          <w:tcPr>
            <w:tcW w:w="2384" w:type="pct"/>
            <w:tcBorders>
              <w:top w:val="nil"/>
              <w:left w:val="nil"/>
              <w:bottom w:val="nil"/>
              <w:right w:val="nil"/>
            </w:tcBorders>
            <w:shd w:val="clear" w:color="auto" w:fill="auto"/>
            <w:noWrap/>
            <w:vAlign w:val="bottom"/>
            <w:hideMark/>
          </w:tcPr>
          <w:p w14:paraId="06C17538" w14:textId="77777777" w:rsidR="00926201" w:rsidRPr="00750C51" w:rsidRDefault="00926201" w:rsidP="00926201">
            <w:pPr>
              <w:jc w:val="right"/>
              <w:rPr>
                <w:rFonts w:ascii="Arial" w:hAnsi="Arial" w:cs="Arial"/>
                <w:sz w:val="16"/>
                <w:szCs w:val="16"/>
              </w:rPr>
            </w:pPr>
          </w:p>
        </w:tc>
        <w:tc>
          <w:tcPr>
            <w:tcW w:w="345" w:type="pct"/>
            <w:tcBorders>
              <w:top w:val="nil"/>
              <w:left w:val="nil"/>
              <w:bottom w:val="nil"/>
              <w:right w:val="nil"/>
            </w:tcBorders>
            <w:shd w:val="clear" w:color="auto" w:fill="auto"/>
            <w:noWrap/>
            <w:vAlign w:val="bottom"/>
            <w:hideMark/>
          </w:tcPr>
          <w:p w14:paraId="46BA89E9" w14:textId="77777777" w:rsidR="00926201" w:rsidRPr="00750C51" w:rsidRDefault="00926201" w:rsidP="00926201">
            <w:pPr>
              <w:jc w:val="right"/>
              <w:rPr>
                <w:sz w:val="16"/>
                <w:szCs w:val="16"/>
              </w:rPr>
            </w:pPr>
          </w:p>
        </w:tc>
        <w:tc>
          <w:tcPr>
            <w:tcW w:w="59" w:type="pct"/>
            <w:tcBorders>
              <w:top w:val="nil"/>
              <w:left w:val="nil"/>
              <w:bottom w:val="nil"/>
              <w:right w:val="nil"/>
            </w:tcBorders>
            <w:shd w:val="clear" w:color="auto" w:fill="auto"/>
            <w:noWrap/>
            <w:vAlign w:val="bottom"/>
            <w:hideMark/>
          </w:tcPr>
          <w:p w14:paraId="7D497BB1" w14:textId="77777777" w:rsidR="00926201" w:rsidRPr="00750C51" w:rsidRDefault="00926201" w:rsidP="00926201">
            <w:pPr>
              <w:jc w:val="right"/>
              <w:rPr>
                <w:sz w:val="16"/>
                <w:szCs w:val="16"/>
              </w:rPr>
            </w:pPr>
          </w:p>
        </w:tc>
        <w:tc>
          <w:tcPr>
            <w:tcW w:w="406" w:type="pct"/>
            <w:tcBorders>
              <w:top w:val="nil"/>
              <w:left w:val="nil"/>
              <w:bottom w:val="nil"/>
              <w:right w:val="nil"/>
            </w:tcBorders>
            <w:shd w:val="clear" w:color="auto" w:fill="auto"/>
            <w:noWrap/>
            <w:vAlign w:val="bottom"/>
            <w:hideMark/>
          </w:tcPr>
          <w:p w14:paraId="071B4385" w14:textId="77777777" w:rsidR="00926201" w:rsidRPr="00750C51" w:rsidRDefault="00926201" w:rsidP="00926201">
            <w:pPr>
              <w:jc w:val="right"/>
              <w:rPr>
                <w:sz w:val="16"/>
                <w:szCs w:val="16"/>
              </w:rPr>
            </w:pPr>
          </w:p>
        </w:tc>
        <w:tc>
          <w:tcPr>
            <w:tcW w:w="59" w:type="pct"/>
            <w:tcBorders>
              <w:top w:val="nil"/>
              <w:left w:val="nil"/>
              <w:bottom w:val="nil"/>
              <w:right w:val="nil"/>
            </w:tcBorders>
            <w:shd w:val="clear" w:color="auto" w:fill="auto"/>
            <w:noWrap/>
            <w:vAlign w:val="bottom"/>
            <w:hideMark/>
          </w:tcPr>
          <w:p w14:paraId="3BF9EF80" w14:textId="77777777" w:rsidR="00926201" w:rsidRPr="00750C51" w:rsidRDefault="00926201" w:rsidP="00926201">
            <w:pPr>
              <w:jc w:val="right"/>
              <w:rPr>
                <w:sz w:val="16"/>
                <w:szCs w:val="16"/>
              </w:rPr>
            </w:pPr>
          </w:p>
        </w:tc>
        <w:tc>
          <w:tcPr>
            <w:tcW w:w="418" w:type="pct"/>
            <w:tcBorders>
              <w:top w:val="nil"/>
              <w:left w:val="nil"/>
              <w:bottom w:val="nil"/>
              <w:right w:val="nil"/>
            </w:tcBorders>
            <w:shd w:val="clear" w:color="auto" w:fill="auto"/>
            <w:noWrap/>
            <w:vAlign w:val="bottom"/>
            <w:hideMark/>
          </w:tcPr>
          <w:p w14:paraId="7E65E573" w14:textId="77777777" w:rsidR="00926201" w:rsidRPr="00750C51" w:rsidRDefault="00926201" w:rsidP="00926201">
            <w:pPr>
              <w:jc w:val="right"/>
              <w:rPr>
                <w:sz w:val="16"/>
                <w:szCs w:val="16"/>
              </w:rPr>
            </w:pPr>
          </w:p>
        </w:tc>
        <w:tc>
          <w:tcPr>
            <w:tcW w:w="59" w:type="pct"/>
            <w:tcBorders>
              <w:top w:val="nil"/>
              <w:left w:val="nil"/>
              <w:bottom w:val="nil"/>
              <w:right w:val="nil"/>
            </w:tcBorders>
            <w:shd w:val="clear" w:color="auto" w:fill="auto"/>
            <w:noWrap/>
            <w:vAlign w:val="bottom"/>
            <w:hideMark/>
          </w:tcPr>
          <w:p w14:paraId="262078D2" w14:textId="77777777" w:rsidR="00926201" w:rsidRPr="00750C51" w:rsidRDefault="00926201" w:rsidP="00926201">
            <w:pPr>
              <w:jc w:val="right"/>
              <w:rPr>
                <w:sz w:val="16"/>
                <w:szCs w:val="16"/>
              </w:rPr>
            </w:pPr>
          </w:p>
        </w:tc>
        <w:tc>
          <w:tcPr>
            <w:tcW w:w="357" w:type="pct"/>
            <w:tcBorders>
              <w:top w:val="nil"/>
              <w:left w:val="nil"/>
              <w:bottom w:val="nil"/>
              <w:right w:val="nil"/>
            </w:tcBorders>
            <w:shd w:val="clear" w:color="auto" w:fill="auto"/>
            <w:noWrap/>
            <w:vAlign w:val="bottom"/>
            <w:hideMark/>
          </w:tcPr>
          <w:p w14:paraId="46C7D67F" w14:textId="77777777" w:rsidR="00926201" w:rsidRPr="00750C51" w:rsidRDefault="00926201" w:rsidP="00926201">
            <w:pPr>
              <w:jc w:val="right"/>
              <w:rPr>
                <w:sz w:val="16"/>
                <w:szCs w:val="16"/>
              </w:rPr>
            </w:pPr>
          </w:p>
        </w:tc>
        <w:tc>
          <w:tcPr>
            <w:tcW w:w="59" w:type="pct"/>
            <w:tcBorders>
              <w:top w:val="nil"/>
              <w:left w:val="nil"/>
              <w:bottom w:val="nil"/>
              <w:right w:val="nil"/>
            </w:tcBorders>
            <w:shd w:val="clear" w:color="auto" w:fill="auto"/>
            <w:noWrap/>
            <w:vAlign w:val="bottom"/>
            <w:hideMark/>
          </w:tcPr>
          <w:p w14:paraId="7B7CA78A" w14:textId="77777777" w:rsidR="00926201" w:rsidRPr="00750C51" w:rsidRDefault="00926201" w:rsidP="00926201">
            <w:pPr>
              <w:jc w:val="right"/>
              <w:rPr>
                <w:sz w:val="16"/>
                <w:szCs w:val="16"/>
              </w:rPr>
            </w:pPr>
          </w:p>
        </w:tc>
        <w:tc>
          <w:tcPr>
            <w:tcW w:w="424" w:type="pct"/>
            <w:tcBorders>
              <w:top w:val="nil"/>
              <w:left w:val="nil"/>
              <w:bottom w:val="nil"/>
              <w:right w:val="nil"/>
            </w:tcBorders>
            <w:shd w:val="clear" w:color="auto" w:fill="auto"/>
            <w:noWrap/>
            <w:vAlign w:val="bottom"/>
            <w:hideMark/>
          </w:tcPr>
          <w:p w14:paraId="78345E6D" w14:textId="77777777" w:rsidR="00926201" w:rsidRPr="00750C51" w:rsidRDefault="00926201" w:rsidP="00926201">
            <w:pPr>
              <w:jc w:val="right"/>
              <w:rPr>
                <w:sz w:val="16"/>
                <w:szCs w:val="16"/>
              </w:rPr>
            </w:pPr>
          </w:p>
        </w:tc>
        <w:tc>
          <w:tcPr>
            <w:tcW w:w="59" w:type="pct"/>
            <w:tcBorders>
              <w:top w:val="nil"/>
              <w:left w:val="nil"/>
              <w:bottom w:val="nil"/>
              <w:right w:val="nil"/>
            </w:tcBorders>
            <w:shd w:val="clear" w:color="auto" w:fill="auto"/>
            <w:noWrap/>
            <w:vAlign w:val="bottom"/>
            <w:hideMark/>
          </w:tcPr>
          <w:p w14:paraId="0C178133" w14:textId="77777777" w:rsidR="00926201" w:rsidRPr="00750C51" w:rsidRDefault="00926201" w:rsidP="00926201">
            <w:pPr>
              <w:jc w:val="right"/>
              <w:rPr>
                <w:sz w:val="16"/>
                <w:szCs w:val="16"/>
              </w:rPr>
            </w:pPr>
          </w:p>
        </w:tc>
        <w:tc>
          <w:tcPr>
            <w:tcW w:w="371" w:type="pct"/>
            <w:tcBorders>
              <w:top w:val="nil"/>
              <w:left w:val="nil"/>
              <w:bottom w:val="nil"/>
              <w:right w:val="nil"/>
            </w:tcBorders>
            <w:shd w:val="clear" w:color="auto" w:fill="auto"/>
            <w:noWrap/>
            <w:vAlign w:val="bottom"/>
            <w:hideMark/>
          </w:tcPr>
          <w:p w14:paraId="7CC42FE8" w14:textId="77777777" w:rsidR="00926201" w:rsidRPr="00926201" w:rsidRDefault="00926201" w:rsidP="00926201">
            <w:pPr>
              <w:jc w:val="right"/>
              <w:rPr>
                <w:sz w:val="16"/>
                <w:szCs w:val="16"/>
              </w:rPr>
            </w:pPr>
          </w:p>
        </w:tc>
      </w:tr>
      <w:tr w:rsidR="00926201" w:rsidRPr="00750C51" w14:paraId="48CFD9E3" w14:textId="77777777" w:rsidTr="00926201">
        <w:trPr>
          <w:trHeight w:val="238"/>
        </w:trPr>
        <w:tc>
          <w:tcPr>
            <w:tcW w:w="2384" w:type="pct"/>
            <w:tcBorders>
              <w:top w:val="nil"/>
              <w:left w:val="nil"/>
              <w:bottom w:val="nil"/>
              <w:right w:val="nil"/>
            </w:tcBorders>
            <w:shd w:val="clear" w:color="auto" w:fill="auto"/>
            <w:noWrap/>
            <w:vAlign w:val="bottom"/>
            <w:hideMark/>
          </w:tcPr>
          <w:p w14:paraId="6D0EC73E" w14:textId="77777777" w:rsidR="00926201" w:rsidRPr="00750C51" w:rsidRDefault="00926201" w:rsidP="00926201">
            <w:pPr>
              <w:rPr>
                <w:rFonts w:ascii="Arial" w:hAnsi="Arial" w:cs="Arial"/>
                <w:b/>
                <w:bCs/>
                <w:sz w:val="16"/>
                <w:szCs w:val="16"/>
              </w:rPr>
            </w:pPr>
            <w:r w:rsidRPr="00750C51">
              <w:rPr>
                <w:rFonts w:ascii="Arial" w:hAnsi="Arial" w:cs="Arial"/>
                <w:b/>
                <w:bCs/>
                <w:sz w:val="16"/>
                <w:szCs w:val="16"/>
              </w:rPr>
              <w:t>Saldo em 31 de dezembro de 2024</w:t>
            </w:r>
          </w:p>
        </w:tc>
        <w:tc>
          <w:tcPr>
            <w:tcW w:w="345" w:type="pct"/>
            <w:tcBorders>
              <w:top w:val="single" w:sz="4" w:space="0" w:color="auto"/>
              <w:left w:val="nil"/>
              <w:bottom w:val="double" w:sz="6" w:space="0" w:color="auto"/>
              <w:right w:val="nil"/>
            </w:tcBorders>
            <w:shd w:val="clear" w:color="auto" w:fill="auto"/>
            <w:noWrap/>
            <w:vAlign w:val="bottom"/>
            <w:hideMark/>
          </w:tcPr>
          <w:p w14:paraId="6AFE7E92" w14:textId="77777777" w:rsidR="00926201" w:rsidRPr="00750C51" w:rsidRDefault="00926201" w:rsidP="00926201">
            <w:pPr>
              <w:jc w:val="right"/>
              <w:rPr>
                <w:rFonts w:ascii="Arial" w:hAnsi="Arial" w:cs="Arial"/>
                <w:b/>
                <w:bCs/>
                <w:sz w:val="16"/>
                <w:szCs w:val="16"/>
              </w:rPr>
            </w:pPr>
            <w:r w:rsidRPr="00750C51">
              <w:rPr>
                <w:rFonts w:ascii="Arial" w:hAnsi="Arial" w:cs="Arial"/>
                <w:b/>
                <w:bCs/>
                <w:sz w:val="16"/>
                <w:szCs w:val="16"/>
              </w:rPr>
              <w:t xml:space="preserve">    3.474.498 </w:t>
            </w:r>
          </w:p>
        </w:tc>
        <w:tc>
          <w:tcPr>
            <w:tcW w:w="59" w:type="pct"/>
            <w:tcBorders>
              <w:top w:val="nil"/>
              <w:left w:val="nil"/>
              <w:bottom w:val="nil"/>
              <w:right w:val="nil"/>
            </w:tcBorders>
            <w:shd w:val="clear" w:color="auto" w:fill="auto"/>
            <w:noWrap/>
            <w:vAlign w:val="bottom"/>
            <w:hideMark/>
          </w:tcPr>
          <w:p w14:paraId="404A9A5B" w14:textId="77777777" w:rsidR="00926201" w:rsidRPr="00750C51" w:rsidRDefault="00926201" w:rsidP="00926201">
            <w:pPr>
              <w:jc w:val="right"/>
              <w:rPr>
                <w:rFonts w:ascii="Arial" w:hAnsi="Arial" w:cs="Arial"/>
                <w:b/>
                <w:bCs/>
                <w:sz w:val="16"/>
                <w:szCs w:val="16"/>
              </w:rPr>
            </w:pPr>
          </w:p>
        </w:tc>
        <w:tc>
          <w:tcPr>
            <w:tcW w:w="406" w:type="pct"/>
            <w:tcBorders>
              <w:top w:val="single" w:sz="4" w:space="0" w:color="auto"/>
              <w:left w:val="nil"/>
              <w:bottom w:val="double" w:sz="6" w:space="0" w:color="auto"/>
              <w:right w:val="nil"/>
            </w:tcBorders>
            <w:shd w:val="clear" w:color="auto" w:fill="auto"/>
            <w:noWrap/>
            <w:vAlign w:val="bottom"/>
            <w:hideMark/>
          </w:tcPr>
          <w:p w14:paraId="09105D85" w14:textId="11E491DC" w:rsidR="00926201" w:rsidRPr="00750C51" w:rsidRDefault="00926201" w:rsidP="00926201">
            <w:pPr>
              <w:jc w:val="right"/>
              <w:rPr>
                <w:rFonts w:ascii="Arial" w:hAnsi="Arial" w:cs="Arial"/>
                <w:b/>
                <w:bCs/>
                <w:sz w:val="16"/>
                <w:szCs w:val="16"/>
              </w:rPr>
            </w:pPr>
            <w:r w:rsidRPr="00750C51">
              <w:rPr>
                <w:rFonts w:ascii="Arial" w:hAnsi="Arial" w:cs="Arial"/>
                <w:b/>
                <w:bCs/>
                <w:sz w:val="16"/>
                <w:szCs w:val="16"/>
              </w:rPr>
              <w:t xml:space="preserve">       (2.13</w:t>
            </w:r>
            <w:r>
              <w:rPr>
                <w:rFonts w:ascii="Arial" w:hAnsi="Arial" w:cs="Arial"/>
                <w:b/>
                <w:bCs/>
                <w:sz w:val="16"/>
                <w:szCs w:val="16"/>
              </w:rPr>
              <w:t>9</w:t>
            </w:r>
            <w:r w:rsidRPr="00750C51">
              <w:rPr>
                <w:rFonts w:ascii="Arial" w:hAnsi="Arial" w:cs="Arial"/>
                <w:b/>
                <w:bCs/>
                <w:sz w:val="16"/>
                <w:szCs w:val="16"/>
              </w:rPr>
              <w:t>.</w:t>
            </w:r>
            <w:r>
              <w:rPr>
                <w:rFonts w:ascii="Arial" w:hAnsi="Arial" w:cs="Arial"/>
                <w:b/>
                <w:bCs/>
                <w:sz w:val="16"/>
                <w:szCs w:val="16"/>
              </w:rPr>
              <w:t>784</w:t>
            </w:r>
            <w:r w:rsidRPr="00750C51">
              <w:rPr>
                <w:rFonts w:ascii="Arial" w:hAnsi="Arial" w:cs="Arial"/>
                <w:b/>
                <w:bCs/>
                <w:sz w:val="16"/>
                <w:szCs w:val="16"/>
              </w:rPr>
              <w:t>)</w:t>
            </w:r>
          </w:p>
        </w:tc>
        <w:tc>
          <w:tcPr>
            <w:tcW w:w="59" w:type="pct"/>
            <w:tcBorders>
              <w:top w:val="nil"/>
              <w:left w:val="nil"/>
              <w:bottom w:val="nil"/>
              <w:right w:val="nil"/>
            </w:tcBorders>
            <w:shd w:val="clear" w:color="auto" w:fill="auto"/>
            <w:noWrap/>
            <w:vAlign w:val="bottom"/>
            <w:hideMark/>
          </w:tcPr>
          <w:p w14:paraId="53E05D3B" w14:textId="77777777" w:rsidR="00926201" w:rsidRPr="00750C51" w:rsidRDefault="00926201" w:rsidP="00926201">
            <w:pPr>
              <w:jc w:val="right"/>
              <w:rPr>
                <w:rFonts w:ascii="Arial" w:hAnsi="Arial" w:cs="Arial"/>
                <w:b/>
                <w:bCs/>
                <w:sz w:val="16"/>
                <w:szCs w:val="16"/>
              </w:rPr>
            </w:pPr>
          </w:p>
        </w:tc>
        <w:tc>
          <w:tcPr>
            <w:tcW w:w="418" w:type="pct"/>
            <w:tcBorders>
              <w:top w:val="single" w:sz="4" w:space="0" w:color="auto"/>
              <w:left w:val="nil"/>
              <w:bottom w:val="double" w:sz="6" w:space="0" w:color="auto"/>
              <w:right w:val="nil"/>
            </w:tcBorders>
            <w:shd w:val="clear" w:color="auto" w:fill="auto"/>
            <w:noWrap/>
            <w:vAlign w:val="bottom"/>
            <w:hideMark/>
          </w:tcPr>
          <w:p w14:paraId="616576D3" w14:textId="77777777" w:rsidR="00926201" w:rsidRPr="00750C51" w:rsidRDefault="00926201" w:rsidP="00926201">
            <w:pPr>
              <w:jc w:val="right"/>
              <w:rPr>
                <w:rFonts w:ascii="Arial" w:hAnsi="Arial" w:cs="Arial"/>
                <w:b/>
                <w:bCs/>
                <w:sz w:val="16"/>
                <w:szCs w:val="16"/>
              </w:rPr>
            </w:pPr>
            <w:r w:rsidRPr="00750C51">
              <w:rPr>
                <w:rFonts w:ascii="Arial" w:hAnsi="Arial" w:cs="Arial"/>
                <w:b/>
                <w:bCs/>
                <w:sz w:val="16"/>
                <w:szCs w:val="16"/>
              </w:rPr>
              <w:t xml:space="preserve">              35.153 </w:t>
            </w:r>
          </w:p>
        </w:tc>
        <w:tc>
          <w:tcPr>
            <w:tcW w:w="59" w:type="pct"/>
            <w:tcBorders>
              <w:top w:val="nil"/>
              <w:left w:val="nil"/>
              <w:bottom w:val="nil"/>
              <w:right w:val="nil"/>
            </w:tcBorders>
            <w:shd w:val="clear" w:color="auto" w:fill="auto"/>
            <w:noWrap/>
            <w:vAlign w:val="bottom"/>
            <w:hideMark/>
          </w:tcPr>
          <w:p w14:paraId="0C8C670E" w14:textId="77777777" w:rsidR="00926201" w:rsidRPr="00750C51" w:rsidRDefault="00926201" w:rsidP="00926201">
            <w:pPr>
              <w:jc w:val="right"/>
              <w:rPr>
                <w:rFonts w:ascii="Arial" w:hAnsi="Arial" w:cs="Arial"/>
                <w:b/>
                <w:bCs/>
                <w:sz w:val="16"/>
                <w:szCs w:val="16"/>
              </w:rPr>
            </w:pPr>
          </w:p>
        </w:tc>
        <w:tc>
          <w:tcPr>
            <w:tcW w:w="357" w:type="pct"/>
            <w:tcBorders>
              <w:top w:val="single" w:sz="4" w:space="0" w:color="auto"/>
              <w:left w:val="nil"/>
              <w:bottom w:val="double" w:sz="6" w:space="0" w:color="auto"/>
              <w:right w:val="nil"/>
            </w:tcBorders>
            <w:shd w:val="clear" w:color="auto" w:fill="auto"/>
            <w:noWrap/>
            <w:vAlign w:val="bottom"/>
            <w:hideMark/>
          </w:tcPr>
          <w:p w14:paraId="015A34DE" w14:textId="77777777" w:rsidR="00926201" w:rsidRPr="00750C51" w:rsidRDefault="00926201" w:rsidP="00926201">
            <w:pPr>
              <w:jc w:val="right"/>
              <w:rPr>
                <w:rFonts w:ascii="Arial" w:hAnsi="Arial" w:cs="Arial"/>
                <w:b/>
                <w:bCs/>
                <w:sz w:val="16"/>
                <w:szCs w:val="16"/>
              </w:rPr>
            </w:pPr>
            <w:r w:rsidRPr="00750C51">
              <w:rPr>
                <w:rFonts w:ascii="Arial" w:hAnsi="Arial" w:cs="Arial"/>
                <w:b/>
                <w:bCs/>
                <w:sz w:val="16"/>
                <w:szCs w:val="16"/>
              </w:rPr>
              <w:t xml:space="preserve">             (111)</w:t>
            </w:r>
          </w:p>
        </w:tc>
        <w:tc>
          <w:tcPr>
            <w:tcW w:w="59" w:type="pct"/>
            <w:tcBorders>
              <w:top w:val="nil"/>
              <w:left w:val="nil"/>
              <w:bottom w:val="nil"/>
              <w:right w:val="nil"/>
            </w:tcBorders>
            <w:shd w:val="clear" w:color="auto" w:fill="auto"/>
            <w:noWrap/>
            <w:vAlign w:val="bottom"/>
            <w:hideMark/>
          </w:tcPr>
          <w:p w14:paraId="7CAAE5A3" w14:textId="77777777" w:rsidR="00926201" w:rsidRPr="00750C51" w:rsidRDefault="00926201" w:rsidP="00926201">
            <w:pPr>
              <w:jc w:val="right"/>
              <w:rPr>
                <w:rFonts w:ascii="Arial" w:hAnsi="Arial" w:cs="Arial"/>
                <w:b/>
                <w:bCs/>
                <w:sz w:val="16"/>
                <w:szCs w:val="16"/>
              </w:rPr>
            </w:pPr>
          </w:p>
        </w:tc>
        <w:tc>
          <w:tcPr>
            <w:tcW w:w="424" w:type="pct"/>
            <w:tcBorders>
              <w:top w:val="single" w:sz="4" w:space="0" w:color="auto"/>
              <w:left w:val="nil"/>
              <w:bottom w:val="double" w:sz="6" w:space="0" w:color="auto"/>
              <w:right w:val="nil"/>
            </w:tcBorders>
            <w:shd w:val="clear" w:color="auto" w:fill="auto"/>
            <w:noWrap/>
            <w:vAlign w:val="bottom"/>
            <w:hideMark/>
          </w:tcPr>
          <w:p w14:paraId="433898E0" w14:textId="77777777" w:rsidR="00926201" w:rsidRPr="00750C51" w:rsidRDefault="00926201" w:rsidP="00926201">
            <w:pPr>
              <w:jc w:val="right"/>
              <w:rPr>
                <w:rFonts w:ascii="Arial" w:hAnsi="Arial" w:cs="Arial"/>
                <w:b/>
                <w:bCs/>
                <w:sz w:val="16"/>
                <w:szCs w:val="16"/>
              </w:rPr>
            </w:pPr>
            <w:r w:rsidRPr="00750C51">
              <w:rPr>
                <w:rFonts w:ascii="Arial" w:hAnsi="Arial" w:cs="Arial"/>
                <w:b/>
                <w:bCs/>
                <w:sz w:val="16"/>
                <w:szCs w:val="16"/>
              </w:rPr>
              <w:t xml:space="preserve">            112.256 </w:t>
            </w:r>
          </w:p>
        </w:tc>
        <w:tc>
          <w:tcPr>
            <w:tcW w:w="59" w:type="pct"/>
            <w:tcBorders>
              <w:top w:val="nil"/>
              <w:left w:val="nil"/>
              <w:bottom w:val="nil"/>
              <w:right w:val="nil"/>
            </w:tcBorders>
            <w:shd w:val="clear" w:color="auto" w:fill="auto"/>
            <w:noWrap/>
            <w:vAlign w:val="bottom"/>
            <w:hideMark/>
          </w:tcPr>
          <w:p w14:paraId="6D4D95B9" w14:textId="77777777" w:rsidR="00926201" w:rsidRPr="00750C51" w:rsidRDefault="00926201" w:rsidP="00926201">
            <w:pPr>
              <w:jc w:val="right"/>
              <w:rPr>
                <w:rFonts w:ascii="Arial" w:hAnsi="Arial" w:cs="Arial"/>
                <w:b/>
                <w:bCs/>
                <w:sz w:val="16"/>
                <w:szCs w:val="16"/>
              </w:rPr>
            </w:pPr>
          </w:p>
        </w:tc>
        <w:tc>
          <w:tcPr>
            <w:tcW w:w="371" w:type="pct"/>
            <w:tcBorders>
              <w:top w:val="single" w:sz="4" w:space="0" w:color="auto"/>
              <w:left w:val="nil"/>
              <w:bottom w:val="double" w:sz="6" w:space="0" w:color="auto"/>
              <w:right w:val="nil"/>
            </w:tcBorders>
            <w:shd w:val="clear" w:color="auto" w:fill="auto"/>
            <w:noWrap/>
            <w:vAlign w:val="bottom"/>
            <w:hideMark/>
          </w:tcPr>
          <w:p w14:paraId="5475DDEE" w14:textId="1C78D562" w:rsidR="00926201" w:rsidRPr="00926201" w:rsidRDefault="00926201" w:rsidP="00926201">
            <w:pPr>
              <w:jc w:val="right"/>
              <w:rPr>
                <w:rFonts w:ascii="Arial" w:hAnsi="Arial" w:cs="Arial"/>
                <w:b/>
                <w:bCs/>
                <w:sz w:val="16"/>
                <w:szCs w:val="16"/>
              </w:rPr>
            </w:pPr>
            <w:r w:rsidRPr="00926201">
              <w:rPr>
                <w:rFonts w:ascii="Arial" w:hAnsi="Arial" w:cs="Arial"/>
                <w:b/>
                <w:bCs/>
                <w:sz w:val="16"/>
                <w:szCs w:val="16"/>
              </w:rPr>
              <w:t xml:space="preserve">     1.482.012 </w:t>
            </w:r>
          </w:p>
        </w:tc>
      </w:tr>
      <w:tr w:rsidR="00750C51" w:rsidRPr="00750C51" w14:paraId="206088CB" w14:textId="77777777" w:rsidTr="00926201">
        <w:trPr>
          <w:trHeight w:val="238"/>
        </w:trPr>
        <w:tc>
          <w:tcPr>
            <w:tcW w:w="2384" w:type="pct"/>
            <w:tcBorders>
              <w:top w:val="nil"/>
              <w:left w:val="nil"/>
              <w:bottom w:val="nil"/>
              <w:right w:val="nil"/>
            </w:tcBorders>
            <w:shd w:val="clear" w:color="auto" w:fill="auto"/>
            <w:noWrap/>
            <w:vAlign w:val="bottom"/>
            <w:hideMark/>
          </w:tcPr>
          <w:p w14:paraId="68E6BEEA" w14:textId="77777777" w:rsidR="00750C51" w:rsidRPr="00750C51" w:rsidRDefault="00750C51" w:rsidP="00750C51">
            <w:pPr>
              <w:jc w:val="right"/>
              <w:rPr>
                <w:rFonts w:ascii="Arial" w:hAnsi="Arial" w:cs="Arial"/>
                <w:b/>
                <w:bCs/>
                <w:sz w:val="16"/>
                <w:szCs w:val="16"/>
              </w:rPr>
            </w:pPr>
          </w:p>
        </w:tc>
        <w:tc>
          <w:tcPr>
            <w:tcW w:w="345" w:type="pct"/>
            <w:tcBorders>
              <w:top w:val="nil"/>
              <w:left w:val="nil"/>
              <w:bottom w:val="nil"/>
              <w:right w:val="nil"/>
            </w:tcBorders>
            <w:shd w:val="clear" w:color="auto" w:fill="auto"/>
            <w:noWrap/>
            <w:vAlign w:val="bottom"/>
            <w:hideMark/>
          </w:tcPr>
          <w:p w14:paraId="773714F6" w14:textId="77777777" w:rsidR="00750C51" w:rsidRPr="00750C51" w:rsidRDefault="00750C51" w:rsidP="00750C51">
            <w:pPr>
              <w:rPr>
                <w:sz w:val="16"/>
                <w:szCs w:val="16"/>
              </w:rPr>
            </w:pPr>
          </w:p>
        </w:tc>
        <w:tc>
          <w:tcPr>
            <w:tcW w:w="59" w:type="pct"/>
            <w:tcBorders>
              <w:top w:val="nil"/>
              <w:left w:val="nil"/>
              <w:bottom w:val="nil"/>
              <w:right w:val="nil"/>
            </w:tcBorders>
            <w:shd w:val="clear" w:color="auto" w:fill="auto"/>
            <w:noWrap/>
            <w:vAlign w:val="bottom"/>
            <w:hideMark/>
          </w:tcPr>
          <w:p w14:paraId="172C082C" w14:textId="77777777" w:rsidR="00750C51" w:rsidRPr="00750C51" w:rsidRDefault="00750C51" w:rsidP="00750C51">
            <w:pPr>
              <w:jc w:val="right"/>
              <w:rPr>
                <w:sz w:val="16"/>
                <w:szCs w:val="16"/>
              </w:rPr>
            </w:pPr>
          </w:p>
        </w:tc>
        <w:tc>
          <w:tcPr>
            <w:tcW w:w="406" w:type="pct"/>
            <w:tcBorders>
              <w:top w:val="nil"/>
              <w:left w:val="nil"/>
              <w:bottom w:val="nil"/>
              <w:right w:val="nil"/>
            </w:tcBorders>
            <w:shd w:val="clear" w:color="auto" w:fill="auto"/>
            <w:noWrap/>
            <w:vAlign w:val="bottom"/>
            <w:hideMark/>
          </w:tcPr>
          <w:p w14:paraId="0F423B8E"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7AF37992" w14:textId="77777777" w:rsidR="00750C51" w:rsidRPr="00750C51" w:rsidRDefault="00750C51" w:rsidP="00750C51">
            <w:pPr>
              <w:jc w:val="right"/>
              <w:rPr>
                <w:sz w:val="16"/>
                <w:szCs w:val="16"/>
              </w:rPr>
            </w:pPr>
          </w:p>
        </w:tc>
        <w:tc>
          <w:tcPr>
            <w:tcW w:w="418" w:type="pct"/>
            <w:tcBorders>
              <w:top w:val="nil"/>
              <w:left w:val="nil"/>
              <w:bottom w:val="nil"/>
              <w:right w:val="nil"/>
            </w:tcBorders>
            <w:shd w:val="clear" w:color="auto" w:fill="auto"/>
            <w:noWrap/>
            <w:vAlign w:val="bottom"/>
            <w:hideMark/>
          </w:tcPr>
          <w:p w14:paraId="698BBEB6"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312042E1" w14:textId="77777777" w:rsidR="00750C51" w:rsidRPr="00750C51" w:rsidRDefault="00750C51" w:rsidP="00750C51">
            <w:pPr>
              <w:jc w:val="right"/>
              <w:rPr>
                <w:sz w:val="16"/>
                <w:szCs w:val="16"/>
              </w:rPr>
            </w:pPr>
          </w:p>
        </w:tc>
        <w:tc>
          <w:tcPr>
            <w:tcW w:w="357" w:type="pct"/>
            <w:tcBorders>
              <w:top w:val="nil"/>
              <w:left w:val="nil"/>
              <w:bottom w:val="nil"/>
              <w:right w:val="nil"/>
            </w:tcBorders>
            <w:shd w:val="clear" w:color="auto" w:fill="auto"/>
            <w:noWrap/>
            <w:vAlign w:val="bottom"/>
            <w:hideMark/>
          </w:tcPr>
          <w:p w14:paraId="3DB287C2"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050EE509" w14:textId="77777777" w:rsidR="00750C51" w:rsidRPr="00750C51" w:rsidRDefault="00750C51" w:rsidP="00750C51">
            <w:pPr>
              <w:jc w:val="right"/>
              <w:rPr>
                <w:sz w:val="16"/>
                <w:szCs w:val="16"/>
              </w:rPr>
            </w:pPr>
          </w:p>
        </w:tc>
        <w:tc>
          <w:tcPr>
            <w:tcW w:w="424" w:type="pct"/>
            <w:tcBorders>
              <w:top w:val="nil"/>
              <w:left w:val="nil"/>
              <w:bottom w:val="nil"/>
              <w:right w:val="nil"/>
            </w:tcBorders>
            <w:shd w:val="clear" w:color="auto" w:fill="auto"/>
            <w:noWrap/>
            <w:vAlign w:val="bottom"/>
            <w:hideMark/>
          </w:tcPr>
          <w:p w14:paraId="27754FA8"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5A7D9B26" w14:textId="77777777" w:rsidR="00750C51" w:rsidRPr="00750C51" w:rsidRDefault="00750C51" w:rsidP="00750C51">
            <w:pPr>
              <w:jc w:val="right"/>
              <w:rPr>
                <w:sz w:val="16"/>
                <w:szCs w:val="16"/>
              </w:rPr>
            </w:pPr>
          </w:p>
        </w:tc>
        <w:tc>
          <w:tcPr>
            <w:tcW w:w="371" w:type="pct"/>
            <w:tcBorders>
              <w:top w:val="nil"/>
              <w:left w:val="nil"/>
              <w:bottom w:val="nil"/>
              <w:right w:val="nil"/>
            </w:tcBorders>
            <w:shd w:val="clear" w:color="auto" w:fill="auto"/>
            <w:noWrap/>
            <w:vAlign w:val="bottom"/>
            <w:hideMark/>
          </w:tcPr>
          <w:p w14:paraId="1FB5E6B6" w14:textId="77777777" w:rsidR="00750C51" w:rsidRPr="00750C51" w:rsidRDefault="00750C51" w:rsidP="00750C51">
            <w:pPr>
              <w:jc w:val="right"/>
              <w:rPr>
                <w:sz w:val="16"/>
                <w:szCs w:val="16"/>
              </w:rPr>
            </w:pPr>
          </w:p>
        </w:tc>
      </w:tr>
      <w:tr w:rsidR="00750C51" w:rsidRPr="00750C51" w14:paraId="087D18A4" w14:textId="77777777" w:rsidTr="00926201">
        <w:trPr>
          <w:trHeight w:val="238"/>
        </w:trPr>
        <w:tc>
          <w:tcPr>
            <w:tcW w:w="2384" w:type="pct"/>
            <w:tcBorders>
              <w:top w:val="nil"/>
              <w:left w:val="nil"/>
              <w:bottom w:val="nil"/>
              <w:right w:val="nil"/>
            </w:tcBorders>
            <w:shd w:val="clear" w:color="auto" w:fill="auto"/>
            <w:noWrap/>
            <w:vAlign w:val="bottom"/>
            <w:hideMark/>
          </w:tcPr>
          <w:p w14:paraId="326CA1D3" w14:textId="77777777" w:rsidR="00750C51" w:rsidRPr="00750C51" w:rsidRDefault="00750C51" w:rsidP="00750C51">
            <w:pPr>
              <w:rPr>
                <w:rFonts w:ascii="Arial" w:hAnsi="Arial" w:cs="Arial"/>
                <w:b/>
                <w:bCs/>
                <w:sz w:val="16"/>
                <w:szCs w:val="16"/>
              </w:rPr>
            </w:pPr>
            <w:r w:rsidRPr="00750C51">
              <w:rPr>
                <w:rFonts w:ascii="Arial" w:hAnsi="Arial" w:cs="Arial"/>
                <w:b/>
                <w:bCs/>
                <w:sz w:val="16"/>
                <w:szCs w:val="16"/>
              </w:rPr>
              <w:t>As notas explicativas são parte integrante das demonstrações contábeis</w:t>
            </w:r>
          </w:p>
        </w:tc>
        <w:tc>
          <w:tcPr>
            <w:tcW w:w="345" w:type="pct"/>
            <w:tcBorders>
              <w:top w:val="nil"/>
              <w:left w:val="nil"/>
              <w:bottom w:val="nil"/>
              <w:right w:val="nil"/>
            </w:tcBorders>
            <w:shd w:val="clear" w:color="auto" w:fill="auto"/>
            <w:noWrap/>
            <w:vAlign w:val="bottom"/>
            <w:hideMark/>
          </w:tcPr>
          <w:p w14:paraId="0C88D979" w14:textId="77777777" w:rsidR="00750C51" w:rsidRPr="00750C51" w:rsidRDefault="00750C51" w:rsidP="00750C51">
            <w:pPr>
              <w:rPr>
                <w:rFonts w:ascii="Arial" w:hAnsi="Arial" w:cs="Arial"/>
                <w:b/>
                <w:bCs/>
                <w:sz w:val="16"/>
                <w:szCs w:val="16"/>
              </w:rPr>
            </w:pPr>
          </w:p>
        </w:tc>
        <w:tc>
          <w:tcPr>
            <w:tcW w:w="59" w:type="pct"/>
            <w:tcBorders>
              <w:top w:val="nil"/>
              <w:left w:val="nil"/>
              <w:bottom w:val="nil"/>
              <w:right w:val="nil"/>
            </w:tcBorders>
            <w:shd w:val="clear" w:color="auto" w:fill="auto"/>
            <w:noWrap/>
            <w:vAlign w:val="bottom"/>
            <w:hideMark/>
          </w:tcPr>
          <w:p w14:paraId="790BA4CF" w14:textId="77777777" w:rsidR="00750C51" w:rsidRPr="00750C51" w:rsidRDefault="00750C51" w:rsidP="00750C51">
            <w:pPr>
              <w:jc w:val="right"/>
              <w:rPr>
                <w:sz w:val="16"/>
                <w:szCs w:val="16"/>
              </w:rPr>
            </w:pPr>
          </w:p>
        </w:tc>
        <w:tc>
          <w:tcPr>
            <w:tcW w:w="406" w:type="pct"/>
            <w:tcBorders>
              <w:top w:val="nil"/>
              <w:left w:val="nil"/>
              <w:bottom w:val="nil"/>
              <w:right w:val="nil"/>
            </w:tcBorders>
            <w:shd w:val="clear" w:color="auto" w:fill="auto"/>
            <w:noWrap/>
            <w:vAlign w:val="bottom"/>
            <w:hideMark/>
          </w:tcPr>
          <w:p w14:paraId="4EBE9FB2"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02014B4E" w14:textId="77777777" w:rsidR="00750C51" w:rsidRPr="00750C51" w:rsidRDefault="00750C51" w:rsidP="00750C51">
            <w:pPr>
              <w:jc w:val="right"/>
              <w:rPr>
                <w:sz w:val="16"/>
                <w:szCs w:val="16"/>
              </w:rPr>
            </w:pPr>
          </w:p>
        </w:tc>
        <w:tc>
          <w:tcPr>
            <w:tcW w:w="418" w:type="pct"/>
            <w:tcBorders>
              <w:top w:val="nil"/>
              <w:left w:val="nil"/>
              <w:bottom w:val="nil"/>
              <w:right w:val="nil"/>
            </w:tcBorders>
            <w:shd w:val="clear" w:color="auto" w:fill="auto"/>
            <w:noWrap/>
            <w:vAlign w:val="bottom"/>
            <w:hideMark/>
          </w:tcPr>
          <w:p w14:paraId="06B2A86F"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0EF46D8A" w14:textId="77777777" w:rsidR="00750C51" w:rsidRPr="00750C51" w:rsidRDefault="00750C51" w:rsidP="00750C51">
            <w:pPr>
              <w:jc w:val="right"/>
              <w:rPr>
                <w:sz w:val="16"/>
                <w:szCs w:val="16"/>
              </w:rPr>
            </w:pPr>
          </w:p>
        </w:tc>
        <w:tc>
          <w:tcPr>
            <w:tcW w:w="357" w:type="pct"/>
            <w:tcBorders>
              <w:top w:val="nil"/>
              <w:left w:val="nil"/>
              <w:bottom w:val="nil"/>
              <w:right w:val="nil"/>
            </w:tcBorders>
            <w:shd w:val="clear" w:color="auto" w:fill="auto"/>
            <w:noWrap/>
            <w:vAlign w:val="bottom"/>
            <w:hideMark/>
          </w:tcPr>
          <w:p w14:paraId="521B0EFB"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731A8531" w14:textId="77777777" w:rsidR="00750C51" w:rsidRPr="00750C51" w:rsidRDefault="00750C51" w:rsidP="00750C51">
            <w:pPr>
              <w:jc w:val="right"/>
              <w:rPr>
                <w:sz w:val="16"/>
                <w:szCs w:val="16"/>
              </w:rPr>
            </w:pPr>
          </w:p>
        </w:tc>
        <w:tc>
          <w:tcPr>
            <w:tcW w:w="424" w:type="pct"/>
            <w:tcBorders>
              <w:top w:val="nil"/>
              <w:left w:val="nil"/>
              <w:bottom w:val="nil"/>
              <w:right w:val="nil"/>
            </w:tcBorders>
            <w:shd w:val="clear" w:color="auto" w:fill="auto"/>
            <w:noWrap/>
            <w:vAlign w:val="bottom"/>
            <w:hideMark/>
          </w:tcPr>
          <w:p w14:paraId="5B748E67"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2187EAF3" w14:textId="77777777" w:rsidR="00750C51" w:rsidRPr="00750C51" w:rsidRDefault="00750C51" w:rsidP="00750C51">
            <w:pPr>
              <w:jc w:val="right"/>
              <w:rPr>
                <w:sz w:val="16"/>
                <w:szCs w:val="16"/>
              </w:rPr>
            </w:pPr>
          </w:p>
        </w:tc>
        <w:tc>
          <w:tcPr>
            <w:tcW w:w="371" w:type="pct"/>
            <w:tcBorders>
              <w:top w:val="nil"/>
              <w:left w:val="nil"/>
              <w:bottom w:val="nil"/>
              <w:right w:val="nil"/>
            </w:tcBorders>
            <w:shd w:val="clear" w:color="auto" w:fill="auto"/>
            <w:noWrap/>
            <w:vAlign w:val="bottom"/>
            <w:hideMark/>
          </w:tcPr>
          <w:p w14:paraId="764D2478" w14:textId="77777777" w:rsidR="00750C51" w:rsidRPr="00750C51" w:rsidRDefault="00750C51" w:rsidP="00750C51">
            <w:pPr>
              <w:jc w:val="right"/>
              <w:rPr>
                <w:sz w:val="16"/>
                <w:szCs w:val="16"/>
              </w:rPr>
            </w:pPr>
          </w:p>
        </w:tc>
      </w:tr>
      <w:tr w:rsidR="00750C51" w:rsidRPr="00750C51" w14:paraId="1CA2E244" w14:textId="77777777" w:rsidTr="00926201">
        <w:trPr>
          <w:trHeight w:val="238"/>
        </w:trPr>
        <w:tc>
          <w:tcPr>
            <w:tcW w:w="2384" w:type="pct"/>
            <w:tcBorders>
              <w:top w:val="nil"/>
              <w:left w:val="nil"/>
              <w:bottom w:val="nil"/>
              <w:right w:val="nil"/>
            </w:tcBorders>
            <w:shd w:val="clear" w:color="auto" w:fill="auto"/>
            <w:noWrap/>
            <w:vAlign w:val="bottom"/>
            <w:hideMark/>
          </w:tcPr>
          <w:p w14:paraId="42270799" w14:textId="77777777" w:rsidR="00750C51" w:rsidRPr="00750C51" w:rsidRDefault="00750C51" w:rsidP="00750C51">
            <w:pPr>
              <w:jc w:val="right"/>
              <w:rPr>
                <w:sz w:val="16"/>
                <w:szCs w:val="16"/>
              </w:rPr>
            </w:pPr>
          </w:p>
        </w:tc>
        <w:tc>
          <w:tcPr>
            <w:tcW w:w="345" w:type="pct"/>
            <w:tcBorders>
              <w:top w:val="nil"/>
              <w:left w:val="nil"/>
              <w:bottom w:val="nil"/>
              <w:right w:val="nil"/>
            </w:tcBorders>
            <w:shd w:val="clear" w:color="auto" w:fill="auto"/>
            <w:noWrap/>
            <w:vAlign w:val="bottom"/>
            <w:hideMark/>
          </w:tcPr>
          <w:p w14:paraId="6E5B3F03" w14:textId="77777777" w:rsidR="00750C51" w:rsidRPr="00750C51" w:rsidRDefault="00750C51" w:rsidP="00750C51">
            <w:pPr>
              <w:rPr>
                <w:sz w:val="16"/>
                <w:szCs w:val="16"/>
              </w:rPr>
            </w:pPr>
          </w:p>
        </w:tc>
        <w:tc>
          <w:tcPr>
            <w:tcW w:w="59" w:type="pct"/>
            <w:tcBorders>
              <w:top w:val="nil"/>
              <w:left w:val="nil"/>
              <w:bottom w:val="nil"/>
              <w:right w:val="nil"/>
            </w:tcBorders>
            <w:shd w:val="clear" w:color="auto" w:fill="auto"/>
            <w:noWrap/>
            <w:vAlign w:val="bottom"/>
            <w:hideMark/>
          </w:tcPr>
          <w:p w14:paraId="3D8D4C67" w14:textId="77777777" w:rsidR="00750C51" w:rsidRPr="00750C51" w:rsidRDefault="00750C51" w:rsidP="00750C51">
            <w:pPr>
              <w:jc w:val="right"/>
              <w:rPr>
                <w:sz w:val="16"/>
                <w:szCs w:val="16"/>
              </w:rPr>
            </w:pPr>
          </w:p>
        </w:tc>
        <w:tc>
          <w:tcPr>
            <w:tcW w:w="406" w:type="pct"/>
            <w:tcBorders>
              <w:top w:val="nil"/>
              <w:left w:val="nil"/>
              <w:bottom w:val="nil"/>
              <w:right w:val="nil"/>
            </w:tcBorders>
            <w:shd w:val="clear" w:color="auto" w:fill="auto"/>
            <w:noWrap/>
            <w:vAlign w:val="bottom"/>
            <w:hideMark/>
          </w:tcPr>
          <w:p w14:paraId="70B8DE10"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7F2BF30F" w14:textId="77777777" w:rsidR="00750C51" w:rsidRPr="00750C51" w:rsidRDefault="00750C51" w:rsidP="00750C51">
            <w:pPr>
              <w:jc w:val="right"/>
              <w:rPr>
                <w:sz w:val="16"/>
                <w:szCs w:val="16"/>
              </w:rPr>
            </w:pPr>
          </w:p>
        </w:tc>
        <w:tc>
          <w:tcPr>
            <w:tcW w:w="418" w:type="pct"/>
            <w:tcBorders>
              <w:top w:val="nil"/>
              <w:left w:val="nil"/>
              <w:bottom w:val="nil"/>
              <w:right w:val="nil"/>
            </w:tcBorders>
            <w:shd w:val="clear" w:color="auto" w:fill="auto"/>
            <w:noWrap/>
            <w:vAlign w:val="bottom"/>
            <w:hideMark/>
          </w:tcPr>
          <w:p w14:paraId="54189257"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4DB2F23D" w14:textId="77777777" w:rsidR="00750C51" w:rsidRPr="00750C51" w:rsidRDefault="00750C51" w:rsidP="00750C51">
            <w:pPr>
              <w:jc w:val="right"/>
              <w:rPr>
                <w:sz w:val="16"/>
                <w:szCs w:val="16"/>
              </w:rPr>
            </w:pPr>
          </w:p>
        </w:tc>
        <w:tc>
          <w:tcPr>
            <w:tcW w:w="357" w:type="pct"/>
            <w:tcBorders>
              <w:top w:val="nil"/>
              <w:left w:val="nil"/>
              <w:bottom w:val="nil"/>
              <w:right w:val="nil"/>
            </w:tcBorders>
            <w:shd w:val="clear" w:color="auto" w:fill="auto"/>
            <w:noWrap/>
            <w:vAlign w:val="bottom"/>
            <w:hideMark/>
          </w:tcPr>
          <w:p w14:paraId="6503F7CF"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64469E62" w14:textId="77777777" w:rsidR="00750C51" w:rsidRPr="00750C51" w:rsidRDefault="00750C51" w:rsidP="00750C51">
            <w:pPr>
              <w:jc w:val="right"/>
              <w:rPr>
                <w:sz w:val="16"/>
                <w:szCs w:val="16"/>
              </w:rPr>
            </w:pPr>
          </w:p>
        </w:tc>
        <w:tc>
          <w:tcPr>
            <w:tcW w:w="424" w:type="pct"/>
            <w:tcBorders>
              <w:top w:val="nil"/>
              <w:left w:val="nil"/>
              <w:bottom w:val="nil"/>
              <w:right w:val="nil"/>
            </w:tcBorders>
            <w:shd w:val="clear" w:color="auto" w:fill="auto"/>
            <w:noWrap/>
            <w:vAlign w:val="bottom"/>
            <w:hideMark/>
          </w:tcPr>
          <w:p w14:paraId="0436FBCF" w14:textId="77777777" w:rsidR="00750C51" w:rsidRPr="00750C51" w:rsidRDefault="00750C51" w:rsidP="00750C51">
            <w:pPr>
              <w:jc w:val="right"/>
              <w:rPr>
                <w:sz w:val="16"/>
                <w:szCs w:val="16"/>
              </w:rPr>
            </w:pPr>
          </w:p>
        </w:tc>
        <w:tc>
          <w:tcPr>
            <w:tcW w:w="59" w:type="pct"/>
            <w:tcBorders>
              <w:top w:val="nil"/>
              <w:left w:val="nil"/>
              <w:bottom w:val="nil"/>
              <w:right w:val="nil"/>
            </w:tcBorders>
            <w:shd w:val="clear" w:color="auto" w:fill="auto"/>
            <w:noWrap/>
            <w:vAlign w:val="bottom"/>
            <w:hideMark/>
          </w:tcPr>
          <w:p w14:paraId="4C66DE62" w14:textId="77777777" w:rsidR="00750C51" w:rsidRPr="00750C51" w:rsidRDefault="00750C51" w:rsidP="00750C51">
            <w:pPr>
              <w:jc w:val="right"/>
              <w:rPr>
                <w:sz w:val="16"/>
                <w:szCs w:val="16"/>
              </w:rPr>
            </w:pPr>
          </w:p>
        </w:tc>
        <w:tc>
          <w:tcPr>
            <w:tcW w:w="371" w:type="pct"/>
            <w:tcBorders>
              <w:top w:val="nil"/>
              <w:left w:val="nil"/>
              <w:bottom w:val="nil"/>
              <w:right w:val="nil"/>
            </w:tcBorders>
            <w:shd w:val="clear" w:color="auto" w:fill="auto"/>
            <w:noWrap/>
            <w:vAlign w:val="bottom"/>
            <w:hideMark/>
          </w:tcPr>
          <w:p w14:paraId="216E398F" w14:textId="77777777" w:rsidR="00750C51" w:rsidRPr="00750C51" w:rsidRDefault="00750C51" w:rsidP="00750C51">
            <w:pPr>
              <w:jc w:val="right"/>
              <w:rPr>
                <w:sz w:val="16"/>
                <w:szCs w:val="16"/>
              </w:rPr>
            </w:pPr>
          </w:p>
        </w:tc>
      </w:tr>
    </w:tbl>
    <w:p w14:paraId="4B6A6BE7" w14:textId="77777777" w:rsidR="00316093" w:rsidRDefault="00316093" w:rsidP="00316093"/>
    <w:p w14:paraId="533992DF" w14:textId="7AACFAB4" w:rsidR="00096AFE" w:rsidRPr="00096AFE" w:rsidRDefault="00096AFE" w:rsidP="00096AFE">
      <w:pPr>
        <w:tabs>
          <w:tab w:val="left" w:pos="6735"/>
        </w:tabs>
        <w:sectPr w:rsidR="00096AFE" w:rsidRPr="00096AFE" w:rsidSect="006056D5">
          <w:footerReference w:type="first" r:id="rId28"/>
          <w:pgSz w:w="16838" w:h="11906" w:orient="landscape" w:code="9"/>
          <w:pgMar w:top="1134" w:right="567" w:bottom="851" w:left="567" w:header="850" w:footer="850" w:gutter="0"/>
          <w:cols w:space="708"/>
          <w:titlePg/>
          <w:docGrid w:linePitch="360"/>
        </w:sectPr>
      </w:pPr>
      <w:r>
        <w:tab/>
      </w:r>
      <w:r>
        <w:tab/>
      </w:r>
    </w:p>
    <w:tbl>
      <w:tblPr>
        <w:tblW w:w="5000" w:type="pct"/>
        <w:tblCellMar>
          <w:left w:w="70" w:type="dxa"/>
          <w:right w:w="70" w:type="dxa"/>
        </w:tblCellMar>
        <w:tblLook w:val="04A0" w:firstRow="1" w:lastRow="0" w:firstColumn="1" w:lastColumn="0" w:noHBand="0" w:noVBand="1"/>
      </w:tblPr>
      <w:tblGrid>
        <w:gridCol w:w="6409"/>
        <w:gridCol w:w="146"/>
        <w:gridCol w:w="1537"/>
        <w:gridCol w:w="146"/>
        <w:gridCol w:w="1537"/>
        <w:gridCol w:w="146"/>
      </w:tblGrid>
      <w:tr w:rsidR="00275BDE" w:rsidRPr="00275BDE" w14:paraId="7F5BE728" w14:textId="77777777" w:rsidTr="00275BDE">
        <w:trPr>
          <w:trHeight w:val="198"/>
        </w:trPr>
        <w:tc>
          <w:tcPr>
            <w:tcW w:w="5000" w:type="pct"/>
            <w:gridSpan w:val="6"/>
            <w:tcBorders>
              <w:top w:val="nil"/>
              <w:left w:val="nil"/>
              <w:bottom w:val="nil"/>
              <w:right w:val="nil"/>
            </w:tcBorders>
            <w:shd w:val="clear" w:color="auto" w:fill="auto"/>
            <w:noWrap/>
            <w:vAlign w:val="bottom"/>
            <w:hideMark/>
          </w:tcPr>
          <w:p w14:paraId="025B3063" w14:textId="77777777" w:rsidR="00275BDE" w:rsidRPr="00275BDE" w:rsidRDefault="00275BDE" w:rsidP="00275BDE">
            <w:pPr>
              <w:jc w:val="center"/>
              <w:rPr>
                <w:rFonts w:ascii="Arial" w:hAnsi="Arial" w:cs="Arial"/>
                <w:b/>
                <w:bCs/>
                <w:sz w:val="16"/>
                <w:szCs w:val="16"/>
              </w:rPr>
            </w:pPr>
            <w:r w:rsidRPr="00275BDE">
              <w:rPr>
                <w:rFonts w:ascii="Arial" w:hAnsi="Arial" w:cs="Arial"/>
                <w:b/>
                <w:bCs/>
                <w:sz w:val="16"/>
                <w:szCs w:val="16"/>
              </w:rPr>
              <w:lastRenderedPageBreak/>
              <w:t>TELECOMUNICAÇÕES BRASILEIRAS S.A - "TELEBRAS"</w:t>
            </w:r>
          </w:p>
        </w:tc>
      </w:tr>
      <w:tr w:rsidR="00275BDE" w:rsidRPr="00275BDE" w14:paraId="7165FD5A" w14:textId="77777777" w:rsidTr="00275BDE">
        <w:trPr>
          <w:trHeight w:val="198"/>
        </w:trPr>
        <w:tc>
          <w:tcPr>
            <w:tcW w:w="5000" w:type="pct"/>
            <w:gridSpan w:val="6"/>
            <w:tcBorders>
              <w:top w:val="nil"/>
              <w:left w:val="nil"/>
              <w:bottom w:val="nil"/>
              <w:right w:val="nil"/>
            </w:tcBorders>
            <w:shd w:val="clear" w:color="auto" w:fill="auto"/>
            <w:noWrap/>
            <w:vAlign w:val="bottom"/>
            <w:hideMark/>
          </w:tcPr>
          <w:p w14:paraId="03BFD549" w14:textId="77777777" w:rsidR="00275BDE" w:rsidRPr="00275BDE" w:rsidRDefault="00275BDE" w:rsidP="00275BDE">
            <w:pPr>
              <w:jc w:val="center"/>
              <w:rPr>
                <w:rFonts w:ascii="Arial" w:hAnsi="Arial" w:cs="Arial"/>
                <w:b/>
                <w:bCs/>
                <w:sz w:val="16"/>
                <w:szCs w:val="16"/>
              </w:rPr>
            </w:pPr>
            <w:r w:rsidRPr="00275BDE">
              <w:rPr>
                <w:rFonts w:ascii="Arial" w:hAnsi="Arial" w:cs="Arial"/>
                <w:b/>
                <w:bCs/>
                <w:sz w:val="16"/>
                <w:szCs w:val="16"/>
              </w:rPr>
              <w:t>CNPJ 00.336.701/0001-04</w:t>
            </w:r>
          </w:p>
        </w:tc>
      </w:tr>
      <w:tr w:rsidR="00275BDE" w:rsidRPr="00275BDE" w14:paraId="75D18B3D" w14:textId="77777777" w:rsidTr="00275BDE">
        <w:trPr>
          <w:trHeight w:val="198"/>
        </w:trPr>
        <w:tc>
          <w:tcPr>
            <w:tcW w:w="5000" w:type="pct"/>
            <w:gridSpan w:val="6"/>
            <w:tcBorders>
              <w:top w:val="nil"/>
              <w:left w:val="nil"/>
              <w:bottom w:val="nil"/>
              <w:right w:val="nil"/>
            </w:tcBorders>
            <w:shd w:val="clear" w:color="auto" w:fill="auto"/>
            <w:noWrap/>
            <w:vAlign w:val="bottom"/>
            <w:hideMark/>
          </w:tcPr>
          <w:p w14:paraId="70B5497F" w14:textId="77777777" w:rsidR="00275BDE" w:rsidRPr="00275BDE" w:rsidRDefault="00275BDE" w:rsidP="00275BDE">
            <w:pPr>
              <w:jc w:val="center"/>
              <w:rPr>
                <w:rFonts w:ascii="Arial" w:hAnsi="Arial" w:cs="Arial"/>
                <w:b/>
                <w:bCs/>
                <w:sz w:val="16"/>
                <w:szCs w:val="16"/>
              </w:rPr>
            </w:pPr>
            <w:r w:rsidRPr="00275BDE">
              <w:rPr>
                <w:rFonts w:ascii="Arial" w:hAnsi="Arial" w:cs="Arial"/>
                <w:b/>
                <w:bCs/>
                <w:sz w:val="16"/>
                <w:szCs w:val="16"/>
              </w:rPr>
              <w:t>Demonstrações dos Fluxos de Caixa - Método Indireto</w:t>
            </w:r>
          </w:p>
        </w:tc>
      </w:tr>
      <w:tr w:rsidR="00275BDE" w:rsidRPr="00275BDE" w14:paraId="23EE0C31" w14:textId="77777777" w:rsidTr="00275BDE">
        <w:trPr>
          <w:trHeight w:val="198"/>
        </w:trPr>
        <w:tc>
          <w:tcPr>
            <w:tcW w:w="5000" w:type="pct"/>
            <w:gridSpan w:val="6"/>
            <w:tcBorders>
              <w:top w:val="nil"/>
              <w:left w:val="nil"/>
              <w:bottom w:val="nil"/>
              <w:right w:val="nil"/>
            </w:tcBorders>
            <w:shd w:val="clear" w:color="auto" w:fill="auto"/>
            <w:noWrap/>
            <w:vAlign w:val="bottom"/>
            <w:hideMark/>
          </w:tcPr>
          <w:p w14:paraId="02D797FA" w14:textId="77777777" w:rsidR="00275BDE" w:rsidRPr="00275BDE" w:rsidRDefault="00275BDE" w:rsidP="00275BDE">
            <w:pPr>
              <w:jc w:val="center"/>
              <w:rPr>
                <w:rFonts w:ascii="Arial" w:hAnsi="Arial" w:cs="Arial"/>
                <w:b/>
                <w:bCs/>
                <w:sz w:val="16"/>
                <w:szCs w:val="16"/>
              </w:rPr>
            </w:pPr>
            <w:r w:rsidRPr="00275BDE">
              <w:rPr>
                <w:rFonts w:ascii="Arial" w:hAnsi="Arial" w:cs="Arial"/>
                <w:b/>
                <w:bCs/>
                <w:sz w:val="16"/>
                <w:szCs w:val="16"/>
              </w:rPr>
              <w:t>Exercícios findos em 31 de dezembro de 2024 e 2023</w:t>
            </w:r>
          </w:p>
        </w:tc>
      </w:tr>
      <w:tr w:rsidR="00275BDE" w:rsidRPr="00275BDE" w14:paraId="56A1F67D" w14:textId="77777777" w:rsidTr="00275BDE">
        <w:trPr>
          <w:trHeight w:val="198"/>
        </w:trPr>
        <w:tc>
          <w:tcPr>
            <w:tcW w:w="5000" w:type="pct"/>
            <w:gridSpan w:val="6"/>
            <w:tcBorders>
              <w:top w:val="nil"/>
              <w:left w:val="nil"/>
              <w:bottom w:val="nil"/>
              <w:right w:val="nil"/>
            </w:tcBorders>
            <w:shd w:val="clear" w:color="auto" w:fill="auto"/>
            <w:noWrap/>
            <w:vAlign w:val="bottom"/>
            <w:hideMark/>
          </w:tcPr>
          <w:p w14:paraId="7E567A62" w14:textId="77777777" w:rsidR="00275BDE" w:rsidRPr="00275BDE" w:rsidRDefault="00275BDE" w:rsidP="00275BDE">
            <w:pPr>
              <w:jc w:val="center"/>
              <w:rPr>
                <w:rFonts w:ascii="Arial" w:hAnsi="Arial" w:cs="Arial"/>
                <w:b/>
                <w:bCs/>
                <w:sz w:val="16"/>
                <w:szCs w:val="16"/>
              </w:rPr>
            </w:pPr>
            <w:r w:rsidRPr="00275BDE">
              <w:rPr>
                <w:rFonts w:ascii="Arial" w:hAnsi="Arial" w:cs="Arial"/>
                <w:b/>
                <w:bCs/>
                <w:sz w:val="16"/>
                <w:szCs w:val="16"/>
              </w:rPr>
              <w:t>Em milhares de reais, exceto quando indicado de outra forma</w:t>
            </w:r>
          </w:p>
        </w:tc>
      </w:tr>
      <w:tr w:rsidR="00275BDE" w:rsidRPr="00275BDE" w14:paraId="5E5D71D7" w14:textId="77777777" w:rsidTr="00275BDE">
        <w:trPr>
          <w:trHeight w:val="198"/>
        </w:trPr>
        <w:tc>
          <w:tcPr>
            <w:tcW w:w="3350" w:type="pct"/>
            <w:tcBorders>
              <w:top w:val="nil"/>
              <w:left w:val="nil"/>
              <w:bottom w:val="nil"/>
              <w:right w:val="nil"/>
            </w:tcBorders>
            <w:shd w:val="clear" w:color="auto" w:fill="auto"/>
            <w:noWrap/>
            <w:vAlign w:val="bottom"/>
            <w:hideMark/>
          </w:tcPr>
          <w:p w14:paraId="1E7A010A" w14:textId="77777777" w:rsidR="00275BDE" w:rsidRPr="00275BDE" w:rsidRDefault="00275BDE" w:rsidP="00275BDE">
            <w:pPr>
              <w:jc w:val="center"/>
              <w:rPr>
                <w:rFonts w:ascii="Arial" w:hAnsi="Arial" w:cs="Arial"/>
                <w:b/>
                <w:bCs/>
                <w:sz w:val="16"/>
                <w:szCs w:val="16"/>
              </w:rPr>
            </w:pPr>
          </w:p>
        </w:tc>
        <w:tc>
          <w:tcPr>
            <w:tcW w:w="60" w:type="pct"/>
            <w:tcBorders>
              <w:top w:val="nil"/>
              <w:left w:val="nil"/>
              <w:bottom w:val="nil"/>
              <w:right w:val="nil"/>
            </w:tcBorders>
            <w:shd w:val="clear" w:color="auto" w:fill="auto"/>
            <w:noWrap/>
            <w:vAlign w:val="bottom"/>
            <w:hideMark/>
          </w:tcPr>
          <w:p w14:paraId="49869820" w14:textId="77777777" w:rsidR="00275BDE" w:rsidRPr="00275BDE" w:rsidRDefault="00275BDE" w:rsidP="00275BDE">
            <w:pPr>
              <w:rPr>
                <w:sz w:val="16"/>
                <w:szCs w:val="16"/>
              </w:rPr>
            </w:pPr>
          </w:p>
        </w:tc>
        <w:tc>
          <w:tcPr>
            <w:tcW w:w="1530" w:type="pct"/>
            <w:gridSpan w:val="3"/>
            <w:tcBorders>
              <w:top w:val="nil"/>
              <w:left w:val="nil"/>
              <w:bottom w:val="single" w:sz="4" w:space="0" w:color="auto"/>
              <w:right w:val="nil"/>
            </w:tcBorders>
            <w:shd w:val="clear" w:color="auto" w:fill="auto"/>
            <w:noWrap/>
            <w:vAlign w:val="bottom"/>
            <w:hideMark/>
          </w:tcPr>
          <w:p w14:paraId="4B86E601" w14:textId="77777777" w:rsidR="00275BDE" w:rsidRPr="00275BDE" w:rsidRDefault="00275BDE" w:rsidP="00275BDE">
            <w:pPr>
              <w:jc w:val="center"/>
              <w:rPr>
                <w:rFonts w:ascii="Arial" w:hAnsi="Arial" w:cs="Arial"/>
                <w:b/>
                <w:bCs/>
                <w:sz w:val="16"/>
                <w:szCs w:val="16"/>
              </w:rPr>
            </w:pPr>
            <w:r w:rsidRPr="00275BDE">
              <w:rPr>
                <w:rFonts w:ascii="Arial" w:hAnsi="Arial" w:cs="Arial"/>
                <w:b/>
                <w:bCs/>
                <w:sz w:val="16"/>
                <w:szCs w:val="16"/>
              </w:rPr>
              <w:t> </w:t>
            </w:r>
          </w:p>
        </w:tc>
        <w:tc>
          <w:tcPr>
            <w:tcW w:w="60" w:type="pct"/>
            <w:tcBorders>
              <w:top w:val="nil"/>
              <w:left w:val="nil"/>
              <w:bottom w:val="nil"/>
              <w:right w:val="nil"/>
            </w:tcBorders>
            <w:shd w:val="clear" w:color="auto" w:fill="auto"/>
            <w:noWrap/>
            <w:vAlign w:val="bottom"/>
            <w:hideMark/>
          </w:tcPr>
          <w:p w14:paraId="1132A12A" w14:textId="77777777" w:rsidR="00275BDE" w:rsidRPr="00275BDE" w:rsidRDefault="00275BDE" w:rsidP="00275BDE">
            <w:pPr>
              <w:jc w:val="center"/>
              <w:rPr>
                <w:rFonts w:ascii="Arial" w:hAnsi="Arial" w:cs="Arial"/>
                <w:b/>
                <w:bCs/>
                <w:sz w:val="16"/>
                <w:szCs w:val="16"/>
              </w:rPr>
            </w:pPr>
          </w:p>
        </w:tc>
      </w:tr>
      <w:tr w:rsidR="00275BDE" w:rsidRPr="00275BDE" w14:paraId="36B52DFB" w14:textId="77777777" w:rsidTr="00275BDE">
        <w:trPr>
          <w:trHeight w:val="198"/>
        </w:trPr>
        <w:tc>
          <w:tcPr>
            <w:tcW w:w="3350" w:type="pct"/>
            <w:tcBorders>
              <w:top w:val="nil"/>
              <w:left w:val="nil"/>
              <w:bottom w:val="nil"/>
              <w:right w:val="nil"/>
            </w:tcBorders>
            <w:shd w:val="clear" w:color="auto" w:fill="auto"/>
            <w:noWrap/>
            <w:vAlign w:val="bottom"/>
            <w:hideMark/>
          </w:tcPr>
          <w:p w14:paraId="41E53E0A" w14:textId="77777777" w:rsidR="00275BDE" w:rsidRPr="00275BDE" w:rsidRDefault="00275BDE" w:rsidP="00275BDE">
            <w:pPr>
              <w:jc w:val="center"/>
              <w:rPr>
                <w:sz w:val="16"/>
                <w:szCs w:val="16"/>
              </w:rPr>
            </w:pPr>
          </w:p>
        </w:tc>
        <w:tc>
          <w:tcPr>
            <w:tcW w:w="60" w:type="pct"/>
            <w:tcBorders>
              <w:top w:val="nil"/>
              <w:left w:val="nil"/>
              <w:bottom w:val="nil"/>
              <w:right w:val="nil"/>
            </w:tcBorders>
            <w:shd w:val="clear" w:color="auto" w:fill="auto"/>
            <w:noWrap/>
            <w:vAlign w:val="bottom"/>
            <w:hideMark/>
          </w:tcPr>
          <w:p w14:paraId="1289E5EB" w14:textId="77777777" w:rsidR="00275BDE" w:rsidRPr="00275BDE" w:rsidRDefault="00275BDE" w:rsidP="00275BDE">
            <w:pPr>
              <w:rPr>
                <w:sz w:val="16"/>
                <w:szCs w:val="16"/>
              </w:rPr>
            </w:pPr>
          </w:p>
        </w:tc>
        <w:tc>
          <w:tcPr>
            <w:tcW w:w="726" w:type="pct"/>
            <w:tcBorders>
              <w:top w:val="nil"/>
              <w:left w:val="nil"/>
              <w:bottom w:val="single" w:sz="4" w:space="0" w:color="auto"/>
              <w:right w:val="nil"/>
            </w:tcBorders>
            <w:shd w:val="clear" w:color="auto" w:fill="auto"/>
            <w:noWrap/>
            <w:vAlign w:val="bottom"/>
            <w:hideMark/>
          </w:tcPr>
          <w:p w14:paraId="4F462B82" w14:textId="77777777" w:rsidR="00275BDE" w:rsidRPr="00275BDE" w:rsidRDefault="00275BDE" w:rsidP="00275BDE">
            <w:pPr>
              <w:jc w:val="center"/>
              <w:rPr>
                <w:rFonts w:ascii="Arial" w:hAnsi="Arial" w:cs="Arial"/>
                <w:b/>
                <w:bCs/>
                <w:sz w:val="16"/>
                <w:szCs w:val="16"/>
              </w:rPr>
            </w:pPr>
            <w:r w:rsidRPr="00275BDE">
              <w:rPr>
                <w:rFonts w:ascii="Arial" w:hAnsi="Arial" w:cs="Arial"/>
                <w:b/>
                <w:bCs/>
                <w:sz w:val="16"/>
                <w:szCs w:val="16"/>
              </w:rPr>
              <w:t>2024</w:t>
            </w:r>
          </w:p>
        </w:tc>
        <w:tc>
          <w:tcPr>
            <w:tcW w:w="60" w:type="pct"/>
            <w:tcBorders>
              <w:top w:val="nil"/>
              <w:left w:val="nil"/>
              <w:bottom w:val="nil"/>
              <w:right w:val="nil"/>
            </w:tcBorders>
            <w:shd w:val="clear" w:color="auto" w:fill="auto"/>
            <w:noWrap/>
            <w:vAlign w:val="bottom"/>
            <w:hideMark/>
          </w:tcPr>
          <w:p w14:paraId="51FFEA79" w14:textId="77777777" w:rsidR="00275BDE" w:rsidRPr="00275BDE" w:rsidRDefault="00275BDE" w:rsidP="00275BDE">
            <w:pPr>
              <w:jc w:val="center"/>
              <w:rPr>
                <w:rFonts w:ascii="Arial" w:hAnsi="Arial" w:cs="Arial"/>
                <w:b/>
                <w:bCs/>
                <w:sz w:val="16"/>
                <w:szCs w:val="16"/>
              </w:rPr>
            </w:pPr>
          </w:p>
        </w:tc>
        <w:tc>
          <w:tcPr>
            <w:tcW w:w="744" w:type="pct"/>
            <w:tcBorders>
              <w:top w:val="nil"/>
              <w:left w:val="nil"/>
              <w:bottom w:val="single" w:sz="4" w:space="0" w:color="auto"/>
              <w:right w:val="nil"/>
            </w:tcBorders>
            <w:shd w:val="clear" w:color="auto" w:fill="auto"/>
            <w:vAlign w:val="center"/>
            <w:hideMark/>
          </w:tcPr>
          <w:p w14:paraId="61D31266" w14:textId="77777777" w:rsidR="00275BDE" w:rsidRPr="00275BDE" w:rsidRDefault="00275BDE" w:rsidP="00275BDE">
            <w:pPr>
              <w:jc w:val="center"/>
              <w:rPr>
                <w:rFonts w:ascii="Arial" w:hAnsi="Arial" w:cs="Arial"/>
                <w:b/>
                <w:bCs/>
                <w:color w:val="000000"/>
                <w:sz w:val="16"/>
                <w:szCs w:val="16"/>
              </w:rPr>
            </w:pPr>
            <w:r w:rsidRPr="00275BDE">
              <w:rPr>
                <w:rFonts w:ascii="Arial" w:hAnsi="Arial" w:cs="Arial"/>
                <w:b/>
                <w:bCs/>
                <w:color w:val="000000"/>
                <w:sz w:val="16"/>
                <w:szCs w:val="16"/>
              </w:rPr>
              <w:t>2023 Reapresentação</w:t>
            </w:r>
          </w:p>
        </w:tc>
        <w:tc>
          <w:tcPr>
            <w:tcW w:w="60" w:type="pct"/>
            <w:tcBorders>
              <w:top w:val="nil"/>
              <w:left w:val="nil"/>
              <w:bottom w:val="nil"/>
              <w:right w:val="nil"/>
            </w:tcBorders>
            <w:shd w:val="clear" w:color="auto" w:fill="auto"/>
            <w:noWrap/>
            <w:vAlign w:val="bottom"/>
            <w:hideMark/>
          </w:tcPr>
          <w:p w14:paraId="7975C937" w14:textId="77777777" w:rsidR="00275BDE" w:rsidRPr="00275BDE" w:rsidRDefault="00275BDE" w:rsidP="00275BDE">
            <w:pPr>
              <w:jc w:val="center"/>
              <w:rPr>
                <w:rFonts w:ascii="Arial" w:hAnsi="Arial" w:cs="Arial"/>
                <w:b/>
                <w:bCs/>
                <w:color w:val="000000"/>
                <w:sz w:val="16"/>
                <w:szCs w:val="16"/>
              </w:rPr>
            </w:pPr>
          </w:p>
        </w:tc>
      </w:tr>
      <w:tr w:rsidR="00275BDE" w:rsidRPr="00275BDE" w14:paraId="6AB60805" w14:textId="77777777" w:rsidTr="00275BDE">
        <w:trPr>
          <w:trHeight w:val="198"/>
        </w:trPr>
        <w:tc>
          <w:tcPr>
            <w:tcW w:w="3350" w:type="pct"/>
            <w:tcBorders>
              <w:top w:val="nil"/>
              <w:left w:val="nil"/>
              <w:bottom w:val="nil"/>
              <w:right w:val="nil"/>
            </w:tcBorders>
            <w:shd w:val="clear" w:color="auto" w:fill="auto"/>
            <w:noWrap/>
            <w:vAlign w:val="bottom"/>
            <w:hideMark/>
          </w:tcPr>
          <w:p w14:paraId="5FB1B858"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Fluxos de Caixa das Atividades Operacionais</w:t>
            </w:r>
          </w:p>
        </w:tc>
        <w:tc>
          <w:tcPr>
            <w:tcW w:w="60" w:type="pct"/>
            <w:tcBorders>
              <w:top w:val="nil"/>
              <w:left w:val="nil"/>
              <w:bottom w:val="nil"/>
              <w:right w:val="nil"/>
            </w:tcBorders>
            <w:shd w:val="clear" w:color="auto" w:fill="auto"/>
            <w:noWrap/>
            <w:vAlign w:val="bottom"/>
            <w:hideMark/>
          </w:tcPr>
          <w:p w14:paraId="3FF9F0B8" w14:textId="77777777" w:rsidR="00275BDE" w:rsidRPr="00275BDE" w:rsidRDefault="00275BDE" w:rsidP="00275BDE">
            <w:pPr>
              <w:rPr>
                <w:rFonts w:ascii="Arial" w:hAnsi="Arial" w:cs="Arial"/>
                <w:b/>
                <w:bCs/>
                <w:sz w:val="16"/>
                <w:szCs w:val="16"/>
              </w:rPr>
            </w:pPr>
          </w:p>
        </w:tc>
        <w:tc>
          <w:tcPr>
            <w:tcW w:w="726" w:type="pct"/>
            <w:tcBorders>
              <w:top w:val="nil"/>
              <w:left w:val="nil"/>
              <w:bottom w:val="nil"/>
              <w:right w:val="nil"/>
            </w:tcBorders>
            <w:shd w:val="clear" w:color="auto" w:fill="auto"/>
            <w:noWrap/>
            <w:vAlign w:val="bottom"/>
            <w:hideMark/>
          </w:tcPr>
          <w:p w14:paraId="72949A22" w14:textId="77777777" w:rsidR="00275BDE" w:rsidRPr="00275BDE" w:rsidRDefault="00275BDE" w:rsidP="00275BDE">
            <w:pPr>
              <w:rPr>
                <w:sz w:val="16"/>
                <w:szCs w:val="16"/>
              </w:rPr>
            </w:pPr>
          </w:p>
        </w:tc>
        <w:tc>
          <w:tcPr>
            <w:tcW w:w="60" w:type="pct"/>
            <w:tcBorders>
              <w:top w:val="nil"/>
              <w:left w:val="nil"/>
              <w:bottom w:val="nil"/>
              <w:right w:val="nil"/>
            </w:tcBorders>
            <w:shd w:val="clear" w:color="auto" w:fill="auto"/>
            <w:noWrap/>
            <w:vAlign w:val="bottom"/>
            <w:hideMark/>
          </w:tcPr>
          <w:p w14:paraId="49E9FBA5" w14:textId="77777777" w:rsidR="00275BDE" w:rsidRPr="00275BDE" w:rsidRDefault="00275BDE" w:rsidP="00275BDE">
            <w:pPr>
              <w:rPr>
                <w:sz w:val="16"/>
                <w:szCs w:val="16"/>
              </w:rPr>
            </w:pPr>
          </w:p>
        </w:tc>
        <w:tc>
          <w:tcPr>
            <w:tcW w:w="744" w:type="pct"/>
            <w:tcBorders>
              <w:top w:val="nil"/>
              <w:left w:val="nil"/>
              <w:bottom w:val="nil"/>
              <w:right w:val="nil"/>
            </w:tcBorders>
            <w:shd w:val="clear" w:color="auto" w:fill="auto"/>
            <w:noWrap/>
            <w:vAlign w:val="bottom"/>
            <w:hideMark/>
          </w:tcPr>
          <w:p w14:paraId="3067B4FF" w14:textId="77777777" w:rsidR="00275BDE" w:rsidRPr="00275BDE" w:rsidRDefault="00275BDE" w:rsidP="00275BDE">
            <w:pPr>
              <w:rPr>
                <w:sz w:val="16"/>
                <w:szCs w:val="16"/>
              </w:rPr>
            </w:pPr>
          </w:p>
        </w:tc>
        <w:tc>
          <w:tcPr>
            <w:tcW w:w="60" w:type="pct"/>
            <w:tcBorders>
              <w:top w:val="nil"/>
              <w:left w:val="nil"/>
              <w:bottom w:val="nil"/>
              <w:right w:val="nil"/>
            </w:tcBorders>
            <w:shd w:val="clear" w:color="auto" w:fill="auto"/>
            <w:noWrap/>
            <w:vAlign w:val="bottom"/>
            <w:hideMark/>
          </w:tcPr>
          <w:p w14:paraId="15975C21" w14:textId="77777777" w:rsidR="00275BDE" w:rsidRPr="00275BDE" w:rsidRDefault="00275BDE" w:rsidP="00275BDE">
            <w:pPr>
              <w:rPr>
                <w:sz w:val="16"/>
                <w:szCs w:val="16"/>
              </w:rPr>
            </w:pPr>
          </w:p>
        </w:tc>
      </w:tr>
      <w:tr w:rsidR="00275BDE" w:rsidRPr="00275BDE" w14:paraId="267EB128" w14:textId="77777777" w:rsidTr="00275BDE">
        <w:trPr>
          <w:trHeight w:val="198"/>
        </w:trPr>
        <w:tc>
          <w:tcPr>
            <w:tcW w:w="3350" w:type="pct"/>
            <w:tcBorders>
              <w:top w:val="nil"/>
              <w:left w:val="nil"/>
              <w:bottom w:val="nil"/>
              <w:right w:val="nil"/>
            </w:tcBorders>
            <w:shd w:val="clear" w:color="auto" w:fill="auto"/>
            <w:noWrap/>
            <w:vAlign w:val="bottom"/>
            <w:hideMark/>
          </w:tcPr>
          <w:p w14:paraId="645EA432"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Prejuízo antes do Imposto de Renda e Contribuição Social</w:t>
            </w:r>
          </w:p>
        </w:tc>
        <w:tc>
          <w:tcPr>
            <w:tcW w:w="60" w:type="pct"/>
            <w:tcBorders>
              <w:top w:val="nil"/>
              <w:left w:val="nil"/>
              <w:bottom w:val="nil"/>
              <w:right w:val="nil"/>
            </w:tcBorders>
            <w:shd w:val="clear" w:color="auto" w:fill="auto"/>
            <w:noWrap/>
            <w:vAlign w:val="bottom"/>
            <w:hideMark/>
          </w:tcPr>
          <w:p w14:paraId="1DCE0016" w14:textId="77777777" w:rsidR="00275BDE" w:rsidRPr="00275BDE" w:rsidRDefault="00275BDE" w:rsidP="00275BDE">
            <w:pPr>
              <w:rPr>
                <w:rFonts w:ascii="Arial" w:hAnsi="Arial" w:cs="Arial"/>
                <w:b/>
                <w:bCs/>
                <w:sz w:val="16"/>
                <w:szCs w:val="16"/>
              </w:rPr>
            </w:pPr>
          </w:p>
        </w:tc>
        <w:tc>
          <w:tcPr>
            <w:tcW w:w="726" w:type="pct"/>
            <w:tcBorders>
              <w:top w:val="nil"/>
              <w:left w:val="nil"/>
              <w:bottom w:val="nil"/>
              <w:right w:val="nil"/>
            </w:tcBorders>
            <w:shd w:val="clear" w:color="auto" w:fill="auto"/>
            <w:noWrap/>
            <w:vAlign w:val="bottom"/>
            <w:hideMark/>
          </w:tcPr>
          <w:p w14:paraId="02E61161"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 xml:space="preserve">                  (66.572)</w:t>
            </w:r>
          </w:p>
        </w:tc>
        <w:tc>
          <w:tcPr>
            <w:tcW w:w="60" w:type="pct"/>
            <w:tcBorders>
              <w:top w:val="nil"/>
              <w:left w:val="nil"/>
              <w:bottom w:val="nil"/>
              <w:right w:val="nil"/>
            </w:tcBorders>
            <w:shd w:val="clear" w:color="auto" w:fill="auto"/>
            <w:noWrap/>
            <w:vAlign w:val="bottom"/>
            <w:hideMark/>
          </w:tcPr>
          <w:p w14:paraId="4F35715B" w14:textId="77777777" w:rsidR="00275BDE" w:rsidRPr="00275BDE" w:rsidRDefault="00275BDE" w:rsidP="00275BDE">
            <w:pPr>
              <w:rPr>
                <w:rFonts w:ascii="Arial" w:hAnsi="Arial" w:cs="Arial"/>
                <w:b/>
                <w:bCs/>
                <w:sz w:val="16"/>
                <w:szCs w:val="16"/>
              </w:rPr>
            </w:pPr>
          </w:p>
        </w:tc>
        <w:tc>
          <w:tcPr>
            <w:tcW w:w="744" w:type="pct"/>
            <w:tcBorders>
              <w:top w:val="nil"/>
              <w:left w:val="nil"/>
              <w:bottom w:val="nil"/>
              <w:right w:val="nil"/>
            </w:tcBorders>
            <w:shd w:val="clear" w:color="auto" w:fill="auto"/>
            <w:noWrap/>
            <w:vAlign w:val="bottom"/>
            <w:hideMark/>
          </w:tcPr>
          <w:p w14:paraId="504A95F6"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 xml:space="preserve">                (127.357)</w:t>
            </w:r>
          </w:p>
        </w:tc>
        <w:tc>
          <w:tcPr>
            <w:tcW w:w="60" w:type="pct"/>
            <w:tcBorders>
              <w:top w:val="nil"/>
              <w:left w:val="nil"/>
              <w:bottom w:val="nil"/>
              <w:right w:val="nil"/>
            </w:tcBorders>
            <w:shd w:val="clear" w:color="auto" w:fill="auto"/>
            <w:noWrap/>
            <w:vAlign w:val="bottom"/>
            <w:hideMark/>
          </w:tcPr>
          <w:p w14:paraId="5867F068" w14:textId="77777777" w:rsidR="00275BDE" w:rsidRPr="00275BDE" w:rsidRDefault="00275BDE" w:rsidP="00275BDE">
            <w:pPr>
              <w:rPr>
                <w:rFonts w:ascii="Arial" w:hAnsi="Arial" w:cs="Arial"/>
                <w:b/>
                <w:bCs/>
                <w:sz w:val="16"/>
                <w:szCs w:val="16"/>
              </w:rPr>
            </w:pPr>
          </w:p>
        </w:tc>
      </w:tr>
      <w:tr w:rsidR="00275BDE" w:rsidRPr="00275BDE" w14:paraId="78696674" w14:textId="77777777" w:rsidTr="00275BDE">
        <w:trPr>
          <w:trHeight w:val="198"/>
        </w:trPr>
        <w:tc>
          <w:tcPr>
            <w:tcW w:w="3350" w:type="pct"/>
            <w:tcBorders>
              <w:top w:val="nil"/>
              <w:left w:val="nil"/>
              <w:bottom w:val="nil"/>
              <w:right w:val="nil"/>
            </w:tcBorders>
            <w:shd w:val="clear" w:color="auto" w:fill="auto"/>
            <w:noWrap/>
            <w:hideMark/>
          </w:tcPr>
          <w:p w14:paraId="655F0A2B"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 xml:space="preserve"> Ajustes por: </w:t>
            </w:r>
          </w:p>
        </w:tc>
        <w:tc>
          <w:tcPr>
            <w:tcW w:w="60" w:type="pct"/>
            <w:tcBorders>
              <w:top w:val="nil"/>
              <w:left w:val="nil"/>
              <w:bottom w:val="nil"/>
              <w:right w:val="nil"/>
            </w:tcBorders>
            <w:shd w:val="clear" w:color="auto" w:fill="auto"/>
            <w:noWrap/>
            <w:vAlign w:val="bottom"/>
            <w:hideMark/>
          </w:tcPr>
          <w:p w14:paraId="0A160E22" w14:textId="77777777" w:rsidR="00275BDE" w:rsidRPr="00275BDE" w:rsidRDefault="00275BDE" w:rsidP="00275BDE">
            <w:pPr>
              <w:rPr>
                <w:rFonts w:ascii="Arial" w:hAnsi="Arial" w:cs="Arial"/>
                <w:b/>
                <w:bCs/>
                <w:sz w:val="16"/>
                <w:szCs w:val="16"/>
              </w:rPr>
            </w:pPr>
          </w:p>
        </w:tc>
        <w:tc>
          <w:tcPr>
            <w:tcW w:w="726" w:type="pct"/>
            <w:tcBorders>
              <w:top w:val="nil"/>
              <w:left w:val="nil"/>
              <w:bottom w:val="nil"/>
              <w:right w:val="nil"/>
            </w:tcBorders>
            <w:shd w:val="clear" w:color="auto" w:fill="auto"/>
            <w:noWrap/>
            <w:vAlign w:val="bottom"/>
            <w:hideMark/>
          </w:tcPr>
          <w:p w14:paraId="0B28E128" w14:textId="77777777" w:rsidR="00275BDE" w:rsidRPr="00275BDE" w:rsidRDefault="00275BDE" w:rsidP="00275BDE">
            <w:pPr>
              <w:rPr>
                <w:sz w:val="16"/>
                <w:szCs w:val="16"/>
              </w:rPr>
            </w:pPr>
          </w:p>
        </w:tc>
        <w:tc>
          <w:tcPr>
            <w:tcW w:w="60" w:type="pct"/>
            <w:tcBorders>
              <w:top w:val="nil"/>
              <w:left w:val="nil"/>
              <w:bottom w:val="nil"/>
              <w:right w:val="nil"/>
            </w:tcBorders>
            <w:shd w:val="clear" w:color="auto" w:fill="auto"/>
            <w:noWrap/>
            <w:vAlign w:val="bottom"/>
            <w:hideMark/>
          </w:tcPr>
          <w:p w14:paraId="3A5274DA" w14:textId="77777777" w:rsidR="00275BDE" w:rsidRPr="00275BDE" w:rsidRDefault="00275BDE" w:rsidP="00275BDE">
            <w:pPr>
              <w:rPr>
                <w:sz w:val="16"/>
                <w:szCs w:val="16"/>
              </w:rPr>
            </w:pPr>
          </w:p>
        </w:tc>
        <w:tc>
          <w:tcPr>
            <w:tcW w:w="744" w:type="pct"/>
            <w:tcBorders>
              <w:top w:val="nil"/>
              <w:left w:val="nil"/>
              <w:bottom w:val="nil"/>
              <w:right w:val="nil"/>
            </w:tcBorders>
            <w:shd w:val="clear" w:color="auto" w:fill="auto"/>
            <w:noWrap/>
            <w:vAlign w:val="bottom"/>
            <w:hideMark/>
          </w:tcPr>
          <w:p w14:paraId="0859A751" w14:textId="77777777" w:rsidR="00275BDE" w:rsidRPr="00275BDE" w:rsidRDefault="00275BDE" w:rsidP="00275BDE">
            <w:pPr>
              <w:rPr>
                <w:sz w:val="16"/>
                <w:szCs w:val="16"/>
              </w:rPr>
            </w:pPr>
          </w:p>
        </w:tc>
        <w:tc>
          <w:tcPr>
            <w:tcW w:w="60" w:type="pct"/>
            <w:tcBorders>
              <w:top w:val="nil"/>
              <w:left w:val="nil"/>
              <w:bottom w:val="nil"/>
              <w:right w:val="nil"/>
            </w:tcBorders>
            <w:shd w:val="clear" w:color="auto" w:fill="auto"/>
            <w:noWrap/>
            <w:vAlign w:val="bottom"/>
            <w:hideMark/>
          </w:tcPr>
          <w:p w14:paraId="727472EA" w14:textId="77777777" w:rsidR="00275BDE" w:rsidRPr="00275BDE" w:rsidRDefault="00275BDE" w:rsidP="00275BDE">
            <w:pPr>
              <w:rPr>
                <w:sz w:val="16"/>
                <w:szCs w:val="16"/>
              </w:rPr>
            </w:pPr>
          </w:p>
        </w:tc>
      </w:tr>
      <w:tr w:rsidR="00275BDE" w:rsidRPr="00275BDE" w14:paraId="72644580" w14:textId="77777777" w:rsidTr="00275BDE">
        <w:trPr>
          <w:trHeight w:val="198"/>
        </w:trPr>
        <w:tc>
          <w:tcPr>
            <w:tcW w:w="3350" w:type="pct"/>
            <w:tcBorders>
              <w:top w:val="nil"/>
              <w:left w:val="nil"/>
              <w:bottom w:val="nil"/>
              <w:right w:val="nil"/>
            </w:tcBorders>
            <w:shd w:val="clear" w:color="auto" w:fill="auto"/>
            <w:noWrap/>
            <w:hideMark/>
          </w:tcPr>
          <w:p w14:paraId="7E8C5C42"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Depreciação e Amortização </w:t>
            </w:r>
          </w:p>
        </w:tc>
        <w:tc>
          <w:tcPr>
            <w:tcW w:w="60" w:type="pct"/>
            <w:tcBorders>
              <w:top w:val="nil"/>
              <w:left w:val="nil"/>
              <w:bottom w:val="nil"/>
              <w:right w:val="nil"/>
            </w:tcBorders>
            <w:shd w:val="clear" w:color="auto" w:fill="auto"/>
            <w:noWrap/>
            <w:vAlign w:val="bottom"/>
            <w:hideMark/>
          </w:tcPr>
          <w:p w14:paraId="69BC545F"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78FDBF36"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270.044 </w:t>
            </w:r>
          </w:p>
        </w:tc>
        <w:tc>
          <w:tcPr>
            <w:tcW w:w="60" w:type="pct"/>
            <w:tcBorders>
              <w:top w:val="nil"/>
              <w:left w:val="nil"/>
              <w:bottom w:val="nil"/>
              <w:right w:val="nil"/>
            </w:tcBorders>
            <w:shd w:val="clear" w:color="auto" w:fill="auto"/>
            <w:noWrap/>
            <w:vAlign w:val="bottom"/>
            <w:hideMark/>
          </w:tcPr>
          <w:p w14:paraId="399D80BD"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6A60B1E4"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253.541 </w:t>
            </w:r>
          </w:p>
        </w:tc>
        <w:tc>
          <w:tcPr>
            <w:tcW w:w="60" w:type="pct"/>
            <w:tcBorders>
              <w:top w:val="nil"/>
              <w:left w:val="nil"/>
              <w:bottom w:val="nil"/>
              <w:right w:val="nil"/>
            </w:tcBorders>
            <w:shd w:val="clear" w:color="auto" w:fill="auto"/>
            <w:noWrap/>
            <w:vAlign w:val="bottom"/>
            <w:hideMark/>
          </w:tcPr>
          <w:p w14:paraId="1A9572DD" w14:textId="77777777" w:rsidR="00275BDE" w:rsidRPr="00275BDE" w:rsidRDefault="00275BDE" w:rsidP="00275BDE">
            <w:pPr>
              <w:rPr>
                <w:rFonts w:ascii="Arial" w:hAnsi="Arial" w:cs="Arial"/>
                <w:sz w:val="16"/>
                <w:szCs w:val="16"/>
              </w:rPr>
            </w:pPr>
          </w:p>
        </w:tc>
      </w:tr>
      <w:tr w:rsidR="00275BDE" w:rsidRPr="00275BDE" w14:paraId="53567B4C" w14:textId="77777777" w:rsidTr="00275BDE">
        <w:trPr>
          <w:trHeight w:val="198"/>
        </w:trPr>
        <w:tc>
          <w:tcPr>
            <w:tcW w:w="3350" w:type="pct"/>
            <w:tcBorders>
              <w:top w:val="nil"/>
              <w:left w:val="nil"/>
              <w:bottom w:val="nil"/>
              <w:right w:val="nil"/>
            </w:tcBorders>
            <w:shd w:val="clear" w:color="auto" w:fill="auto"/>
            <w:noWrap/>
            <w:hideMark/>
          </w:tcPr>
          <w:p w14:paraId="0BCB28B4"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Provisão/Rever. para Riscos Prováveis Trabalhistas, Cíveis e Fiscais </w:t>
            </w:r>
          </w:p>
        </w:tc>
        <w:tc>
          <w:tcPr>
            <w:tcW w:w="60" w:type="pct"/>
            <w:tcBorders>
              <w:top w:val="nil"/>
              <w:left w:val="nil"/>
              <w:bottom w:val="nil"/>
              <w:right w:val="nil"/>
            </w:tcBorders>
            <w:shd w:val="clear" w:color="auto" w:fill="auto"/>
            <w:noWrap/>
            <w:vAlign w:val="bottom"/>
            <w:hideMark/>
          </w:tcPr>
          <w:p w14:paraId="0BE535C5"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734C78C4"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(76)</w:t>
            </w:r>
          </w:p>
        </w:tc>
        <w:tc>
          <w:tcPr>
            <w:tcW w:w="60" w:type="pct"/>
            <w:tcBorders>
              <w:top w:val="nil"/>
              <w:left w:val="nil"/>
              <w:bottom w:val="nil"/>
              <w:right w:val="nil"/>
            </w:tcBorders>
            <w:shd w:val="clear" w:color="auto" w:fill="auto"/>
            <w:noWrap/>
            <w:vAlign w:val="bottom"/>
            <w:hideMark/>
          </w:tcPr>
          <w:p w14:paraId="57C1EBDE"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45827672"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(8.251)</w:t>
            </w:r>
          </w:p>
        </w:tc>
        <w:tc>
          <w:tcPr>
            <w:tcW w:w="60" w:type="pct"/>
            <w:tcBorders>
              <w:top w:val="nil"/>
              <w:left w:val="nil"/>
              <w:bottom w:val="nil"/>
              <w:right w:val="nil"/>
            </w:tcBorders>
            <w:shd w:val="clear" w:color="auto" w:fill="auto"/>
            <w:noWrap/>
            <w:vAlign w:val="bottom"/>
            <w:hideMark/>
          </w:tcPr>
          <w:p w14:paraId="3906C23D" w14:textId="77777777" w:rsidR="00275BDE" w:rsidRPr="00275BDE" w:rsidRDefault="00275BDE" w:rsidP="00275BDE">
            <w:pPr>
              <w:rPr>
                <w:rFonts w:ascii="Arial" w:hAnsi="Arial" w:cs="Arial"/>
                <w:sz w:val="16"/>
                <w:szCs w:val="16"/>
              </w:rPr>
            </w:pPr>
          </w:p>
        </w:tc>
      </w:tr>
      <w:tr w:rsidR="00275BDE" w:rsidRPr="00275BDE" w14:paraId="340827EA" w14:textId="77777777" w:rsidTr="00275BDE">
        <w:trPr>
          <w:trHeight w:val="198"/>
        </w:trPr>
        <w:tc>
          <w:tcPr>
            <w:tcW w:w="3350" w:type="pct"/>
            <w:tcBorders>
              <w:top w:val="nil"/>
              <w:left w:val="nil"/>
              <w:bottom w:val="nil"/>
              <w:right w:val="nil"/>
            </w:tcBorders>
            <w:shd w:val="clear" w:color="auto" w:fill="auto"/>
            <w:noWrap/>
            <w:hideMark/>
          </w:tcPr>
          <w:p w14:paraId="37C4E3FB"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Variação Monetária de Prov. para Riscos Prováveis Trabalhistas, Cíveis e Fiscais </w:t>
            </w:r>
          </w:p>
        </w:tc>
        <w:tc>
          <w:tcPr>
            <w:tcW w:w="60" w:type="pct"/>
            <w:tcBorders>
              <w:top w:val="nil"/>
              <w:left w:val="nil"/>
              <w:bottom w:val="nil"/>
              <w:right w:val="nil"/>
            </w:tcBorders>
            <w:shd w:val="clear" w:color="auto" w:fill="auto"/>
            <w:noWrap/>
            <w:vAlign w:val="bottom"/>
            <w:hideMark/>
          </w:tcPr>
          <w:p w14:paraId="176AF811"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7DBB5C85"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6.298 </w:t>
            </w:r>
          </w:p>
        </w:tc>
        <w:tc>
          <w:tcPr>
            <w:tcW w:w="60" w:type="pct"/>
            <w:tcBorders>
              <w:top w:val="nil"/>
              <w:left w:val="nil"/>
              <w:bottom w:val="nil"/>
              <w:right w:val="nil"/>
            </w:tcBorders>
            <w:shd w:val="clear" w:color="auto" w:fill="auto"/>
            <w:noWrap/>
            <w:vAlign w:val="bottom"/>
            <w:hideMark/>
          </w:tcPr>
          <w:p w14:paraId="17D94AF0"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061C8CF8"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6.775 </w:t>
            </w:r>
          </w:p>
        </w:tc>
        <w:tc>
          <w:tcPr>
            <w:tcW w:w="60" w:type="pct"/>
            <w:tcBorders>
              <w:top w:val="nil"/>
              <w:left w:val="nil"/>
              <w:bottom w:val="nil"/>
              <w:right w:val="nil"/>
            </w:tcBorders>
            <w:shd w:val="clear" w:color="auto" w:fill="auto"/>
            <w:noWrap/>
            <w:vAlign w:val="bottom"/>
            <w:hideMark/>
          </w:tcPr>
          <w:p w14:paraId="1058A6EA" w14:textId="77777777" w:rsidR="00275BDE" w:rsidRPr="00275BDE" w:rsidRDefault="00275BDE" w:rsidP="00275BDE">
            <w:pPr>
              <w:rPr>
                <w:rFonts w:ascii="Arial" w:hAnsi="Arial" w:cs="Arial"/>
                <w:sz w:val="16"/>
                <w:szCs w:val="16"/>
              </w:rPr>
            </w:pPr>
          </w:p>
        </w:tc>
      </w:tr>
      <w:tr w:rsidR="00275BDE" w:rsidRPr="00275BDE" w14:paraId="11D12597" w14:textId="77777777" w:rsidTr="00275BDE">
        <w:trPr>
          <w:trHeight w:val="198"/>
        </w:trPr>
        <w:tc>
          <w:tcPr>
            <w:tcW w:w="3350" w:type="pct"/>
            <w:tcBorders>
              <w:top w:val="nil"/>
              <w:left w:val="nil"/>
              <w:bottom w:val="nil"/>
              <w:right w:val="nil"/>
            </w:tcBorders>
            <w:shd w:val="clear" w:color="auto" w:fill="auto"/>
            <w:noWrap/>
            <w:hideMark/>
          </w:tcPr>
          <w:p w14:paraId="37F00BBB"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Receita Diferida </w:t>
            </w:r>
          </w:p>
        </w:tc>
        <w:tc>
          <w:tcPr>
            <w:tcW w:w="60" w:type="pct"/>
            <w:tcBorders>
              <w:top w:val="nil"/>
              <w:left w:val="nil"/>
              <w:bottom w:val="nil"/>
              <w:right w:val="nil"/>
            </w:tcBorders>
            <w:shd w:val="clear" w:color="auto" w:fill="auto"/>
            <w:noWrap/>
            <w:vAlign w:val="bottom"/>
            <w:hideMark/>
          </w:tcPr>
          <w:p w14:paraId="0EFEE8F7"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643C1203"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(54.886)</w:t>
            </w:r>
          </w:p>
        </w:tc>
        <w:tc>
          <w:tcPr>
            <w:tcW w:w="60" w:type="pct"/>
            <w:tcBorders>
              <w:top w:val="nil"/>
              <w:left w:val="nil"/>
              <w:bottom w:val="nil"/>
              <w:right w:val="nil"/>
            </w:tcBorders>
            <w:shd w:val="clear" w:color="auto" w:fill="auto"/>
            <w:noWrap/>
            <w:vAlign w:val="bottom"/>
            <w:hideMark/>
          </w:tcPr>
          <w:p w14:paraId="6F8BE576"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64EEE10B"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(83.726)</w:t>
            </w:r>
          </w:p>
        </w:tc>
        <w:tc>
          <w:tcPr>
            <w:tcW w:w="60" w:type="pct"/>
            <w:tcBorders>
              <w:top w:val="nil"/>
              <w:left w:val="nil"/>
              <w:bottom w:val="nil"/>
              <w:right w:val="nil"/>
            </w:tcBorders>
            <w:shd w:val="clear" w:color="auto" w:fill="auto"/>
            <w:noWrap/>
            <w:vAlign w:val="bottom"/>
            <w:hideMark/>
          </w:tcPr>
          <w:p w14:paraId="3B3C4288" w14:textId="77777777" w:rsidR="00275BDE" w:rsidRPr="00275BDE" w:rsidRDefault="00275BDE" w:rsidP="00275BDE">
            <w:pPr>
              <w:rPr>
                <w:rFonts w:ascii="Arial" w:hAnsi="Arial" w:cs="Arial"/>
                <w:sz w:val="16"/>
                <w:szCs w:val="16"/>
              </w:rPr>
            </w:pPr>
          </w:p>
        </w:tc>
      </w:tr>
      <w:tr w:rsidR="00275BDE" w:rsidRPr="00275BDE" w14:paraId="4E3BCFA5" w14:textId="77777777" w:rsidTr="00275BDE">
        <w:trPr>
          <w:trHeight w:val="198"/>
        </w:trPr>
        <w:tc>
          <w:tcPr>
            <w:tcW w:w="3350" w:type="pct"/>
            <w:tcBorders>
              <w:top w:val="nil"/>
              <w:left w:val="nil"/>
              <w:bottom w:val="nil"/>
              <w:right w:val="nil"/>
            </w:tcBorders>
            <w:shd w:val="clear" w:color="auto" w:fill="auto"/>
            <w:noWrap/>
            <w:hideMark/>
          </w:tcPr>
          <w:p w14:paraId="1F9BBE97"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Equivalência Patrimonial </w:t>
            </w:r>
          </w:p>
        </w:tc>
        <w:tc>
          <w:tcPr>
            <w:tcW w:w="60" w:type="pct"/>
            <w:tcBorders>
              <w:top w:val="nil"/>
              <w:left w:val="nil"/>
              <w:bottom w:val="nil"/>
              <w:right w:val="nil"/>
            </w:tcBorders>
            <w:shd w:val="clear" w:color="auto" w:fill="auto"/>
            <w:noWrap/>
            <w:vAlign w:val="bottom"/>
            <w:hideMark/>
          </w:tcPr>
          <w:p w14:paraId="34EB6B31"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467C0374"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1.013 </w:t>
            </w:r>
          </w:p>
        </w:tc>
        <w:tc>
          <w:tcPr>
            <w:tcW w:w="60" w:type="pct"/>
            <w:tcBorders>
              <w:top w:val="nil"/>
              <w:left w:val="nil"/>
              <w:bottom w:val="nil"/>
              <w:right w:val="nil"/>
            </w:tcBorders>
            <w:shd w:val="clear" w:color="auto" w:fill="auto"/>
            <w:noWrap/>
            <w:vAlign w:val="bottom"/>
            <w:hideMark/>
          </w:tcPr>
          <w:p w14:paraId="1E9D4C04"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1379E4E3"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2.254 </w:t>
            </w:r>
          </w:p>
        </w:tc>
        <w:tc>
          <w:tcPr>
            <w:tcW w:w="60" w:type="pct"/>
            <w:tcBorders>
              <w:top w:val="nil"/>
              <w:left w:val="nil"/>
              <w:bottom w:val="nil"/>
              <w:right w:val="nil"/>
            </w:tcBorders>
            <w:shd w:val="clear" w:color="auto" w:fill="auto"/>
            <w:noWrap/>
            <w:vAlign w:val="bottom"/>
            <w:hideMark/>
          </w:tcPr>
          <w:p w14:paraId="464E8B1E" w14:textId="77777777" w:rsidR="00275BDE" w:rsidRPr="00275BDE" w:rsidRDefault="00275BDE" w:rsidP="00275BDE">
            <w:pPr>
              <w:rPr>
                <w:rFonts w:ascii="Arial" w:hAnsi="Arial" w:cs="Arial"/>
                <w:sz w:val="16"/>
                <w:szCs w:val="16"/>
              </w:rPr>
            </w:pPr>
          </w:p>
        </w:tc>
      </w:tr>
      <w:tr w:rsidR="00275BDE" w:rsidRPr="00275BDE" w14:paraId="354F3F37" w14:textId="77777777" w:rsidTr="00275BDE">
        <w:trPr>
          <w:trHeight w:val="198"/>
        </w:trPr>
        <w:tc>
          <w:tcPr>
            <w:tcW w:w="3350" w:type="pct"/>
            <w:tcBorders>
              <w:top w:val="nil"/>
              <w:left w:val="nil"/>
              <w:bottom w:val="nil"/>
              <w:right w:val="nil"/>
            </w:tcBorders>
            <w:shd w:val="clear" w:color="auto" w:fill="auto"/>
            <w:noWrap/>
            <w:hideMark/>
          </w:tcPr>
          <w:p w14:paraId="6799CD4C"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Encargos Financeiros sobre Adiantamento para Aumento de Capital </w:t>
            </w:r>
          </w:p>
        </w:tc>
        <w:tc>
          <w:tcPr>
            <w:tcW w:w="60" w:type="pct"/>
            <w:tcBorders>
              <w:top w:val="nil"/>
              <w:left w:val="nil"/>
              <w:bottom w:val="nil"/>
              <w:right w:val="nil"/>
            </w:tcBorders>
            <w:shd w:val="clear" w:color="auto" w:fill="auto"/>
            <w:noWrap/>
            <w:vAlign w:val="bottom"/>
            <w:hideMark/>
          </w:tcPr>
          <w:p w14:paraId="1265CD14"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66794464"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189.369 </w:t>
            </w:r>
          </w:p>
        </w:tc>
        <w:tc>
          <w:tcPr>
            <w:tcW w:w="60" w:type="pct"/>
            <w:tcBorders>
              <w:top w:val="nil"/>
              <w:left w:val="nil"/>
              <w:bottom w:val="nil"/>
              <w:right w:val="nil"/>
            </w:tcBorders>
            <w:shd w:val="clear" w:color="auto" w:fill="auto"/>
            <w:noWrap/>
            <w:vAlign w:val="bottom"/>
            <w:hideMark/>
          </w:tcPr>
          <w:p w14:paraId="55419F25"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51834115"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198.416 </w:t>
            </w:r>
          </w:p>
        </w:tc>
        <w:tc>
          <w:tcPr>
            <w:tcW w:w="60" w:type="pct"/>
            <w:tcBorders>
              <w:top w:val="nil"/>
              <w:left w:val="nil"/>
              <w:bottom w:val="nil"/>
              <w:right w:val="nil"/>
            </w:tcBorders>
            <w:shd w:val="clear" w:color="auto" w:fill="auto"/>
            <w:noWrap/>
            <w:vAlign w:val="bottom"/>
            <w:hideMark/>
          </w:tcPr>
          <w:p w14:paraId="33649906" w14:textId="77777777" w:rsidR="00275BDE" w:rsidRPr="00275BDE" w:rsidRDefault="00275BDE" w:rsidP="00275BDE">
            <w:pPr>
              <w:rPr>
                <w:rFonts w:ascii="Arial" w:hAnsi="Arial" w:cs="Arial"/>
                <w:sz w:val="16"/>
                <w:szCs w:val="16"/>
              </w:rPr>
            </w:pPr>
          </w:p>
        </w:tc>
      </w:tr>
      <w:tr w:rsidR="00275BDE" w:rsidRPr="00275BDE" w14:paraId="34A97166" w14:textId="77777777" w:rsidTr="00275BDE">
        <w:trPr>
          <w:trHeight w:val="198"/>
        </w:trPr>
        <w:tc>
          <w:tcPr>
            <w:tcW w:w="3350" w:type="pct"/>
            <w:tcBorders>
              <w:top w:val="nil"/>
              <w:left w:val="nil"/>
              <w:bottom w:val="nil"/>
              <w:right w:val="nil"/>
            </w:tcBorders>
            <w:shd w:val="clear" w:color="auto" w:fill="auto"/>
            <w:noWrap/>
            <w:hideMark/>
          </w:tcPr>
          <w:p w14:paraId="3C38F81F"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Provisão para Programa de Indenização por Serviços Prestados </w:t>
            </w:r>
          </w:p>
        </w:tc>
        <w:tc>
          <w:tcPr>
            <w:tcW w:w="60" w:type="pct"/>
            <w:tcBorders>
              <w:top w:val="nil"/>
              <w:left w:val="nil"/>
              <w:bottom w:val="nil"/>
              <w:right w:val="nil"/>
            </w:tcBorders>
            <w:shd w:val="clear" w:color="auto" w:fill="auto"/>
            <w:noWrap/>
            <w:vAlign w:val="bottom"/>
            <w:hideMark/>
          </w:tcPr>
          <w:p w14:paraId="7093A09D"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6A85A1B1"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624 </w:t>
            </w:r>
          </w:p>
        </w:tc>
        <w:tc>
          <w:tcPr>
            <w:tcW w:w="60" w:type="pct"/>
            <w:tcBorders>
              <w:top w:val="nil"/>
              <w:left w:val="nil"/>
              <w:bottom w:val="nil"/>
              <w:right w:val="nil"/>
            </w:tcBorders>
            <w:shd w:val="clear" w:color="auto" w:fill="auto"/>
            <w:noWrap/>
            <w:vAlign w:val="bottom"/>
            <w:hideMark/>
          </w:tcPr>
          <w:p w14:paraId="2398EA7B"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3C6828BB"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1.494 </w:t>
            </w:r>
          </w:p>
        </w:tc>
        <w:tc>
          <w:tcPr>
            <w:tcW w:w="60" w:type="pct"/>
            <w:tcBorders>
              <w:top w:val="nil"/>
              <w:left w:val="nil"/>
              <w:bottom w:val="nil"/>
              <w:right w:val="nil"/>
            </w:tcBorders>
            <w:shd w:val="clear" w:color="auto" w:fill="auto"/>
            <w:noWrap/>
            <w:vAlign w:val="bottom"/>
            <w:hideMark/>
          </w:tcPr>
          <w:p w14:paraId="02EF62AE" w14:textId="77777777" w:rsidR="00275BDE" w:rsidRPr="00275BDE" w:rsidRDefault="00275BDE" w:rsidP="00275BDE">
            <w:pPr>
              <w:rPr>
                <w:rFonts w:ascii="Arial" w:hAnsi="Arial" w:cs="Arial"/>
                <w:sz w:val="16"/>
                <w:szCs w:val="16"/>
              </w:rPr>
            </w:pPr>
          </w:p>
        </w:tc>
      </w:tr>
      <w:tr w:rsidR="00275BDE" w:rsidRPr="00275BDE" w14:paraId="2DF54A0D" w14:textId="77777777" w:rsidTr="00275BDE">
        <w:trPr>
          <w:trHeight w:val="198"/>
        </w:trPr>
        <w:tc>
          <w:tcPr>
            <w:tcW w:w="3350" w:type="pct"/>
            <w:tcBorders>
              <w:top w:val="nil"/>
              <w:left w:val="nil"/>
              <w:bottom w:val="nil"/>
              <w:right w:val="nil"/>
            </w:tcBorders>
            <w:shd w:val="clear" w:color="auto" w:fill="auto"/>
            <w:noWrap/>
            <w:hideMark/>
          </w:tcPr>
          <w:p w14:paraId="637014C5"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Variação Monetária/Juros de Credores por Perdas Judiciais </w:t>
            </w:r>
          </w:p>
        </w:tc>
        <w:tc>
          <w:tcPr>
            <w:tcW w:w="60" w:type="pct"/>
            <w:tcBorders>
              <w:top w:val="nil"/>
              <w:left w:val="nil"/>
              <w:bottom w:val="nil"/>
              <w:right w:val="nil"/>
            </w:tcBorders>
            <w:shd w:val="clear" w:color="auto" w:fill="auto"/>
            <w:noWrap/>
            <w:vAlign w:val="bottom"/>
            <w:hideMark/>
          </w:tcPr>
          <w:p w14:paraId="5DD9BBAE"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0501F48E"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12.999 </w:t>
            </w:r>
          </w:p>
        </w:tc>
        <w:tc>
          <w:tcPr>
            <w:tcW w:w="60" w:type="pct"/>
            <w:tcBorders>
              <w:top w:val="nil"/>
              <w:left w:val="nil"/>
              <w:bottom w:val="nil"/>
              <w:right w:val="nil"/>
            </w:tcBorders>
            <w:shd w:val="clear" w:color="auto" w:fill="auto"/>
            <w:noWrap/>
            <w:vAlign w:val="bottom"/>
            <w:hideMark/>
          </w:tcPr>
          <w:p w14:paraId="370FA61B"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6E642E53"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13.678 </w:t>
            </w:r>
          </w:p>
        </w:tc>
        <w:tc>
          <w:tcPr>
            <w:tcW w:w="60" w:type="pct"/>
            <w:tcBorders>
              <w:top w:val="nil"/>
              <w:left w:val="nil"/>
              <w:bottom w:val="nil"/>
              <w:right w:val="nil"/>
            </w:tcBorders>
            <w:shd w:val="clear" w:color="auto" w:fill="auto"/>
            <w:noWrap/>
            <w:vAlign w:val="bottom"/>
            <w:hideMark/>
          </w:tcPr>
          <w:p w14:paraId="14522229" w14:textId="77777777" w:rsidR="00275BDE" w:rsidRPr="00275BDE" w:rsidRDefault="00275BDE" w:rsidP="00275BDE">
            <w:pPr>
              <w:rPr>
                <w:rFonts w:ascii="Arial" w:hAnsi="Arial" w:cs="Arial"/>
                <w:sz w:val="16"/>
                <w:szCs w:val="16"/>
              </w:rPr>
            </w:pPr>
          </w:p>
        </w:tc>
      </w:tr>
      <w:tr w:rsidR="00275BDE" w:rsidRPr="00275BDE" w14:paraId="0C417EE9" w14:textId="77777777" w:rsidTr="00275BDE">
        <w:trPr>
          <w:trHeight w:val="198"/>
        </w:trPr>
        <w:tc>
          <w:tcPr>
            <w:tcW w:w="3350" w:type="pct"/>
            <w:tcBorders>
              <w:top w:val="nil"/>
              <w:left w:val="nil"/>
              <w:bottom w:val="nil"/>
              <w:right w:val="nil"/>
            </w:tcBorders>
            <w:shd w:val="clear" w:color="auto" w:fill="auto"/>
            <w:noWrap/>
            <w:hideMark/>
          </w:tcPr>
          <w:p w14:paraId="36268F51"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Variação Monetária de Depósitos Judiciais </w:t>
            </w:r>
          </w:p>
        </w:tc>
        <w:tc>
          <w:tcPr>
            <w:tcW w:w="60" w:type="pct"/>
            <w:tcBorders>
              <w:top w:val="nil"/>
              <w:left w:val="nil"/>
              <w:bottom w:val="nil"/>
              <w:right w:val="nil"/>
            </w:tcBorders>
            <w:shd w:val="clear" w:color="auto" w:fill="auto"/>
            <w:noWrap/>
            <w:vAlign w:val="bottom"/>
            <w:hideMark/>
          </w:tcPr>
          <w:p w14:paraId="0054F1EB"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55D16F87"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(3.644)</w:t>
            </w:r>
          </w:p>
        </w:tc>
        <w:tc>
          <w:tcPr>
            <w:tcW w:w="60" w:type="pct"/>
            <w:tcBorders>
              <w:top w:val="nil"/>
              <w:left w:val="nil"/>
              <w:bottom w:val="nil"/>
              <w:right w:val="nil"/>
            </w:tcBorders>
            <w:shd w:val="clear" w:color="auto" w:fill="auto"/>
            <w:noWrap/>
            <w:vAlign w:val="bottom"/>
            <w:hideMark/>
          </w:tcPr>
          <w:p w14:paraId="5EB07FDC"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3425FFC7"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(4.142)</w:t>
            </w:r>
          </w:p>
        </w:tc>
        <w:tc>
          <w:tcPr>
            <w:tcW w:w="60" w:type="pct"/>
            <w:tcBorders>
              <w:top w:val="nil"/>
              <w:left w:val="nil"/>
              <w:bottom w:val="nil"/>
              <w:right w:val="nil"/>
            </w:tcBorders>
            <w:shd w:val="clear" w:color="auto" w:fill="auto"/>
            <w:noWrap/>
            <w:vAlign w:val="bottom"/>
            <w:hideMark/>
          </w:tcPr>
          <w:p w14:paraId="30D23B81" w14:textId="77777777" w:rsidR="00275BDE" w:rsidRPr="00275BDE" w:rsidRDefault="00275BDE" w:rsidP="00275BDE">
            <w:pPr>
              <w:rPr>
                <w:rFonts w:ascii="Arial" w:hAnsi="Arial" w:cs="Arial"/>
                <w:sz w:val="16"/>
                <w:szCs w:val="16"/>
              </w:rPr>
            </w:pPr>
          </w:p>
        </w:tc>
      </w:tr>
      <w:tr w:rsidR="00275BDE" w:rsidRPr="00275BDE" w14:paraId="46D209C7" w14:textId="77777777" w:rsidTr="00275BDE">
        <w:trPr>
          <w:trHeight w:val="198"/>
        </w:trPr>
        <w:tc>
          <w:tcPr>
            <w:tcW w:w="3350" w:type="pct"/>
            <w:tcBorders>
              <w:top w:val="nil"/>
              <w:left w:val="nil"/>
              <w:bottom w:val="nil"/>
              <w:right w:val="nil"/>
            </w:tcBorders>
            <w:shd w:val="clear" w:color="auto" w:fill="auto"/>
            <w:noWrap/>
            <w:hideMark/>
          </w:tcPr>
          <w:p w14:paraId="47AE6937"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Despesas Financeiras - Juros a Apropriar CPC (R2)/IFRS 16 </w:t>
            </w:r>
          </w:p>
        </w:tc>
        <w:tc>
          <w:tcPr>
            <w:tcW w:w="60" w:type="pct"/>
            <w:tcBorders>
              <w:top w:val="nil"/>
              <w:left w:val="nil"/>
              <w:bottom w:val="nil"/>
              <w:right w:val="nil"/>
            </w:tcBorders>
            <w:shd w:val="clear" w:color="auto" w:fill="auto"/>
            <w:noWrap/>
            <w:vAlign w:val="bottom"/>
            <w:hideMark/>
          </w:tcPr>
          <w:p w14:paraId="09074225"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76812CC7"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741 </w:t>
            </w:r>
          </w:p>
        </w:tc>
        <w:tc>
          <w:tcPr>
            <w:tcW w:w="60" w:type="pct"/>
            <w:tcBorders>
              <w:top w:val="nil"/>
              <w:left w:val="nil"/>
              <w:bottom w:val="nil"/>
              <w:right w:val="nil"/>
            </w:tcBorders>
            <w:shd w:val="clear" w:color="auto" w:fill="auto"/>
            <w:noWrap/>
            <w:vAlign w:val="bottom"/>
            <w:hideMark/>
          </w:tcPr>
          <w:p w14:paraId="549FB5FE"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0E15BA1A"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1.034 </w:t>
            </w:r>
          </w:p>
        </w:tc>
        <w:tc>
          <w:tcPr>
            <w:tcW w:w="60" w:type="pct"/>
            <w:tcBorders>
              <w:top w:val="nil"/>
              <w:left w:val="nil"/>
              <w:bottom w:val="nil"/>
              <w:right w:val="nil"/>
            </w:tcBorders>
            <w:shd w:val="clear" w:color="auto" w:fill="auto"/>
            <w:noWrap/>
            <w:vAlign w:val="bottom"/>
            <w:hideMark/>
          </w:tcPr>
          <w:p w14:paraId="72912F57" w14:textId="77777777" w:rsidR="00275BDE" w:rsidRPr="00275BDE" w:rsidRDefault="00275BDE" w:rsidP="00275BDE">
            <w:pPr>
              <w:rPr>
                <w:rFonts w:ascii="Arial" w:hAnsi="Arial" w:cs="Arial"/>
                <w:sz w:val="16"/>
                <w:szCs w:val="16"/>
              </w:rPr>
            </w:pPr>
          </w:p>
        </w:tc>
      </w:tr>
      <w:tr w:rsidR="00275BDE" w:rsidRPr="00275BDE" w14:paraId="72E23136" w14:textId="77777777" w:rsidTr="00275BDE">
        <w:trPr>
          <w:trHeight w:val="198"/>
        </w:trPr>
        <w:tc>
          <w:tcPr>
            <w:tcW w:w="3350" w:type="pct"/>
            <w:tcBorders>
              <w:top w:val="nil"/>
              <w:left w:val="nil"/>
              <w:bottom w:val="nil"/>
              <w:right w:val="nil"/>
            </w:tcBorders>
            <w:shd w:val="clear" w:color="auto" w:fill="auto"/>
            <w:noWrap/>
            <w:hideMark/>
          </w:tcPr>
          <w:p w14:paraId="02CDE3CC"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Apropriação de Juros - Empréstimos e Financiamentos </w:t>
            </w:r>
          </w:p>
        </w:tc>
        <w:tc>
          <w:tcPr>
            <w:tcW w:w="60" w:type="pct"/>
            <w:tcBorders>
              <w:top w:val="nil"/>
              <w:left w:val="nil"/>
              <w:bottom w:val="nil"/>
              <w:right w:val="nil"/>
            </w:tcBorders>
            <w:shd w:val="clear" w:color="auto" w:fill="auto"/>
            <w:noWrap/>
            <w:vAlign w:val="bottom"/>
            <w:hideMark/>
          </w:tcPr>
          <w:p w14:paraId="2FA8CE0B"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79F55A08"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3.651 </w:t>
            </w:r>
          </w:p>
        </w:tc>
        <w:tc>
          <w:tcPr>
            <w:tcW w:w="60" w:type="pct"/>
            <w:tcBorders>
              <w:top w:val="nil"/>
              <w:left w:val="nil"/>
              <w:bottom w:val="nil"/>
              <w:right w:val="nil"/>
            </w:tcBorders>
            <w:shd w:val="clear" w:color="auto" w:fill="auto"/>
            <w:noWrap/>
            <w:vAlign w:val="bottom"/>
            <w:hideMark/>
          </w:tcPr>
          <w:p w14:paraId="548BD42D"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13579226"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5.474 </w:t>
            </w:r>
          </w:p>
        </w:tc>
        <w:tc>
          <w:tcPr>
            <w:tcW w:w="60" w:type="pct"/>
            <w:tcBorders>
              <w:top w:val="nil"/>
              <w:left w:val="nil"/>
              <w:bottom w:val="nil"/>
              <w:right w:val="nil"/>
            </w:tcBorders>
            <w:shd w:val="clear" w:color="auto" w:fill="auto"/>
            <w:noWrap/>
            <w:vAlign w:val="bottom"/>
            <w:hideMark/>
          </w:tcPr>
          <w:p w14:paraId="218E8071" w14:textId="77777777" w:rsidR="00275BDE" w:rsidRPr="00275BDE" w:rsidRDefault="00275BDE" w:rsidP="00275BDE">
            <w:pPr>
              <w:rPr>
                <w:rFonts w:ascii="Arial" w:hAnsi="Arial" w:cs="Arial"/>
                <w:sz w:val="16"/>
                <w:szCs w:val="16"/>
              </w:rPr>
            </w:pPr>
          </w:p>
        </w:tc>
      </w:tr>
      <w:tr w:rsidR="00275BDE" w:rsidRPr="00275BDE" w14:paraId="7A71964B" w14:textId="77777777" w:rsidTr="00275BDE">
        <w:trPr>
          <w:trHeight w:val="198"/>
        </w:trPr>
        <w:tc>
          <w:tcPr>
            <w:tcW w:w="3350" w:type="pct"/>
            <w:tcBorders>
              <w:top w:val="nil"/>
              <w:left w:val="nil"/>
              <w:bottom w:val="nil"/>
              <w:right w:val="nil"/>
            </w:tcBorders>
            <w:shd w:val="clear" w:color="auto" w:fill="auto"/>
            <w:noWrap/>
            <w:hideMark/>
          </w:tcPr>
          <w:p w14:paraId="6A86CD5D"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Perdas Estimadas com Créditos de Liquidação Duvidosa </w:t>
            </w:r>
          </w:p>
        </w:tc>
        <w:tc>
          <w:tcPr>
            <w:tcW w:w="60" w:type="pct"/>
            <w:tcBorders>
              <w:top w:val="nil"/>
              <w:left w:val="nil"/>
              <w:bottom w:val="nil"/>
              <w:right w:val="nil"/>
            </w:tcBorders>
            <w:shd w:val="clear" w:color="auto" w:fill="auto"/>
            <w:noWrap/>
            <w:vAlign w:val="bottom"/>
            <w:hideMark/>
          </w:tcPr>
          <w:p w14:paraId="50816697"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0F4987B9"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2.752 </w:t>
            </w:r>
          </w:p>
        </w:tc>
        <w:tc>
          <w:tcPr>
            <w:tcW w:w="60" w:type="pct"/>
            <w:tcBorders>
              <w:top w:val="nil"/>
              <w:left w:val="nil"/>
              <w:bottom w:val="nil"/>
              <w:right w:val="nil"/>
            </w:tcBorders>
            <w:shd w:val="clear" w:color="auto" w:fill="auto"/>
            <w:noWrap/>
            <w:vAlign w:val="bottom"/>
            <w:hideMark/>
          </w:tcPr>
          <w:p w14:paraId="12E88805"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7DB6EA0D"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1.314 </w:t>
            </w:r>
          </w:p>
        </w:tc>
        <w:tc>
          <w:tcPr>
            <w:tcW w:w="60" w:type="pct"/>
            <w:tcBorders>
              <w:top w:val="nil"/>
              <w:left w:val="nil"/>
              <w:bottom w:val="nil"/>
              <w:right w:val="nil"/>
            </w:tcBorders>
            <w:shd w:val="clear" w:color="auto" w:fill="auto"/>
            <w:noWrap/>
            <w:vAlign w:val="bottom"/>
            <w:hideMark/>
          </w:tcPr>
          <w:p w14:paraId="6D3DE470" w14:textId="77777777" w:rsidR="00275BDE" w:rsidRPr="00275BDE" w:rsidRDefault="00275BDE" w:rsidP="00275BDE">
            <w:pPr>
              <w:rPr>
                <w:rFonts w:ascii="Arial" w:hAnsi="Arial" w:cs="Arial"/>
                <w:sz w:val="16"/>
                <w:szCs w:val="16"/>
              </w:rPr>
            </w:pPr>
          </w:p>
        </w:tc>
      </w:tr>
      <w:tr w:rsidR="00275BDE" w:rsidRPr="00275BDE" w14:paraId="6AB12182" w14:textId="77777777" w:rsidTr="00275BDE">
        <w:trPr>
          <w:trHeight w:val="198"/>
        </w:trPr>
        <w:tc>
          <w:tcPr>
            <w:tcW w:w="3350" w:type="pct"/>
            <w:tcBorders>
              <w:top w:val="nil"/>
              <w:left w:val="nil"/>
              <w:bottom w:val="nil"/>
              <w:right w:val="nil"/>
            </w:tcBorders>
            <w:shd w:val="clear" w:color="auto" w:fill="auto"/>
            <w:noWrap/>
            <w:hideMark/>
          </w:tcPr>
          <w:p w14:paraId="729FB3F4"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Superávit de Previdência Privada </w:t>
            </w:r>
          </w:p>
        </w:tc>
        <w:tc>
          <w:tcPr>
            <w:tcW w:w="60" w:type="pct"/>
            <w:tcBorders>
              <w:top w:val="nil"/>
              <w:left w:val="nil"/>
              <w:bottom w:val="nil"/>
              <w:right w:val="nil"/>
            </w:tcBorders>
            <w:shd w:val="clear" w:color="auto" w:fill="auto"/>
            <w:noWrap/>
            <w:vAlign w:val="bottom"/>
            <w:hideMark/>
          </w:tcPr>
          <w:p w14:paraId="73C78974"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48F1240C"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(212.038)</w:t>
            </w:r>
          </w:p>
        </w:tc>
        <w:tc>
          <w:tcPr>
            <w:tcW w:w="60" w:type="pct"/>
            <w:tcBorders>
              <w:top w:val="nil"/>
              <w:left w:val="nil"/>
              <w:bottom w:val="nil"/>
              <w:right w:val="nil"/>
            </w:tcBorders>
            <w:shd w:val="clear" w:color="auto" w:fill="auto"/>
            <w:noWrap/>
            <w:vAlign w:val="bottom"/>
            <w:hideMark/>
          </w:tcPr>
          <w:p w14:paraId="6600B267"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43C915A6"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(33.912)</w:t>
            </w:r>
          </w:p>
        </w:tc>
        <w:tc>
          <w:tcPr>
            <w:tcW w:w="60" w:type="pct"/>
            <w:tcBorders>
              <w:top w:val="nil"/>
              <w:left w:val="nil"/>
              <w:bottom w:val="nil"/>
              <w:right w:val="nil"/>
            </w:tcBorders>
            <w:shd w:val="clear" w:color="auto" w:fill="auto"/>
            <w:noWrap/>
            <w:vAlign w:val="bottom"/>
            <w:hideMark/>
          </w:tcPr>
          <w:p w14:paraId="1450614A" w14:textId="77777777" w:rsidR="00275BDE" w:rsidRPr="00275BDE" w:rsidRDefault="00275BDE" w:rsidP="00275BDE">
            <w:pPr>
              <w:rPr>
                <w:rFonts w:ascii="Arial" w:hAnsi="Arial" w:cs="Arial"/>
                <w:sz w:val="16"/>
                <w:szCs w:val="16"/>
              </w:rPr>
            </w:pPr>
          </w:p>
        </w:tc>
      </w:tr>
      <w:tr w:rsidR="00275BDE" w:rsidRPr="00275BDE" w14:paraId="7D663A51" w14:textId="77777777" w:rsidTr="00275BDE">
        <w:trPr>
          <w:trHeight w:val="198"/>
        </w:trPr>
        <w:tc>
          <w:tcPr>
            <w:tcW w:w="3350" w:type="pct"/>
            <w:tcBorders>
              <w:top w:val="nil"/>
              <w:left w:val="nil"/>
              <w:bottom w:val="nil"/>
              <w:right w:val="nil"/>
            </w:tcBorders>
            <w:shd w:val="clear" w:color="auto" w:fill="auto"/>
            <w:noWrap/>
            <w:hideMark/>
          </w:tcPr>
          <w:p w14:paraId="285F58F6"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Ganho na Baixa de Passivos </w:t>
            </w:r>
          </w:p>
        </w:tc>
        <w:tc>
          <w:tcPr>
            <w:tcW w:w="60" w:type="pct"/>
            <w:tcBorders>
              <w:top w:val="nil"/>
              <w:left w:val="nil"/>
              <w:bottom w:val="nil"/>
              <w:right w:val="nil"/>
            </w:tcBorders>
            <w:shd w:val="clear" w:color="auto" w:fill="auto"/>
            <w:noWrap/>
            <w:vAlign w:val="bottom"/>
            <w:hideMark/>
          </w:tcPr>
          <w:p w14:paraId="6CE49BF2"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193F972A"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(2.297)</w:t>
            </w:r>
          </w:p>
        </w:tc>
        <w:tc>
          <w:tcPr>
            <w:tcW w:w="60" w:type="pct"/>
            <w:tcBorders>
              <w:top w:val="nil"/>
              <w:left w:val="nil"/>
              <w:bottom w:val="nil"/>
              <w:right w:val="nil"/>
            </w:tcBorders>
            <w:shd w:val="clear" w:color="auto" w:fill="auto"/>
            <w:noWrap/>
            <w:vAlign w:val="bottom"/>
            <w:hideMark/>
          </w:tcPr>
          <w:p w14:paraId="3796F0AA"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349B6B65"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(417)</w:t>
            </w:r>
          </w:p>
        </w:tc>
        <w:tc>
          <w:tcPr>
            <w:tcW w:w="60" w:type="pct"/>
            <w:tcBorders>
              <w:top w:val="nil"/>
              <w:left w:val="nil"/>
              <w:bottom w:val="nil"/>
              <w:right w:val="nil"/>
            </w:tcBorders>
            <w:shd w:val="clear" w:color="auto" w:fill="auto"/>
            <w:noWrap/>
            <w:vAlign w:val="bottom"/>
            <w:hideMark/>
          </w:tcPr>
          <w:p w14:paraId="4973E007" w14:textId="77777777" w:rsidR="00275BDE" w:rsidRPr="00275BDE" w:rsidRDefault="00275BDE" w:rsidP="00275BDE">
            <w:pPr>
              <w:rPr>
                <w:rFonts w:ascii="Arial" w:hAnsi="Arial" w:cs="Arial"/>
                <w:sz w:val="16"/>
                <w:szCs w:val="16"/>
              </w:rPr>
            </w:pPr>
          </w:p>
        </w:tc>
      </w:tr>
      <w:tr w:rsidR="00275BDE" w:rsidRPr="00275BDE" w14:paraId="2996B3BC" w14:textId="77777777" w:rsidTr="00275BDE">
        <w:trPr>
          <w:trHeight w:val="198"/>
        </w:trPr>
        <w:tc>
          <w:tcPr>
            <w:tcW w:w="3350" w:type="pct"/>
            <w:tcBorders>
              <w:top w:val="nil"/>
              <w:left w:val="nil"/>
              <w:bottom w:val="nil"/>
              <w:right w:val="nil"/>
            </w:tcBorders>
            <w:shd w:val="clear" w:color="auto" w:fill="auto"/>
            <w:noWrap/>
            <w:hideMark/>
          </w:tcPr>
          <w:p w14:paraId="55D82418"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Baixa de Créditos Tributários </w:t>
            </w:r>
          </w:p>
        </w:tc>
        <w:tc>
          <w:tcPr>
            <w:tcW w:w="60" w:type="pct"/>
            <w:tcBorders>
              <w:top w:val="nil"/>
              <w:left w:val="nil"/>
              <w:bottom w:val="nil"/>
              <w:right w:val="nil"/>
            </w:tcBorders>
            <w:shd w:val="clear" w:color="auto" w:fill="auto"/>
            <w:noWrap/>
            <w:vAlign w:val="bottom"/>
            <w:hideMark/>
          </w:tcPr>
          <w:p w14:paraId="5FED917F"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37F39ABE"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2.963 </w:t>
            </w:r>
          </w:p>
        </w:tc>
        <w:tc>
          <w:tcPr>
            <w:tcW w:w="60" w:type="pct"/>
            <w:tcBorders>
              <w:top w:val="nil"/>
              <w:left w:val="nil"/>
              <w:bottom w:val="nil"/>
              <w:right w:val="nil"/>
            </w:tcBorders>
            <w:shd w:val="clear" w:color="auto" w:fill="auto"/>
            <w:noWrap/>
            <w:vAlign w:val="bottom"/>
            <w:hideMark/>
          </w:tcPr>
          <w:p w14:paraId="17842A31"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445351FF"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7.183 </w:t>
            </w:r>
          </w:p>
        </w:tc>
        <w:tc>
          <w:tcPr>
            <w:tcW w:w="60" w:type="pct"/>
            <w:tcBorders>
              <w:top w:val="nil"/>
              <w:left w:val="nil"/>
              <w:bottom w:val="nil"/>
              <w:right w:val="nil"/>
            </w:tcBorders>
            <w:shd w:val="clear" w:color="auto" w:fill="auto"/>
            <w:noWrap/>
            <w:vAlign w:val="bottom"/>
            <w:hideMark/>
          </w:tcPr>
          <w:p w14:paraId="4B7D8651" w14:textId="77777777" w:rsidR="00275BDE" w:rsidRPr="00275BDE" w:rsidRDefault="00275BDE" w:rsidP="00275BDE">
            <w:pPr>
              <w:rPr>
                <w:rFonts w:ascii="Arial" w:hAnsi="Arial" w:cs="Arial"/>
                <w:sz w:val="16"/>
                <w:szCs w:val="16"/>
              </w:rPr>
            </w:pPr>
          </w:p>
        </w:tc>
      </w:tr>
      <w:tr w:rsidR="00275BDE" w:rsidRPr="00275BDE" w14:paraId="288286BB" w14:textId="77777777" w:rsidTr="00275BDE">
        <w:trPr>
          <w:trHeight w:val="198"/>
        </w:trPr>
        <w:tc>
          <w:tcPr>
            <w:tcW w:w="3350" w:type="pct"/>
            <w:tcBorders>
              <w:top w:val="nil"/>
              <w:left w:val="nil"/>
              <w:bottom w:val="nil"/>
              <w:right w:val="nil"/>
            </w:tcBorders>
            <w:shd w:val="clear" w:color="auto" w:fill="auto"/>
            <w:noWrap/>
            <w:vAlign w:val="bottom"/>
            <w:hideMark/>
          </w:tcPr>
          <w:p w14:paraId="1579F2C4"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Baixa de Ativo Imobilizado</w:t>
            </w:r>
          </w:p>
        </w:tc>
        <w:tc>
          <w:tcPr>
            <w:tcW w:w="60" w:type="pct"/>
            <w:tcBorders>
              <w:top w:val="nil"/>
              <w:left w:val="nil"/>
              <w:bottom w:val="nil"/>
              <w:right w:val="nil"/>
            </w:tcBorders>
            <w:shd w:val="clear" w:color="auto" w:fill="auto"/>
            <w:noWrap/>
            <w:vAlign w:val="bottom"/>
            <w:hideMark/>
          </w:tcPr>
          <w:p w14:paraId="0262F6EA"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29A71AD8"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2.666 </w:t>
            </w:r>
          </w:p>
        </w:tc>
        <w:tc>
          <w:tcPr>
            <w:tcW w:w="60" w:type="pct"/>
            <w:tcBorders>
              <w:top w:val="nil"/>
              <w:left w:val="nil"/>
              <w:bottom w:val="nil"/>
              <w:right w:val="nil"/>
            </w:tcBorders>
            <w:shd w:val="clear" w:color="auto" w:fill="auto"/>
            <w:noWrap/>
            <w:vAlign w:val="bottom"/>
            <w:hideMark/>
          </w:tcPr>
          <w:p w14:paraId="0ABD8DEA"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24FA1264"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383 </w:t>
            </w:r>
          </w:p>
        </w:tc>
        <w:tc>
          <w:tcPr>
            <w:tcW w:w="60" w:type="pct"/>
            <w:tcBorders>
              <w:top w:val="nil"/>
              <w:left w:val="nil"/>
              <w:bottom w:val="nil"/>
              <w:right w:val="nil"/>
            </w:tcBorders>
            <w:shd w:val="clear" w:color="auto" w:fill="auto"/>
            <w:noWrap/>
            <w:vAlign w:val="bottom"/>
            <w:hideMark/>
          </w:tcPr>
          <w:p w14:paraId="28A04BA3" w14:textId="77777777" w:rsidR="00275BDE" w:rsidRPr="00275BDE" w:rsidRDefault="00275BDE" w:rsidP="00275BDE">
            <w:pPr>
              <w:jc w:val="right"/>
              <w:rPr>
                <w:rFonts w:ascii="Arial" w:hAnsi="Arial" w:cs="Arial"/>
                <w:sz w:val="16"/>
                <w:szCs w:val="16"/>
              </w:rPr>
            </w:pPr>
          </w:p>
        </w:tc>
      </w:tr>
      <w:tr w:rsidR="00275BDE" w:rsidRPr="00275BDE" w14:paraId="5C909303" w14:textId="77777777" w:rsidTr="00275BDE">
        <w:trPr>
          <w:trHeight w:val="198"/>
        </w:trPr>
        <w:tc>
          <w:tcPr>
            <w:tcW w:w="3350" w:type="pct"/>
            <w:tcBorders>
              <w:top w:val="nil"/>
              <w:left w:val="nil"/>
              <w:bottom w:val="nil"/>
              <w:right w:val="nil"/>
            </w:tcBorders>
            <w:shd w:val="clear" w:color="auto" w:fill="auto"/>
            <w:noWrap/>
            <w:vAlign w:val="bottom"/>
            <w:hideMark/>
          </w:tcPr>
          <w:p w14:paraId="32777798" w14:textId="77777777" w:rsidR="00275BDE" w:rsidRPr="00275BDE" w:rsidRDefault="00275BDE" w:rsidP="00275BDE">
            <w:pPr>
              <w:rPr>
                <w:sz w:val="16"/>
                <w:szCs w:val="16"/>
              </w:rPr>
            </w:pPr>
          </w:p>
        </w:tc>
        <w:tc>
          <w:tcPr>
            <w:tcW w:w="60" w:type="pct"/>
            <w:tcBorders>
              <w:top w:val="nil"/>
              <w:left w:val="nil"/>
              <w:bottom w:val="nil"/>
              <w:right w:val="nil"/>
            </w:tcBorders>
            <w:shd w:val="clear" w:color="auto" w:fill="auto"/>
            <w:noWrap/>
            <w:vAlign w:val="bottom"/>
            <w:hideMark/>
          </w:tcPr>
          <w:p w14:paraId="2C33DCE2" w14:textId="77777777" w:rsidR="00275BDE" w:rsidRPr="00275BDE" w:rsidRDefault="00275BDE" w:rsidP="00275BDE">
            <w:pPr>
              <w:rPr>
                <w:sz w:val="16"/>
                <w:szCs w:val="16"/>
              </w:rPr>
            </w:pPr>
          </w:p>
        </w:tc>
        <w:tc>
          <w:tcPr>
            <w:tcW w:w="726" w:type="pct"/>
            <w:tcBorders>
              <w:top w:val="single" w:sz="4" w:space="0" w:color="auto"/>
              <w:left w:val="nil"/>
              <w:bottom w:val="single" w:sz="4" w:space="0" w:color="auto"/>
              <w:right w:val="nil"/>
            </w:tcBorders>
            <w:shd w:val="clear" w:color="auto" w:fill="auto"/>
            <w:noWrap/>
            <w:vAlign w:val="bottom"/>
            <w:hideMark/>
          </w:tcPr>
          <w:p w14:paraId="5CAD9BB2"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 xml:space="preserve">                  220.179 </w:t>
            </w:r>
          </w:p>
        </w:tc>
        <w:tc>
          <w:tcPr>
            <w:tcW w:w="60" w:type="pct"/>
            <w:tcBorders>
              <w:top w:val="nil"/>
              <w:left w:val="nil"/>
              <w:bottom w:val="nil"/>
              <w:right w:val="nil"/>
            </w:tcBorders>
            <w:shd w:val="clear" w:color="auto" w:fill="auto"/>
            <w:noWrap/>
            <w:vAlign w:val="bottom"/>
            <w:hideMark/>
          </w:tcPr>
          <w:p w14:paraId="0B3AF474" w14:textId="77777777" w:rsidR="00275BDE" w:rsidRPr="00275BDE" w:rsidRDefault="00275BDE" w:rsidP="00275BDE">
            <w:pPr>
              <w:rPr>
                <w:rFonts w:ascii="Arial" w:hAnsi="Arial" w:cs="Arial"/>
                <w:b/>
                <w:bCs/>
                <w:sz w:val="16"/>
                <w:szCs w:val="16"/>
              </w:rPr>
            </w:pPr>
          </w:p>
        </w:tc>
        <w:tc>
          <w:tcPr>
            <w:tcW w:w="744" w:type="pct"/>
            <w:tcBorders>
              <w:top w:val="single" w:sz="4" w:space="0" w:color="auto"/>
              <w:left w:val="nil"/>
              <w:bottom w:val="single" w:sz="4" w:space="0" w:color="auto"/>
              <w:right w:val="nil"/>
            </w:tcBorders>
            <w:shd w:val="clear" w:color="auto" w:fill="auto"/>
            <w:noWrap/>
            <w:vAlign w:val="bottom"/>
            <w:hideMark/>
          </w:tcPr>
          <w:p w14:paraId="6FC0B21F"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 xml:space="preserve">                  361.098 </w:t>
            </w:r>
          </w:p>
        </w:tc>
        <w:tc>
          <w:tcPr>
            <w:tcW w:w="60" w:type="pct"/>
            <w:tcBorders>
              <w:top w:val="nil"/>
              <w:left w:val="nil"/>
              <w:bottom w:val="nil"/>
              <w:right w:val="nil"/>
            </w:tcBorders>
            <w:shd w:val="clear" w:color="auto" w:fill="auto"/>
            <w:noWrap/>
            <w:vAlign w:val="bottom"/>
            <w:hideMark/>
          </w:tcPr>
          <w:p w14:paraId="4E7E4101" w14:textId="77777777" w:rsidR="00275BDE" w:rsidRPr="00275BDE" w:rsidRDefault="00275BDE" w:rsidP="00275BDE">
            <w:pPr>
              <w:rPr>
                <w:rFonts w:ascii="Arial" w:hAnsi="Arial" w:cs="Arial"/>
                <w:b/>
                <w:bCs/>
                <w:sz w:val="16"/>
                <w:szCs w:val="16"/>
              </w:rPr>
            </w:pPr>
          </w:p>
        </w:tc>
      </w:tr>
      <w:tr w:rsidR="00275BDE" w:rsidRPr="00275BDE" w14:paraId="200200DF" w14:textId="77777777" w:rsidTr="00275BDE">
        <w:trPr>
          <w:trHeight w:val="198"/>
        </w:trPr>
        <w:tc>
          <w:tcPr>
            <w:tcW w:w="3350" w:type="pct"/>
            <w:tcBorders>
              <w:top w:val="nil"/>
              <w:left w:val="nil"/>
              <w:bottom w:val="nil"/>
              <w:right w:val="nil"/>
            </w:tcBorders>
            <w:shd w:val="clear" w:color="auto" w:fill="auto"/>
            <w:noWrap/>
            <w:vAlign w:val="bottom"/>
            <w:hideMark/>
          </w:tcPr>
          <w:p w14:paraId="3164B727"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Mutações Patrimoniais:</w:t>
            </w:r>
          </w:p>
        </w:tc>
        <w:tc>
          <w:tcPr>
            <w:tcW w:w="60" w:type="pct"/>
            <w:tcBorders>
              <w:top w:val="nil"/>
              <w:left w:val="nil"/>
              <w:bottom w:val="nil"/>
              <w:right w:val="nil"/>
            </w:tcBorders>
            <w:shd w:val="clear" w:color="auto" w:fill="auto"/>
            <w:noWrap/>
            <w:vAlign w:val="bottom"/>
            <w:hideMark/>
          </w:tcPr>
          <w:p w14:paraId="7FD31D91" w14:textId="77777777" w:rsidR="00275BDE" w:rsidRPr="00275BDE" w:rsidRDefault="00275BDE" w:rsidP="00275BDE">
            <w:pPr>
              <w:rPr>
                <w:rFonts w:ascii="Arial" w:hAnsi="Arial" w:cs="Arial"/>
                <w:b/>
                <w:bCs/>
                <w:sz w:val="16"/>
                <w:szCs w:val="16"/>
              </w:rPr>
            </w:pPr>
          </w:p>
        </w:tc>
        <w:tc>
          <w:tcPr>
            <w:tcW w:w="726" w:type="pct"/>
            <w:tcBorders>
              <w:top w:val="nil"/>
              <w:left w:val="nil"/>
              <w:bottom w:val="nil"/>
              <w:right w:val="nil"/>
            </w:tcBorders>
            <w:shd w:val="clear" w:color="auto" w:fill="auto"/>
            <w:noWrap/>
            <w:vAlign w:val="bottom"/>
            <w:hideMark/>
          </w:tcPr>
          <w:p w14:paraId="6122520A" w14:textId="77777777" w:rsidR="00275BDE" w:rsidRPr="00275BDE" w:rsidRDefault="00275BDE" w:rsidP="00275BDE">
            <w:pPr>
              <w:rPr>
                <w:sz w:val="16"/>
                <w:szCs w:val="16"/>
              </w:rPr>
            </w:pPr>
          </w:p>
        </w:tc>
        <w:tc>
          <w:tcPr>
            <w:tcW w:w="60" w:type="pct"/>
            <w:tcBorders>
              <w:top w:val="nil"/>
              <w:left w:val="nil"/>
              <w:bottom w:val="nil"/>
              <w:right w:val="nil"/>
            </w:tcBorders>
            <w:shd w:val="clear" w:color="auto" w:fill="auto"/>
            <w:noWrap/>
            <w:vAlign w:val="bottom"/>
            <w:hideMark/>
          </w:tcPr>
          <w:p w14:paraId="7CB227F7" w14:textId="77777777" w:rsidR="00275BDE" w:rsidRPr="00275BDE" w:rsidRDefault="00275BDE" w:rsidP="00275BDE">
            <w:pPr>
              <w:rPr>
                <w:sz w:val="16"/>
                <w:szCs w:val="16"/>
              </w:rPr>
            </w:pPr>
          </w:p>
        </w:tc>
        <w:tc>
          <w:tcPr>
            <w:tcW w:w="744" w:type="pct"/>
            <w:tcBorders>
              <w:top w:val="nil"/>
              <w:left w:val="nil"/>
              <w:bottom w:val="nil"/>
              <w:right w:val="nil"/>
            </w:tcBorders>
            <w:shd w:val="clear" w:color="auto" w:fill="auto"/>
            <w:noWrap/>
            <w:vAlign w:val="bottom"/>
            <w:hideMark/>
          </w:tcPr>
          <w:p w14:paraId="59B422DE" w14:textId="77777777" w:rsidR="00275BDE" w:rsidRPr="00275BDE" w:rsidRDefault="00275BDE" w:rsidP="00275BDE">
            <w:pPr>
              <w:rPr>
                <w:sz w:val="16"/>
                <w:szCs w:val="16"/>
              </w:rPr>
            </w:pPr>
          </w:p>
        </w:tc>
        <w:tc>
          <w:tcPr>
            <w:tcW w:w="60" w:type="pct"/>
            <w:tcBorders>
              <w:top w:val="nil"/>
              <w:left w:val="nil"/>
              <w:bottom w:val="nil"/>
              <w:right w:val="nil"/>
            </w:tcBorders>
            <w:shd w:val="clear" w:color="auto" w:fill="auto"/>
            <w:noWrap/>
            <w:vAlign w:val="bottom"/>
            <w:hideMark/>
          </w:tcPr>
          <w:p w14:paraId="6EAA8D77" w14:textId="77777777" w:rsidR="00275BDE" w:rsidRPr="00275BDE" w:rsidRDefault="00275BDE" w:rsidP="00275BDE">
            <w:pPr>
              <w:rPr>
                <w:sz w:val="16"/>
                <w:szCs w:val="16"/>
              </w:rPr>
            </w:pPr>
          </w:p>
        </w:tc>
      </w:tr>
      <w:tr w:rsidR="00275BDE" w:rsidRPr="00275BDE" w14:paraId="02702AF2" w14:textId="77777777" w:rsidTr="00275BDE">
        <w:trPr>
          <w:trHeight w:val="198"/>
        </w:trPr>
        <w:tc>
          <w:tcPr>
            <w:tcW w:w="3350" w:type="pct"/>
            <w:tcBorders>
              <w:top w:val="nil"/>
              <w:left w:val="nil"/>
              <w:bottom w:val="nil"/>
              <w:right w:val="nil"/>
            </w:tcBorders>
            <w:shd w:val="clear" w:color="auto" w:fill="auto"/>
            <w:noWrap/>
            <w:hideMark/>
          </w:tcPr>
          <w:p w14:paraId="07E8418F"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Contas a Receber de Clientes </w:t>
            </w:r>
          </w:p>
        </w:tc>
        <w:tc>
          <w:tcPr>
            <w:tcW w:w="60" w:type="pct"/>
            <w:tcBorders>
              <w:top w:val="nil"/>
              <w:left w:val="nil"/>
              <w:bottom w:val="nil"/>
              <w:right w:val="nil"/>
            </w:tcBorders>
            <w:shd w:val="clear" w:color="auto" w:fill="auto"/>
            <w:noWrap/>
            <w:vAlign w:val="bottom"/>
            <w:hideMark/>
          </w:tcPr>
          <w:p w14:paraId="7427B68E"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32935ADA"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(59.168)</w:t>
            </w:r>
          </w:p>
        </w:tc>
        <w:tc>
          <w:tcPr>
            <w:tcW w:w="60" w:type="pct"/>
            <w:tcBorders>
              <w:top w:val="nil"/>
              <w:left w:val="nil"/>
              <w:bottom w:val="nil"/>
              <w:right w:val="nil"/>
            </w:tcBorders>
            <w:shd w:val="clear" w:color="auto" w:fill="auto"/>
            <w:noWrap/>
            <w:vAlign w:val="bottom"/>
            <w:hideMark/>
          </w:tcPr>
          <w:p w14:paraId="5A111B03"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5D46164F"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(72.330)</w:t>
            </w:r>
          </w:p>
        </w:tc>
        <w:tc>
          <w:tcPr>
            <w:tcW w:w="60" w:type="pct"/>
            <w:tcBorders>
              <w:top w:val="nil"/>
              <w:left w:val="nil"/>
              <w:bottom w:val="nil"/>
              <w:right w:val="nil"/>
            </w:tcBorders>
            <w:shd w:val="clear" w:color="auto" w:fill="auto"/>
            <w:noWrap/>
            <w:vAlign w:val="bottom"/>
            <w:hideMark/>
          </w:tcPr>
          <w:p w14:paraId="64D2B4D5" w14:textId="77777777" w:rsidR="00275BDE" w:rsidRPr="00275BDE" w:rsidRDefault="00275BDE" w:rsidP="00275BDE">
            <w:pPr>
              <w:rPr>
                <w:rFonts w:ascii="Arial" w:hAnsi="Arial" w:cs="Arial"/>
                <w:sz w:val="16"/>
                <w:szCs w:val="16"/>
              </w:rPr>
            </w:pPr>
          </w:p>
        </w:tc>
      </w:tr>
      <w:tr w:rsidR="00275BDE" w:rsidRPr="00275BDE" w14:paraId="6F26A696" w14:textId="77777777" w:rsidTr="00275BDE">
        <w:trPr>
          <w:trHeight w:val="198"/>
        </w:trPr>
        <w:tc>
          <w:tcPr>
            <w:tcW w:w="3350" w:type="pct"/>
            <w:tcBorders>
              <w:top w:val="nil"/>
              <w:left w:val="nil"/>
              <w:bottom w:val="nil"/>
              <w:right w:val="nil"/>
            </w:tcBorders>
            <w:shd w:val="clear" w:color="auto" w:fill="auto"/>
            <w:noWrap/>
            <w:hideMark/>
          </w:tcPr>
          <w:p w14:paraId="242C380B"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Tributos a Recuperar </w:t>
            </w:r>
          </w:p>
        </w:tc>
        <w:tc>
          <w:tcPr>
            <w:tcW w:w="60" w:type="pct"/>
            <w:tcBorders>
              <w:top w:val="nil"/>
              <w:left w:val="nil"/>
              <w:bottom w:val="nil"/>
              <w:right w:val="nil"/>
            </w:tcBorders>
            <w:shd w:val="clear" w:color="auto" w:fill="auto"/>
            <w:noWrap/>
            <w:vAlign w:val="bottom"/>
            <w:hideMark/>
          </w:tcPr>
          <w:p w14:paraId="4F6EC554"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6795155C"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(54)</w:t>
            </w:r>
          </w:p>
        </w:tc>
        <w:tc>
          <w:tcPr>
            <w:tcW w:w="60" w:type="pct"/>
            <w:tcBorders>
              <w:top w:val="nil"/>
              <w:left w:val="nil"/>
              <w:bottom w:val="nil"/>
              <w:right w:val="nil"/>
            </w:tcBorders>
            <w:shd w:val="clear" w:color="auto" w:fill="auto"/>
            <w:noWrap/>
            <w:vAlign w:val="bottom"/>
            <w:hideMark/>
          </w:tcPr>
          <w:p w14:paraId="5D614F33"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79283D20"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(12.087)</w:t>
            </w:r>
          </w:p>
        </w:tc>
        <w:tc>
          <w:tcPr>
            <w:tcW w:w="60" w:type="pct"/>
            <w:tcBorders>
              <w:top w:val="nil"/>
              <w:left w:val="nil"/>
              <w:bottom w:val="nil"/>
              <w:right w:val="nil"/>
            </w:tcBorders>
            <w:shd w:val="clear" w:color="auto" w:fill="auto"/>
            <w:noWrap/>
            <w:vAlign w:val="bottom"/>
            <w:hideMark/>
          </w:tcPr>
          <w:p w14:paraId="17BE0085" w14:textId="77777777" w:rsidR="00275BDE" w:rsidRPr="00275BDE" w:rsidRDefault="00275BDE" w:rsidP="00275BDE">
            <w:pPr>
              <w:rPr>
                <w:rFonts w:ascii="Arial" w:hAnsi="Arial" w:cs="Arial"/>
                <w:sz w:val="16"/>
                <w:szCs w:val="16"/>
              </w:rPr>
            </w:pPr>
          </w:p>
        </w:tc>
      </w:tr>
      <w:tr w:rsidR="00275BDE" w:rsidRPr="00275BDE" w14:paraId="2140D8F4" w14:textId="77777777" w:rsidTr="00275BDE">
        <w:trPr>
          <w:trHeight w:val="198"/>
        </w:trPr>
        <w:tc>
          <w:tcPr>
            <w:tcW w:w="3350" w:type="pct"/>
            <w:tcBorders>
              <w:top w:val="nil"/>
              <w:left w:val="nil"/>
              <w:bottom w:val="nil"/>
              <w:right w:val="nil"/>
            </w:tcBorders>
            <w:shd w:val="clear" w:color="auto" w:fill="auto"/>
            <w:noWrap/>
            <w:hideMark/>
          </w:tcPr>
          <w:p w14:paraId="38D1B224"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Pessoal, Encargos e Benefícios Sociais </w:t>
            </w:r>
          </w:p>
        </w:tc>
        <w:tc>
          <w:tcPr>
            <w:tcW w:w="60" w:type="pct"/>
            <w:tcBorders>
              <w:top w:val="nil"/>
              <w:left w:val="nil"/>
              <w:bottom w:val="nil"/>
              <w:right w:val="nil"/>
            </w:tcBorders>
            <w:shd w:val="clear" w:color="auto" w:fill="auto"/>
            <w:noWrap/>
            <w:vAlign w:val="bottom"/>
            <w:hideMark/>
          </w:tcPr>
          <w:p w14:paraId="5FABED69"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61BFC948"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217 </w:t>
            </w:r>
          </w:p>
        </w:tc>
        <w:tc>
          <w:tcPr>
            <w:tcW w:w="60" w:type="pct"/>
            <w:tcBorders>
              <w:top w:val="nil"/>
              <w:left w:val="nil"/>
              <w:bottom w:val="nil"/>
              <w:right w:val="nil"/>
            </w:tcBorders>
            <w:shd w:val="clear" w:color="auto" w:fill="auto"/>
            <w:noWrap/>
            <w:vAlign w:val="bottom"/>
            <w:hideMark/>
          </w:tcPr>
          <w:p w14:paraId="1599BDD4"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46142C5B"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696 </w:t>
            </w:r>
          </w:p>
        </w:tc>
        <w:tc>
          <w:tcPr>
            <w:tcW w:w="60" w:type="pct"/>
            <w:tcBorders>
              <w:top w:val="nil"/>
              <w:left w:val="nil"/>
              <w:bottom w:val="nil"/>
              <w:right w:val="nil"/>
            </w:tcBorders>
            <w:shd w:val="clear" w:color="auto" w:fill="auto"/>
            <w:noWrap/>
            <w:vAlign w:val="bottom"/>
            <w:hideMark/>
          </w:tcPr>
          <w:p w14:paraId="0EF67DB2" w14:textId="77777777" w:rsidR="00275BDE" w:rsidRPr="00275BDE" w:rsidRDefault="00275BDE" w:rsidP="00275BDE">
            <w:pPr>
              <w:rPr>
                <w:rFonts w:ascii="Arial" w:hAnsi="Arial" w:cs="Arial"/>
                <w:sz w:val="16"/>
                <w:szCs w:val="16"/>
              </w:rPr>
            </w:pPr>
          </w:p>
        </w:tc>
      </w:tr>
      <w:tr w:rsidR="00275BDE" w:rsidRPr="00275BDE" w14:paraId="498AA056" w14:textId="77777777" w:rsidTr="00275BDE">
        <w:trPr>
          <w:trHeight w:val="198"/>
        </w:trPr>
        <w:tc>
          <w:tcPr>
            <w:tcW w:w="3350" w:type="pct"/>
            <w:tcBorders>
              <w:top w:val="nil"/>
              <w:left w:val="nil"/>
              <w:bottom w:val="nil"/>
              <w:right w:val="nil"/>
            </w:tcBorders>
            <w:shd w:val="clear" w:color="auto" w:fill="auto"/>
            <w:noWrap/>
            <w:hideMark/>
          </w:tcPr>
          <w:p w14:paraId="4FCFC076"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Fornecedores </w:t>
            </w:r>
          </w:p>
        </w:tc>
        <w:tc>
          <w:tcPr>
            <w:tcW w:w="60" w:type="pct"/>
            <w:tcBorders>
              <w:top w:val="nil"/>
              <w:left w:val="nil"/>
              <w:bottom w:val="nil"/>
              <w:right w:val="nil"/>
            </w:tcBorders>
            <w:shd w:val="clear" w:color="auto" w:fill="auto"/>
            <w:noWrap/>
            <w:vAlign w:val="bottom"/>
            <w:hideMark/>
          </w:tcPr>
          <w:p w14:paraId="70175511"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4A276416"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1.298 </w:t>
            </w:r>
          </w:p>
        </w:tc>
        <w:tc>
          <w:tcPr>
            <w:tcW w:w="60" w:type="pct"/>
            <w:tcBorders>
              <w:top w:val="nil"/>
              <w:left w:val="nil"/>
              <w:bottom w:val="nil"/>
              <w:right w:val="nil"/>
            </w:tcBorders>
            <w:shd w:val="clear" w:color="auto" w:fill="auto"/>
            <w:noWrap/>
            <w:vAlign w:val="bottom"/>
            <w:hideMark/>
          </w:tcPr>
          <w:p w14:paraId="64378405"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40D0A076"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(32.375)</w:t>
            </w:r>
          </w:p>
        </w:tc>
        <w:tc>
          <w:tcPr>
            <w:tcW w:w="60" w:type="pct"/>
            <w:tcBorders>
              <w:top w:val="nil"/>
              <w:left w:val="nil"/>
              <w:bottom w:val="nil"/>
              <w:right w:val="nil"/>
            </w:tcBorders>
            <w:shd w:val="clear" w:color="auto" w:fill="auto"/>
            <w:noWrap/>
            <w:vAlign w:val="bottom"/>
            <w:hideMark/>
          </w:tcPr>
          <w:p w14:paraId="1EA8B73F" w14:textId="77777777" w:rsidR="00275BDE" w:rsidRPr="00275BDE" w:rsidRDefault="00275BDE" w:rsidP="00275BDE">
            <w:pPr>
              <w:rPr>
                <w:rFonts w:ascii="Arial" w:hAnsi="Arial" w:cs="Arial"/>
                <w:sz w:val="16"/>
                <w:szCs w:val="16"/>
              </w:rPr>
            </w:pPr>
          </w:p>
        </w:tc>
      </w:tr>
      <w:tr w:rsidR="00275BDE" w:rsidRPr="00275BDE" w14:paraId="0CC8BB0A" w14:textId="77777777" w:rsidTr="00275BDE">
        <w:trPr>
          <w:trHeight w:val="198"/>
        </w:trPr>
        <w:tc>
          <w:tcPr>
            <w:tcW w:w="3350" w:type="pct"/>
            <w:tcBorders>
              <w:top w:val="nil"/>
              <w:left w:val="nil"/>
              <w:bottom w:val="nil"/>
              <w:right w:val="nil"/>
            </w:tcBorders>
            <w:shd w:val="clear" w:color="auto" w:fill="auto"/>
            <w:noWrap/>
            <w:hideMark/>
          </w:tcPr>
          <w:p w14:paraId="6635E2C6"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Tributos a Recolher </w:t>
            </w:r>
          </w:p>
        </w:tc>
        <w:tc>
          <w:tcPr>
            <w:tcW w:w="60" w:type="pct"/>
            <w:tcBorders>
              <w:top w:val="nil"/>
              <w:left w:val="nil"/>
              <w:bottom w:val="nil"/>
              <w:right w:val="nil"/>
            </w:tcBorders>
            <w:shd w:val="clear" w:color="auto" w:fill="auto"/>
            <w:noWrap/>
            <w:vAlign w:val="bottom"/>
            <w:hideMark/>
          </w:tcPr>
          <w:p w14:paraId="3C49B679"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72EA130D"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20.682 </w:t>
            </w:r>
          </w:p>
        </w:tc>
        <w:tc>
          <w:tcPr>
            <w:tcW w:w="60" w:type="pct"/>
            <w:tcBorders>
              <w:top w:val="nil"/>
              <w:left w:val="nil"/>
              <w:bottom w:val="nil"/>
              <w:right w:val="nil"/>
            </w:tcBorders>
            <w:shd w:val="clear" w:color="auto" w:fill="auto"/>
            <w:noWrap/>
            <w:vAlign w:val="bottom"/>
            <w:hideMark/>
          </w:tcPr>
          <w:p w14:paraId="18E9C46C"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5B212FE2"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(1.815)</w:t>
            </w:r>
          </w:p>
        </w:tc>
        <w:tc>
          <w:tcPr>
            <w:tcW w:w="60" w:type="pct"/>
            <w:tcBorders>
              <w:top w:val="nil"/>
              <w:left w:val="nil"/>
              <w:bottom w:val="nil"/>
              <w:right w:val="nil"/>
            </w:tcBorders>
            <w:shd w:val="clear" w:color="auto" w:fill="auto"/>
            <w:noWrap/>
            <w:vAlign w:val="bottom"/>
            <w:hideMark/>
          </w:tcPr>
          <w:p w14:paraId="2336EA56" w14:textId="77777777" w:rsidR="00275BDE" w:rsidRPr="00275BDE" w:rsidRDefault="00275BDE" w:rsidP="00275BDE">
            <w:pPr>
              <w:rPr>
                <w:rFonts w:ascii="Arial" w:hAnsi="Arial" w:cs="Arial"/>
                <w:sz w:val="16"/>
                <w:szCs w:val="16"/>
              </w:rPr>
            </w:pPr>
          </w:p>
        </w:tc>
      </w:tr>
      <w:tr w:rsidR="00275BDE" w:rsidRPr="00275BDE" w14:paraId="6B90DB47" w14:textId="77777777" w:rsidTr="00275BDE">
        <w:trPr>
          <w:trHeight w:val="198"/>
        </w:trPr>
        <w:tc>
          <w:tcPr>
            <w:tcW w:w="3350" w:type="pct"/>
            <w:tcBorders>
              <w:top w:val="nil"/>
              <w:left w:val="nil"/>
              <w:bottom w:val="nil"/>
              <w:right w:val="nil"/>
            </w:tcBorders>
            <w:shd w:val="clear" w:color="auto" w:fill="auto"/>
            <w:noWrap/>
            <w:hideMark/>
          </w:tcPr>
          <w:p w14:paraId="0BBC214A"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Outras Contas Ativas e Passivas </w:t>
            </w:r>
          </w:p>
        </w:tc>
        <w:tc>
          <w:tcPr>
            <w:tcW w:w="60" w:type="pct"/>
            <w:tcBorders>
              <w:top w:val="nil"/>
              <w:left w:val="nil"/>
              <w:bottom w:val="nil"/>
              <w:right w:val="nil"/>
            </w:tcBorders>
            <w:shd w:val="clear" w:color="auto" w:fill="auto"/>
            <w:noWrap/>
            <w:vAlign w:val="bottom"/>
            <w:hideMark/>
          </w:tcPr>
          <w:p w14:paraId="4B55BF44"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33977410"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23.041 </w:t>
            </w:r>
          </w:p>
        </w:tc>
        <w:tc>
          <w:tcPr>
            <w:tcW w:w="60" w:type="pct"/>
            <w:tcBorders>
              <w:top w:val="nil"/>
              <w:left w:val="nil"/>
              <w:bottom w:val="nil"/>
              <w:right w:val="nil"/>
            </w:tcBorders>
            <w:shd w:val="clear" w:color="auto" w:fill="auto"/>
            <w:noWrap/>
            <w:vAlign w:val="bottom"/>
            <w:hideMark/>
          </w:tcPr>
          <w:p w14:paraId="544C53EA"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0F3C2A80"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44.915 </w:t>
            </w:r>
          </w:p>
        </w:tc>
        <w:tc>
          <w:tcPr>
            <w:tcW w:w="60" w:type="pct"/>
            <w:tcBorders>
              <w:top w:val="nil"/>
              <w:left w:val="nil"/>
              <w:bottom w:val="nil"/>
              <w:right w:val="nil"/>
            </w:tcBorders>
            <w:shd w:val="clear" w:color="auto" w:fill="auto"/>
            <w:noWrap/>
            <w:vAlign w:val="bottom"/>
            <w:hideMark/>
          </w:tcPr>
          <w:p w14:paraId="123738F5" w14:textId="77777777" w:rsidR="00275BDE" w:rsidRPr="00275BDE" w:rsidRDefault="00275BDE" w:rsidP="00275BDE">
            <w:pPr>
              <w:rPr>
                <w:rFonts w:ascii="Arial" w:hAnsi="Arial" w:cs="Arial"/>
                <w:sz w:val="16"/>
                <w:szCs w:val="16"/>
              </w:rPr>
            </w:pPr>
          </w:p>
        </w:tc>
      </w:tr>
      <w:tr w:rsidR="00275BDE" w:rsidRPr="00275BDE" w14:paraId="1EFEEEF4" w14:textId="77777777" w:rsidTr="00275BDE">
        <w:trPr>
          <w:trHeight w:val="198"/>
        </w:trPr>
        <w:tc>
          <w:tcPr>
            <w:tcW w:w="3350" w:type="pct"/>
            <w:tcBorders>
              <w:top w:val="nil"/>
              <w:left w:val="nil"/>
              <w:bottom w:val="nil"/>
              <w:right w:val="nil"/>
            </w:tcBorders>
            <w:shd w:val="clear" w:color="auto" w:fill="auto"/>
            <w:noWrap/>
            <w:hideMark/>
          </w:tcPr>
          <w:p w14:paraId="2F392F8D" w14:textId="77777777" w:rsidR="00275BDE" w:rsidRPr="00275BDE" w:rsidRDefault="00275BDE" w:rsidP="00275BDE">
            <w:pPr>
              <w:rPr>
                <w:sz w:val="16"/>
                <w:szCs w:val="16"/>
              </w:rPr>
            </w:pPr>
          </w:p>
        </w:tc>
        <w:tc>
          <w:tcPr>
            <w:tcW w:w="60" w:type="pct"/>
            <w:tcBorders>
              <w:top w:val="nil"/>
              <w:left w:val="nil"/>
              <w:bottom w:val="nil"/>
              <w:right w:val="nil"/>
            </w:tcBorders>
            <w:shd w:val="clear" w:color="auto" w:fill="auto"/>
            <w:noWrap/>
            <w:vAlign w:val="bottom"/>
            <w:hideMark/>
          </w:tcPr>
          <w:p w14:paraId="3FE1F855" w14:textId="77777777" w:rsidR="00275BDE" w:rsidRPr="00275BDE" w:rsidRDefault="00275BDE" w:rsidP="00275BDE">
            <w:pPr>
              <w:ind w:firstLineChars="200" w:firstLine="320"/>
              <w:rPr>
                <w:sz w:val="16"/>
                <w:szCs w:val="16"/>
              </w:rPr>
            </w:pPr>
          </w:p>
        </w:tc>
        <w:tc>
          <w:tcPr>
            <w:tcW w:w="726" w:type="pct"/>
            <w:tcBorders>
              <w:top w:val="single" w:sz="4" w:space="0" w:color="auto"/>
              <w:left w:val="nil"/>
              <w:bottom w:val="single" w:sz="4" w:space="0" w:color="auto"/>
              <w:right w:val="nil"/>
            </w:tcBorders>
            <w:shd w:val="clear" w:color="auto" w:fill="auto"/>
            <w:noWrap/>
            <w:vAlign w:val="bottom"/>
            <w:hideMark/>
          </w:tcPr>
          <w:p w14:paraId="5B00B2FD"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 xml:space="preserve">                  (13.984)</w:t>
            </w:r>
          </w:p>
        </w:tc>
        <w:tc>
          <w:tcPr>
            <w:tcW w:w="60" w:type="pct"/>
            <w:tcBorders>
              <w:top w:val="nil"/>
              <w:left w:val="nil"/>
              <w:bottom w:val="nil"/>
              <w:right w:val="nil"/>
            </w:tcBorders>
            <w:shd w:val="clear" w:color="auto" w:fill="auto"/>
            <w:noWrap/>
            <w:vAlign w:val="bottom"/>
            <w:hideMark/>
          </w:tcPr>
          <w:p w14:paraId="44DF7325" w14:textId="77777777" w:rsidR="00275BDE" w:rsidRPr="00275BDE" w:rsidRDefault="00275BDE" w:rsidP="00275BDE">
            <w:pPr>
              <w:rPr>
                <w:rFonts w:ascii="Arial" w:hAnsi="Arial" w:cs="Arial"/>
                <w:b/>
                <w:bCs/>
                <w:sz w:val="16"/>
                <w:szCs w:val="16"/>
              </w:rPr>
            </w:pPr>
          </w:p>
        </w:tc>
        <w:tc>
          <w:tcPr>
            <w:tcW w:w="744" w:type="pct"/>
            <w:tcBorders>
              <w:top w:val="single" w:sz="4" w:space="0" w:color="auto"/>
              <w:left w:val="nil"/>
              <w:bottom w:val="single" w:sz="4" w:space="0" w:color="auto"/>
              <w:right w:val="nil"/>
            </w:tcBorders>
            <w:shd w:val="clear" w:color="auto" w:fill="auto"/>
            <w:noWrap/>
            <w:vAlign w:val="bottom"/>
            <w:hideMark/>
          </w:tcPr>
          <w:p w14:paraId="4B51271C"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 xml:space="preserve">                  (72.996)</w:t>
            </w:r>
          </w:p>
        </w:tc>
        <w:tc>
          <w:tcPr>
            <w:tcW w:w="60" w:type="pct"/>
            <w:tcBorders>
              <w:top w:val="nil"/>
              <w:left w:val="nil"/>
              <w:bottom w:val="nil"/>
              <w:right w:val="nil"/>
            </w:tcBorders>
            <w:shd w:val="clear" w:color="auto" w:fill="auto"/>
            <w:noWrap/>
            <w:vAlign w:val="bottom"/>
            <w:hideMark/>
          </w:tcPr>
          <w:p w14:paraId="035640C1" w14:textId="77777777" w:rsidR="00275BDE" w:rsidRPr="00275BDE" w:rsidRDefault="00275BDE" w:rsidP="00275BDE">
            <w:pPr>
              <w:rPr>
                <w:rFonts w:ascii="Arial" w:hAnsi="Arial" w:cs="Arial"/>
                <w:b/>
                <w:bCs/>
                <w:sz w:val="16"/>
                <w:szCs w:val="16"/>
              </w:rPr>
            </w:pPr>
          </w:p>
        </w:tc>
      </w:tr>
      <w:tr w:rsidR="00275BDE" w:rsidRPr="00275BDE" w14:paraId="21E59708" w14:textId="77777777" w:rsidTr="00275BDE">
        <w:trPr>
          <w:trHeight w:val="198"/>
        </w:trPr>
        <w:tc>
          <w:tcPr>
            <w:tcW w:w="3350" w:type="pct"/>
            <w:tcBorders>
              <w:top w:val="nil"/>
              <w:left w:val="nil"/>
              <w:bottom w:val="nil"/>
              <w:right w:val="nil"/>
            </w:tcBorders>
            <w:shd w:val="clear" w:color="auto" w:fill="auto"/>
            <w:noWrap/>
            <w:vAlign w:val="bottom"/>
            <w:hideMark/>
          </w:tcPr>
          <w:p w14:paraId="3521BB04"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Caixa Proveniente das Atividades Operacionais</w:t>
            </w:r>
          </w:p>
        </w:tc>
        <w:tc>
          <w:tcPr>
            <w:tcW w:w="60" w:type="pct"/>
            <w:tcBorders>
              <w:top w:val="nil"/>
              <w:left w:val="nil"/>
              <w:bottom w:val="nil"/>
              <w:right w:val="nil"/>
            </w:tcBorders>
            <w:shd w:val="clear" w:color="auto" w:fill="auto"/>
            <w:noWrap/>
            <w:vAlign w:val="bottom"/>
            <w:hideMark/>
          </w:tcPr>
          <w:p w14:paraId="6A106104" w14:textId="77777777" w:rsidR="00275BDE" w:rsidRPr="00275BDE" w:rsidRDefault="00275BDE" w:rsidP="00275BDE">
            <w:pPr>
              <w:rPr>
                <w:rFonts w:ascii="Arial" w:hAnsi="Arial" w:cs="Arial"/>
                <w:b/>
                <w:bCs/>
                <w:sz w:val="16"/>
                <w:szCs w:val="16"/>
              </w:rPr>
            </w:pPr>
          </w:p>
        </w:tc>
        <w:tc>
          <w:tcPr>
            <w:tcW w:w="726" w:type="pct"/>
            <w:tcBorders>
              <w:top w:val="nil"/>
              <w:left w:val="nil"/>
              <w:bottom w:val="nil"/>
              <w:right w:val="nil"/>
            </w:tcBorders>
            <w:shd w:val="clear" w:color="auto" w:fill="auto"/>
            <w:noWrap/>
            <w:vAlign w:val="bottom"/>
            <w:hideMark/>
          </w:tcPr>
          <w:p w14:paraId="1166CB1F" w14:textId="77777777" w:rsidR="00275BDE" w:rsidRPr="00275BDE" w:rsidRDefault="00275BDE" w:rsidP="00275BDE">
            <w:pPr>
              <w:rPr>
                <w:sz w:val="16"/>
                <w:szCs w:val="16"/>
              </w:rPr>
            </w:pPr>
          </w:p>
        </w:tc>
        <w:tc>
          <w:tcPr>
            <w:tcW w:w="60" w:type="pct"/>
            <w:tcBorders>
              <w:top w:val="nil"/>
              <w:left w:val="nil"/>
              <w:bottom w:val="nil"/>
              <w:right w:val="nil"/>
            </w:tcBorders>
            <w:shd w:val="clear" w:color="auto" w:fill="auto"/>
            <w:noWrap/>
            <w:vAlign w:val="bottom"/>
            <w:hideMark/>
          </w:tcPr>
          <w:p w14:paraId="2F8B109F" w14:textId="77777777" w:rsidR="00275BDE" w:rsidRPr="00275BDE" w:rsidRDefault="00275BDE" w:rsidP="00275BDE">
            <w:pPr>
              <w:rPr>
                <w:sz w:val="16"/>
                <w:szCs w:val="16"/>
              </w:rPr>
            </w:pPr>
          </w:p>
        </w:tc>
        <w:tc>
          <w:tcPr>
            <w:tcW w:w="744" w:type="pct"/>
            <w:tcBorders>
              <w:top w:val="nil"/>
              <w:left w:val="nil"/>
              <w:bottom w:val="nil"/>
              <w:right w:val="nil"/>
            </w:tcBorders>
            <w:shd w:val="clear" w:color="auto" w:fill="auto"/>
            <w:noWrap/>
            <w:vAlign w:val="bottom"/>
            <w:hideMark/>
          </w:tcPr>
          <w:p w14:paraId="05096B9F" w14:textId="77777777" w:rsidR="00275BDE" w:rsidRPr="00275BDE" w:rsidRDefault="00275BDE" w:rsidP="00275BDE">
            <w:pPr>
              <w:rPr>
                <w:sz w:val="16"/>
                <w:szCs w:val="16"/>
              </w:rPr>
            </w:pPr>
          </w:p>
        </w:tc>
        <w:tc>
          <w:tcPr>
            <w:tcW w:w="60" w:type="pct"/>
            <w:tcBorders>
              <w:top w:val="nil"/>
              <w:left w:val="nil"/>
              <w:bottom w:val="nil"/>
              <w:right w:val="nil"/>
            </w:tcBorders>
            <w:shd w:val="clear" w:color="auto" w:fill="auto"/>
            <w:noWrap/>
            <w:vAlign w:val="bottom"/>
            <w:hideMark/>
          </w:tcPr>
          <w:p w14:paraId="55726DA8" w14:textId="77777777" w:rsidR="00275BDE" w:rsidRPr="00275BDE" w:rsidRDefault="00275BDE" w:rsidP="00275BDE">
            <w:pPr>
              <w:rPr>
                <w:sz w:val="16"/>
                <w:szCs w:val="16"/>
              </w:rPr>
            </w:pPr>
          </w:p>
        </w:tc>
      </w:tr>
      <w:tr w:rsidR="00275BDE" w:rsidRPr="00275BDE" w14:paraId="12061E04" w14:textId="77777777" w:rsidTr="00275BDE">
        <w:trPr>
          <w:trHeight w:val="198"/>
        </w:trPr>
        <w:tc>
          <w:tcPr>
            <w:tcW w:w="3350" w:type="pct"/>
            <w:tcBorders>
              <w:top w:val="nil"/>
              <w:left w:val="nil"/>
              <w:bottom w:val="nil"/>
              <w:right w:val="nil"/>
            </w:tcBorders>
            <w:shd w:val="clear" w:color="auto" w:fill="auto"/>
            <w:noWrap/>
            <w:hideMark/>
          </w:tcPr>
          <w:p w14:paraId="7FDFCEF1"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Pagamento por Adesão ao Prog. de Indenização por Serviços Prestados - PISP </w:t>
            </w:r>
          </w:p>
        </w:tc>
        <w:tc>
          <w:tcPr>
            <w:tcW w:w="60" w:type="pct"/>
            <w:tcBorders>
              <w:top w:val="nil"/>
              <w:left w:val="nil"/>
              <w:bottom w:val="nil"/>
              <w:right w:val="nil"/>
            </w:tcBorders>
            <w:shd w:val="clear" w:color="auto" w:fill="auto"/>
            <w:noWrap/>
            <w:vAlign w:val="bottom"/>
            <w:hideMark/>
          </w:tcPr>
          <w:p w14:paraId="4812E6DE"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182F9B1B"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(1.549)</w:t>
            </w:r>
          </w:p>
        </w:tc>
        <w:tc>
          <w:tcPr>
            <w:tcW w:w="60" w:type="pct"/>
            <w:tcBorders>
              <w:top w:val="nil"/>
              <w:left w:val="nil"/>
              <w:bottom w:val="nil"/>
              <w:right w:val="nil"/>
            </w:tcBorders>
            <w:shd w:val="clear" w:color="auto" w:fill="auto"/>
            <w:noWrap/>
            <w:vAlign w:val="bottom"/>
            <w:hideMark/>
          </w:tcPr>
          <w:p w14:paraId="755E2715"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380E4D63"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(3.475)</w:t>
            </w:r>
          </w:p>
        </w:tc>
        <w:tc>
          <w:tcPr>
            <w:tcW w:w="60" w:type="pct"/>
            <w:tcBorders>
              <w:top w:val="nil"/>
              <w:left w:val="nil"/>
              <w:bottom w:val="nil"/>
              <w:right w:val="nil"/>
            </w:tcBorders>
            <w:shd w:val="clear" w:color="auto" w:fill="auto"/>
            <w:noWrap/>
            <w:vAlign w:val="bottom"/>
            <w:hideMark/>
          </w:tcPr>
          <w:p w14:paraId="17BB9314" w14:textId="77777777" w:rsidR="00275BDE" w:rsidRPr="00275BDE" w:rsidRDefault="00275BDE" w:rsidP="00275BDE">
            <w:pPr>
              <w:rPr>
                <w:rFonts w:ascii="Arial" w:hAnsi="Arial" w:cs="Arial"/>
                <w:sz w:val="16"/>
                <w:szCs w:val="16"/>
              </w:rPr>
            </w:pPr>
          </w:p>
        </w:tc>
      </w:tr>
      <w:tr w:rsidR="00275BDE" w:rsidRPr="00275BDE" w14:paraId="3D2BBCD0" w14:textId="77777777" w:rsidTr="00275BDE">
        <w:trPr>
          <w:trHeight w:val="198"/>
        </w:trPr>
        <w:tc>
          <w:tcPr>
            <w:tcW w:w="3350" w:type="pct"/>
            <w:tcBorders>
              <w:top w:val="nil"/>
              <w:left w:val="nil"/>
              <w:bottom w:val="nil"/>
              <w:right w:val="nil"/>
            </w:tcBorders>
            <w:shd w:val="clear" w:color="auto" w:fill="auto"/>
            <w:noWrap/>
            <w:hideMark/>
          </w:tcPr>
          <w:p w14:paraId="0FBA3854"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Pagamento de Juros de Arrendamento Mercantil Financeiro </w:t>
            </w:r>
          </w:p>
        </w:tc>
        <w:tc>
          <w:tcPr>
            <w:tcW w:w="60" w:type="pct"/>
            <w:tcBorders>
              <w:top w:val="nil"/>
              <w:left w:val="nil"/>
              <w:bottom w:val="nil"/>
              <w:right w:val="nil"/>
            </w:tcBorders>
            <w:shd w:val="clear" w:color="auto" w:fill="auto"/>
            <w:noWrap/>
            <w:vAlign w:val="bottom"/>
            <w:hideMark/>
          </w:tcPr>
          <w:p w14:paraId="760F9CD1"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500007DE"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(741)</w:t>
            </w:r>
          </w:p>
        </w:tc>
        <w:tc>
          <w:tcPr>
            <w:tcW w:w="60" w:type="pct"/>
            <w:tcBorders>
              <w:top w:val="nil"/>
              <w:left w:val="nil"/>
              <w:bottom w:val="nil"/>
              <w:right w:val="nil"/>
            </w:tcBorders>
            <w:shd w:val="clear" w:color="auto" w:fill="auto"/>
            <w:noWrap/>
            <w:vAlign w:val="bottom"/>
            <w:hideMark/>
          </w:tcPr>
          <w:p w14:paraId="2C3AB8ED"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63D51770"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(1.034)</w:t>
            </w:r>
          </w:p>
        </w:tc>
        <w:tc>
          <w:tcPr>
            <w:tcW w:w="60" w:type="pct"/>
            <w:tcBorders>
              <w:top w:val="nil"/>
              <w:left w:val="nil"/>
              <w:bottom w:val="nil"/>
              <w:right w:val="nil"/>
            </w:tcBorders>
            <w:shd w:val="clear" w:color="auto" w:fill="auto"/>
            <w:noWrap/>
            <w:vAlign w:val="bottom"/>
            <w:hideMark/>
          </w:tcPr>
          <w:p w14:paraId="00F11E80" w14:textId="77777777" w:rsidR="00275BDE" w:rsidRPr="00275BDE" w:rsidRDefault="00275BDE" w:rsidP="00275BDE">
            <w:pPr>
              <w:rPr>
                <w:rFonts w:ascii="Arial" w:hAnsi="Arial" w:cs="Arial"/>
                <w:sz w:val="16"/>
                <w:szCs w:val="16"/>
              </w:rPr>
            </w:pPr>
          </w:p>
        </w:tc>
      </w:tr>
      <w:tr w:rsidR="00275BDE" w:rsidRPr="00275BDE" w14:paraId="7D3C120E" w14:textId="77777777" w:rsidTr="00275BDE">
        <w:trPr>
          <w:trHeight w:val="198"/>
        </w:trPr>
        <w:tc>
          <w:tcPr>
            <w:tcW w:w="3350" w:type="pct"/>
            <w:tcBorders>
              <w:top w:val="nil"/>
              <w:left w:val="nil"/>
              <w:bottom w:val="nil"/>
              <w:right w:val="nil"/>
            </w:tcBorders>
            <w:shd w:val="clear" w:color="auto" w:fill="auto"/>
            <w:noWrap/>
            <w:hideMark/>
          </w:tcPr>
          <w:p w14:paraId="51F746C3"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Pagamento de Juros de Empréstimos e Financiamentos </w:t>
            </w:r>
          </w:p>
        </w:tc>
        <w:tc>
          <w:tcPr>
            <w:tcW w:w="60" w:type="pct"/>
            <w:tcBorders>
              <w:top w:val="nil"/>
              <w:left w:val="nil"/>
              <w:bottom w:val="nil"/>
              <w:right w:val="nil"/>
            </w:tcBorders>
            <w:shd w:val="clear" w:color="auto" w:fill="auto"/>
            <w:noWrap/>
            <w:vAlign w:val="bottom"/>
            <w:hideMark/>
          </w:tcPr>
          <w:p w14:paraId="16628BEC"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5D9E917B"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(2.530)</w:t>
            </w:r>
          </w:p>
        </w:tc>
        <w:tc>
          <w:tcPr>
            <w:tcW w:w="60" w:type="pct"/>
            <w:tcBorders>
              <w:top w:val="nil"/>
              <w:left w:val="nil"/>
              <w:bottom w:val="nil"/>
              <w:right w:val="nil"/>
            </w:tcBorders>
            <w:shd w:val="clear" w:color="auto" w:fill="auto"/>
            <w:noWrap/>
            <w:vAlign w:val="bottom"/>
            <w:hideMark/>
          </w:tcPr>
          <w:p w14:paraId="27401718"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60C2AD69"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(3.452)</w:t>
            </w:r>
          </w:p>
        </w:tc>
        <w:tc>
          <w:tcPr>
            <w:tcW w:w="60" w:type="pct"/>
            <w:tcBorders>
              <w:top w:val="nil"/>
              <w:left w:val="nil"/>
              <w:bottom w:val="nil"/>
              <w:right w:val="nil"/>
            </w:tcBorders>
            <w:shd w:val="clear" w:color="auto" w:fill="auto"/>
            <w:noWrap/>
            <w:vAlign w:val="bottom"/>
            <w:hideMark/>
          </w:tcPr>
          <w:p w14:paraId="2783901B" w14:textId="77777777" w:rsidR="00275BDE" w:rsidRPr="00275BDE" w:rsidRDefault="00275BDE" w:rsidP="00275BDE">
            <w:pPr>
              <w:rPr>
                <w:rFonts w:ascii="Arial" w:hAnsi="Arial" w:cs="Arial"/>
                <w:sz w:val="16"/>
                <w:szCs w:val="16"/>
              </w:rPr>
            </w:pPr>
          </w:p>
        </w:tc>
      </w:tr>
      <w:tr w:rsidR="00275BDE" w:rsidRPr="00275BDE" w14:paraId="1FBF3675" w14:textId="77777777" w:rsidTr="00275BDE">
        <w:trPr>
          <w:trHeight w:val="198"/>
        </w:trPr>
        <w:tc>
          <w:tcPr>
            <w:tcW w:w="3350" w:type="pct"/>
            <w:tcBorders>
              <w:top w:val="nil"/>
              <w:left w:val="nil"/>
              <w:bottom w:val="nil"/>
              <w:right w:val="nil"/>
            </w:tcBorders>
            <w:shd w:val="clear" w:color="auto" w:fill="auto"/>
            <w:noWrap/>
            <w:hideMark/>
          </w:tcPr>
          <w:p w14:paraId="048D9069"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Pagamento de Compensação Financeira - Financiamento FINEP </w:t>
            </w:r>
          </w:p>
        </w:tc>
        <w:tc>
          <w:tcPr>
            <w:tcW w:w="60" w:type="pct"/>
            <w:tcBorders>
              <w:top w:val="nil"/>
              <w:left w:val="nil"/>
              <w:bottom w:val="nil"/>
              <w:right w:val="nil"/>
            </w:tcBorders>
            <w:shd w:val="clear" w:color="auto" w:fill="auto"/>
            <w:noWrap/>
            <w:vAlign w:val="bottom"/>
            <w:hideMark/>
          </w:tcPr>
          <w:p w14:paraId="45E9C038"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33800766"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  </w:t>
            </w:r>
          </w:p>
        </w:tc>
        <w:tc>
          <w:tcPr>
            <w:tcW w:w="60" w:type="pct"/>
            <w:tcBorders>
              <w:top w:val="nil"/>
              <w:left w:val="nil"/>
              <w:bottom w:val="nil"/>
              <w:right w:val="nil"/>
            </w:tcBorders>
            <w:shd w:val="clear" w:color="auto" w:fill="auto"/>
            <w:noWrap/>
            <w:vAlign w:val="bottom"/>
            <w:hideMark/>
          </w:tcPr>
          <w:p w14:paraId="51A8B2D7"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4FE1B354"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(2.222)</w:t>
            </w:r>
          </w:p>
        </w:tc>
        <w:tc>
          <w:tcPr>
            <w:tcW w:w="60" w:type="pct"/>
            <w:tcBorders>
              <w:top w:val="nil"/>
              <w:left w:val="nil"/>
              <w:bottom w:val="nil"/>
              <w:right w:val="nil"/>
            </w:tcBorders>
            <w:shd w:val="clear" w:color="auto" w:fill="auto"/>
            <w:noWrap/>
            <w:vAlign w:val="bottom"/>
            <w:hideMark/>
          </w:tcPr>
          <w:p w14:paraId="20A97376" w14:textId="77777777" w:rsidR="00275BDE" w:rsidRPr="00275BDE" w:rsidRDefault="00275BDE" w:rsidP="00275BDE">
            <w:pPr>
              <w:rPr>
                <w:rFonts w:ascii="Arial" w:hAnsi="Arial" w:cs="Arial"/>
                <w:sz w:val="16"/>
                <w:szCs w:val="16"/>
              </w:rPr>
            </w:pPr>
          </w:p>
        </w:tc>
      </w:tr>
      <w:tr w:rsidR="00275BDE" w:rsidRPr="00275BDE" w14:paraId="0617EF2C" w14:textId="77777777" w:rsidTr="00275BDE">
        <w:trPr>
          <w:trHeight w:val="198"/>
        </w:trPr>
        <w:tc>
          <w:tcPr>
            <w:tcW w:w="3350" w:type="pct"/>
            <w:tcBorders>
              <w:top w:val="nil"/>
              <w:left w:val="nil"/>
              <w:bottom w:val="nil"/>
              <w:right w:val="nil"/>
            </w:tcBorders>
            <w:shd w:val="clear" w:color="auto" w:fill="auto"/>
            <w:noWrap/>
            <w:hideMark/>
          </w:tcPr>
          <w:p w14:paraId="0598F003"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Pagamento de Causas Judiciais - Trabalhistas, Cíveis e Fiscais </w:t>
            </w:r>
          </w:p>
        </w:tc>
        <w:tc>
          <w:tcPr>
            <w:tcW w:w="60" w:type="pct"/>
            <w:tcBorders>
              <w:top w:val="nil"/>
              <w:left w:val="nil"/>
              <w:bottom w:val="nil"/>
              <w:right w:val="nil"/>
            </w:tcBorders>
            <w:shd w:val="clear" w:color="auto" w:fill="auto"/>
            <w:noWrap/>
            <w:vAlign w:val="bottom"/>
            <w:hideMark/>
          </w:tcPr>
          <w:p w14:paraId="573C5DD5"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41E89DCE"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(350)</w:t>
            </w:r>
          </w:p>
        </w:tc>
        <w:tc>
          <w:tcPr>
            <w:tcW w:w="60" w:type="pct"/>
            <w:tcBorders>
              <w:top w:val="nil"/>
              <w:left w:val="nil"/>
              <w:bottom w:val="nil"/>
              <w:right w:val="nil"/>
            </w:tcBorders>
            <w:shd w:val="clear" w:color="auto" w:fill="auto"/>
            <w:noWrap/>
            <w:vAlign w:val="bottom"/>
            <w:hideMark/>
          </w:tcPr>
          <w:p w14:paraId="13FAB11E"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1369981B"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(3.489)</w:t>
            </w:r>
          </w:p>
        </w:tc>
        <w:tc>
          <w:tcPr>
            <w:tcW w:w="60" w:type="pct"/>
            <w:tcBorders>
              <w:top w:val="nil"/>
              <w:left w:val="nil"/>
              <w:bottom w:val="nil"/>
              <w:right w:val="nil"/>
            </w:tcBorders>
            <w:shd w:val="clear" w:color="auto" w:fill="auto"/>
            <w:noWrap/>
            <w:vAlign w:val="bottom"/>
            <w:hideMark/>
          </w:tcPr>
          <w:p w14:paraId="54FCECDE" w14:textId="77777777" w:rsidR="00275BDE" w:rsidRPr="00275BDE" w:rsidRDefault="00275BDE" w:rsidP="00275BDE">
            <w:pPr>
              <w:rPr>
                <w:rFonts w:ascii="Arial" w:hAnsi="Arial" w:cs="Arial"/>
                <w:sz w:val="16"/>
                <w:szCs w:val="16"/>
              </w:rPr>
            </w:pPr>
          </w:p>
        </w:tc>
      </w:tr>
      <w:tr w:rsidR="00275BDE" w:rsidRPr="00275BDE" w14:paraId="66B81B6F" w14:textId="77777777" w:rsidTr="00275BDE">
        <w:trPr>
          <w:trHeight w:val="198"/>
        </w:trPr>
        <w:tc>
          <w:tcPr>
            <w:tcW w:w="3350" w:type="pct"/>
            <w:tcBorders>
              <w:top w:val="nil"/>
              <w:left w:val="nil"/>
              <w:bottom w:val="nil"/>
              <w:right w:val="nil"/>
            </w:tcBorders>
            <w:shd w:val="clear" w:color="auto" w:fill="auto"/>
            <w:noWrap/>
            <w:hideMark/>
          </w:tcPr>
          <w:p w14:paraId="5F3F1B63"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Pagamento de Acordos Judiciais - Encargos </w:t>
            </w:r>
          </w:p>
        </w:tc>
        <w:tc>
          <w:tcPr>
            <w:tcW w:w="60" w:type="pct"/>
            <w:tcBorders>
              <w:top w:val="nil"/>
              <w:left w:val="nil"/>
              <w:bottom w:val="nil"/>
              <w:right w:val="nil"/>
            </w:tcBorders>
            <w:shd w:val="clear" w:color="auto" w:fill="auto"/>
            <w:noWrap/>
            <w:vAlign w:val="bottom"/>
            <w:hideMark/>
          </w:tcPr>
          <w:p w14:paraId="130A8BD8"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16A3A002"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(12.817)</w:t>
            </w:r>
          </w:p>
        </w:tc>
        <w:tc>
          <w:tcPr>
            <w:tcW w:w="60" w:type="pct"/>
            <w:tcBorders>
              <w:top w:val="nil"/>
              <w:left w:val="nil"/>
              <w:bottom w:val="nil"/>
              <w:right w:val="nil"/>
            </w:tcBorders>
            <w:shd w:val="clear" w:color="auto" w:fill="auto"/>
            <w:noWrap/>
            <w:vAlign w:val="bottom"/>
            <w:hideMark/>
          </w:tcPr>
          <w:p w14:paraId="1E3E2B98"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521B28E7"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(13.833)</w:t>
            </w:r>
          </w:p>
        </w:tc>
        <w:tc>
          <w:tcPr>
            <w:tcW w:w="60" w:type="pct"/>
            <w:tcBorders>
              <w:top w:val="nil"/>
              <w:left w:val="nil"/>
              <w:bottom w:val="nil"/>
              <w:right w:val="nil"/>
            </w:tcBorders>
            <w:shd w:val="clear" w:color="auto" w:fill="auto"/>
            <w:noWrap/>
            <w:vAlign w:val="bottom"/>
            <w:hideMark/>
          </w:tcPr>
          <w:p w14:paraId="76FD1914" w14:textId="77777777" w:rsidR="00275BDE" w:rsidRPr="00275BDE" w:rsidRDefault="00275BDE" w:rsidP="00275BDE">
            <w:pPr>
              <w:rPr>
                <w:rFonts w:ascii="Arial" w:hAnsi="Arial" w:cs="Arial"/>
                <w:sz w:val="16"/>
                <w:szCs w:val="16"/>
              </w:rPr>
            </w:pPr>
          </w:p>
        </w:tc>
      </w:tr>
      <w:tr w:rsidR="00275BDE" w:rsidRPr="00275BDE" w14:paraId="4E0CC37C" w14:textId="77777777" w:rsidTr="00275BDE">
        <w:trPr>
          <w:trHeight w:val="198"/>
        </w:trPr>
        <w:tc>
          <w:tcPr>
            <w:tcW w:w="3350" w:type="pct"/>
            <w:tcBorders>
              <w:top w:val="nil"/>
              <w:left w:val="nil"/>
              <w:bottom w:val="nil"/>
              <w:right w:val="nil"/>
            </w:tcBorders>
            <w:shd w:val="clear" w:color="auto" w:fill="auto"/>
            <w:noWrap/>
            <w:hideMark/>
          </w:tcPr>
          <w:p w14:paraId="4001653D"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Pagamento de IRPJ/CSLL </w:t>
            </w:r>
          </w:p>
        </w:tc>
        <w:tc>
          <w:tcPr>
            <w:tcW w:w="60" w:type="pct"/>
            <w:tcBorders>
              <w:top w:val="nil"/>
              <w:left w:val="nil"/>
              <w:bottom w:val="nil"/>
              <w:right w:val="nil"/>
            </w:tcBorders>
            <w:shd w:val="clear" w:color="auto" w:fill="auto"/>
            <w:noWrap/>
            <w:vAlign w:val="bottom"/>
            <w:hideMark/>
          </w:tcPr>
          <w:p w14:paraId="1095AEED"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596484CD"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  </w:t>
            </w:r>
          </w:p>
        </w:tc>
        <w:tc>
          <w:tcPr>
            <w:tcW w:w="60" w:type="pct"/>
            <w:tcBorders>
              <w:top w:val="nil"/>
              <w:left w:val="nil"/>
              <w:bottom w:val="nil"/>
              <w:right w:val="nil"/>
            </w:tcBorders>
            <w:shd w:val="clear" w:color="auto" w:fill="auto"/>
            <w:noWrap/>
            <w:vAlign w:val="bottom"/>
            <w:hideMark/>
          </w:tcPr>
          <w:p w14:paraId="004789FD"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53855666"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(6.017)</w:t>
            </w:r>
          </w:p>
        </w:tc>
        <w:tc>
          <w:tcPr>
            <w:tcW w:w="60" w:type="pct"/>
            <w:tcBorders>
              <w:top w:val="nil"/>
              <w:left w:val="nil"/>
              <w:bottom w:val="nil"/>
              <w:right w:val="nil"/>
            </w:tcBorders>
            <w:shd w:val="clear" w:color="auto" w:fill="auto"/>
            <w:noWrap/>
            <w:vAlign w:val="bottom"/>
            <w:hideMark/>
          </w:tcPr>
          <w:p w14:paraId="3D505655" w14:textId="77777777" w:rsidR="00275BDE" w:rsidRPr="00275BDE" w:rsidRDefault="00275BDE" w:rsidP="00275BDE">
            <w:pPr>
              <w:rPr>
                <w:rFonts w:ascii="Arial" w:hAnsi="Arial" w:cs="Arial"/>
                <w:sz w:val="16"/>
                <w:szCs w:val="16"/>
              </w:rPr>
            </w:pPr>
          </w:p>
        </w:tc>
      </w:tr>
      <w:tr w:rsidR="00275BDE" w:rsidRPr="00275BDE" w14:paraId="1A8D0C30" w14:textId="77777777" w:rsidTr="00275BDE">
        <w:trPr>
          <w:trHeight w:val="198"/>
        </w:trPr>
        <w:tc>
          <w:tcPr>
            <w:tcW w:w="3350" w:type="pct"/>
            <w:tcBorders>
              <w:top w:val="nil"/>
              <w:left w:val="nil"/>
              <w:bottom w:val="nil"/>
              <w:right w:val="nil"/>
            </w:tcBorders>
            <w:shd w:val="clear" w:color="auto" w:fill="auto"/>
            <w:noWrap/>
            <w:vAlign w:val="bottom"/>
            <w:hideMark/>
          </w:tcPr>
          <w:p w14:paraId="5AB44642" w14:textId="77777777" w:rsidR="00275BDE" w:rsidRPr="00275BDE" w:rsidRDefault="00275BDE" w:rsidP="00275BDE">
            <w:pPr>
              <w:rPr>
                <w:sz w:val="16"/>
                <w:szCs w:val="16"/>
              </w:rPr>
            </w:pPr>
          </w:p>
        </w:tc>
        <w:tc>
          <w:tcPr>
            <w:tcW w:w="60" w:type="pct"/>
            <w:tcBorders>
              <w:top w:val="nil"/>
              <w:left w:val="nil"/>
              <w:bottom w:val="nil"/>
              <w:right w:val="nil"/>
            </w:tcBorders>
            <w:shd w:val="clear" w:color="auto" w:fill="auto"/>
            <w:noWrap/>
            <w:vAlign w:val="bottom"/>
            <w:hideMark/>
          </w:tcPr>
          <w:p w14:paraId="50F8467D" w14:textId="77777777" w:rsidR="00275BDE" w:rsidRPr="00275BDE" w:rsidRDefault="00275BDE" w:rsidP="00275BDE">
            <w:pPr>
              <w:rPr>
                <w:sz w:val="16"/>
                <w:szCs w:val="16"/>
              </w:rPr>
            </w:pPr>
          </w:p>
        </w:tc>
        <w:tc>
          <w:tcPr>
            <w:tcW w:w="726" w:type="pct"/>
            <w:tcBorders>
              <w:top w:val="single" w:sz="4" w:space="0" w:color="auto"/>
              <w:left w:val="nil"/>
              <w:bottom w:val="single" w:sz="4" w:space="0" w:color="auto"/>
              <w:right w:val="nil"/>
            </w:tcBorders>
            <w:shd w:val="clear" w:color="auto" w:fill="auto"/>
            <w:noWrap/>
            <w:vAlign w:val="bottom"/>
            <w:hideMark/>
          </w:tcPr>
          <w:p w14:paraId="5FB5148E"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 xml:space="preserve">                  (17.987)</w:t>
            </w:r>
          </w:p>
        </w:tc>
        <w:tc>
          <w:tcPr>
            <w:tcW w:w="60" w:type="pct"/>
            <w:tcBorders>
              <w:top w:val="nil"/>
              <w:left w:val="nil"/>
              <w:bottom w:val="nil"/>
              <w:right w:val="nil"/>
            </w:tcBorders>
            <w:shd w:val="clear" w:color="auto" w:fill="auto"/>
            <w:noWrap/>
            <w:vAlign w:val="bottom"/>
            <w:hideMark/>
          </w:tcPr>
          <w:p w14:paraId="40E2820C" w14:textId="77777777" w:rsidR="00275BDE" w:rsidRPr="00275BDE" w:rsidRDefault="00275BDE" w:rsidP="00275BDE">
            <w:pPr>
              <w:rPr>
                <w:rFonts w:ascii="Arial" w:hAnsi="Arial" w:cs="Arial"/>
                <w:b/>
                <w:bCs/>
                <w:sz w:val="16"/>
                <w:szCs w:val="16"/>
              </w:rPr>
            </w:pPr>
          </w:p>
        </w:tc>
        <w:tc>
          <w:tcPr>
            <w:tcW w:w="744" w:type="pct"/>
            <w:tcBorders>
              <w:top w:val="single" w:sz="4" w:space="0" w:color="auto"/>
              <w:left w:val="nil"/>
              <w:bottom w:val="single" w:sz="4" w:space="0" w:color="auto"/>
              <w:right w:val="nil"/>
            </w:tcBorders>
            <w:shd w:val="clear" w:color="auto" w:fill="auto"/>
            <w:noWrap/>
            <w:vAlign w:val="bottom"/>
            <w:hideMark/>
          </w:tcPr>
          <w:p w14:paraId="4CA3E6DE"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 xml:space="preserve">                  (33.522)</w:t>
            </w:r>
          </w:p>
        </w:tc>
        <w:tc>
          <w:tcPr>
            <w:tcW w:w="60" w:type="pct"/>
            <w:tcBorders>
              <w:top w:val="nil"/>
              <w:left w:val="nil"/>
              <w:bottom w:val="nil"/>
              <w:right w:val="nil"/>
            </w:tcBorders>
            <w:shd w:val="clear" w:color="auto" w:fill="auto"/>
            <w:noWrap/>
            <w:vAlign w:val="bottom"/>
            <w:hideMark/>
          </w:tcPr>
          <w:p w14:paraId="46DCAAB0" w14:textId="77777777" w:rsidR="00275BDE" w:rsidRPr="00275BDE" w:rsidRDefault="00275BDE" w:rsidP="00275BDE">
            <w:pPr>
              <w:rPr>
                <w:rFonts w:ascii="Arial" w:hAnsi="Arial" w:cs="Arial"/>
                <w:b/>
                <w:bCs/>
                <w:sz w:val="16"/>
                <w:szCs w:val="16"/>
              </w:rPr>
            </w:pPr>
          </w:p>
        </w:tc>
      </w:tr>
      <w:tr w:rsidR="00275BDE" w:rsidRPr="00275BDE" w14:paraId="021C2BE5" w14:textId="77777777" w:rsidTr="00275BDE">
        <w:trPr>
          <w:trHeight w:val="198"/>
        </w:trPr>
        <w:tc>
          <w:tcPr>
            <w:tcW w:w="3350" w:type="pct"/>
            <w:tcBorders>
              <w:top w:val="nil"/>
              <w:left w:val="nil"/>
              <w:bottom w:val="nil"/>
              <w:right w:val="nil"/>
            </w:tcBorders>
            <w:shd w:val="clear" w:color="auto" w:fill="auto"/>
            <w:noWrap/>
            <w:vAlign w:val="bottom"/>
            <w:hideMark/>
          </w:tcPr>
          <w:p w14:paraId="301956A5" w14:textId="77777777" w:rsidR="00275BDE" w:rsidRPr="00275BDE" w:rsidRDefault="00275BDE" w:rsidP="00275BDE">
            <w:pPr>
              <w:rPr>
                <w:sz w:val="16"/>
                <w:szCs w:val="16"/>
              </w:rPr>
            </w:pPr>
          </w:p>
        </w:tc>
        <w:tc>
          <w:tcPr>
            <w:tcW w:w="60" w:type="pct"/>
            <w:tcBorders>
              <w:top w:val="nil"/>
              <w:left w:val="nil"/>
              <w:bottom w:val="nil"/>
              <w:right w:val="nil"/>
            </w:tcBorders>
            <w:shd w:val="clear" w:color="auto" w:fill="auto"/>
            <w:noWrap/>
            <w:vAlign w:val="bottom"/>
            <w:hideMark/>
          </w:tcPr>
          <w:p w14:paraId="571DBD2D" w14:textId="77777777" w:rsidR="00275BDE" w:rsidRPr="00275BDE" w:rsidRDefault="00275BDE" w:rsidP="00275BDE">
            <w:pPr>
              <w:rPr>
                <w:sz w:val="16"/>
                <w:szCs w:val="16"/>
              </w:rPr>
            </w:pPr>
          </w:p>
        </w:tc>
        <w:tc>
          <w:tcPr>
            <w:tcW w:w="726" w:type="pct"/>
            <w:tcBorders>
              <w:top w:val="nil"/>
              <w:left w:val="nil"/>
              <w:bottom w:val="nil"/>
              <w:right w:val="nil"/>
            </w:tcBorders>
            <w:shd w:val="clear" w:color="auto" w:fill="auto"/>
            <w:noWrap/>
            <w:vAlign w:val="bottom"/>
            <w:hideMark/>
          </w:tcPr>
          <w:p w14:paraId="2AEF3AE5" w14:textId="77777777" w:rsidR="00275BDE" w:rsidRPr="00275BDE" w:rsidRDefault="00275BDE" w:rsidP="00275BDE">
            <w:pPr>
              <w:rPr>
                <w:sz w:val="16"/>
                <w:szCs w:val="16"/>
              </w:rPr>
            </w:pPr>
          </w:p>
        </w:tc>
        <w:tc>
          <w:tcPr>
            <w:tcW w:w="60" w:type="pct"/>
            <w:tcBorders>
              <w:top w:val="nil"/>
              <w:left w:val="nil"/>
              <w:bottom w:val="nil"/>
              <w:right w:val="nil"/>
            </w:tcBorders>
            <w:shd w:val="clear" w:color="auto" w:fill="auto"/>
            <w:noWrap/>
            <w:vAlign w:val="bottom"/>
            <w:hideMark/>
          </w:tcPr>
          <w:p w14:paraId="36B32AF9" w14:textId="77777777" w:rsidR="00275BDE" w:rsidRPr="00275BDE" w:rsidRDefault="00275BDE" w:rsidP="00275BDE">
            <w:pPr>
              <w:rPr>
                <w:sz w:val="16"/>
                <w:szCs w:val="16"/>
              </w:rPr>
            </w:pPr>
          </w:p>
        </w:tc>
        <w:tc>
          <w:tcPr>
            <w:tcW w:w="744" w:type="pct"/>
            <w:tcBorders>
              <w:top w:val="nil"/>
              <w:left w:val="nil"/>
              <w:bottom w:val="nil"/>
              <w:right w:val="nil"/>
            </w:tcBorders>
            <w:shd w:val="clear" w:color="auto" w:fill="auto"/>
            <w:noWrap/>
            <w:vAlign w:val="bottom"/>
            <w:hideMark/>
          </w:tcPr>
          <w:p w14:paraId="12846CC0" w14:textId="77777777" w:rsidR="00275BDE" w:rsidRPr="00275BDE" w:rsidRDefault="00275BDE" w:rsidP="00275BDE">
            <w:pPr>
              <w:rPr>
                <w:sz w:val="16"/>
                <w:szCs w:val="16"/>
              </w:rPr>
            </w:pPr>
          </w:p>
        </w:tc>
        <w:tc>
          <w:tcPr>
            <w:tcW w:w="60" w:type="pct"/>
            <w:tcBorders>
              <w:top w:val="nil"/>
              <w:left w:val="nil"/>
              <w:bottom w:val="nil"/>
              <w:right w:val="nil"/>
            </w:tcBorders>
            <w:shd w:val="clear" w:color="auto" w:fill="auto"/>
            <w:noWrap/>
            <w:vAlign w:val="bottom"/>
            <w:hideMark/>
          </w:tcPr>
          <w:p w14:paraId="7D4CB080" w14:textId="77777777" w:rsidR="00275BDE" w:rsidRPr="00275BDE" w:rsidRDefault="00275BDE" w:rsidP="00275BDE">
            <w:pPr>
              <w:rPr>
                <w:sz w:val="16"/>
                <w:szCs w:val="16"/>
              </w:rPr>
            </w:pPr>
          </w:p>
        </w:tc>
      </w:tr>
      <w:tr w:rsidR="00275BDE" w:rsidRPr="00275BDE" w14:paraId="6A762712" w14:textId="77777777" w:rsidTr="00275BDE">
        <w:trPr>
          <w:trHeight w:val="198"/>
        </w:trPr>
        <w:tc>
          <w:tcPr>
            <w:tcW w:w="3350" w:type="pct"/>
            <w:tcBorders>
              <w:top w:val="nil"/>
              <w:left w:val="nil"/>
              <w:bottom w:val="nil"/>
              <w:right w:val="nil"/>
            </w:tcBorders>
            <w:shd w:val="clear" w:color="auto" w:fill="auto"/>
            <w:noWrap/>
            <w:vAlign w:val="bottom"/>
            <w:hideMark/>
          </w:tcPr>
          <w:p w14:paraId="0DCC9A61"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 xml:space="preserve">Caixa Líquido Gerado/(Consumido) pelas Atividades Operacionais </w:t>
            </w:r>
          </w:p>
        </w:tc>
        <w:tc>
          <w:tcPr>
            <w:tcW w:w="60" w:type="pct"/>
            <w:tcBorders>
              <w:top w:val="nil"/>
              <w:left w:val="nil"/>
              <w:bottom w:val="nil"/>
              <w:right w:val="nil"/>
            </w:tcBorders>
            <w:shd w:val="clear" w:color="auto" w:fill="auto"/>
            <w:noWrap/>
            <w:vAlign w:val="bottom"/>
            <w:hideMark/>
          </w:tcPr>
          <w:p w14:paraId="7D4B38D4" w14:textId="77777777" w:rsidR="00275BDE" w:rsidRPr="00275BDE" w:rsidRDefault="00275BDE" w:rsidP="00275BDE">
            <w:pPr>
              <w:rPr>
                <w:rFonts w:ascii="Arial" w:hAnsi="Arial" w:cs="Arial"/>
                <w:b/>
                <w:bCs/>
                <w:sz w:val="16"/>
                <w:szCs w:val="16"/>
              </w:rPr>
            </w:pPr>
          </w:p>
        </w:tc>
        <w:tc>
          <w:tcPr>
            <w:tcW w:w="726" w:type="pct"/>
            <w:tcBorders>
              <w:top w:val="single" w:sz="4" w:space="0" w:color="auto"/>
              <w:left w:val="nil"/>
              <w:bottom w:val="double" w:sz="6" w:space="0" w:color="auto"/>
              <w:right w:val="nil"/>
            </w:tcBorders>
            <w:shd w:val="clear" w:color="auto" w:fill="auto"/>
            <w:noWrap/>
            <w:vAlign w:val="bottom"/>
            <w:hideMark/>
          </w:tcPr>
          <w:p w14:paraId="49D019B2"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 xml:space="preserve">                  121.636 </w:t>
            </w:r>
          </w:p>
        </w:tc>
        <w:tc>
          <w:tcPr>
            <w:tcW w:w="60" w:type="pct"/>
            <w:tcBorders>
              <w:top w:val="nil"/>
              <w:left w:val="nil"/>
              <w:bottom w:val="nil"/>
              <w:right w:val="nil"/>
            </w:tcBorders>
            <w:shd w:val="clear" w:color="auto" w:fill="auto"/>
            <w:noWrap/>
            <w:vAlign w:val="bottom"/>
            <w:hideMark/>
          </w:tcPr>
          <w:p w14:paraId="4F76A518" w14:textId="77777777" w:rsidR="00275BDE" w:rsidRPr="00275BDE" w:rsidRDefault="00275BDE" w:rsidP="00275BDE">
            <w:pPr>
              <w:rPr>
                <w:rFonts w:ascii="Arial" w:hAnsi="Arial" w:cs="Arial"/>
                <w:b/>
                <w:bCs/>
                <w:sz w:val="16"/>
                <w:szCs w:val="16"/>
              </w:rPr>
            </w:pPr>
          </w:p>
        </w:tc>
        <w:tc>
          <w:tcPr>
            <w:tcW w:w="744" w:type="pct"/>
            <w:tcBorders>
              <w:top w:val="single" w:sz="4" w:space="0" w:color="auto"/>
              <w:left w:val="nil"/>
              <w:bottom w:val="double" w:sz="6" w:space="0" w:color="auto"/>
              <w:right w:val="nil"/>
            </w:tcBorders>
            <w:shd w:val="clear" w:color="auto" w:fill="auto"/>
            <w:noWrap/>
            <w:vAlign w:val="bottom"/>
            <w:hideMark/>
          </w:tcPr>
          <w:p w14:paraId="15A864FC"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 xml:space="preserve">                  127.223 </w:t>
            </w:r>
          </w:p>
        </w:tc>
        <w:tc>
          <w:tcPr>
            <w:tcW w:w="60" w:type="pct"/>
            <w:tcBorders>
              <w:top w:val="nil"/>
              <w:left w:val="nil"/>
              <w:bottom w:val="nil"/>
              <w:right w:val="nil"/>
            </w:tcBorders>
            <w:shd w:val="clear" w:color="auto" w:fill="auto"/>
            <w:noWrap/>
            <w:vAlign w:val="bottom"/>
            <w:hideMark/>
          </w:tcPr>
          <w:p w14:paraId="7836D429" w14:textId="77777777" w:rsidR="00275BDE" w:rsidRPr="00275BDE" w:rsidRDefault="00275BDE" w:rsidP="00275BDE">
            <w:pPr>
              <w:rPr>
                <w:rFonts w:ascii="Arial" w:hAnsi="Arial" w:cs="Arial"/>
                <w:b/>
                <w:bCs/>
                <w:sz w:val="16"/>
                <w:szCs w:val="16"/>
              </w:rPr>
            </w:pPr>
          </w:p>
        </w:tc>
      </w:tr>
      <w:tr w:rsidR="00275BDE" w:rsidRPr="00275BDE" w14:paraId="2F290689" w14:textId="77777777" w:rsidTr="00275BDE">
        <w:trPr>
          <w:trHeight w:val="198"/>
        </w:trPr>
        <w:tc>
          <w:tcPr>
            <w:tcW w:w="3350" w:type="pct"/>
            <w:tcBorders>
              <w:top w:val="nil"/>
              <w:left w:val="nil"/>
              <w:bottom w:val="nil"/>
              <w:right w:val="nil"/>
            </w:tcBorders>
            <w:shd w:val="clear" w:color="auto" w:fill="auto"/>
            <w:noWrap/>
            <w:vAlign w:val="bottom"/>
            <w:hideMark/>
          </w:tcPr>
          <w:p w14:paraId="51C5D93F" w14:textId="77777777" w:rsidR="00275BDE" w:rsidRPr="00275BDE" w:rsidRDefault="00275BDE" w:rsidP="00275BDE">
            <w:pPr>
              <w:rPr>
                <w:sz w:val="16"/>
                <w:szCs w:val="16"/>
              </w:rPr>
            </w:pPr>
          </w:p>
        </w:tc>
        <w:tc>
          <w:tcPr>
            <w:tcW w:w="60" w:type="pct"/>
            <w:tcBorders>
              <w:top w:val="nil"/>
              <w:left w:val="nil"/>
              <w:bottom w:val="nil"/>
              <w:right w:val="nil"/>
            </w:tcBorders>
            <w:shd w:val="clear" w:color="auto" w:fill="auto"/>
            <w:noWrap/>
            <w:vAlign w:val="bottom"/>
            <w:hideMark/>
          </w:tcPr>
          <w:p w14:paraId="2E2C1B75" w14:textId="77777777" w:rsidR="00275BDE" w:rsidRPr="00275BDE" w:rsidRDefault="00275BDE" w:rsidP="00275BDE">
            <w:pPr>
              <w:rPr>
                <w:sz w:val="16"/>
                <w:szCs w:val="16"/>
              </w:rPr>
            </w:pPr>
          </w:p>
        </w:tc>
        <w:tc>
          <w:tcPr>
            <w:tcW w:w="726" w:type="pct"/>
            <w:tcBorders>
              <w:top w:val="nil"/>
              <w:left w:val="nil"/>
              <w:bottom w:val="nil"/>
              <w:right w:val="nil"/>
            </w:tcBorders>
            <w:shd w:val="clear" w:color="auto" w:fill="auto"/>
            <w:noWrap/>
            <w:vAlign w:val="bottom"/>
            <w:hideMark/>
          </w:tcPr>
          <w:p w14:paraId="6D261B9C" w14:textId="77777777" w:rsidR="00275BDE" w:rsidRPr="00275BDE" w:rsidRDefault="00275BDE" w:rsidP="00275BDE">
            <w:pPr>
              <w:rPr>
                <w:sz w:val="16"/>
                <w:szCs w:val="16"/>
              </w:rPr>
            </w:pPr>
          </w:p>
        </w:tc>
        <w:tc>
          <w:tcPr>
            <w:tcW w:w="60" w:type="pct"/>
            <w:tcBorders>
              <w:top w:val="nil"/>
              <w:left w:val="nil"/>
              <w:bottom w:val="nil"/>
              <w:right w:val="nil"/>
            </w:tcBorders>
            <w:shd w:val="clear" w:color="auto" w:fill="auto"/>
            <w:noWrap/>
            <w:vAlign w:val="bottom"/>
            <w:hideMark/>
          </w:tcPr>
          <w:p w14:paraId="69FE3425" w14:textId="77777777" w:rsidR="00275BDE" w:rsidRPr="00275BDE" w:rsidRDefault="00275BDE" w:rsidP="00275BDE">
            <w:pPr>
              <w:rPr>
                <w:sz w:val="16"/>
                <w:szCs w:val="16"/>
              </w:rPr>
            </w:pPr>
          </w:p>
        </w:tc>
        <w:tc>
          <w:tcPr>
            <w:tcW w:w="744" w:type="pct"/>
            <w:tcBorders>
              <w:top w:val="nil"/>
              <w:left w:val="nil"/>
              <w:bottom w:val="nil"/>
              <w:right w:val="nil"/>
            </w:tcBorders>
            <w:shd w:val="clear" w:color="auto" w:fill="auto"/>
            <w:noWrap/>
            <w:vAlign w:val="bottom"/>
            <w:hideMark/>
          </w:tcPr>
          <w:p w14:paraId="58234EAD" w14:textId="77777777" w:rsidR="00275BDE" w:rsidRPr="00275BDE" w:rsidRDefault="00275BDE" w:rsidP="00275BDE">
            <w:pPr>
              <w:rPr>
                <w:sz w:val="16"/>
                <w:szCs w:val="16"/>
              </w:rPr>
            </w:pPr>
          </w:p>
        </w:tc>
        <w:tc>
          <w:tcPr>
            <w:tcW w:w="60" w:type="pct"/>
            <w:tcBorders>
              <w:top w:val="nil"/>
              <w:left w:val="nil"/>
              <w:bottom w:val="nil"/>
              <w:right w:val="nil"/>
            </w:tcBorders>
            <w:shd w:val="clear" w:color="auto" w:fill="auto"/>
            <w:noWrap/>
            <w:vAlign w:val="bottom"/>
            <w:hideMark/>
          </w:tcPr>
          <w:p w14:paraId="5D8E1784" w14:textId="77777777" w:rsidR="00275BDE" w:rsidRPr="00275BDE" w:rsidRDefault="00275BDE" w:rsidP="00275BDE">
            <w:pPr>
              <w:rPr>
                <w:sz w:val="16"/>
                <w:szCs w:val="16"/>
              </w:rPr>
            </w:pPr>
          </w:p>
        </w:tc>
      </w:tr>
      <w:tr w:rsidR="00275BDE" w:rsidRPr="00275BDE" w14:paraId="64C57610" w14:textId="77777777" w:rsidTr="00275BDE">
        <w:trPr>
          <w:trHeight w:val="198"/>
        </w:trPr>
        <w:tc>
          <w:tcPr>
            <w:tcW w:w="3350" w:type="pct"/>
            <w:tcBorders>
              <w:top w:val="nil"/>
              <w:left w:val="nil"/>
              <w:bottom w:val="nil"/>
              <w:right w:val="nil"/>
            </w:tcBorders>
            <w:shd w:val="clear" w:color="auto" w:fill="auto"/>
            <w:noWrap/>
            <w:vAlign w:val="bottom"/>
            <w:hideMark/>
          </w:tcPr>
          <w:p w14:paraId="53EC789B"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Fluxos de Caixa das Atividades de Investimento</w:t>
            </w:r>
          </w:p>
        </w:tc>
        <w:tc>
          <w:tcPr>
            <w:tcW w:w="60" w:type="pct"/>
            <w:tcBorders>
              <w:top w:val="nil"/>
              <w:left w:val="nil"/>
              <w:bottom w:val="nil"/>
              <w:right w:val="nil"/>
            </w:tcBorders>
            <w:shd w:val="clear" w:color="auto" w:fill="auto"/>
            <w:noWrap/>
            <w:vAlign w:val="bottom"/>
            <w:hideMark/>
          </w:tcPr>
          <w:p w14:paraId="31DBAD0C" w14:textId="77777777" w:rsidR="00275BDE" w:rsidRPr="00275BDE" w:rsidRDefault="00275BDE" w:rsidP="00275BDE">
            <w:pPr>
              <w:rPr>
                <w:rFonts w:ascii="Arial" w:hAnsi="Arial" w:cs="Arial"/>
                <w:b/>
                <w:bCs/>
                <w:sz w:val="16"/>
                <w:szCs w:val="16"/>
              </w:rPr>
            </w:pPr>
          </w:p>
        </w:tc>
        <w:tc>
          <w:tcPr>
            <w:tcW w:w="726" w:type="pct"/>
            <w:tcBorders>
              <w:top w:val="nil"/>
              <w:left w:val="nil"/>
              <w:bottom w:val="nil"/>
              <w:right w:val="nil"/>
            </w:tcBorders>
            <w:shd w:val="clear" w:color="auto" w:fill="auto"/>
            <w:noWrap/>
            <w:vAlign w:val="bottom"/>
            <w:hideMark/>
          </w:tcPr>
          <w:p w14:paraId="538A7DEC" w14:textId="77777777" w:rsidR="00275BDE" w:rsidRPr="00275BDE" w:rsidRDefault="00275BDE" w:rsidP="00275BDE">
            <w:pPr>
              <w:rPr>
                <w:sz w:val="16"/>
                <w:szCs w:val="16"/>
              </w:rPr>
            </w:pPr>
          </w:p>
        </w:tc>
        <w:tc>
          <w:tcPr>
            <w:tcW w:w="60" w:type="pct"/>
            <w:tcBorders>
              <w:top w:val="nil"/>
              <w:left w:val="nil"/>
              <w:bottom w:val="nil"/>
              <w:right w:val="nil"/>
            </w:tcBorders>
            <w:shd w:val="clear" w:color="auto" w:fill="auto"/>
            <w:noWrap/>
            <w:vAlign w:val="bottom"/>
            <w:hideMark/>
          </w:tcPr>
          <w:p w14:paraId="030DBB67" w14:textId="77777777" w:rsidR="00275BDE" w:rsidRPr="00275BDE" w:rsidRDefault="00275BDE" w:rsidP="00275BDE">
            <w:pPr>
              <w:rPr>
                <w:sz w:val="16"/>
                <w:szCs w:val="16"/>
              </w:rPr>
            </w:pPr>
          </w:p>
        </w:tc>
        <w:tc>
          <w:tcPr>
            <w:tcW w:w="744" w:type="pct"/>
            <w:tcBorders>
              <w:top w:val="nil"/>
              <w:left w:val="nil"/>
              <w:bottom w:val="nil"/>
              <w:right w:val="nil"/>
            </w:tcBorders>
            <w:shd w:val="clear" w:color="auto" w:fill="auto"/>
            <w:noWrap/>
            <w:vAlign w:val="bottom"/>
            <w:hideMark/>
          </w:tcPr>
          <w:p w14:paraId="40DB0AC7" w14:textId="77777777" w:rsidR="00275BDE" w:rsidRPr="00275BDE" w:rsidRDefault="00275BDE" w:rsidP="00275BDE">
            <w:pPr>
              <w:rPr>
                <w:sz w:val="16"/>
                <w:szCs w:val="16"/>
              </w:rPr>
            </w:pPr>
          </w:p>
        </w:tc>
        <w:tc>
          <w:tcPr>
            <w:tcW w:w="60" w:type="pct"/>
            <w:tcBorders>
              <w:top w:val="nil"/>
              <w:left w:val="nil"/>
              <w:bottom w:val="nil"/>
              <w:right w:val="nil"/>
            </w:tcBorders>
            <w:shd w:val="clear" w:color="auto" w:fill="auto"/>
            <w:noWrap/>
            <w:vAlign w:val="bottom"/>
            <w:hideMark/>
          </w:tcPr>
          <w:p w14:paraId="2E393C27" w14:textId="77777777" w:rsidR="00275BDE" w:rsidRPr="00275BDE" w:rsidRDefault="00275BDE" w:rsidP="00275BDE">
            <w:pPr>
              <w:rPr>
                <w:sz w:val="16"/>
                <w:szCs w:val="16"/>
              </w:rPr>
            </w:pPr>
          </w:p>
        </w:tc>
      </w:tr>
      <w:tr w:rsidR="00275BDE" w:rsidRPr="00275BDE" w14:paraId="4E8887B8" w14:textId="77777777" w:rsidTr="00275BDE">
        <w:trPr>
          <w:trHeight w:val="198"/>
        </w:trPr>
        <w:tc>
          <w:tcPr>
            <w:tcW w:w="3350" w:type="pct"/>
            <w:tcBorders>
              <w:top w:val="nil"/>
              <w:left w:val="nil"/>
              <w:bottom w:val="nil"/>
              <w:right w:val="nil"/>
            </w:tcBorders>
            <w:shd w:val="clear" w:color="auto" w:fill="auto"/>
            <w:noWrap/>
            <w:hideMark/>
          </w:tcPr>
          <w:p w14:paraId="064F321C"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Aquisição de Imobilizado / Intangível </w:t>
            </w:r>
          </w:p>
        </w:tc>
        <w:tc>
          <w:tcPr>
            <w:tcW w:w="60" w:type="pct"/>
            <w:tcBorders>
              <w:top w:val="nil"/>
              <w:left w:val="nil"/>
              <w:bottom w:val="nil"/>
              <w:right w:val="nil"/>
            </w:tcBorders>
            <w:shd w:val="clear" w:color="auto" w:fill="auto"/>
            <w:noWrap/>
            <w:vAlign w:val="bottom"/>
            <w:hideMark/>
          </w:tcPr>
          <w:p w14:paraId="27421E09"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2E870C26"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(41.772)</w:t>
            </w:r>
          </w:p>
        </w:tc>
        <w:tc>
          <w:tcPr>
            <w:tcW w:w="60" w:type="pct"/>
            <w:tcBorders>
              <w:top w:val="nil"/>
              <w:left w:val="nil"/>
              <w:bottom w:val="nil"/>
              <w:right w:val="nil"/>
            </w:tcBorders>
            <w:shd w:val="clear" w:color="auto" w:fill="auto"/>
            <w:noWrap/>
            <w:vAlign w:val="bottom"/>
            <w:hideMark/>
          </w:tcPr>
          <w:p w14:paraId="0DE9CF38"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5DBF60C6"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(77.836)</w:t>
            </w:r>
          </w:p>
        </w:tc>
        <w:tc>
          <w:tcPr>
            <w:tcW w:w="60" w:type="pct"/>
            <w:tcBorders>
              <w:top w:val="nil"/>
              <w:left w:val="nil"/>
              <w:bottom w:val="nil"/>
              <w:right w:val="nil"/>
            </w:tcBorders>
            <w:shd w:val="clear" w:color="auto" w:fill="auto"/>
            <w:noWrap/>
            <w:vAlign w:val="bottom"/>
            <w:hideMark/>
          </w:tcPr>
          <w:p w14:paraId="11F06612" w14:textId="77777777" w:rsidR="00275BDE" w:rsidRPr="00275BDE" w:rsidRDefault="00275BDE" w:rsidP="00275BDE">
            <w:pPr>
              <w:rPr>
                <w:rFonts w:ascii="Arial" w:hAnsi="Arial" w:cs="Arial"/>
                <w:sz w:val="16"/>
                <w:szCs w:val="16"/>
              </w:rPr>
            </w:pPr>
          </w:p>
        </w:tc>
      </w:tr>
      <w:tr w:rsidR="00275BDE" w:rsidRPr="00275BDE" w14:paraId="2A099483" w14:textId="77777777" w:rsidTr="00275BDE">
        <w:trPr>
          <w:trHeight w:val="198"/>
        </w:trPr>
        <w:tc>
          <w:tcPr>
            <w:tcW w:w="3350" w:type="pct"/>
            <w:tcBorders>
              <w:top w:val="nil"/>
              <w:left w:val="nil"/>
              <w:bottom w:val="nil"/>
              <w:right w:val="nil"/>
            </w:tcBorders>
            <w:shd w:val="clear" w:color="auto" w:fill="auto"/>
            <w:noWrap/>
            <w:vAlign w:val="bottom"/>
            <w:hideMark/>
          </w:tcPr>
          <w:p w14:paraId="66CB8D1C"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 xml:space="preserve">Caixa Líquido Consumido pelas Atividades de Investimento </w:t>
            </w:r>
          </w:p>
        </w:tc>
        <w:tc>
          <w:tcPr>
            <w:tcW w:w="60" w:type="pct"/>
            <w:tcBorders>
              <w:top w:val="nil"/>
              <w:left w:val="nil"/>
              <w:bottom w:val="nil"/>
              <w:right w:val="nil"/>
            </w:tcBorders>
            <w:shd w:val="clear" w:color="auto" w:fill="auto"/>
            <w:noWrap/>
            <w:vAlign w:val="bottom"/>
            <w:hideMark/>
          </w:tcPr>
          <w:p w14:paraId="29F16143" w14:textId="77777777" w:rsidR="00275BDE" w:rsidRPr="00275BDE" w:rsidRDefault="00275BDE" w:rsidP="00275BDE">
            <w:pPr>
              <w:rPr>
                <w:rFonts w:ascii="Arial" w:hAnsi="Arial" w:cs="Arial"/>
                <w:b/>
                <w:bCs/>
                <w:sz w:val="16"/>
                <w:szCs w:val="16"/>
              </w:rPr>
            </w:pPr>
          </w:p>
        </w:tc>
        <w:tc>
          <w:tcPr>
            <w:tcW w:w="726" w:type="pct"/>
            <w:tcBorders>
              <w:top w:val="single" w:sz="4" w:space="0" w:color="auto"/>
              <w:left w:val="nil"/>
              <w:bottom w:val="double" w:sz="6" w:space="0" w:color="auto"/>
              <w:right w:val="nil"/>
            </w:tcBorders>
            <w:shd w:val="clear" w:color="auto" w:fill="auto"/>
            <w:noWrap/>
            <w:vAlign w:val="bottom"/>
            <w:hideMark/>
          </w:tcPr>
          <w:p w14:paraId="2C2D0502"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 xml:space="preserve">                  (41.772)</w:t>
            </w:r>
          </w:p>
        </w:tc>
        <w:tc>
          <w:tcPr>
            <w:tcW w:w="60" w:type="pct"/>
            <w:tcBorders>
              <w:top w:val="nil"/>
              <w:left w:val="nil"/>
              <w:bottom w:val="nil"/>
              <w:right w:val="nil"/>
            </w:tcBorders>
            <w:shd w:val="clear" w:color="auto" w:fill="auto"/>
            <w:noWrap/>
            <w:vAlign w:val="bottom"/>
            <w:hideMark/>
          </w:tcPr>
          <w:p w14:paraId="5625E402" w14:textId="77777777" w:rsidR="00275BDE" w:rsidRPr="00275BDE" w:rsidRDefault="00275BDE" w:rsidP="00275BDE">
            <w:pPr>
              <w:rPr>
                <w:rFonts w:ascii="Arial" w:hAnsi="Arial" w:cs="Arial"/>
                <w:b/>
                <w:bCs/>
                <w:sz w:val="16"/>
                <w:szCs w:val="16"/>
              </w:rPr>
            </w:pPr>
          </w:p>
        </w:tc>
        <w:tc>
          <w:tcPr>
            <w:tcW w:w="744" w:type="pct"/>
            <w:tcBorders>
              <w:top w:val="single" w:sz="4" w:space="0" w:color="auto"/>
              <w:left w:val="nil"/>
              <w:bottom w:val="double" w:sz="6" w:space="0" w:color="auto"/>
              <w:right w:val="nil"/>
            </w:tcBorders>
            <w:shd w:val="clear" w:color="auto" w:fill="auto"/>
            <w:noWrap/>
            <w:vAlign w:val="bottom"/>
            <w:hideMark/>
          </w:tcPr>
          <w:p w14:paraId="06A9091B"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 xml:space="preserve">                  (77.836)</w:t>
            </w:r>
          </w:p>
        </w:tc>
        <w:tc>
          <w:tcPr>
            <w:tcW w:w="60" w:type="pct"/>
            <w:tcBorders>
              <w:top w:val="nil"/>
              <w:left w:val="nil"/>
              <w:bottom w:val="nil"/>
              <w:right w:val="nil"/>
            </w:tcBorders>
            <w:shd w:val="clear" w:color="auto" w:fill="auto"/>
            <w:noWrap/>
            <w:vAlign w:val="bottom"/>
            <w:hideMark/>
          </w:tcPr>
          <w:p w14:paraId="1DCF0543" w14:textId="77777777" w:rsidR="00275BDE" w:rsidRPr="00275BDE" w:rsidRDefault="00275BDE" w:rsidP="00275BDE">
            <w:pPr>
              <w:rPr>
                <w:rFonts w:ascii="Arial" w:hAnsi="Arial" w:cs="Arial"/>
                <w:b/>
                <w:bCs/>
                <w:sz w:val="16"/>
                <w:szCs w:val="16"/>
              </w:rPr>
            </w:pPr>
          </w:p>
        </w:tc>
      </w:tr>
      <w:tr w:rsidR="00275BDE" w:rsidRPr="00275BDE" w14:paraId="69F2B9C7" w14:textId="77777777" w:rsidTr="00275BDE">
        <w:trPr>
          <w:trHeight w:val="198"/>
        </w:trPr>
        <w:tc>
          <w:tcPr>
            <w:tcW w:w="3350" w:type="pct"/>
            <w:tcBorders>
              <w:top w:val="nil"/>
              <w:left w:val="nil"/>
              <w:bottom w:val="nil"/>
              <w:right w:val="nil"/>
            </w:tcBorders>
            <w:shd w:val="clear" w:color="auto" w:fill="auto"/>
            <w:noWrap/>
            <w:vAlign w:val="bottom"/>
            <w:hideMark/>
          </w:tcPr>
          <w:p w14:paraId="4C932FC5" w14:textId="77777777" w:rsidR="00275BDE" w:rsidRPr="00275BDE" w:rsidRDefault="00275BDE" w:rsidP="00275BDE">
            <w:pPr>
              <w:rPr>
                <w:sz w:val="16"/>
                <w:szCs w:val="16"/>
              </w:rPr>
            </w:pPr>
          </w:p>
        </w:tc>
        <w:tc>
          <w:tcPr>
            <w:tcW w:w="60" w:type="pct"/>
            <w:tcBorders>
              <w:top w:val="nil"/>
              <w:left w:val="nil"/>
              <w:bottom w:val="nil"/>
              <w:right w:val="nil"/>
            </w:tcBorders>
            <w:shd w:val="clear" w:color="auto" w:fill="auto"/>
            <w:noWrap/>
            <w:vAlign w:val="bottom"/>
            <w:hideMark/>
          </w:tcPr>
          <w:p w14:paraId="459C6BA9" w14:textId="77777777" w:rsidR="00275BDE" w:rsidRPr="00275BDE" w:rsidRDefault="00275BDE" w:rsidP="00275BDE">
            <w:pPr>
              <w:rPr>
                <w:sz w:val="16"/>
                <w:szCs w:val="16"/>
              </w:rPr>
            </w:pPr>
          </w:p>
        </w:tc>
        <w:tc>
          <w:tcPr>
            <w:tcW w:w="726" w:type="pct"/>
            <w:tcBorders>
              <w:top w:val="nil"/>
              <w:left w:val="nil"/>
              <w:bottom w:val="nil"/>
              <w:right w:val="nil"/>
            </w:tcBorders>
            <w:shd w:val="clear" w:color="auto" w:fill="auto"/>
            <w:noWrap/>
            <w:vAlign w:val="bottom"/>
            <w:hideMark/>
          </w:tcPr>
          <w:p w14:paraId="1CDB1D18" w14:textId="77777777" w:rsidR="00275BDE" w:rsidRPr="00275BDE" w:rsidRDefault="00275BDE" w:rsidP="00275BDE">
            <w:pPr>
              <w:rPr>
                <w:sz w:val="16"/>
                <w:szCs w:val="16"/>
              </w:rPr>
            </w:pPr>
          </w:p>
        </w:tc>
        <w:tc>
          <w:tcPr>
            <w:tcW w:w="60" w:type="pct"/>
            <w:tcBorders>
              <w:top w:val="nil"/>
              <w:left w:val="nil"/>
              <w:bottom w:val="nil"/>
              <w:right w:val="nil"/>
            </w:tcBorders>
            <w:shd w:val="clear" w:color="auto" w:fill="auto"/>
            <w:noWrap/>
            <w:vAlign w:val="bottom"/>
            <w:hideMark/>
          </w:tcPr>
          <w:p w14:paraId="1CF7EE5F" w14:textId="77777777" w:rsidR="00275BDE" w:rsidRPr="00275BDE" w:rsidRDefault="00275BDE" w:rsidP="00275BDE">
            <w:pPr>
              <w:rPr>
                <w:sz w:val="16"/>
                <w:szCs w:val="16"/>
              </w:rPr>
            </w:pPr>
          </w:p>
        </w:tc>
        <w:tc>
          <w:tcPr>
            <w:tcW w:w="744" w:type="pct"/>
            <w:tcBorders>
              <w:top w:val="nil"/>
              <w:left w:val="nil"/>
              <w:bottom w:val="nil"/>
              <w:right w:val="nil"/>
            </w:tcBorders>
            <w:shd w:val="clear" w:color="auto" w:fill="auto"/>
            <w:noWrap/>
            <w:vAlign w:val="bottom"/>
            <w:hideMark/>
          </w:tcPr>
          <w:p w14:paraId="6E808561" w14:textId="77777777" w:rsidR="00275BDE" w:rsidRPr="00275BDE" w:rsidRDefault="00275BDE" w:rsidP="00275BDE">
            <w:pPr>
              <w:rPr>
                <w:sz w:val="16"/>
                <w:szCs w:val="16"/>
              </w:rPr>
            </w:pPr>
          </w:p>
        </w:tc>
        <w:tc>
          <w:tcPr>
            <w:tcW w:w="60" w:type="pct"/>
            <w:tcBorders>
              <w:top w:val="nil"/>
              <w:left w:val="nil"/>
              <w:bottom w:val="nil"/>
              <w:right w:val="nil"/>
            </w:tcBorders>
            <w:shd w:val="clear" w:color="auto" w:fill="auto"/>
            <w:noWrap/>
            <w:vAlign w:val="bottom"/>
            <w:hideMark/>
          </w:tcPr>
          <w:p w14:paraId="5389D665" w14:textId="77777777" w:rsidR="00275BDE" w:rsidRPr="00275BDE" w:rsidRDefault="00275BDE" w:rsidP="00275BDE">
            <w:pPr>
              <w:rPr>
                <w:sz w:val="16"/>
                <w:szCs w:val="16"/>
              </w:rPr>
            </w:pPr>
          </w:p>
        </w:tc>
      </w:tr>
      <w:tr w:rsidR="00275BDE" w:rsidRPr="00275BDE" w14:paraId="0FCCB156" w14:textId="77777777" w:rsidTr="00275BDE">
        <w:trPr>
          <w:trHeight w:val="198"/>
        </w:trPr>
        <w:tc>
          <w:tcPr>
            <w:tcW w:w="3350" w:type="pct"/>
            <w:tcBorders>
              <w:top w:val="nil"/>
              <w:left w:val="nil"/>
              <w:bottom w:val="nil"/>
              <w:right w:val="nil"/>
            </w:tcBorders>
            <w:shd w:val="clear" w:color="auto" w:fill="auto"/>
            <w:noWrap/>
            <w:vAlign w:val="bottom"/>
            <w:hideMark/>
          </w:tcPr>
          <w:p w14:paraId="1FCE0660"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Fluxos de Caixa das Atividades de Financiamento</w:t>
            </w:r>
          </w:p>
        </w:tc>
        <w:tc>
          <w:tcPr>
            <w:tcW w:w="60" w:type="pct"/>
            <w:tcBorders>
              <w:top w:val="nil"/>
              <w:left w:val="nil"/>
              <w:bottom w:val="nil"/>
              <w:right w:val="nil"/>
            </w:tcBorders>
            <w:shd w:val="clear" w:color="auto" w:fill="auto"/>
            <w:noWrap/>
            <w:vAlign w:val="bottom"/>
            <w:hideMark/>
          </w:tcPr>
          <w:p w14:paraId="3DD746C0" w14:textId="77777777" w:rsidR="00275BDE" w:rsidRPr="00275BDE" w:rsidRDefault="00275BDE" w:rsidP="00275BDE">
            <w:pPr>
              <w:rPr>
                <w:rFonts w:ascii="Arial" w:hAnsi="Arial" w:cs="Arial"/>
                <w:b/>
                <w:bCs/>
                <w:sz w:val="16"/>
                <w:szCs w:val="16"/>
              </w:rPr>
            </w:pPr>
          </w:p>
        </w:tc>
        <w:tc>
          <w:tcPr>
            <w:tcW w:w="726" w:type="pct"/>
            <w:tcBorders>
              <w:top w:val="nil"/>
              <w:left w:val="nil"/>
              <w:bottom w:val="nil"/>
              <w:right w:val="nil"/>
            </w:tcBorders>
            <w:shd w:val="clear" w:color="auto" w:fill="auto"/>
            <w:noWrap/>
            <w:vAlign w:val="bottom"/>
            <w:hideMark/>
          </w:tcPr>
          <w:p w14:paraId="06C1FE3C" w14:textId="77777777" w:rsidR="00275BDE" w:rsidRPr="00275BDE" w:rsidRDefault="00275BDE" w:rsidP="00275BDE">
            <w:pPr>
              <w:rPr>
                <w:sz w:val="16"/>
                <w:szCs w:val="16"/>
              </w:rPr>
            </w:pPr>
          </w:p>
        </w:tc>
        <w:tc>
          <w:tcPr>
            <w:tcW w:w="60" w:type="pct"/>
            <w:tcBorders>
              <w:top w:val="nil"/>
              <w:left w:val="nil"/>
              <w:bottom w:val="nil"/>
              <w:right w:val="nil"/>
            </w:tcBorders>
            <w:shd w:val="clear" w:color="auto" w:fill="auto"/>
            <w:noWrap/>
            <w:vAlign w:val="bottom"/>
            <w:hideMark/>
          </w:tcPr>
          <w:p w14:paraId="5B42E60A" w14:textId="77777777" w:rsidR="00275BDE" w:rsidRPr="00275BDE" w:rsidRDefault="00275BDE" w:rsidP="00275BDE">
            <w:pPr>
              <w:rPr>
                <w:sz w:val="16"/>
                <w:szCs w:val="16"/>
              </w:rPr>
            </w:pPr>
          </w:p>
        </w:tc>
        <w:tc>
          <w:tcPr>
            <w:tcW w:w="744" w:type="pct"/>
            <w:tcBorders>
              <w:top w:val="nil"/>
              <w:left w:val="nil"/>
              <w:bottom w:val="nil"/>
              <w:right w:val="nil"/>
            </w:tcBorders>
            <w:shd w:val="clear" w:color="auto" w:fill="auto"/>
            <w:noWrap/>
            <w:vAlign w:val="bottom"/>
            <w:hideMark/>
          </w:tcPr>
          <w:p w14:paraId="307FE7D9" w14:textId="77777777" w:rsidR="00275BDE" w:rsidRPr="00275BDE" w:rsidRDefault="00275BDE" w:rsidP="00275BDE">
            <w:pPr>
              <w:rPr>
                <w:sz w:val="16"/>
                <w:szCs w:val="16"/>
              </w:rPr>
            </w:pPr>
          </w:p>
        </w:tc>
        <w:tc>
          <w:tcPr>
            <w:tcW w:w="60" w:type="pct"/>
            <w:tcBorders>
              <w:top w:val="nil"/>
              <w:left w:val="nil"/>
              <w:bottom w:val="nil"/>
              <w:right w:val="nil"/>
            </w:tcBorders>
            <w:shd w:val="clear" w:color="auto" w:fill="auto"/>
            <w:noWrap/>
            <w:vAlign w:val="bottom"/>
            <w:hideMark/>
          </w:tcPr>
          <w:p w14:paraId="35EE3DFC" w14:textId="77777777" w:rsidR="00275BDE" w:rsidRPr="00275BDE" w:rsidRDefault="00275BDE" w:rsidP="00275BDE">
            <w:pPr>
              <w:rPr>
                <w:sz w:val="16"/>
                <w:szCs w:val="16"/>
              </w:rPr>
            </w:pPr>
          </w:p>
        </w:tc>
      </w:tr>
      <w:tr w:rsidR="00275BDE" w:rsidRPr="00275BDE" w14:paraId="7F403122" w14:textId="77777777" w:rsidTr="00275BDE">
        <w:trPr>
          <w:trHeight w:val="198"/>
        </w:trPr>
        <w:tc>
          <w:tcPr>
            <w:tcW w:w="3350" w:type="pct"/>
            <w:tcBorders>
              <w:top w:val="nil"/>
              <w:left w:val="nil"/>
              <w:bottom w:val="nil"/>
              <w:right w:val="nil"/>
            </w:tcBorders>
            <w:shd w:val="clear" w:color="auto" w:fill="auto"/>
            <w:noWrap/>
            <w:hideMark/>
          </w:tcPr>
          <w:p w14:paraId="3ABBD9FA"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Pagamento de Principal - Arrendamento Mercantil Financeiro </w:t>
            </w:r>
          </w:p>
        </w:tc>
        <w:tc>
          <w:tcPr>
            <w:tcW w:w="60" w:type="pct"/>
            <w:tcBorders>
              <w:top w:val="nil"/>
              <w:left w:val="nil"/>
              <w:bottom w:val="nil"/>
              <w:right w:val="nil"/>
            </w:tcBorders>
            <w:shd w:val="clear" w:color="auto" w:fill="auto"/>
            <w:noWrap/>
            <w:vAlign w:val="bottom"/>
            <w:hideMark/>
          </w:tcPr>
          <w:p w14:paraId="53A62C54"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28FF6A8F"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(5.425)</w:t>
            </w:r>
          </w:p>
        </w:tc>
        <w:tc>
          <w:tcPr>
            <w:tcW w:w="60" w:type="pct"/>
            <w:tcBorders>
              <w:top w:val="nil"/>
              <w:left w:val="nil"/>
              <w:bottom w:val="nil"/>
              <w:right w:val="nil"/>
            </w:tcBorders>
            <w:shd w:val="clear" w:color="auto" w:fill="auto"/>
            <w:noWrap/>
            <w:vAlign w:val="bottom"/>
            <w:hideMark/>
          </w:tcPr>
          <w:p w14:paraId="69A7B3D5"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61AAE1F2"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(5.210)</w:t>
            </w:r>
          </w:p>
        </w:tc>
        <w:tc>
          <w:tcPr>
            <w:tcW w:w="60" w:type="pct"/>
            <w:tcBorders>
              <w:top w:val="nil"/>
              <w:left w:val="nil"/>
              <w:bottom w:val="nil"/>
              <w:right w:val="nil"/>
            </w:tcBorders>
            <w:shd w:val="clear" w:color="auto" w:fill="auto"/>
            <w:noWrap/>
            <w:vAlign w:val="bottom"/>
            <w:hideMark/>
          </w:tcPr>
          <w:p w14:paraId="73AAEC82" w14:textId="77777777" w:rsidR="00275BDE" w:rsidRPr="00275BDE" w:rsidRDefault="00275BDE" w:rsidP="00275BDE">
            <w:pPr>
              <w:rPr>
                <w:rFonts w:ascii="Arial" w:hAnsi="Arial" w:cs="Arial"/>
                <w:sz w:val="16"/>
                <w:szCs w:val="16"/>
              </w:rPr>
            </w:pPr>
          </w:p>
        </w:tc>
      </w:tr>
      <w:tr w:rsidR="00275BDE" w:rsidRPr="00275BDE" w14:paraId="193E915C" w14:textId="77777777" w:rsidTr="00275BDE">
        <w:trPr>
          <w:trHeight w:val="198"/>
        </w:trPr>
        <w:tc>
          <w:tcPr>
            <w:tcW w:w="3350" w:type="pct"/>
            <w:tcBorders>
              <w:top w:val="nil"/>
              <w:left w:val="nil"/>
              <w:bottom w:val="nil"/>
              <w:right w:val="nil"/>
            </w:tcBorders>
            <w:shd w:val="clear" w:color="auto" w:fill="auto"/>
            <w:noWrap/>
            <w:hideMark/>
          </w:tcPr>
          <w:p w14:paraId="5CA9D392"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Pagamento de Principal de Acordos Judiciais </w:t>
            </w:r>
          </w:p>
        </w:tc>
        <w:tc>
          <w:tcPr>
            <w:tcW w:w="60" w:type="pct"/>
            <w:tcBorders>
              <w:top w:val="nil"/>
              <w:left w:val="nil"/>
              <w:bottom w:val="nil"/>
              <w:right w:val="nil"/>
            </w:tcBorders>
            <w:shd w:val="clear" w:color="auto" w:fill="auto"/>
            <w:noWrap/>
            <w:vAlign w:val="bottom"/>
            <w:hideMark/>
          </w:tcPr>
          <w:p w14:paraId="7A26695E"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2EA5397B"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(13.740)</w:t>
            </w:r>
          </w:p>
        </w:tc>
        <w:tc>
          <w:tcPr>
            <w:tcW w:w="60" w:type="pct"/>
            <w:tcBorders>
              <w:top w:val="nil"/>
              <w:left w:val="nil"/>
              <w:bottom w:val="nil"/>
              <w:right w:val="nil"/>
            </w:tcBorders>
            <w:shd w:val="clear" w:color="auto" w:fill="auto"/>
            <w:noWrap/>
            <w:vAlign w:val="bottom"/>
            <w:hideMark/>
          </w:tcPr>
          <w:p w14:paraId="139AE0C1"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37AD0103"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(21.828)</w:t>
            </w:r>
          </w:p>
        </w:tc>
        <w:tc>
          <w:tcPr>
            <w:tcW w:w="60" w:type="pct"/>
            <w:tcBorders>
              <w:top w:val="nil"/>
              <w:left w:val="nil"/>
              <w:bottom w:val="nil"/>
              <w:right w:val="nil"/>
            </w:tcBorders>
            <w:shd w:val="clear" w:color="auto" w:fill="auto"/>
            <w:noWrap/>
            <w:vAlign w:val="bottom"/>
            <w:hideMark/>
          </w:tcPr>
          <w:p w14:paraId="030CB313" w14:textId="77777777" w:rsidR="00275BDE" w:rsidRPr="00275BDE" w:rsidRDefault="00275BDE" w:rsidP="00275BDE">
            <w:pPr>
              <w:rPr>
                <w:rFonts w:ascii="Arial" w:hAnsi="Arial" w:cs="Arial"/>
                <w:sz w:val="16"/>
                <w:szCs w:val="16"/>
              </w:rPr>
            </w:pPr>
          </w:p>
        </w:tc>
      </w:tr>
      <w:tr w:rsidR="00275BDE" w:rsidRPr="00275BDE" w14:paraId="5D0832B7" w14:textId="77777777" w:rsidTr="00275BDE">
        <w:trPr>
          <w:trHeight w:val="198"/>
        </w:trPr>
        <w:tc>
          <w:tcPr>
            <w:tcW w:w="3350" w:type="pct"/>
            <w:tcBorders>
              <w:top w:val="nil"/>
              <w:left w:val="nil"/>
              <w:bottom w:val="nil"/>
              <w:right w:val="nil"/>
            </w:tcBorders>
            <w:shd w:val="clear" w:color="auto" w:fill="auto"/>
            <w:noWrap/>
            <w:hideMark/>
          </w:tcPr>
          <w:p w14:paraId="105B2568"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Pagamentos - Financiamento - Finep - Principal </w:t>
            </w:r>
          </w:p>
        </w:tc>
        <w:tc>
          <w:tcPr>
            <w:tcW w:w="60" w:type="pct"/>
            <w:tcBorders>
              <w:top w:val="nil"/>
              <w:left w:val="nil"/>
              <w:bottom w:val="nil"/>
              <w:right w:val="nil"/>
            </w:tcBorders>
            <w:shd w:val="clear" w:color="auto" w:fill="auto"/>
            <w:noWrap/>
            <w:vAlign w:val="bottom"/>
            <w:hideMark/>
          </w:tcPr>
          <w:p w14:paraId="13B6CCFE"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66E2E751"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(45.513)</w:t>
            </w:r>
          </w:p>
        </w:tc>
        <w:tc>
          <w:tcPr>
            <w:tcW w:w="60" w:type="pct"/>
            <w:tcBorders>
              <w:top w:val="nil"/>
              <w:left w:val="nil"/>
              <w:bottom w:val="nil"/>
              <w:right w:val="nil"/>
            </w:tcBorders>
            <w:shd w:val="clear" w:color="auto" w:fill="auto"/>
            <w:noWrap/>
            <w:vAlign w:val="bottom"/>
            <w:hideMark/>
          </w:tcPr>
          <w:p w14:paraId="29D0ED5D"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4F2EC195"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(46.008)</w:t>
            </w:r>
          </w:p>
        </w:tc>
        <w:tc>
          <w:tcPr>
            <w:tcW w:w="60" w:type="pct"/>
            <w:tcBorders>
              <w:top w:val="nil"/>
              <w:left w:val="nil"/>
              <w:bottom w:val="nil"/>
              <w:right w:val="nil"/>
            </w:tcBorders>
            <w:shd w:val="clear" w:color="auto" w:fill="auto"/>
            <w:noWrap/>
            <w:vAlign w:val="bottom"/>
            <w:hideMark/>
          </w:tcPr>
          <w:p w14:paraId="4FC53ED4" w14:textId="77777777" w:rsidR="00275BDE" w:rsidRPr="00275BDE" w:rsidRDefault="00275BDE" w:rsidP="00275BDE">
            <w:pPr>
              <w:rPr>
                <w:rFonts w:ascii="Arial" w:hAnsi="Arial" w:cs="Arial"/>
                <w:sz w:val="16"/>
                <w:szCs w:val="16"/>
              </w:rPr>
            </w:pPr>
          </w:p>
        </w:tc>
      </w:tr>
      <w:tr w:rsidR="00275BDE" w:rsidRPr="00275BDE" w14:paraId="3DCEBF4C" w14:textId="77777777" w:rsidTr="00275BDE">
        <w:trPr>
          <w:trHeight w:val="198"/>
        </w:trPr>
        <w:tc>
          <w:tcPr>
            <w:tcW w:w="3350" w:type="pct"/>
            <w:tcBorders>
              <w:top w:val="nil"/>
              <w:left w:val="nil"/>
              <w:bottom w:val="nil"/>
              <w:right w:val="nil"/>
            </w:tcBorders>
            <w:shd w:val="clear" w:color="auto" w:fill="auto"/>
            <w:noWrap/>
            <w:hideMark/>
          </w:tcPr>
          <w:p w14:paraId="1E8E7F4F"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Recebimento Parcela - Superávit Previdência Privada </w:t>
            </w:r>
          </w:p>
        </w:tc>
        <w:tc>
          <w:tcPr>
            <w:tcW w:w="60" w:type="pct"/>
            <w:tcBorders>
              <w:top w:val="nil"/>
              <w:left w:val="nil"/>
              <w:bottom w:val="nil"/>
              <w:right w:val="nil"/>
            </w:tcBorders>
            <w:shd w:val="clear" w:color="auto" w:fill="auto"/>
            <w:noWrap/>
            <w:vAlign w:val="bottom"/>
            <w:hideMark/>
          </w:tcPr>
          <w:p w14:paraId="5BB6B198"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0AC80165"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14.999 </w:t>
            </w:r>
          </w:p>
        </w:tc>
        <w:tc>
          <w:tcPr>
            <w:tcW w:w="60" w:type="pct"/>
            <w:tcBorders>
              <w:top w:val="nil"/>
              <w:left w:val="nil"/>
              <w:bottom w:val="nil"/>
              <w:right w:val="nil"/>
            </w:tcBorders>
            <w:shd w:val="clear" w:color="auto" w:fill="auto"/>
            <w:noWrap/>
            <w:vAlign w:val="bottom"/>
            <w:hideMark/>
          </w:tcPr>
          <w:p w14:paraId="35EA25C2" w14:textId="77777777" w:rsidR="00275BDE" w:rsidRPr="00275BDE" w:rsidRDefault="00275BDE" w:rsidP="00275BDE">
            <w:pPr>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72B74171"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7.354 </w:t>
            </w:r>
          </w:p>
        </w:tc>
        <w:tc>
          <w:tcPr>
            <w:tcW w:w="60" w:type="pct"/>
            <w:tcBorders>
              <w:top w:val="nil"/>
              <w:left w:val="nil"/>
              <w:bottom w:val="nil"/>
              <w:right w:val="nil"/>
            </w:tcBorders>
            <w:shd w:val="clear" w:color="auto" w:fill="auto"/>
            <w:noWrap/>
            <w:vAlign w:val="bottom"/>
            <w:hideMark/>
          </w:tcPr>
          <w:p w14:paraId="7B566E34" w14:textId="77777777" w:rsidR="00275BDE" w:rsidRPr="00275BDE" w:rsidRDefault="00275BDE" w:rsidP="00275BDE">
            <w:pPr>
              <w:rPr>
                <w:rFonts w:ascii="Arial" w:hAnsi="Arial" w:cs="Arial"/>
                <w:sz w:val="16"/>
                <w:szCs w:val="16"/>
              </w:rPr>
            </w:pPr>
          </w:p>
        </w:tc>
      </w:tr>
      <w:tr w:rsidR="00275BDE" w:rsidRPr="00275BDE" w14:paraId="0F18F687" w14:textId="77777777" w:rsidTr="00275BDE">
        <w:trPr>
          <w:trHeight w:val="198"/>
        </w:trPr>
        <w:tc>
          <w:tcPr>
            <w:tcW w:w="3350" w:type="pct"/>
            <w:tcBorders>
              <w:top w:val="nil"/>
              <w:left w:val="nil"/>
              <w:bottom w:val="nil"/>
              <w:right w:val="nil"/>
            </w:tcBorders>
            <w:shd w:val="clear" w:color="auto" w:fill="auto"/>
            <w:noWrap/>
            <w:hideMark/>
          </w:tcPr>
          <w:p w14:paraId="3F8D8A92"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Recebimento de Adiantamento p/ Futuro Aumento de Capital </w:t>
            </w:r>
          </w:p>
        </w:tc>
        <w:tc>
          <w:tcPr>
            <w:tcW w:w="60" w:type="pct"/>
            <w:tcBorders>
              <w:top w:val="nil"/>
              <w:left w:val="nil"/>
              <w:bottom w:val="nil"/>
              <w:right w:val="nil"/>
            </w:tcBorders>
            <w:shd w:val="clear" w:color="auto" w:fill="auto"/>
            <w:noWrap/>
            <w:vAlign w:val="bottom"/>
            <w:hideMark/>
          </w:tcPr>
          <w:p w14:paraId="3409D337"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77F8A617"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14.490</w:t>
            </w:r>
          </w:p>
        </w:tc>
        <w:tc>
          <w:tcPr>
            <w:tcW w:w="60" w:type="pct"/>
            <w:tcBorders>
              <w:top w:val="nil"/>
              <w:left w:val="nil"/>
              <w:bottom w:val="nil"/>
              <w:right w:val="nil"/>
            </w:tcBorders>
            <w:shd w:val="clear" w:color="auto" w:fill="auto"/>
            <w:noWrap/>
            <w:vAlign w:val="bottom"/>
            <w:hideMark/>
          </w:tcPr>
          <w:p w14:paraId="1908BAA4" w14:textId="77777777" w:rsidR="00275BDE" w:rsidRPr="00275BDE" w:rsidRDefault="00275BDE" w:rsidP="00275BDE">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7EECE9D6"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44.406 </w:t>
            </w:r>
          </w:p>
        </w:tc>
        <w:tc>
          <w:tcPr>
            <w:tcW w:w="60" w:type="pct"/>
            <w:tcBorders>
              <w:top w:val="nil"/>
              <w:left w:val="nil"/>
              <w:bottom w:val="nil"/>
              <w:right w:val="nil"/>
            </w:tcBorders>
            <w:shd w:val="clear" w:color="auto" w:fill="auto"/>
            <w:noWrap/>
            <w:vAlign w:val="bottom"/>
            <w:hideMark/>
          </w:tcPr>
          <w:p w14:paraId="61D3A2C9" w14:textId="77777777" w:rsidR="00275BDE" w:rsidRPr="00275BDE" w:rsidRDefault="00275BDE" w:rsidP="00275BDE">
            <w:pPr>
              <w:rPr>
                <w:rFonts w:ascii="Arial" w:hAnsi="Arial" w:cs="Arial"/>
                <w:sz w:val="16"/>
                <w:szCs w:val="16"/>
              </w:rPr>
            </w:pPr>
          </w:p>
        </w:tc>
      </w:tr>
      <w:tr w:rsidR="00275BDE" w:rsidRPr="00275BDE" w14:paraId="7B30E4D9" w14:textId="77777777" w:rsidTr="00275BDE">
        <w:trPr>
          <w:trHeight w:val="198"/>
        </w:trPr>
        <w:tc>
          <w:tcPr>
            <w:tcW w:w="3350" w:type="pct"/>
            <w:tcBorders>
              <w:top w:val="nil"/>
              <w:left w:val="nil"/>
              <w:bottom w:val="nil"/>
              <w:right w:val="nil"/>
            </w:tcBorders>
            <w:shd w:val="clear" w:color="auto" w:fill="auto"/>
            <w:noWrap/>
            <w:vAlign w:val="bottom"/>
            <w:hideMark/>
          </w:tcPr>
          <w:p w14:paraId="4BB65609"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Caixa Líquido Gerado pelas Atividades de Financiamento</w:t>
            </w:r>
          </w:p>
        </w:tc>
        <w:tc>
          <w:tcPr>
            <w:tcW w:w="60" w:type="pct"/>
            <w:tcBorders>
              <w:top w:val="nil"/>
              <w:left w:val="nil"/>
              <w:bottom w:val="nil"/>
              <w:right w:val="nil"/>
            </w:tcBorders>
            <w:shd w:val="clear" w:color="auto" w:fill="auto"/>
            <w:noWrap/>
            <w:vAlign w:val="bottom"/>
            <w:hideMark/>
          </w:tcPr>
          <w:p w14:paraId="2D0F6B91" w14:textId="77777777" w:rsidR="00275BDE" w:rsidRPr="00275BDE" w:rsidRDefault="00275BDE" w:rsidP="00275BDE">
            <w:pPr>
              <w:rPr>
                <w:rFonts w:ascii="Arial" w:hAnsi="Arial" w:cs="Arial"/>
                <w:b/>
                <w:bCs/>
                <w:sz w:val="16"/>
                <w:szCs w:val="16"/>
              </w:rPr>
            </w:pPr>
          </w:p>
        </w:tc>
        <w:tc>
          <w:tcPr>
            <w:tcW w:w="726" w:type="pct"/>
            <w:tcBorders>
              <w:top w:val="single" w:sz="4" w:space="0" w:color="auto"/>
              <w:left w:val="nil"/>
              <w:bottom w:val="double" w:sz="6" w:space="0" w:color="auto"/>
              <w:right w:val="nil"/>
            </w:tcBorders>
            <w:shd w:val="clear" w:color="auto" w:fill="auto"/>
            <w:noWrap/>
            <w:vAlign w:val="bottom"/>
            <w:hideMark/>
          </w:tcPr>
          <w:p w14:paraId="439E5A6A"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 xml:space="preserve">                  (35.189)</w:t>
            </w:r>
          </w:p>
        </w:tc>
        <w:tc>
          <w:tcPr>
            <w:tcW w:w="60" w:type="pct"/>
            <w:tcBorders>
              <w:top w:val="nil"/>
              <w:left w:val="nil"/>
              <w:bottom w:val="nil"/>
              <w:right w:val="nil"/>
            </w:tcBorders>
            <w:shd w:val="clear" w:color="auto" w:fill="auto"/>
            <w:noWrap/>
            <w:vAlign w:val="bottom"/>
            <w:hideMark/>
          </w:tcPr>
          <w:p w14:paraId="2CFF6BF3" w14:textId="77777777" w:rsidR="00275BDE" w:rsidRPr="00275BDE" w:rsidRDefault="00275BDE" w:rsidP="00275BDE">
            <w:pPr>
              <w:rPr>
                <w:rFonts w:ascii="Arial" w:hAnsi="Arial" w:cs="Arial"/>
                <w:b/>
                <w:bCs/>
                <w:sz w:val="16"/>
                <w:szCs w:val="16"/>
              </w:rPr>
            </w:pPr>
          </w:p>
        </w:tc>
        <w:tc>
          <w:tcPr>
            <w:tcW w:w="744" w:type="pct"/>
            <w:tcBorders>
              <w:top w:val="single" w:sz="4" w:space="0" w:color="auto"/>
              <w:left w:val="nil"/>
              <w:bottom w:val="double" w:sz="6" w:space="0" w:color="auto"/>
              <w:right w:val="nil"/>
            </w:tcBorders>
            <w:shd w:val="clear" w:color="auto" w:fill="auto"/>
            <w:noWrap/>
            <w:vAlign w:val="bottom"/>
            <w:hideMark/>
          </w:tcPr>
          <w:p w14:paraId="5DDD2224"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 xml:space="preserve">                  (21.286)</w:t>
            </w:r>
          </w:p>
        </w:tc>
        <w:tc>
          <w:tcPr>
            <w:tcW w:w="60" w:type="pct"/>
            <w:tcBorders>
              <w:top w:val="nil"/>
              <w:left w:val="nil"/>
              <w:bottom w:val="nil"/>
              <w:right w:val="nil"/>
            </w:tcBorders>
            <w:shd w:val="clear" w:color="auto" w:fill="auto"/>
            <w:noWrap/>
            <w:vAlign w:val="bottom"/>
            <w:hideMark/>
          </w:tcPr>
          <w:p w14:paraId="0773A941" w14:textId="77777777" w:rsidR="00275BDE" w:rsidRPr="00275BDE" w:rsidRDefault="00275BDE" w:rsidP="00275BDE">
            <w:pPr>
              <w:rPr>
                <w:rFonts w:ascii="Arial" w:hAnsi="Arial" w:cs="Arial"/>
                <w:b/>
                <w:bCs/>
                <w:sz w:val="16"/>
                <w:szCs w:val="16"/>
              </w:rPr>
            </w:pPr>
          </w:p>
        </w:tc>
      </w:tr>
      <w:tr w:rsidR="00275BDE" w:rsidRPr="00275BDE" w14:paraId="3B3F94F1" w14:textId="77777777" w:rsidTr="00275BDE">
        <w:trPr>
          <w:trHeight w:val="198"/>
        </w:trPr>
        <w:tc>
          <w:tcPr>
            <w:tcW w:w="3350" w:type="pct"/>
            <w:tcBorders>
              <w:top w:val="nil"/>
              <w:left w:val="nil"/>
              <w:bottom w:val="nil"/>
              <w:right w:val="nil"/>
            </w:tcBorders>
            <w:shd w:val="clear" w:color="auto" w:fill="auto"/>
            <w:noWrap/>
            <w:vAlign w:val="bottom"/>
            <w:hideMark/>
          </w:tcPr>
          <w:p w14:paraId="1DC8488D" w14:textId="77777777" w:rsidR="00275BDE" w:rsidRPr="00275BDE" w:rsidRDefault="00275BDE" w:rsidP="00275BDE">
            <w:pPr>
              <w:jc w:val="right"/>
              <w:rPr>
                <w:sz w:val="16"/>
                <w:szCs w:val="16"/>
              </w:rPr>
            </w:pPr>
          </w:p>
        </w:tc>
        <w:tc>
          <w:tcPr>
            <w:tcW w:w="60" w:type="pct"/>
            <w:tcBorders>
              <w:top w:val="nil"/>
              <w:left w:val="nil"/>
              <w:bottom w:val="nil"/>
              <w:right w:val="nil"/>
            </w:tcBorders>
            <w:shd w:val="clear" w:color="auto" w:fill="auto"/>
            <w:noWrap/>
            <w:vAlign w:val="bottom"/>
            <w:hideMark/>
          </w:tcPr>
          <w:p w14:paraId="27941C78" w14:textId="77777777" w:rsidR="00275BDE" w:rsidRPr="00275BDE" w:rsidRDefault="00275BDE" w:rsidP="00275BDE">
            <w:pPr>
              <w:rPr>
                <w:sz w:val="16"/>
                <w:szCs w:val="16"/>
              </w:rPr>
            </w:pPr>
          </w:p>
        </w:tc>
        <w:tc>
          <w:tcPr>
            <w:tcW w:w="726" w:type="pct"/>
            <w:tcBorders>
              <w:top w:val="nil"/>
              <w:left w:val="nil"/>
              <w:bottom w:val="nil"/>
              <w:right w:val="nil"/>
            </w:tcBorders>
            <w:shd w:val="clear" w:color="auto" w:fill="auto"/>
            <w:noWrap/>
            <w:vAlign w:val="bottom"/>
            <w:hideMark/>
          </w:tcPr>
          <w:p w14:paraId="7814F9DD" w14:textId="77777777" w:rsidR="00275BDE" w:rsidRPr="00275BDE" w:rsidRDefault="00275BDE" w:rsidP="00275BDE">
            <w:pPr>
              <w:rPr>
                <w:sz w:val="16"/>
                <w:szCs w:val="16"/>
              </w:rPr>
            </w:pPr>
          </w:p>
        </w:tc>
        <w:tc>
          <w:tcPr>
            <w:tcW w:w="60" w:type="pct"/>
            <w:tcBorders>
              <w:top w:val="nil"/>
              <w:left w:val="nil"/>
              <w:bottom w:val="nil"/>
              <w:right w:val="nil"/>
            </w:tcBorders>
            <w:shd w:val="clear" w:color="auto" w:fill="auto"/>
            <w:noWrap/>
            <w:vAlign w:val="bottom"/>
            <w:hideMark/>
          </w:tcPr>
          <w:p w14:paraId="57C27E0F" w14:textId="77777777" w:rsidR="00275BDE" w:rsidRPr="00275BDE" w:rsidRDefault="00275BDE" w:rsidP="00275BDE">
            <w:pPr>
              <w:rPr>
                <w:sz w:val="16"/>
                <w:szCs w:val="16"/>
              </w:rPr>
            </w:pPr>
          </w:p>
        </w:tc>
        <w:tc>
          <w:tcPr>
            <w:tcW w:w="744" w:type="pct"/>
            <w:tcBorders>
              <w:top w:val="nil"/>
              <w:left w:val="nil"/>
              <w:bottom w:val="nil"/>
              <w:right w:val="nil"/>
            </w:tcBorders>
            <w:shd w:val="clear" w:color="auto" w:fill="auto"/>
            <w:noWrap/>
            <w:vAlign w:val="bottom"/>
            <w:hideMark/>
          </w:tcPr>
          <w:p w14:paraId="5B6AD925" w14:textId="77777777" w:rsidR="00275BDE" w:rsidRPr="00275BDE" w:rsidRDefault="00275BDE" w:rsidP="00275BDE">
            <w:pPr>
              <w:rPr>
                <w:sz w:val="16"/>
                <w:szCs w:val="16"/>
              </w:rPr>
            </w:pPr>
          </w:p>
        </w:tc>
        <w:tc>
          <w:tcPr>
            <w:tcW w:w="60" w:type="pct"/>
            <w:tcBorders>
              <w:top w:val="nil"/>
              <w:left w:val="nil"/>
              <w:bottom w:val="nil"/>
              <w:right w:val="nil"/>
            </w:tcBorders>
            <w:shd w:val="clear" w:color="auto" w:fill="auto"/>
            <w:noWrap/>
            <w:vAlign w:val="bottom"/>
            <w:hideMark/>
          </w:tcPr>
          <w:p w14:paraId="2D193629" w14:textId="77777777" w:rsidR="00275BDE" w:rsidRPr="00275BDE" w:rsidRDefault="00275BDE" w:rsidP="00275BDE">
            <w:pPr>
              <w:rPr>
                <w:sz w:val="16"/>
                <w:szCs w:val="16"/>
              </w:rPr>
            </w:pPr>
          </w:p>
        </w:tc>
      </w:tr>
      <w:tr w:rsidR="00275BDE" w:rsidRPr="00275BDE" w14:paraId="532D8C91" w14:textId="77777777" w:rsidTr="00275BDE">
        <w:trPr>
          <w:trHeight w:val="198"/>
        </w:trPr>
        <w:tc>
          <w:tcPr>
            <w:tcW w:w="3350" w:type="pct"/>
            <w:tcBorders>
              <w:top w:val="nil"/>
              <w:left w:val="nil"/>
              <w:bottom w:val="nil"/>
              <w:right w:val="nil"/>
            </w:tcBorders>
            <w:shd w:val="clear" w:color="auto" w:fill="auto"/>
            <w:noWrap/>
            <w:vAlign w:val="bottom"/>
            <w:hideMark/>
          </w:tcPr>
          <w:p w14:paraId="1141B76C"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Variação Líquida de Caixa e Equivalentes de Caixa</w:t>
            </w:r>
          </w:p>
        </w:tc>
        <w:tc>
          <w:tcPr>
            <w:tcW w:w="60" w:type="pct"/>
            <w:tcBorders>
              <w:top w:val="nil"/>
              <w:left w:val="nil"/>
              <w:bottom w:val="nil"/>
              <w:right w:val="nil"/>
            </w:tcBorders>
            <w:shd w:val="clear" w:color="auto" w:fill="auto"/>
            <w:noWrap/>
            <w:vAlign w:val="bottom"/>
            <w:hideMark/>
          </w:tcPr>
          <w:p w14:paraId="212663DB" w14:textId="77777777" w:rsidR="00275BDE" w:rsidRPr="00275BDE" w:rsidRDefault="00275BDE" w:rsidP="00275BDE">
            <w:pPr>
              <w:rPr>
                <w:rFonts w:ascii="Arial" w:hAnsi="Arial" w:cs="Arial"/>
                <w:b/>
                <w:bCs/>
                <w:sz w:val="16"/>
                <w:szCs w:val="16"/>
              </w:rPr>
            </w:pPr>
          </w:p>
        </w:tc>
        <w:tc>
          <w:tcPr>
            <w:tcW w:w="726" w:type="pct"/>
            <w:tcBorders>
              <w:top w:val="single" w:sz="4" w:space="0" w:color="auto"/>
              <w:left w:val="nil"/>
              <w:bottom w:val="double" w:sz="6" w:space="0" w:color="auto"/>
              <w:right w:val="nil"/>
            </w:tcBorders>
            <w:shd w:val="clear" w:color="auto" w:fill="auto"/>
            <w:noWrap/>
            <w:vAlign w:val="bottom"/>
            <w:hideMark/>
          </w:tcPr>
          <w:p w14:paraId="58D1962F" w14:textId="77777777" w:rsidR="00275BDE" w:rsidRPr="00275BDE" w:rsidRDefault="00275BDE" w:rsidP="00275BDE">
            <w:pPr>
              <w:jc w:val="right"/>
              <w:rPr>
                <w:rFonts w:ascii="Arial" w:hAnsi="Arial" w:cs="Arial"/>
                <w:b/>
                <w:bCs/>
                <w:sz w:val="16"/>
                <w:szCs w:val="16"/>
              </w:rPr>
            </w:pPr>
            <w:r w:rsidRPr="00275BDE">
              <w:rPr>
                <w:rFonts w:ascii="Arial" w:hAnsi="Arial" w:cs="Arial"/>
                <w:b/>
                <w:bCs/>
                <w:sz w:val="16"/>
                <w:szCs w:val="16"/>
              </w:rPr>
              <w:t xml:space="preserve">                    44.675 </w:t>
            </w:r>
          </w:p>
        </w:tc>
        <w:tc>
          <w:tcPr>
            <w:tcW w:w="60" w:type="pct"/>
            <w:tcBorders>
              <w:top w:val="nil"/>
              <w:left w:val="nil"/>
              <w:bottom w:val="nil"/>
              <w:right w:val="nil"/>
            </w:tcBorders>
            <w:shd w:val="clear" w:color="auto" w:fill="auto"/>
            <w:noWrap/>
            <w:vAlign w:val="bottom"/>
            <w:hideMark/>
          </w:tcPr>
          <w:p w14:paraId="7B7B69CE" w14:textId="77777777" w:rsidR="00275BDE" w:rsidRPr="00275BDE" w:rsidRDefault="00275BDE" w:rsidP="00275BDE">
            <w:pPr>
              <w:jc w:val="right"/>
              <w:rPr>
                <w:rFonts w:ascii="Arial" w:hAnsi="Arial" w:cs="Arial"/>
                <w:b/>
                <w:bCs/>
                <w:sz w:val="16"/>
                <w:szCs w:val="16"/>
              </w:rPr>
            </w:pPr>
          </w:p>
        </w:tc>
        <w:tc>
          <w:tcPr>
            <w:tcW w:w="744" w:type="pct"/>
            <w:tcBorders>
              <w:top w:val="single" w:sz="4" w:space="0" w:color="auto"/>
              <w:left w:val="nil"/>
              <w:bottom w:val="double" w:sz="6" w:space="0" w:color="auto"/>
              <w:right w:val="nil"/>
            </w:tcBorders>
            <w:shd w:val="clear" w:color="auto" w:fill="auto"/>
            <w:noWrap/>
            <w:vAlign w:val="bottom"/>
            <w:hideMark/>
          </w:tcPr>
          <w:p w14:paraId="4896F0C8" w14:textId="77777777" w:rsidR="00275BDE" w:rsidRPr="00275BDE" w:rsidRDefault="00275BDE" w:rsidP="00275BDE">
            <w:pPr>
              <w:jc w:val="right"/>
              <w:rPr>
                <w:rFonts w:ascii="Arial" w:hAnsi="Arial" w:cs="Arial"/>
                <w:b/>
                <w:bCs/>
                <w:sz w:val="16"/>
                <w:szCs w:val="16"/>
              </w:rPr>
            </w:pPr>
            <w:r w:rsidRPr="00275BDE">
              <w:rPr>
                <w:rFonts w:ascii="Arial" w:hAnsi="Arial" w:cs="Arial"/>
                <w:b/>
                <w:bCs/>
                <w:sz w:val="16"/>
                <w:szCs w:val="16"/>
              </w:rPr>
              <w:t xml:space="preserve">                    28.101 </w:t>
            </w:r>
          </w:p>
        </w:tc>
        <w:tc>
          <w:tcPr>
            <w:tcW w:w="60" w:type="pct"/>
            <w:tcBorders>
              <w:top w:val="nil"/>
              <w:left w:val="nil"/>
              <w:bottom w:val="nil"/>
              <w:right w:val="nil"/>
            </w:tcBorders>
            <w:shd w:val="clear" w:color="auto" w:fill="auto"/>
            <w:noWrap/>
            <w:vAlign w:val="bottom"/>
            <w:hideMark/>
          </w:tcPr>
          <w:p w14:paraId="61A006B1" w14:textId="77777777" w:rsidR="00275BDE" w:rsidRPr="00275BDE" w:rsidRDefault="00275BDE" w:rsidP="00275BDE">
            <w:pPr>
              <w:jc w:val="right"/>
              <w:rPr>
                <w:rFonts w:ascii="Arial" w:hAnsi="Arial" w:cs="Arial"/>
                <w:b/>
                <w:bCs/>
                <w:sz w:val="16"/>
                <w:szCs w:val="16"/>
              </w:rPr>
            </w:pPr>
          </w:p>
        </w:tc>
      </w:tr>
      <w:tr w:rsidR="00275BDE" w:rsidRPr="00275BDE" w14:paraId="6C8D132D" w14:textId="77777777" w:rsidTr="00275BDE">
        <w:trPr>
          <w:trHeight w:val="198"/>
        </w:trPr>
        <w:tc>
          <w:tcPr>
            <w:tcW w:w="3350" w:type="pct"/>
            <w:tcBorders>
              <w:top w:val="nil"/>
              <w:left w:val="nil"/>
              <w:bottom w:val="nil"/>
              <w:right w:val="nil"/>
            </w:tcBorders>
            <w:shd w:val="clear" w:color="auto" w:fill="auto"/>
            <w:noWrap/>
            <w:vAlign w:val="bottom"/>
            <w:hideMark/>
          </w:tcPr>
          <w:p w14:paraId="15766F78" w14:textId="77777777" w:rsidR="00275BDE" w:rsidRPr="00275BDE" w:rsidRDefault="00275BDE" w:rsidP="00275BDE">
            <w:pPr>
              <w:jc w:val="right"/>
              <w:rPr>
                <w:sz w:val="16"/>
                <w:szCs w:val="16"/>
              </w:rPr>
            </w:pPr>
          </w:p>
        </w:tc>
        <w:tc>
          <w:tcPr>
            <w:tcW w:w="60" w:type="pct"/>
            <w:tcBorders>
              <w:top w:val="nil"/>
              <w:left w:val="nil"/>
              <w:bottom w:val="nil"/>
              <w:right w:val="nil"/>
            </w:tcBorders>
            <w:shd w:val="clear" w:color="auto" w:fill="auto"/>
            <w:noWrap/>
            <w:vAlign w:val="bottom"/>
            <w:hideMark/>
          </w:tcPr>
          <w:p w14:paraId="7B9F0B6F" w14:textId="77777777" w:rsidR="00275BDE" w:rsidRPr="00275BDE" w:rsidRDefault="00275BDE" w:rsidP="00275BDE">
            <w:pPr>
              <w:rPr>
                <w:sz w:val="16"/>
                <w:szCs w:val="16"/>
              </w:rPr>
            </w:pPr>
          </w:p>
        </w:tc>
        <w:tc>
          <w:tcPr>
            <w:tcW w:w="726" w:type="pct"/>
            <w:tcBorders>
              <w:top w:val="nil"/>
              <w:left w:val="nil"/>
              <w:bottom w:val="nil"/>
              <w:right w:val="nil"/>
            </w:tcBorders>
            <w:shd w:val="clear" w:color="auto" w:fill="auto"/>
            <w:noWrap/>
            <w:vAlign w:val="bottom"/>
            <w:hideMark/>
          </w:tcPr>
          <w:p w14:paraId="1F868E0C" w14:textId="77777777" w:rsidR="00275BDE" w:rsidRPr="00275BDE" w:rsidRDefault="00275BDE" w:rsidP="00275BDE">
            <w:pPr>
              <w:rPr>
                <w:sz w:val="16"/>
                <w:szCs w:val="16"/>
              </w:rPr>
            </w:pPr>
          </w:p>
        </w:tc>
        <w:tc>
          <w:tcPr>
            <w:tcW w:w="60" w:type="pct"/>
            <w:tcBorders>
              <w:top w:val="nil"/>
              <w:left w:val="nil"/>
              <w:bottom w:val="nil"/>
              <w:right w:val="nil"/>
            </w:tcBorders>
            <w:shd w:val="clear" w:color="auto" w:fill="auto"/>
            <w:noWrap/>
            <w:vAlign w:val="bottom"/>
            <w:hideMark/>
          </w:tcPr>
          <w:p w14:paraId="08042B6B" w14:textId="77777777" w:rsidR="00275BDE" w:rsidRPr="00275BDE" w:rsidRDefault="00275BDE" w:rsidP="00275BDE">
            <w:pPr>
              <w:jc w:val="right"/>
              <w:rPr>
                <w:sz w:val="16"/>
                <w:szCs w:val="16"/>
              </w:rPr>
            </w:pPr>
          </w:p>
        </w:tc>
        <w:tc>
          <w:tcPr>
            <w:tcW w:w="744" w:type="pct"/>
            <w:tcBorders>
              <w:top w:val="nil"/>
              <w:left w:val="nil"/>
              <w:bottom w:val="nil"/>
              <w:right w:val="nil"/>
            </w:tcBorders>
            <w:shd w:val="clear" w:color="auto" w:fill="auto"/>
            <w:noWrap/>
            <w:vAlign w:val="bottom"/>
            <w:hideMark/>
          </w:tcPr>
          <w:p w14:paraId="23025F2C" w14:textId="77777777" w:rsidR="00275BDE" w:rsidRPr="00275BDE" w:rsidRDefault="00275BDE" w:rsidP="00275BDE">
            <w:pPr>
              <w:jc w:val="right"/>
              <w:rPr>
                <w:sz w:val="16"/>
                <w:szCs w:val="16"/>
              </w:rPr>
            </w:pPr>
          </w:p>
        </w:tc>
        <w:tc>
          <w:tcPr>
            <w:tcW w:w="60" w:type="pct"/>
            <w:tcBorders>
              <w:top w:val="nil"/>
              <w:left w:val="nil"/>
              <w:bottom w:val="nil"/>
              <w:right w:val="nil"/>
            </w:tcBorders>
            <w:shd w:val="clear" w:color="auto" w:fill="auto"/>
            <w:noWrap/>
            <w:vAlign w:val="bottom"/>
            <w:hideMark/>
          </w:tcPr>
          <w:p w14:paraId="2D09D069" w14:textId="77777777" w:rsidR="00275BDE" w:rsidRPr="00275BDE" w:rsidRDefault="00275BDE" w:rsidP="00275BDE">
            <w:pPr>
              <w:jc w:val="right"/>
              <w:rPr>
                <w:sz w:val="16"/>
                <w:szCs w:val="16"/>
              </w:rPr>
            </w:pPr>
          </w:p>
        </w:tc>
      </w:tr>
      <w:tr w:rsidR="00275BDE" w:rsidRPr="00275BDE" w14:paraId="60E59DA7" w14:textId="77777777" w:rsidTr="00275BDE">
        <w:trPr>
          <w:trHeight w:val="198"/>
        </w:trPr>
        <w:tc>
          <w:tcPr>
            <w:tcW w:w="3350" w:type="pct"/>
            <w:tcBorders>
              <w:top w:val="nil"/>
              <w:left w:val="nil"/>
              <w:bottom w:val="nil"/>
              <w:right w:val="nil"/>
            </w:tcBorders>
            <w:shd w:val="clear" w:color="auto" w:fill="auto"/>
            <w:noWrap/>
            <w:vAlign w:val="bottom"/>
            <w:hideMark/>
          </w:tcPr>
          <w:p w14:paraId="7B2586AD"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Demonstração da Variação de Caixa e Equivalentes de Caixa</w:t>
            </w:r>
          </w:p>
        </w:tc>
        <w:tc>
          <w:tcPr>
            <w:tcW w:w="60" w:type="pct"/>
            <w:tcBorders>
              <w:top w:val="nil"/>
              <w:left w:val="nil"/>
              <w:bottom w:val="nil"/>
              <w:right w:val="nil"/>
            </w:tcBorders>
            <w:shd w:val="clear" w:color="auto" w:fill="auto"/>
            <w:noWrap/>
            <w:vAlign w:val="bottom"/>
            <w:hideMark/>
          </w:tcPr>
          <w:p w14:paraId="69AC9940" w14:textId="77777777" w:rsidR="00275BDE" w:rsidRPr="00275BDE" w:rsidRDefault="00275BDE" w:rsidP="00275BDE">
            <w:pPr>
              <w:rPr>
                <w:rFonts w:ascii="Arial" w:hAnsi="Arial" w:cs="Arial"/>
                <w:b/>
                <w:bCs/>
                <w:sz w:val="16"/>
                <w:szCs w:val="16"/>
              </w:rPr>
            </w:pPr>
          </w:p>
        </w:tc>
        <w:tc>
          <w:tcPr>
            <w:tcW w:w="726" w:type="pct"/>
            <w:tcBorders>
              <w:top w:val="nil"/>
              <w:left w:val="nil"/>
              <w:bottom w:val="nil"/>
              <w:right w:val="nil"/>
            </w:tcBorders>
            <w:shd w:val="clear" w:color="auto" w:fill="auto"/>
            <w:noWrap/>
            <w:vAlign w:val="bottom"/>
            <w:hideMark/>
          </w:tcPr>
          <w:p w14:paraId="1D801693" w14:textId="77777777" w:rsidR="00275BDE" w:rsidRPr="00275BDE" w:rsidRDefault="00275BDE" w:rsidP="00275BDE">
            <w:pPr>
              <w:rPr>
                <w:sz w:val="16"/>
                <w:szCs w:val="16"/>
              </w:rPr>
            </w:pPr>
          </w:p>
        </w:tc>
        <w:tc>
          <w:tcPr>
            <w:tcW w:w="60" w:type="pct"/>
            <w:tcBorders>
              <w:top w:val="nil"/>
              <w:left w:val="nil"/>
              <w:bottom w:val="nil"/>
              <w:right w:val="nil"/>
            </w:tcBorders>
            <w:shd w:val="clear" w:color="auto" w:fill="auto"/>
            <w:noWrap/>
            <w:vAlign w:val="bottom"/>
            <w:hideMark/>
          </w:tcPr>
          <w:p w14:paraId="55EED593" w14:textId="77777777" w:rsidR="00275BDE" w:rsidRPr="00275BDE" w:rsidRDefault="00275BDE" w:rsidP="00275BDE">
            <w:pPr>
              <w:jc w:val="right"/>
              <w:rPr>
                <w:sz w:val="16"/>
                <w:szCs w:val="16"/>
              </w:rPr>
            </w:pPr>
          </w:p>
        </w:tc>
        <w:tc>
          <w:tcPr>
            <w:tcW w:w="744" w:type="pct"/>
            <w:tcBorders>
              <w:top w:val="nil"/>
              <w:left w:val="nil"/>
              <w:bottom w:val="nil"/>
              <w:right w:val="nil"/>
            </w:tcBorders>
            <w:shd w:val="clear" w:color="auto" w:fill="auto"/>
            <w:noWrap/>
            <w:vAlign w:val="bottom"/>
            <w:hideMark/>
          </w:tcPr>
          <w:p w14:paraId="46844FE1" w14:textId="77777777" w:rsidR="00275BDE" w:rsidRPr="00275BDE" w:rsidRDefault="00275BDE" w:rsidP="00275BDE">
            <w:pPr>
              <w:jc w:val="right"/>
              <w:rPr>
                <w:sz w:val="16"/>
                <w:szCs w:val="16"/>
              </w:rPr>
            </w:pPr>
          </w:p>
        </w:tc>
        <w:tc>
          <w:tcPr>
            <w:tcW w:w="60" w:type="pct"/>
            <w:tcBorders>
              <w:top w:val="nil"/>
              <w:left w:val="nil"/>
              <w:bottom w:val="nil"/>
              <w:right w:val="nil"/>
            </w:tcBorders>
            <w:shd w:val="clear" w:color="auto" w:fill="auto"/>
            <w:noWrap/>
            <w:vAlign w:val="bottom"/>
            <w:hideMark/>
          </w:tcPr>
          <w:p w14:paraId="5CF93EA8" w14:textId="77777777" w:rsidR="00275BDE" w:rsidRPr="00275BDE" w:rsidRDefault="00275BDE" w:rsidP="00275BDE">
            <w:pPr>
              <w:jc w:val="right"/>
              <w:rPr>
                <w:sz w:val="16"/>
                <w:szCs w:val="16"/>
              </w:rPr>
            </w:pPr>
          </w:p>
        </w:tc>
      </w:tr>
      <w:tr w:rsidR="00275BDE" w:rsidRPr="00275BDE" w14:paraId="7AE753C5" w14:textId="77777777" w:rsidTr="00275BDE">
        <w:trPr>
          <w:trHeight w:val="198"/>
        </w:trPr>
        <w:tc>
          <w:tcPr>
            <w:tcW w:w="3350" w:type="pct"/>
            <w:tcBorders>
              <w:top w:val="nil"/>
              <w:left w:val="nil"/>
              <w:bottom w:val="nil"/>
              <w:right w:val="nil"/>
            </w:tcBorders>
            <w:shd w:val="clear" w:color="auto" w:fill="auto"/>
            <w:noWrap/>
            <w:hideMark/>
          </w:tcPr>
          <w:p w14:paraId="63DDFBB6"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Caixa e Equivalentes de Caixa no Final do Exercício </w:t>
            </w:r>
          </w:p>
        </w:tc>
        <w:tc>
          <w:tcPr>
            <w:tcW w:w="60" w:type="pct"/>
            <w:tcBorders>
              <w:top w:val="nil"/>
              <w:left w:val="nil"/>
              <w:bottom w:val="nil"/>
              <w:right w:val="nil"/>
            </w:tcBorders>
            <w:shd w:val="clear" w:color="auto" w:fill="auto"/>
            <w:noWrap/>
            <w:vAlign w:val="bottom"/>
            <w:hideMark/>
          </w:tcPr>
          <w:p w14:paraId="560E7279"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034A6161"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425.387 </w:t>
            </w:r>
          </w:p>
        </w:tc>
        <w:tc>
          <w:tcPr>
            <w:tcW w:w="60" w:type="pct"/>
            <w:tcBorders>
              <w:top w:val="nil"/>
              <w:left w:val="nil"/>
              <w:bottom w:val="nil"/>
              <w:right w:val="nil"/>
            </w:tcBorders>
            <w:shd w:val="clear" w:color="auto" w:fill="auto"/>
            <w:noWrap/>
            <w:vAlign w:val="bottom"/>
            <w:hideMark/>
          </w:tcPr>
          <w:p w14:paraId="57867C69" w14:textId="77777777" w:rsidR="00275BDE" w:rsidRPr="00275BDE" w:rsidRDefault="00275BDE" w:rsidP="00275BDE">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5D5FAE7F"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380.712 </w:t>
            </w:r>
          </w:p>
        </w:tc>
        <w:tc>
          <w:tcPr>
            <w:tcW w:w="60" w:type="pct"/>
            <w:tcBorders>
              <w:top w:val="nil"/>
              <w:left w:val="nil"/>
              <w:bottom w:val="nil"/>
              <w:right w:val="nil"/>
            </w:tcBorders>
            <w:shd w:val="clear" w:color="auto" w:fill="auto"/>
            <w:noWrap/>
            <w:vAlign w:val="bottom"/>
            <w:hideMark/>
          </w:tcPr>
          <w:p w14:paraId="3AB633A0" w14:textId="77777777" w:rsidR="00275BDE" w:rsidRPr="00275BDE" w:rsidRDefault="00275BDE" w:rsidP="00275BDE">
            <w:pPr>
              <w:jc w:val="right"/>
              <w:rPr>
                <w:rFonts w:ascii="Arial" w:hAnsi="Arial" w:cs="Arial"/>
                <w:sz w:val="16"/>
                <w:szCs w:val="16"/>
              </w:rPr>
            </w:pPr>
          </w:p>
        </w:tc>
      </w:tr>
      <w:tr w:rsidR="00275BDE" w:rsidRPr="00275BDE" w14:paraId="5006EA15" w14:textId="77777777" w:rsidTr="00275BDE">
        <w:trPr>
          <w:trHeight w:val="198"/>
        </w:trPr>
        <w:tc>
          <w:tcPr>
            <w:tcW w:w="3350" w:type="pct"/>
            <w:tcBorders>
              <w:top w:val="nil"/>
              <w:left w:val="nil"/>
              <w:bottom w:val="nil"/>
              <w:right w:val="nil"/>
            </w:tcBorders>
            <w:shd w:val="clear" w:color="auto" w:fill="auto"/>
            <w:noWrap/>
            <w:hideMark/>
          </w:tcPr>
          <w:p w14:paraId="178593D2" w14:textId="77777777" w:rsidR="00275BDE" w:rsidRPr="00275BDE" w:rsidRDefault="00275BDE" w:rsidP="00275BDE">
            <w:pPr>
              <w:ind w:firstLineChars="200" w:firstLine="320"/>
              <w:rPr>
                <w:rFonts w:ascii="Arial" w:hAnsi="Arial" w:cs="Arial"/>
                <w:sz w:val="16"/>
                <w:szCs w:val="16"/>
              </w:rPr>
            </w:pPr>
            <w:r w:rsidRPr="00275BDE">
              <w:rPr>
                <w:rFonts w:ascii="Arial" w:hAnsi="Arial" w:cs="Arial"/>
                <w:sz w:val="16"/>
                <w:szCs w:val="16"/>
              </w:rPr>
              <w:t xml:space="preserve"> Caixa e Equivalentes de Caixa no Início do Exercício </w:t>
            </w:r>
          </w:p>
        </w:tc>
        <w:tc>
          <w:tcPr>
            <w:tcW w:w="60" w:type="pct"/>
            <w:tcBorders>
              <w:top w:val="nil"/>
              <w:left w:val="nil"/>
              <w:bottom w:val="nil"/>
              <w:right w:val="nil"/>
            </w:tcBorders>
            <w:shd w:val="clear" w:color="auto" w:fill="auto"/>
            <w:noWrap/>
            <w:vAlign w:val="bottom"/>
            <w:hideMark/>
          </w:tcPr>
          <w:p w14:paraId="7A849E73" w14:textId="77777777" w:rsidR="00275BDE" w:rsidRPr="00275BDE" w:rsidRDefault="00275BDE" w:rsidP="00275BDE">
            <w:pPr>
              <w:ind w:firstLineChars="200" w:firstLine="320"/>
              <w:rPr>
                <w:rFonts w:ascii="Arial" w:hAnsi="Arial" w:cs="Arial"/>
                <w:sz w:val="16"/>
                <w:szCs w:val="16"/>
              </w:rPr>
            </w:pPr>
          </w:p>
        </w:tc>
        <w:tc>
          <w:tcPr>
            <w:tcW w:w="726" w:type="pct"/>
            <w:tcBorders>
              <w:top w:val="nil"/>
              <w:left w:val="nil"/>
              <w:bottom w:val="nil"/>
              <w:right w:val="nil"/>
            </w:tcBorders>
            <w:shd w:val="clear" w:color="auto" w:fill="auto"/>
            <w:noWrap/>
            <w:vAlign w:val="bottom"/>
            <w:hideMark/>
          </w:tcPr>
          <w:p w14:paraId="4CBFA6B3"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380.712 </w:t>
            </w:r>
          </w:p>
        </w:tc>
        <w:tc>
          <w:tcPr>
            <w:tcW w:w="60" w:type="pct"/>
            <w:tcBorders>
              <w:top w:val="nil"/>
              <w:left w:val="nil"/>
              <w:bottom w:val="nil"/>
              <w:right w:val="nil"/>
            </w:tcBorders>
            <w:shd w:val="clear" w:color="auto" w:fill="auto"/>
            <w:noWrap/>
            <w:vAlign w:val="bottom"/>
            <w:hideMark/>
          </w:tcPr>
          <w:p w14:paraId="6F6B03DB" w14:textId="77777777" w:rsidR="00275BDE" w:rsidRPr="00275BDE" w:rsidRDefault="00275BDE" w:rsidP="00275BDE">
            <w:pPr>
              <w:jc w:val="right"/>
              <w:rPr>
                <w:rFonts w:ascii="Arial" w:hAnsi="Arial" w:cs="Arial"/>
                <w:sz w:val="16"/>
                <w:szCs w:val="16"/>
              </w:rPr>
            </w:pPr>
          </w:p>
        </w:tc>
        <w:tc>
          <w:tcPr>
            <w:tcW w:w="744" w:type="pct"/>
            <w:tcBorders>
              <w:top w:val="nil"/>
              <w:left w:val="nil"/>
              <w:bottom w:val="nil"/>
              <w:right w:val="nil"/>
            </w:tcBorders>
            <w:shd w:val="clear" w:color="auto" w:fill="auto"/>
            <w:noWrap/>
            <w:vAlign w:val="bottom"/>
            <w:hideMark/>
          </w:tcPr>
          <w:p w14:paraId="777FD8CC"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352.611 </w:t>
            </w:r>
          </w:p>
        </w:tc>
        <w:tc>
          <w:tcPr>
            <w:tcW w:w="60" w:type="pct"/>
            <w:tcBorders>
              <w:top w:val="nil"/>
              <w:left w:val="nil"/>
              <w:bottom w:val="nil"/>
              <w:right w:val="nil"/>
            </w:tcBorders>
            <w:shd w:val="clear" w:color="auto" w:fill="auto"/>
            <w:noWrap/>
            <w:vAlign w:val="bottom"/>
            <w:hideMark/>
          </w:tcPr>
          <w:p w14:paraId="7EAD0E34" w14:textId="77777777" w:rsidR="00275BDE" w:rsidRPr="00275BDE" w:rsidRDefault="00275BDE" w:rsidP="00275BDE">
            <w:pPr>
              <w:jc w:val="right"/>
              <w:rPr>
                <w:rFonts w:ascii="Arial" w:hAnsi="Arial" w:cs="Arial"/>
                <w:sz w:val="16"/>
                <w:szCs w:val="16"/>
              </w:rPr>
            </w:pPr>
          </w:p>
        </w:tc>
      </w:tr>
      <w:tr w:rsidR="00275BDE" w:rsidRPr="00275BDE" w14:paraId="1864DB4E" w14:textId="77777777" w:rsidTr="00275BDE">
        <w:trPr>
          <w:trHeight w:val="198"/>
        </w:trPr>
        <w:tc>
          <w:tcPr>
            <w:tcW w:w="3350" w:type="pct"/>
            <w:tcBorders>
              <w:top w:val="nil"/>
              <w:left w:val="nil"/>
              <w:bottom w:val="nil"/>
              <w:right w:val="nil"/>
            </w:tcBorders>
            <w:shd w:val="clear" w:color="auto" w:fill="auto"/>
            <w:noWrap/>
            <w:vAlign w:val="bottom"/>
            <w:hideMark/>
          </w:tcPr>
          <w:p w14:paraId="344F17F3"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Variação de Caixa e Equivalentes de Caixa</w:t>
            </w:r>
          </w:p>
        </w:tc>
        <w:tc>
          <w:tcPr>
            <w:tcW w:w="60" w:type="pct"/>
            <w:tcBorders>
              <w:top w:val="nil"/>
              <w:left w:val="nil"/>
              <w:bottom w:val="nil"/>
              <w:right w:val="nil"/>
            </w:tcBorders>
            <w:shd w:val="clear" w:color="auto" w:fill="auto"/>
            <w:noWrap/>
            <w:vAlign w:val="bottom"/>
            <w:hideMark/>
          </w:tcPr>
          <w:p w14:paraId="59568377" w14:textId="77777777" w:rsidR="00275BDE" w:rsidRPr="00275BDE" w:rsidRDefault="00275BDE" w:rsidP="00275BDE">
            <w:pPr>
              <w:rPr>
                <w:rFonts w:ascii="Arial" w:hAnsi="Arial" w:cs="Arial"/>
                <w:b/>
                <w:bCs/>
                <w:sz w:val="16"/>
                <w:szCs w:val="16"/>
              </w:rPr>
            </w:pPr>
          </w:p>
        </w:tc>
        <w:tc>
          <w:tcPr>
            <w:tcW w:w="726" w:type="pct"/>
            <w:tcBorders>
              <w:top w:val="single" w:sz="4" w:space="0" w:color="auto"/>
              <w:left w:val="nil"/>
              <w:bottom w:val="double" w:sz="6" w:space="0" w:color="auto"/>
              <w:right w:val="nil"/>
            </w:tcBorders>
            <w:shd w:val="clear" w:color="auto" w:fill="auto"/>
            <w:noWrap/>
            <w:vAlign w:val="bottom"/>
            <w:hideMark/>
          </w:tcPr>
          <w:p w14:paraId="66FE634A"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 xml:space="preserve">                    44.675 </w:t>
            </w:r>
          </w:p>
        </w:tc>
        <w:tc>
          <w:tcPr>
            <w:tcW w:w="60" w:type="pct"/>
            <w:tcBorders>
              <w:top w:val="nil"/>
              <w:left w:val="nil"/>
              <w:bottom w:val="nil"/>
              <w:right w:val="nil"/>
            </w:tcBorders>
            <w:shd w:val="clear" w:color="auto" w:fill="auto"/>
            <w:noWrap/>
            <w:vAlign w:val="bottom"/>
            <w:hideMark/>
          </w:tcPr>
          <w:p w14:paraId="4833FFC6" w14:textId="77777777" w:rsidR="00275BDE" w:rsidRPr="00275BDE" w:rsidRDefault="00275BDE" w:rsidP="00275BDE">
            <w:pPr>
              <w:rPr>
                <w:rFonts w:ascii="Arial" w:hAnsi="Arial" w:cs="Arial"/>
                <w:b/>
                <w:bCs/>
                <w:sz w:val="16"/>
                <w:szCs w:val="16"/>
              </w:rPr>
            </w:pPr>
          </w:p>
        </w:tc>
        <w:tc>
          <w:tcPr>
            <w:tcW w:w="744" w:type="pct"/>
            <w:tcBorders>
              <w:top w:val="single" w:sz="4" w:space="0" w:color="auto"/>
              <w:left w:val="nil"/>
              <w:bottom w:val="double" w:sz="6" w:space="0" w:color="auto"/>
              <w:right w:val="nil"/>
            </w:tcBorders>
            <w:shd w:val="clear" w:color="auto" w:fill="auto"/>
            <w:noWrap/>
            <w:vAlign w:val="bottom"/>
            <w:hideMark/>
          </w:tcPr>
          <w:p w14:paraId="0DE82C5E"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 xml:space="preserve">                    28.101 </w:t>
            </w:r>
          </w:p>
        </w:tc>
        <w:tc>
          <w:tcPr>
            <w:tcW w:w="60" w:type="pct"/>
            <w:tcBorders>
              <w:top w:val="nil"/>
              <w:left w:val="nil"/>
              <w:bottom w:val="nil"/>
              <w:right w:val="nil"/>
            </w:tcBorders>
            <w:shd w:val="clear" w:color="auto" w:fill="auto"/>
            <w:noWrap/>
            <w:vAlign w:val="bottom"/>
            <w:hideMark/>
          </w:tcPr>
          <w:p w14:paraId="1EFAD908" w14:textId="77777777" w:rsidR="00275BDE" w:rsidRPr="00275BDE" w:rsidRDefault="00275BDE" w:rsidP="00275BDE">
            <w:pPr>
              <w:rPr>
                <w:rFonts w:ascii="Arial" w:hAnsi="Arial" w:cs="Arial"/>
                <w:b/>
                <w:bCs/>
                <w:sz w:val="16"/>
                <w:szCs w:val="16"/>
              </w:rPr>
            </w:pPr>
          </w:p>
        </w:tc>
      </w:tr>
      <w:tr w:rsidR="00275BDE" w:rsidRPr="00275BDE" w14:paraId="41BD630E" w14:textId="77777777" w:rsidTr="00275BDE">
        <w:trPr>
          <w:trHeight w:val="198"/>
        </w:trPr>
        <w:tc>
          <w:tcPr>
            <w:tcW w:w="3350" w:type="pct"/>
            <w:tcBorders>
              <w:top w:val="nil"/>
              <w:left w:val="nil"/>
              <w:bottom w:val="nil"/>
              <w:right w:val="nil"/>
            </w:tcBorders>
            <w:shd w:val="clear" w:color="auto" w:fill="auto"/>
            <w:noWrap/>
            <w:vAlign w:val="bottom"/>
            <w:hideMark/>
          </w:tcPr>
          <w:p w14:paraId="703DF92E" w14:textId="77777777" w:rsidR="00275BDE" w:rsidRPr="00275BDE" w:rsidRDefault="00275BDE" w:rsidP="00275BDE">
            <w:pPr>
              <w:rPr>
                <w:sz w:val="16"/>
                <w:szCs w:val="16"/>
              </w:rPr>
            </w:pPr>
          </w:p>
        </w:tc>
        <w:tc>
          <w:tcPr>
            <w:tcW w:w="60" w:type="pct"/>
            <w:tcBorders>
              <w:top w:val="nil"/>
              <w:left w:val="nil"/>
              <w:bottom w:val="nil"/>
              <w:right w:val="nil"/>
            </w:tcBorders>
            <w:shd w:val="clear" w:color="auto" w:fill="auto"/>
            <w:noWrap/>
            <w:vAlign w:val="bottom"/>
            <w:hideMark/>
          </w:tcPr>
          <w:p w14:paraId="148D3C3F" w14:textId="77777777" w:rsidR="00275BDE" w:rsidRPr="00275BDE" w:rsidRDefault="00275BDE" w:rsidP="00275BDE">
            <w:pPr>
              <w:rPr>
                <w:sz w:val="16"/>
                <w:szCs w:val="16"/>
              </w:rPr>
            </w:pPr>
          </w:p>
        </w:tc>
        <w:tc>
          <w:tcPr>
            <w:tcW w:w="726" w:type="pct"/>
            <w:tcBorders>
              <w:top w:val="nil"/>
              <w:left w:val="nil"/>
              <w:bottom w:val="nil"/>
              <w:right w:val="nil"/>
            </w:tcBorders>
            <w:shd w:val="clear" w:color="auto" w:fill="auto"/>
            <w:noWrap/>
            <w:vAlign w:val="bottom"/>
            <w:hideMark/>
          </w:tcPr>
          <w:p w14:paraId="094CEAF9" w14:textId="77777777" w:rsidR="00275BDE" w:rsidRPr="00275BDE" w:rsidRDefault="00275BDE" w:rsidP="00275BDE">
            <w:pPr>
              <w:rPr>
                <w:sz w:val="16"/>
                <w:szCs w:val="16"/>
              </w:rPr>
            </w:pPr>
          </w:p>
        </w:tc>
        <w:tc>
          <w:tcPr>
            <w:tcW w:w="60" w:type="pct"/>
            <w:tcBorders>
              <w:top w:val="nil"/>
              <w:left w:val="nil"/>
              <w:bottom w:val="nil"/>
              <w:right w:val="nil"/>
            </w:tcBorders>
            <w:shd w:val="clear" w:color="auto" w:fill="auto"/>
            <w:noWrap/>
            <w:vAlign w:val="bottom"/>
            <w:hideMark/>
          </w:tcPr>
          <w:p w14:paraId="66DEFAC4" w14:textId="77777777" w:rsidR="00275BDE" w:rsidRPr="00275BDE" w:rsidRDefault="00275BDE" w:rsidP="00275BDE">
            <w:pPr>
              <w:rPr>
                <w:sz w:val="16"/>
                <w:szCs w:val="16"/>
              </w:rPr>
            </w:pPr>
          </w:p>
        </w:tc>
        <w:tc>
          <w:tcPr>
            <w:tcW w:w="744" w:type="pct"/>
            <w:tcBorders>
              <w:top w:val="nil"/>
              <w:left w:val="nil"/>
              <w:bottom w:val="nil"/>
              <w:right w:val="nil"/>
            </w:tcBorders>
            <w:shd w:val="clear" w:color="auto" w:fill="auto"/>
            <w:noWrap/>
            <w:vAlign w:val="bottom"/>
            <w:hideMark/>
          </w:tcPr>
          <w:p w14:paraId="134726C5" w14:textId="77777777" w:rsidR="00275BDE" w:rsidRPr="00275BDE" w:rsidRDefault="00275BDE" w:rsidP="00275BDE">
            <w:pPr>
              <w:rPr>
                <w:sz w:val="16"/>
                <w:szCs w:val="16"/>
              </w:rPr>
            </w:pPr>
          </w:p>
        </w:tc>
        <w:tc>
          <w:tcPr>
            <w:tcW w:w="60" w:type="pct"/>
            <w:tcBorders>
              <w:top w:val="nil"/>
              <w:left w:val="nil"/>
              <w:bottom w:val="nil"/>
              <w:right w:val="nil"/>
            </w:tcBorders>
            <w:shd w:val="clear" w:color="auto" w:fill="auto"/>
            <w:noWrap/>
            <w:vAlign w:val="bottom"/>
            <w:hideMark/>
          </w:tcPr>
          <w:p w14:paraId="2BA706D2" w14:textId="77777777" w:rsidR="00275BDE" w:rsidRPr="00275BDE" w:rsidRDefault="00275BDE" w:rsidP="00275BDE">
            <w:pPr>
              <w:rPr>
                <w:sz w:val="16"/>
                <w:szCs w:val="16"/>
              </w:rPr>
            </w:pPr>
          </w:p>
        </w:tc>
      </w:tr>
      <w:tr w:rsidR="00275BDE" w:rsidRPr="00275BDE" w14:paraId="4EC3C8F3" w14:textId="77777777" w:rsidTr="00275BDE">
        <w:trPr>
          <w:trHeight w:val="198"/>
        </w:trPr>
        <w:tc>
          <w:tcPr>
            <w:tcW w:w="3350" w:type="pct"/>
            <w:tcBorders>
              <w:top w:val="nil"/>
              <w:left w:val="nil"/>
              <w:bottom w:val="nil"/>
              <w:right w:val="nil"/>
            </w:tcBorders>
            <w:shd w:val="clear" w:color="auto" w:fill="auto"/>
            <w:noWrap/>
            <w:vAlign w:val="bottom"/>
            <w:hideMark/>
          </w:tcPr>
          <w:p w14:paraId="198DF5D7"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As notas explicativas são parte integrante das demonstrações contábeis</w:t>
            </w:r>
          </w:p>
        </w:tc>
        <w:tc>
          <w:tcPr>
            <w:tcW w:w="60" w:type="pct"/>
            <w:tcBorders>
              <w:top w:val="nil"/>
              <w:left w:val="nil"/>
              <w:bottom w:val="nil"/>
              <w:right w:val="nil"/>
            </w:tcBorders>
            <w:shd w:val="clear" w:color="auto" w:fill="auto"/>
            <w:noWrap/>
            <w:vAlign w:val="bottom"/>
            <w:hideMark/>
          </w:tcPr>
          <w:p w14:paraId="761D0634" w14:textId="77777777" w:rsidR="00275BDE" w:rsidRPr="00275BDE" w:rsidRDefault="00275BDE" w:rsidP="00275BDE">
            <w:pPr>
              <w:rPr>
                <w:rFonts w:ascii="Arial" w:hAnsi="Arial" w:cs="Arial"/>
                <w:b/>
                <w:bCs/>
                <w:sz w:val="16"/>
                <w:szCs w:val="16"/>
              </w:rPr>
            </w:pPr>
          </w:p>
        </w:tc>
        <w:tc>
          <w:tcPr>
            <w:tcW w:w="726" w:type="pct"/>
            <w:tcBorders>
              <w:top w:val="nil"/>
              <w:left w:val="nil"/>
              <w:bottom w:val="nil"/>
              <w:right w:val="nil"/>
            </w:tcBorders>
            <w:shd w:val="clear" w:color="auto" w:fill="auto"/>
            <w:noWrap/>
            <w:vAlign w:val="bottom"/>
            <w:hideMark/>
          </w:tcPr>
          <w:p w14:paraId="5283F592" w14:textId="77777777" w:rsidR="00275BDE" w:rsidRPr="00275BDE" w:rsidRDefault="00275BDE" w:rsidP="00275BDE">
            <w:pPr>
              <w:rPr>
                <w:sz w:val="16"/>
                <w:szCs w:val="16"/>
              </w:rPr>
            </w:pPr>
          </w:p>
        </w:tc>
        <w:tc>
          <w:tcPr>
            <w:tcW w:w="60" w:type="pct"/>
            <w:tcBorders>
              <w:top w:val="nil"/>
              <w:left w:val="nil"/>
              <w:bottom w:val="nil"/>
              <w:right w:val="nil"/>
            </w:tcBorders>
            <w:shd w:val="clear" w:color="auto" w:fill="auto"/>
            <w:noWrap/>
            <w:vAlign w:val="bottom"/>
            <w:hideMark/>
          </w:tcPr>
          <w:p w14:paraId="2B70C578" w14:textId="77777777" w:rsidR="00275BDE" w:rsidRPr="00275BDE" w:rsidRDefault="00275BDE" w:rsidP="00275BDE">
            <w:pPr>
              <w:rPr>
                <w:sz w:val="16"/>
                <w:szCs w:val="16"/>
              </w:rPr>
            </w:pPr>
          </w:p>
        </w:tc>
        <w:tc>
          <w:tcPr>
            <w:tcW w:w="744" w:type="pct"/>
            <w:tcBorders>
              <w:top w:val="nil"/>
              <w:left w:val="nil"/>
              <w:bottom w:val="nil"/>
              <w:right w:val="nil"/>
            </w:tcBorders>
            <w:shd w:val="clear" w:color="auto" w:fill="auto"/>
            <w:noWrap/>
            <w:vAlign w:val="bottom"/>
            <w:hideMark/>
          </w:tcPr>
          <w:p w14:paraId="205467DC"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w:t>
            </w:r>
          </w:p>
        </w:tc>
        <w:tc>
          <w:tcPr>
            <w:tcW w:w="60" w:type="pct"/>
            <w:tcBorders>
              <w:top w:val="nil"/>
              <w:left w:val="nil"/>
              <w:bottom w:val="nil"/>
              <w:right w:val="nil"/>
            </w:tcBorders>
            <w:shd w:val="clear" w:color="auto" w:fill="auto"/>
            <w:noWrap/>
            <w:vAlign w:val="bottom"/>
            <w:hideMark/>
          </w:tcPr>
          <w:p w14:paraId="61211F8A" w14:textId="77777777" w:rsidR="00275BDE" w:rsidRPr="00275BDE" w:rsidRDefault="00275BDE" w:rsidP="00275BDE">
            <w:pPr>
              <w:rPr>
                <w:rFonts w:ascii="Arial" w:hAnsi="Arial" w:cs="Arial"/>
                <w:sz w:val="16"/>
                <w:szCs w:val="16"/>
              </w:rPr>
            </w:pPr>
          </w:p>
        </w:tc>
      </w:tr>
    </w:tbl>
    <w:p w14:paraId="4C0F4895" w14:textId="00A14DAB" w:rsidR="00316093" w:rsidRDefault="00316093" w:rsidP="00316093"/>
    <w:p w14:paraId="472D53DD" w14:textId="77777777" w:rsidR="00534DA4" w:rsidRDefault="00534DA4" w:rsidP="00316093"/>
    <w:tbl>
      <w:tblPr>
        <w:tblW w:w="5000" w:type="pct"/>
        <w:tblCellMar>
          <w:left w:w="70" w:type="dxa"/>
          <w:right w:w="70" w:type="dxa"/>
        </w:tblCellMar>
        <w:tblLook w:val="04A0" w:firstRow="1" w:lastRow="0" w:firstColumn="1" w:lastColumn="0" w:noHBand="0" w:noVBand="1"/>
      </w:tblPr>
      <w:tblGrid>
        <w:gridCol w:w="7525"/>
        <w:gridCol w:w="1022"/>
        <w:gridCol w:w="155"/>
        <w:gridCol w:w="1064"/>
        <w:gridCol w:w="155"/>
      </w:tblGrid>
      <w:tr w:rsidR="00275BDE" w:rsidRPr="00275BDE" w14:paraId="58C7E9A7" w14:textId="77777777" w:rsidTr="00275BDE">
        <w:trPr>
          <w:trHeight w:val="215"/>
        </w:trPr>
        <w:tc>
          <w:tcPr>
            <w:tcW w:w="5000" w:type="pct"/>
            <w:gridSpan w:val="5"/>
            <w:tcBorders>
              <w:top w:val="nil"/>
              <w:left w:val="nil"/>
              <w:bottom w:val="nil"/>
              <w:right w:val="nil"/>
            </w:tcBorders>
            <w:shd w:val="clear" w:color="auto" w:fill="auto"/>
            <w:noWrap/>
            <w:vAlign w:val="bottom"/>
            <w:hideMark/>
          </w:tcPr>
          <w:p w14:paraId="1BA30A1E" w14:textId="77777777" w:rsidR="00275BDE" w:rsidRPr="00275BDE" w:rsidRDefault="00275BDE" w:rsidP="00275BDE">
            <w:pPr>
              <w:jc w:val="center"/>
              <w:rPr>
                <w:rFonts w:ascii="Arial" w:hAnsi="Arial" w:cs="Arial"/>
                <w:b/>
                <w:bCs/>
                <w:sz w:val="16"/>
                <w:szCs w:val="16"/>
              </w:rPr>
            </w:pPr>
            <w:r w:rsidRPr="00275BDE">
              <w:rPr>
                <w:rFonts w:ascii="Arial" w:hAnsi="Arial" w:cs="Arial"/>
                <w:b/>
                <w:bCs/>
                <w:sz w:val="16"/>
                <w:szCs w:val="16"/>
              </w:rPr>
              <w:lastRenderedPageBreak/>
              <w:t>TELECOMUNICAÇÕES BRASILEIRAS S.A - "TELEBRAS"</w:t>
            </w:r>
          </w:p>
        </w:tc>
      </w:tr>
      <w:tr w:rsidR="00275BDE" w:rsidRPr="00275BDE" w14:paraId="63C85B0F" w14:textId="77777777" w:rsidTr="00275BDE">
        <w:trPr>
          <w:trHeight w:val="215"/>
        </w:trPr>
        <w:tc>
          <w:tcPr>
            <w:tcW w:w="4922" w:type="pct"/>
            <w:gridSpan w:val="4"/>
            <w:tcBorders>
              <w:top w:val="nil"/>
              <w:left w:val="nil"/>
              <w:bottom w:val="nil"/>
              <w:right w:val="nil"/>
            </w:tcBorders>
            <w:shd w:val="clear" w:color="auto" w:fill="auto"/>
            <w:noWrap/>
            <w:vAlign w:val="bottom"/>
            <w:hideMark/>
          </w:tcPr>
          <w:p w14:paraId="085B93D2" w14:textId="77777777" w:rsidR="00275BDE" w:rsidRPr="00275BDE" w:rsidRDefault="00275BDE" w:rsidP="00275BDE">
            <w:pPr>
              <w:jc w:val="center"/>
              <w:rPr>
                <w:rFonts w:ascii="Arial" w:hAnsi="Arial" w:cs="Arial"/>
                <w:b/>
                <w:bCs/>
                <w:sz w:val="16"/>
                <w:szCs w:val="16"/>
              </w:rPr>
            </w:pPr>
            <w:r w:rsidRPr="00275BDE">
              <w:rPr>
                <w:rFonts w:ascii="Arial" w:hAnsi="Arial" w:cs="Arial"/>
                <w:b/>
                <w:bCs/>
                <w:sz w:val="16"/>
                <w:szCs w:val="16"/>
              </w:rPr>
              <w:t>CNPJ 00.336.701/0001-04</w:t>
            </w:r>
          </w:p>
        </w:tc>
        <w:tc>
          <w:tcPr>
            <w:tcW w:w="78" w:type="pct"/>
            <w:tcBorders>
              <w:top w:val="nil"/>
              <w:left w:val="nil"/>
              <w:bottom w:val="nil"/>
              <w:right w:val="nil"/>
            </w:tcBorders>
            <w:shd w:val="clear" w:color="auto" w:fill="auto"/>
            <w:noWrap/>
            <w:vAlign w:val="bottom"/>
            <w:hideMark/>
          </w:tcPr>
          <w:p w14:paraId="3C42A533" w14:textId="77777777" w:rsidR="00275BDE" w:rsidRPr="00275BDE" w:rsidRDefault="00275BDE" w:rsidP="00275BDE">
            <w:pPr>
              <w:jc w:val="center"/>
              <w:rPr>
                <w:rFonts w:ascii="Arial" w:hAnsi="Arial" w:cs="Arial"/>
                <w:b/>
                <w:bCs/>
                <w:sz w:val="16"/>
                <w:szCs w:val="16"/>
              </w:rPr>
            </w:pPr>
          </w:p>
        </w:tc>
      </w:tr>
      <w:tr w:rsidR="00275BDE" w:rsidRPr="00275BDE" w14:paraId="59044B4F" w14:textId="77777777" w:rsidTr="00275BDE">
        <w:trPr>
          <w:trHeight w:val="215"/>
        </w:trPr>
        <w:tc>
          <w:tcPr>
            <w:tcW w:w="5000" w:type="pct"/>
            <w:gridSpan w:val="5"/>
            <w:tcBorders>
              <w:top w:val="nil"/>
              <w:left w:val="nil"/>
              <w:bottom w:val="nil"/>
              <w:right w:val="nil"/>
            </w:tcBorders>
            <w:shd w:val="clear" w:color="auto" w:fill="auto"/>
            <w:noWrap/>
            <w:vAlign w:val="bottom"/>
            <w:hideMark/>
          </w:tcPr>
          <w:p w14:paraId="185A3DDF" w14:textId="77777777" w:rsidR="00275BDE" w:rsidRPr="00275BDE" w:rsidRDefault="00275BDE" w:rsidP="00275BDE">
            <w:pPr>
              <w:jc w:val="center"/>
              <w:rPr>
                <w:rFonts w:ascii="Arial" w:hAnsi="Arial" w:cs="Arial"/>
                <w:b/>
                <w:bCs/>
                <w:sz w:val="16"/>
                <w:szCs w:val="16"/>
              </w:rPr>
            </w:pPr>
            <w:r w:rsidRPr="00275BDE">
              <w:rPr>
                <w:rFonts w:ascii="Arial" w:hAnsi="Arial" w:cs="Arial"/>
                <w:b/>
                <w:bCs/>
                <w:sz w:val="16"/>
                <w:szCs w:val="16"/>
              </w:rPr>
              <w:t>Demonstrações do Valor Adicionado</w:t>
            </w:r>
          </w:p>
        </w:tc>
      </w:tr>
      <w:tr w:rsidR="00275BDE" w:rsidRPr="00275BDE" w14:paraId="22420F72" w14:textId="77777777" w:rsidTr="00275BDE">
        <w:trPr>
          <w:trHeight w:val="215"/>
        </w:trPr>
        <w:tc>
          <w:tcPr>
            <w:tcW w:w="5000" w:type="pct"/>
            <w:gridSpan w:val="5"/>
            <w:tcBorders>
              <w:top w:val="nil"/>
              <w:left w:val="nil"/>
              <w:bottom w:val="nil"/>
              <w:right w:val="nil"/>
            </w:tcBorders>
            <w:shd w:val="clear" w:color="auto" w:fill="auto"/>
            <w:noWrap/>
            <w:vAlign w:val="bottom"/>
            <w:hideMark/>
          </w:tcPr>
          <w:p w14:paraId="14C9F17D" w14:textId="77777777" w:rsidR="00275BDE" w:rsidRPr="00275BDE" w:rsidRDefault="00275BDE" w:rsidP="00275BDE">
            <w:pPr>
              <w:jc w:val="center"/>
              <w:rPr>
                <w:rFonts w:ascii="Arial" w:hAnsi="Arial" w:cs="Arial"/>
                <w:b/>
                <w:bCs/>
                <w:sz w:val="16"/>
                <w:szCs w:val="16"/>
              </w:rPr>
            </w:pPr>
            <w:r w:rsidRPr="00275BDE">
              <w:rPr>
                <w:rFonts w:ascii="Arial" w:hAnsi="Arial" w:cs="Arial"/>
                <w:b/>
                <w:bCs/>
                <w:sz w:val="16"/>
                <w:szCs w:val="16"/>
              </w:rPr>
              <w:t>Exercícios findos em 31 de dezembro de 2024 e 2023</w:t>
            </w:r>
          </w:p>
        </w:tc>
      </w:tr>
      <w:tr w:rsidR="00275BDE" w:rsidRPr="00275BDE" w14:paraId="3DC0DE91" w14:textId="77777777" w:rsidTr="00275BDE">
        <w:trPr>
          <w:trHeight w:val="215"/>
        </w:trPr>
        <w:tc>
          <w:tcPr>
            <w:tcW w:w="5000" w:type="pct"/>
            <w:gridSpan w:val="5"/>
            <w:tcBorders>
              <w:top w:val="nil"/>
              <w:left w:val="nil"/>
              <w:bottom w:val="nil"/>
              <w:right w:val="nil"/>
            </w:tcBorders>
            <w:shd w:val="clear" w:color="auto" w:fill="auto"/>
            <w:noWrap/>
            <w:vAlign w:val="bottom"/>
            <w:hideMark/>
          </w:tcPr>
          <w:p w14:paraId="5B574362" w14:textId="77777777" w:rsidR="00275BDE" w:rsidRPr="00275BDE" w:rsidRDefault="00275BDE" w:rsidP="00275BDE">
            <w:pPr>
              <w:jc w:val="center"/>
              <w:rPr>
                <w:rFonts w:ascii="Arial" w:hAnsi="Arial" w:cs="Arial"/>
                <w:b/>
                <w:bCs/>
                <w:sz w:val="16"/>
                <w:szCs w:val="16"/>
              </w:rPr>
            </w:pPr>
            <w:r w:rsidRPr="00275BDE">
              <w:rPr>
                <w:rFonts w:ascii="Arial" w:hAnsi="Arial" w:cs="Arial"/>
                <w:b/>
                <w:bCs/>
                <w:sz w:val="16"/>
                <w:szCs w:val="16"/>
              </w:rPr>
              <w:t>Em milhares de reais, exceto quando indicado de outra forma</w:t>
            </w:r>
          </w:p>
        </w:tc>
      </w:tr>
      <w:tr w:rsidR="00275BDE" w:rsidRPr="00275BDE" w14:paraId="5E03F9BA" w14:textId="77777777" w:rsidTr="00275BDE">
        <w:trPr>
          <w:trHeight w:val="215"/>
        </w:trPr>
        <w:tc>
          <w:tcPr>
            <w:tcW w:w="3793" w:type="pct"/>
            <w:tcBorders>
              <w:top w:val="nil"/>
              <w:left w:val="nil"/>
              <w:bottom w:val="nil"/>
              <w:right w:val="nil"/>
            </w:tcBorders>
            <w:shd w:val="clear" w:color="auto" w:fill="auto"/>
            <w:noWrap/>
            <w:vAlign w:val="bottom"/>
            <w:hideMark/>
          </w:tcPr>
          <w:p w14:paraId="2B2743F5" w14:textId="77777777" w:rsidR="00275BDE" w:rsidRPr="00275BDE" w:rsidRDefault="00275BDE" w:rsidP="00275BDE">
            <w:pPr>
              <w:jc w:val="center"/>
              <w:rPr>
                <w:rFonts w:ascii="Arial" w:hAnsi="Arial" w:cs="Arial"/>
                <w:b/>
                <w:bCs/>
                <w:sz w:val="16"/>
                <w:szCs w:val="16"/>
              </w:rPr>
            </w:pPr>
          </w:p>
        </w:tc>
        <w:tc>
          <w:tcPr>
            <w:tcW w:w="1129" w:type="pct"/>
            <w:gridSpan w:val="3"/>
            <w:tcBorders>
              <w:top w:val="nil"/>
              <w:left w:val="nil"/>
              <w:bottom w:val="single" w:sz="4" w:space="0" w:color="auto"/>
              <w:right w:val="nil"/>
            </w:tcBorders>
            <w:shd w:val="clear" w:color="auto" w:fill="auto"/>
            <w:noWrap/>
            <w:vAlign w:val="bottom"/>
            <w:hideMark/>
          </w:tcPr>
          <w:p w14:paraId="1C66DB55" w14:textId="77777777" w:rsidR="00275BDE" w:rsidRPr="00275BDE" w:rsidRDefault="00275BDE" w:rsidP="00275BDE">
            <w:pPr>
              <w:jc w:val="center"/>
              <w:rPr>
                <w:rFonts w:ascii="Arial" w:hAnsi="Arial" w:cs="Arial"/>
                <w:b/>
                <w:bCs/>
                <w:sz w:val="16"/>
                <w:szCs w:val="16"/>
              </w:rPr>
            </w:pPr>
            <w:r w:rsidRPr="00275BDE">
              <w:rPr>
                <w:rFonts w:ascii="Arial" w:hAnsi="Arial" w:cs="Arial"/>
                <w:b/>
                <w:bCs/>
                <w:sz w:val="16"/>
                <w:szCs w:val="16"/>
              </w:rPr>
              <w:t> </w:t>
            </w:r>
          </w:p>
        </w:tc>
        <w:tc>
          <w:tcPr>
            <w:tcW w:w="78" w:type="pct"/>
            <w:tcBorders>
              <w:top w:val="nil"/>
              <w:left w:val="nil"/>
              <w:bottom w:val="nil"/>
              <w:right w:val="nil"/>
            </w:tcBorders>
            <w:shd w:val="clear" w:color="auto" w:fill="auto"/>
            <w:noWrap/>
            <w:vAlign w:val="bottom"/>
            <w:hideMark/>
          </w:tcPr>
          <w:p w14:paraId="30F910BD" w14:textId="77777777" w:rsidR="00275BDE" w:rsidRPr="00275BDE" w:rsidRDefault="00275BDE" w:rsidP="00275BDE">
            <w:pPr>
              <w:jc w:val="center"/>
              <w:rPr>
                <w:rFonts w:ascii="Arial" w:hAnsi="Arial" w:cs="Arial"/>
                <w:b/>
                <w:bCs/>
                <w:sz w:val="16"/>
                <w:szCs w:val="16"/>
              </w:rPr>
            </w:pPr>
          </w:p>
        </w:tc>
      </w:tr>
      <w:tr w:rsidR="00275BDE" w:rsidRPr="00275BDE" w14:paraId="7BE4AAC5" w14:textId="77777777" w:rsidTr="00275BDE">
        <w:trPr>
          <w:trHeight w:val="215"/>
        </w:trPr>
        <w:tc>
          <w:tcPr>
            <w:tcW w:w="3793" w:type="pct"/>
            <w:tcBorders>
              <w:top w:val="nil"/>
              <w:left w:val="nil"/>
              <w:bottom w:val="nil"/>
              <w:right w:val="nil"/>
            </w:tcBorders>
            <w:shd w:val="clear" w:color="auto" w:fill="auto"/>
            <w:noWrap/>
            <w:vAlign w:val="bottom"/>
            <w:hideMark/>
          </w:tcPr>
          <w:p w14:paraId="599030F5" w14:textId="77777777" w:rsidR="00275BDE" w:rsidRPr="00275BDE" w:rsidRDefault="00275BDE" w:rsidP="00275BDE">
            <w:pPr>
              <w:rPr>
                <w:sz w:val="16"/>
                <w:szCs w:val="16"/>
              </w:rPr>
            </w:pPr>
          </w:p>
        </w:tc>
        <w:tc>
          <w:tcPr>
            <w:tcW w:w="515" w:type="pct"/>
            <w:tcBorders>
              <w:top w:val="single" w:sz="4" w:space="0" w:color="auto"/>
              <w:left w:val="nil"/>
              <w:bottom w:val="single" w:sz="4" w:space="0" w:color="auto"/>
              <w:right w:val="nil"/>
            </w:tcBorders>
            <w:shd w:val="clear" w:color="auto" w:fill="auto"/>
            <w:noWrap/>
            <w:vAlign w:val="bottom"/>
            <w:hideMark/>
          </w:tcPr>
          <w:p w14:paraId="0BB2FF6C" w14:textId="77777777" w:rsidR="00275BDE" w:rsidRPr="00275BDE" w:rsidRDefault="00275BDE" w:rsidP="00275BDE">
            <w:pPr>
              <w:jc w:val="center"/>
              <w:rPr>
                <w:rFonts w:ascii="Arial" w:hAnsi="Arial" w:cs="Arial"/>
                <w:b/>
                <w:bCs/>
                <w:sz w:val="16"/>
                <w:szCs w:val="16"/>
              </w:rPr>
            </w:pPr>
            <w:r w:rsidRPr="00275BDE">
              <w:rPr>
                <w:rFonts w:ascii="Arial" w:hAnsi="Arial" w:cs="Arial"/>
                <w:b/>
                <w:bCs/>
                <w:sz w:val="16"/>
                <w:szCs w:val="16"/>
              </w:rPr>
              <w:t>2024</w:t>
            </w:r>
          </w:p>
        </w:tc>
        <w:tc>
          <w:tcPr>
            <w:tcW w:w="78" w:type="pct"/>
            <w:tcBorders>
              <w:top w:val="nil"/>
              <w:left w:val="nil"/>
              <w:bottom w:val="nil"/>
              <w:right w:val="nil"/>
            </w:tcBorders>
            <w:shd w:val="clear" w:color="auto" w:fill="auto"/>
            <w:noWrap/>
            <w:vAlign w:val="bottom"/>
            <w:hideMark/>
          </w:tcPr>
          <w:p w14:paraId="6CFD9298" w14:textId="77777777" w:rsidR="00275BDE" w:rsidRPr="00275BDE" w:rsidRDefault="00275BDE" w:rsidP="00275BDE">
            <w:pPr>
              <w:jc w:val="center"/>
              <w:rPr>
                <w:rFonts w:ascii="Arial" w:hAnsi="Arial" w:cs="Arial"/>
                <w:b/>
                <w:bCs/>
                <w:sz w:val="16"/>
                <w:szCs w:val="16"/>
              </w:rPr>
            </w:pPr>
          </w:p>
        </w:tc>
        <w:tc>
          <w:tcPr>
            <w:tcW w:w="536" w:type="pct"/>
            <w:tcBorders>
              <w:top w:val="nil"/>
              <w:left w:val="nil"/>
              <w:bottom w:val="single" w:sz="4" w:space="0" w:color="auto"/>
              <w:right w:val="nil"/>
            </w:tcBorders>
            <w:shd w:val="clear" w:color="auto" w:fill="auto"/>
            <w:vAlign w:val="center"/>
            <w:hideMark/>
          </w:tcPr>
          <w:p w14:paraId="56EDD28B" w14:textId="77777777" w:rsidR="00275BDE" w:rsidRPr="00275BDE" w:rsidRDefault="00275BDE" w:rsidP="00275BDE">
            <w:pPr>
              <w:jc w:val="center"/>
              <w:rPr>
                <w:rFonts w:ascii="Arial" w:hAnsi="Arial" w:cs="Arial"/>
                <w:b/>
                <w:bCs/>
                <w:color w:val="000000"/>
                <w:sz w:val="16"/>
                <w:szCs w:val="16"/>
              </w:rPr>
            </w:pPr>
            <w:r w:rsidRPr="00275BDE">
              <w:rPr>
                <w:rFonts w:ascii="Arial" w:hAnsi="Arial" w:cs="Arial"/>
                <w:b/>
                <w:bCs/>
                <w:color w:val="000000"/>
                <w:sz w:val="16"/>
                <w:szCs w:val="16"/>
              </w:rPr>
              <w:t>2023</w:t>
            </w:r>
          </w:p>
        </w:tc>
        <w:tc>
          <w:tcPr>
            <w:tcW w:w="78" w:type="pct"/>
            <w:tcBorders>
              <w:top w:val="nil"/>
              <w:left w:val="nil"/>
              <w:bottom w:val="nil"/>
              <w:right w:val="nil"/>
            </w:tcBorders>
            <w:shd w:val="clear" w:color="auto" w:fill="auto"/>
            <w:noWrap/>
            <w:vAlign w:val="bottom"/>
            <w:hideMark/>
          </w:tcPr>
          <w:p w14:paraId="7CB30C1D" w14:textId="77777777" w:rsidR="00275BDE" w:rsidRPr="00275BDE" w:rsidRDefault="00275BDE" w:rsidP="00275BDE">
            <w:pPr>
              <w:jc w:val="center"/>
              <w:rPr>
                <w:rFonts w:ascii="Arial" w:hAnsi="Arial" w:cs="Arial"/>
                <w:b/>
                <w:bCs/>
                <w:color w:val="000000"/>
                <w:sz w:val="16"/>
                <w:szCs w:val="16"/>
              </w:rPr>
            </w:pPr>
          </w:p>
        </w:tc>
      </w:tr>
      <w:tr w:rsidR="00275BDE" w:rsidRPr="00275BDE" w14:paraId="3FD8C758" w14:textId="77777777" w:rsidTr="00275BDE">
        <w:trPr>
          <w:trHeight w:val="215"/>
        </w:trPr>
        <w:tc>
          <w:tcPr>
            <w:tcW w:w="3793" w:type="pct"/>
            <w:tcBorders>
              <w:top w:val="nil"/>
              <w:left w:val="nil"/>
              <w:bottom w:val="nil"/>
              <w:right w:val="nil"/>
            </w:tcBorders>
            <w:shd w:val="clear" w:color="auto" w:fill="auto"/>
            <w:noWrap/>
            <w:vAlign w:val="bottom"/>
            <w:hideMark/>
          </w:tcPr>
          <w:p w14:paraId="0E7839B0" w14:textId="77777777" w:rsidR="00275BDE" w:rsidRPr="00275BDE" w:rsidRDefault="00275BDE" w:rsidP="00275BDE">
            <w:pPr>
              <w:rPr>
                <w:sz w:val="16"/>
                <w:szCs w:val="16"/>
              </w:rPr>
            </w:pPr>
          </w:p>
        </w:tc>
        <w:tc>
          <w:tcPr>
            <w:tcW w:w="515" w:type="pct"/>
            <w:tcBorders>
              <w:top w:val="nil"/>
              <w:left w:val="nil"/>
              <w:bottom w:val="nil"/>
              <w:right w:val="nil"/>
            </w:tcBorders>
            <w:shd w:val="clear" w:color="auto" w:fill="auto"/>
            <w:noWrap/>
            <w:vAlign w:val="bottom"/>
            <w:hideMark/>
          </w:tcPr>
          <w:p w14:paraId="3549BAA1" w14:textId="77777777" w:rsidR="00275BDE" w:rsidRPr="00275BDE" w:rsidRDefault="00275BDE" w:rsidP="00275BDE">
            <w:pPr>
              <w:rPr>
                <w:sz w:val="16"/>
                <w:szCs w:val="16"/>
              </w:rPr>
            </w:pPr>
          </w:p>
        </w:tc>
        <w:tc>
          <w:tcPr>
            <w:tcW w:w="78" w:type="pct"/>
            <w:tcBorders>
              <w:top w:val="nil"/>
              <w:left w:val="nil"/>
              <w:bottom w:val="nil"/>
              <w:right w:val="nil"/>
            </w:tcBorders>
            <w:shd w:val="clear" w:color="auto" w:fill="auto"/>
            <w:noWrap/>
            <w:vAlign w:val="bottom"/>
            <w:hideMark/>
          </w:tcPr>
          <w:p w14:paraId="688973F9" w14:textId="77777777" w:rsidR="00275BDE" w:rsidRPr="00275BDE" w:rsidRDefault="00275BDE" w:rsidP="00275BDE">
            <w:pPr>
              <w:jc w:val="center"/>
              <w:rPr>
                <w:sz w:val="16"/>
                <w:szCs w:val="16"/>
              </w:rPr>
            </w:pPr>
          </w:p>
        </w:tc>
        <w:tc>
          <w:tcPr>
            <w:tcW w:w="536" w:type="pct"/>
            <w:tcBorders>
              <w:top w:val="nil"/>
              <w:left w:val="nil"/>
              <w:bottom w:val="nil"/>
              <w:right w:val="nil"/>
            </w:tcBorders>
            <w:shd w:val="clear" w:color="auto" w:fill="auto"/>
            <w:noWrap/>
            <w:vAlign w:val="bottom"/>
            <w:hideMark/>
          </w:tcPr>
          <w:p w14:paraId="7C330E37" w14:textId="77777777" w:rsidR="00275BDE" w:rsidRPr="00275BDE" w:rsidRDefault="00275BDE" w:rsidP="00275BDE">
            <w:pPr>
              <w:jc w:val="center"/>
              <w:rPr>
                <w:sz w:val="16"/>
                <w:szCs w:val="16"/>
              </w:rPr>
            </w:pPr>
          </w:p>
        </w:tc>
        <w:tc>
          <w:tcPr>
            <w:tcW w:w="78" w:type="pct"/>
            <w:tcBorders>
              <w:top w:val="nil"/>
              <w:left w:val="nil"/>
              <w:bottom w:val="nil"/>
              <w:right w:val="nil"/>
            </w:tcBorders>
            <w:shd w:val="clear" w:color="auto" w:fill="auto"/>
            <w:noWrap/>
            <w:vAlign w:val="bottom"/>
            <w:hideMark/>
          </w:tcPr>
          <w:p w14:paraId="4DB5505C" w14:textId="77777777" w:rsidR="00275BDE" w:rsidRPr="00275BDE" w:rsidRDefault="00275BDE" w:rsidP="00275BDE">
            <w:pPr>
              <w:jc w:val="center"/>
              <w:rPr>
                <w:sz w:val="16"/>
                <w:szCs w:val="16"/>
              </w:rPr>
            </w:pPr>
          </w:p>
        </w:tc>
      </w:tr>
      <w:tr w:rsidR="00275BDE" w:rsidRPr="00275BDE" w14:paraId="4ABDDD47" w14:textId="77777777" w:rsidTr="00275BDE">
        <w:trPr>
          <w:trHeight w:val="215"/>
        </w:trPr>
        <w:tc>
          <w:tcPr>
            <w:tcW w:w="3793" w:type="pct"/>
            <w:tcBorders>
              <w:top w:val="nil"/>
              <w:left w:val="nil"/>
              <w:bottom w:val="nil"/>
              <w:right w:val="nil"/>
            </w:tcBorders>
            <w:shd w:val="clear" w:color="auto" w:fill="auto"/>
            <w:noWrap/>
            <w:vAlign w:val="center"/>
            <w:hideMark/>
          </w:tcPr>
          <w:p w14:paraId="7A644059"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Receitas</w:t>
            </w:r>
          </w:p>
        </w:tc>
        <w:tc>
          <w:tcPr>
            <w:tcW w:w="515" w:type="pct"/>
            <w:tcBorders>
              <w:top w:val="nil"/>
              <w:left w:val="nil"/>
              <w:bottom w:val="nil"/>
              <w:right w:val="nil"/>
            </w:tcBorders>
            <w:shd w:val="clear" w:color="auto" w:fill="auto"/>
            <w:noWrap/>
            <w:vAlign w:val="bottom"/>
            <w:hideMark/>
          </w:tcPr>
          <w:p w14:paraId="73059E2D" w14:textId="77777777" w:rsidR="00275BDE" w:rsidRPr="00275BDE" w:rsidRDefault="00275BDE" w:rsidP="00275BDE">
            <w:pPr>
              <w:jc w:val="right"/>
              <w:rPr>
                <w:rFonts w:ascii="Arial" w:hAnsi="Arial" w:cs="Arial"/>
                <w:b/>
                <w:bCs/>
                <w:sz w:val="16"/>
                <w:szCs w:val="16"/>
              </w:rPr>
            </w:pPr>
            <w:r w:rsidRPr="00275BDE">
              <w:rPr>
                <w:rFonts w:ascii="Arial" w:hAnsi="Arial" w:cs="Arial"/>
                <w:b/>
                <w:bCs/>
                <w:sz w:val="16"/>
                <w:szCs w:val="16"/>
              </w:rPr>
              <w:t xml:space="preserve">   775.996 </w:t>
            </w:r>
          </w:p>
        </w:tc>
        <w:tc>
          <w:tcPr>
            <w:tcW w:w="78" w:type="pct"/>
            <w:tcBorders>
              <w:top w:val="nil"/>
              <w:left w:val="nil"/>
              <w:bottom w:val="nil"/>
              <w:right w:val="nil"/>
            </w:tcBorders>
            <w:shd w:val="clear" w:color="auto" w:fill="auto"/>
            <w:noWrap/>
            <w:vAlign w:val="bottom"/>
            <w:hideMark/>
          </w:tcPr>
          <w:p w14:paraId="39920A53" w14:textId="77777777" w:rsidR="00275BDE" w:rsidRPr="00275BDE" w:rsidRDefault="00275BDE" w:rsidP="00275BDE">
            <w:pPr>
              <w:jc w:val="right"/>
              <w:rPr>
                <w:rFonts w:ascii="Arial" w:hAnsi="Arial" w:cs="Arial"/>
                <w:b/>
                <w:bCs/>
                <w:sz w:val="16"/>
                <w:szCs w:val="16"/>
              </w:rPr>
            </w:pPr>
          </w:p>
        </w:tc>
        <w:tc>
          <w:tcPr>
            <w:tcW w:w="536" w:type="pct"/>
            <w:tcBorders>
              <w:top w:val="nil"/>
              <w:left w:val="nil"/>
              <w:bottom w:val="nil"/>
              <w:right w:val="nil"/>
            </w:tcBorders>
            <w:shd w:val="clear" w:color="auto" w:fill="auto"/>
            <w:noWrap/>
            <w:vAlign w:val="bottom"/>
            <w:hideMark/>
          </w:tcPr>
          <w:p w14:paraId="32A2F43C" w14:textId="77777777" w:rsidR="00275BDE" w:rsidRPr="00275BDE" w:rsidRDefault="00275BDE" w:rsidP="00275BDE">
            <w:pPr>
              <w:jc w:val="right"/>
              <w:rPr>
                <w:rFonts w:ascii="Arial" w:hAnsi="Arial" w:cs="Arial"/>
                <w:b/>
                <w:bCs/>
                <w:sz w:val="16"/>
                <w:szCs w:val="16"/>
              </w:rPr>
            </w:pPr>
            <w:r w:rsidRPr="00275BDE">
              <w:rPr>
                <w:rFonts w:ascii="Arial" w:hAnsi="Arial" w:cs="Arial"/>
                <w:b/>
                <w:bCs/>
                <w:sz w:val="16"/>
                <w:szCs w:val="16"/>
              </w:rPr>
              <w:t xml:space="preserve">   694.706 </w:t>
            </w:r>
          </w:p>
        </w:tc>
        <w:tc>
          <w:tcPr>
            <w:tcW w:w="78" w:type="pct"/>
            <w:tcBorders>
              <w:top w:val="nil"/>
              <w:left w:val="nil"/>
              <w:bottom w:val="nil"/>
              <w:right w:val="nil"/>
            </w:tcBorders>
            <w:shd w:val="clear" w:color="auto" w:fill="auto"/>
            <w:noWrap/>
            <w:vAlign w:val="bottom"/>
            <w:hideMark/>
          </w:tcPr>
          <w:p w14:paraId="308072B8" w14:textId="77777777" w:rsidR="00275BDE" w:rsidRPr="00275BDE" w:rsidRDefault="00275BDE" w:rsidP="00275BDE">
            <w:pPr>
              <w:jc w:val="right"/>
              <w:rPr>
                <w:rFonts w:ascii="Arial" w:hAnsi="Arial" w:cs="Arial"/>
                <w:b/>
                <w:bCs/>
                <w:sz w:val="16"/>
                <w:szCs w:val="16"/>
              </w:rPr>
            </w:pPr>
          </w:p>
        </w:tc>
      </w:tr>
      <w:tr w:rsidR="00275BDE" w:rsidRPr="00275BDE" w14:paraId="06248D22" w14:textId="77777777" w:rsidTr="00275BDE">
        <w:trPr>
          <w:trHeight w:val="215"/>
        </w:trPr>
        <w:tc>
          <w:tcPr>
            <w:tcW w:w="3793" w:type="pct"/>
            <w:tcBorders>
              <w:top w:val="nil"/>
              <w:left w:val="nil"/>
              <w:bottom w:val="nil"/>
              <w:right w:val="nil"/>
            </w:tcBorders>
            <w:shd w:val="clear" w:color="auto" w:fill="auto"/>
            <w:noWrap/>
            <w:vAlign w:val="bottom"/>
            <w:hideMark/>
          </w:tcPr>
          <w:p w14:paraId="70DEBDDD" w14:textId="77777777" w:rsidR="00275BDE" w:rsidRPr="00275BDE" w:rsidRDefault="00275BDE" w:rsidP="00275BDE">
            <w:pPr>
              <w:ind w:firstLineChars="300" w:firstLine="480"/>
              <w:rPr>
                <w:rFonts w:ascii="Arial" w:hAnsi="Arial" w:cs="Arial"/>
                <w:sz w:val="16"/>
                <w:szCs w:val="16"/>
              </w:rPr>
            </w:pPr>
            <w:r w:rsidRPr="00275BDE">
              <w:rPr>
                <w:rFonts w:ascii="Arial" w:hAnsi="Arial" w:cs="Arial"/>
                <w:sz w:val="16"/>
                <w:szCs w:val="16"/>
              </w:rPr>
              <w:t>Prestação de Serviços</w:t>
            </w:r>
          </w:p>
        </w:tc>
        <w:tc>
          <w:tcPr>
            <w:tcW w:w="515" w:type="pct"/>
            <w:tcBorders>
              <w:top w:val="nil"/>
              <w:left w:val="nil"/>
              <w:bottom w:val="nil"/>
              <w:right w:val="nil"/>
            </w:tcBorders>
            <w:shd w:val="clear" w:color="auto" w:fill="auto"/>
            <w:noWrap/>
            <w:vAlign w:val="bottom"/>
            <w:hideMark/>
          </w:tcPr>
          <w:p w14:paraId="2C26B5A8"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384.176 </w:t>
            </w:r>
          </w:p>
        </w:tc>
        <w:tc>
          <w:tcPr>
            <w:tcW w:w="78" w:type="pct"/>
            <w:tcBorders>
              <w:top w:val="nil"/>
              <w:left w:val="nil"/>
              <w:bottom w:val="nil"/>
              <w:right w:val="nil"/>
            </w:tcBorders>
            <w:shd w:val="clear" w:color="auto" w:fill="auto"/>
            <w:noWrap/>
            <w:vAlign w:val="bottom"/>
            <w:hideMark/>
          </w:tcPr>
          <w:p w14:paraId="6413B6EF" w14:textId="77777777" w:rsidR="00275BDE" w:rsidRPr="00275BDE" w:rsidRDefault="00275BDE" w:rsidP="00275BDE">
            <w:pPr>
              <w:jc w:val="right"/>
              <w:rPr>
                <w:rFonts w:ascii="Arial" w:hAnsi="Arial" w:cs="Arial"/>
                <w:sz w:val="16"/>
                <w:szCs w:val="16"/>
              </w:rPr>
            </w:pPr>
          </w:p>
        </w:tc>
        <w:tc>
          <w:tcPr>
            <w:tcW w:w="536" w:type="pct"/>
            <w:tcBorders>
              <w:top w:val="nil"/>
              <w:left w:val="nil"/>
              <w:bottom w:val="nil"/>
              <w:right w:val="nil"/>
            </w:tcBorders>
            <w:shd w:val="clear" w:color="auto" w:fill="auto"/>
            <w:noWrap/>
            <w:vAlign w:val="bottom"/>
            <w:hideMark/>
          </w:tcPr>
          <w:p w14:paraId="635DE4E9"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387.325 </w:t>
            </w:r>
          </w:p>
        </w:tc>
        <w:tc>
          <w:tcPr>
            <w:tcW w:w="78" w:type="pct"/>
            <w:tcBorders>
              <w:top w:val="nil"/>
              <w:left w:val="nil"/>
              <w:bottom w:val="nil"/>
              <w:right w:val="nil"/>
            </w:tcBorders>
            <w:shd w:val="clear" w:color="auto" w:fill="auto"/>
            <w:noWrap/>
            <w:vAlign w:val="bottom"/>
            <w:hideMark/>
          </w:tcPr>
          <w:p w14:paraId="2423A2AD" w14:textId="77777777" w:rsidR="00275BDE" w:rsidRPr="00275BDE" w:rsidRDefault="00275BDE" w:rsidP="00275BDE">
            <w:pPr>
              <w:jc w:val="right"/>
              <w:rPr>
                <w:rFonts w:ascii="Arial" w:hAnsi="Arial" w:cs="Arial"/>
                <w:sz w:val="16"/>
                <w:szCs w:val="16"/>
              </w:rPr>
            </w:pPr>
          </w:p>
        </w:tc>
      </w:tr>
      <w:tr w:rsidR="00275BDE" w:rsidRPr="00275BDE" w14:paraId="473DD11F" w14:textId="77777777" w:rsidTr="00275BDE">
        <w:trPr>
          <w:trHeight w:val="215"/>
        </w:trPr>
        <w:tc>
          <w:tcPr>
            <w:tcW w:w="3793" w:type="pct"/>
            <w:tcBorders>
              <w:top w:val="nil"/>
              <w:left w:val="nil"/>
              <w:bottom w:val="nil"/>
              <w:right w:val="nil"/>
            </w:tcBorders>
            <w:shd w:val="clear" w:color="auto" w:fill="auto"/>
            <w:noWrap/>
            <w:vAlign w:val="bottom"/>
            <w:hideMark/>
          </w:tcPr>
          <w:p w14:paraId="4347135D" w14:textId="77777777" w:rsidR="00275BDE" w:rsidRPr="00275BDE" w:rsidRDefault="00275BDE" w:rsidP="00275BDE">
            <w:pPr>
              <w:ind w:firstLineChars="300" w:firstLine="480"/>
              <w:rPr>
                <w:rFonts w:ascii="Arial" w:hAnsi="Arial" w:cs="Arial"/>
                <w:sz w:val="16"/>
                <w:szCs w:val="16"/>
              </w:rPr>
            </w:pPr>
            <w:r w:rsidRPr="00275BDE">
              <w:rPr>
                <w:rFonts w:ascii="Arial" w:hAnsi="Arial" w:cs="Arial"/>
                <w:sz w:val="16"/>
                <w:szCs w:val="16"/>
              </w:rPr>
              <w:t>Subvenções Orçamentárias Recebidas</w:t>
            </w:r>
          </w:p>
        </w:tc>
        <w:tc>
          <w:tcPr>
            <w:tcW w:w="515" w:type="pct"/>
            <w:tcBorders>
              <w:top w:val="nil"/>
              <w:left w:val="nil"/>
              <w:bottom w:val="nil"/>
              <w:right w:val="nil"/>
            </w:tcBorders>
            <w:shd w:val="clear" w:color="auto" w:fill="auto"/>
            <w:noWrap/>
            <w:vAlign w:val="bottom"/>
            <w:hideMark/>
          </w:tcPr>
          <w:p w14:paraId="18BEB19A"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158.402 </w:t>
            </w:r>
          </w:p>
        </w:tc>
        <w:tc>
          <w:tcPr>
            <w:tcW w:w="78" w:type="pct"/>
            <w:tcBorders>
              <w:top w:val="nil"/>
              <w:left w:val="nil"/>
              <w:bottom w:val="nil"/>
              <w:right w:val="nil"/>
            </w:tcBorders>
            <w:shd w:val="clear" w:color="auto" w:fill="auto"/>
            <w:noWrap/>
            <w:vAlign w:val="bottom"/>
            <w:hideMark/>
          </w:tcPr>
          <w:p w14:paraId="66B01A1D" w14:textId="77777777" w:rsidR="00275BDE" w:rsidRPr="00275BDE" w:rsidRDefault="00275BDE" w:rsidP="00275BDE">
            <w:pPr>
              <w:jc w:val="right"/>
              <w:rPr>
                <w:rFonts w:ascii="Arial" w:hAnsi="Arial" w:cs="Arial"/>
                <w:sz w:val="16"/>
                <w:szCs w:val="16"/>
              </w:rPr>
            </w:pPr>
          </w:p>
        </w:tc>
        <w:tc>
          <w:tcPr>
            <w:tcW w:w="536" w:type="pct"/>
            <w:tcBorders>
              <w:top w:val="nil"/>
              <w:left w:val="nil"/>
              <w:bottom w:val="nil"/>
              <w:right w:val="nil"/>
            </w:tcBorders>
            <w:shd w:val="clear" w:color="auto" w:fill="auto"/>
            <w:noWrap/>
            <w:vAlign w:val="bottom"/>
            <w:hideMark/>
          </w:tcPr>
          <w:p w14:paraId="0CE6BB15"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240.187 </w:t>
            </w:r>
          </w:p>
        </w:tc>
        <w:tc>
          <w:tcPr>
            <w:tcW w:w="78" w:type="pct"/>
            <w:tcBorders>
              <w:top w:val="nil"/>
              <w:left w:val="nil"/>
              <w:bottom w:val="nil"/>
              <w:right w:val="nil"/>
            </w:tcBorders>
            <w:shd w:val="clear" w:color="auto" w:fill="auto"/>
            <w:noWrap/>
            <w:vAlign w:val="bottom"/>
            <w:hideMark/>
          </w:tcPr>
          <w:p w14:paraId="0AA3C15D" w14:textId="77777777" w:rsidR="00275BDE" w:rsidRPr="00275BDE" w:rsidRDefault="00275BDE" w:rsidP="00275BDE">
            <w:pPr>
              <w:jc w:val="right"/>
              <w:rPr>
                <w:rFonts w:ascii="Arial" w:hAnsi="Arial" w:cs="Arial"/>
                <w:sz w:val="16"/>
                <w:szCs w:val="16"/>
              </w:rPr>
            </w:pPr>
          </w:p>
        </w:tc>
      </w:tr>
      <w:tr w:rsidR="00275BDE" w:rsidRPr="00275BDE" w14:paraId="411D218B" w14:textId="77777777" w:rsidTr="00275BDE">
        <w:trPr>
          <w:trHeight w:val="215"/>
        </w:trPr>
        <w:tc>
          <w:tcPr>
            <w:tcW w:w="3793" w:type="pct"/>
            <w:tcBorders>
              <w:top w:val="nil"/>
              <w:left w:val="nil"/>
              <w:bottom w:val="nil"/>
              <w:right w:val="nil"/>
            </w:tcBorders>
            <w:shd w:val="clear" w:color="auto" w:fill="auto"/>
            <w:noWrap/>
            <w:vAlign w:val="bottom"/>
            <w:hideMark/>
          </w:tcPr>
          <w:p w14:paraId="298C5EEA" w14:textId="77777777" w:rsidR="00275BDE" w:rsidRPr="00275BDE" w:rsidRDefault="00275BDE" w:rsidP="00275BDE">
            <w:pPr>
              <w:ind w:firstLineChars="300" w:firstLine="480"/>
              <w:rPr>
                <w:rFonts w:ascii="Arial" w:hAnsi="Arial" w:cs="Arial"/>
                <w:sz w:val="16"/>
                <w:szCs w:val="16"/>
              </w:rPr>
            </w:pPr>
            <w:r w:rsidRPr="00275BDE">
              <w:rPr>
                <w:rFonts w:ascii="Arial" w:hAnsi="Arial" w:cs="Arial"/>
                <w:sz w:val="16"/>
                <w:szCs w:val="16"/>
              </w:rPr>
              <w:t>Outras Receitas</w:t>
            </w:r>
          </w:p>
        </w:tc>
        <w:tc>
          <w:tcPr>
            <w:tcW w:w="515" w:type="pct"/>
            <w:tcBorders>
              <w:top w:val="nil"/>
              <w:left w:val="nil"/>
              <w:bottom w:val="nil"/>
              <w:right w:val="nil"/>
            </w:tcBorders>
            <w:shd w:val="clear" w:color="auto" w:fill="auto"/>
            <w:noWrap/>
            <w:vAlign w:val="bottom"/>
            <w:hideMark/>
          </w:tcPr>
          <w:p w14:paraId="092209E2"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217.488 </w:t>
            </w:r>
          </w:p>
        </w:tc>
        <w:tc>
          <w:tcPr>
            <w:tcW w:w="78" w:type="pct"/>
            <w:tcBorders>
              <w:top w:val="nil"/>
              <w:left w:val="nil"/>
              <w:bottom w:val="nil"/>
              <w:right w:val="nil"/>
            </w:tcBorders>
            <w:shd w:val="clear" w:color="auto" w:fill="auto"/>
            <w:noWrap/>
            <w:vAlign w:val="bottom"/>
            <w:hideMark/>
          </w:tcPr>
          <w:p w14:paraId="79E1D287" w14:textId="77777777" w:rsidR="00275BDE" w:rsidRPr="00275BDE" w:rsidRDefault="00275BDE" w:rsidP="00275BDE">
            <w:pPr>
              <w:jc w:val="right"/>
              <w:rPr>
                <w:rFonts w:ascii="Arial" w:hAnsi="Arial" w:cs="Arial"/>
                <w:sz w:val="16"/>
                <w:szCs w:val="16"/>
              </w:rPr>
            </w:pPr>
          </w:p>
        </w:tc>
        <w:tc>
          <w:tcPr>
            <w:tcW w:w="536" w:type="pct"/>
            <w:tcBorders>
              <w:top w:val="nil"/>
              <w:left w:val="nil"/>
              <w:bottom w:val="nil"/>
              <w:right w:val="nil"/>
            </w:tcBorders>
            <w:shd w:val="clear" w:color="auto" w:fill="auto"/>
            <w:noWrap/>
            <w:vAlign w:val="bottom"/>
            <w:hideMark/>
          </w:tcPr>
          <w:p w14:paraId="6756846B"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48.179 </w:t>
            </w:r>
          </w:p>
        </w:tc>
        <w:tc>
          <w:tcPr>
            <w:tcW w:w="78" w:type="pct"/>
            <w:tcBorders>
              <w:top w:val="nil"/>
              <w:left w:val="nil"/>
              <w:bottom w:val="nil"/>
              <w:right w:val="nil"/>
            </w:tcBorders>
            <w:shd w:val="clear" w:color="auto" w:fill="auto"/>
            <w:noWrap/>
            <w:vAlign w:val="bottom"/>
            <w:hideMark/>
          </w:tcPr>
          <w:p w14:paraId="7D22F4FA" w14:textId="77777777" w:rsidR="00275BDE" w:rsidRPr="00275BDE" w:rsidRDefault="00275BDE" w:rsidP="00275BDE">
            <w:pPr>
              <w:jc w:val="right"/>
              <w:rPr>
                <w:rFonts w:ascii="Arial" w:hAnsi="Arial" w:cs="Arial"/>
                <w:sz w:val="16"/>
                <w:szCs w:val="16"/>
              </w:rPr>
            </w:pPr>
          </w:p>
        </w:tc>
      </w:tr>
      <w:tr w:rsidR="00275BDE" w:rsidRPr="00275BDE" w14:paraId="64975F15" w14:textId="77777777" w:rsidTr="00275BDE">
        <w:trPr>
          <w:trHeight w:val="215"/>
        </w:trPr>
        <w:tc>
          <w:tcPr>
            <w:tcW w:w="3793" w:type="pct"/>
            <w:tcBorders>
              <w:top w:val="nil"/>
              <w:left w:val="nil"/>
              <w:bottom w:val="nil"/>
              <w:right w:val="nil"/>
            </w:tcBorders>
            <w:shd w:val="clear" w:color="auto" w:fill="auto"/>
            <w:noWrap/>
            <w:vAlign w:val="bottom"/>
            <w:hideMark/>
          </w:tcPr>
          <w:p w14:paraId="159C9BC1" w14:textId="77777777" w:rsidR="00275BDE" w:rsidRPr="00275BDE" w:rsidRDefault="00275BDE" w:rsidP="00275BDE">
            <w:pPr>
              <w:ind w:firstLineChars="300" w:firstLine="480"/>
              <w:rPr>
                <w:rFonts w:ascii="Arial" w:hAnsi="Arial" w:cs="Arial"/>
                <w:sz w:val="16"/>
                <w:szCs w:val="16"/>
              </w:rPr>
            </w:pPr>
            <w:r w:rsidRPr="00275BDE">
              <w:rPr>
                <w:rFonts w:ascii="Arial" w:hAnsi="Arial" w:cs="Arial"/>
                <w:sz w:val="16"/>
                <w:szCs w:val="16"/>
              </w:rPr>
              <w:t>Construção de Ativo Próprio</w:t>
            </w:r>
          </w:p>
        </w:tc>
        <w:tc>
          <w:tcPr>
            <w:tcW w:w="515" w:type="pct"/>
            <w:tcBorders>
              <w:top w:val="nil"/>
              <w:left w:val="nil"/>
              <w:bottom w:val="nil"/>
              <w:right w:val="nil"/>
            </w:tcBorders>
            <w:shd w:val="clear" w:color="auto" w:fill="auto"/>
            <w:noWrap/>
            <w:vAlign w:val="bottom"/>
            <w:hideMark/>
          </w:tcPr>
          <w:p w14:paraId="340FEED1"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18.682 </w:t>
            </w:r>
          </w:p>
        </w:tc>
        <w:tc>
          <w:tcPr>
            <w:tcW w:w="78" w:type="pct"/>
            <w:tcBorders>
              <w:top w:val="nil"/>
              <w:left w:val="nil"/>
              <w:bottom w:val="nil"/>
              <w:right w:val="nil"/>
            </w:tcBorders>
            <w:shd w:val="clear" w:color="auto" w:fill="auto"/>
            <w:noWrap/>
            <w:vAlign w:val="bottom"/>
            <w:hideMark/>
          </w:tcPr>
          <w:p w14:paraId="62498823" w14:textId="77777777" w:rsidR="00275BDE" w:rsidRPr="00275BDE" w:rsidRDefault="00275BDE" w:rsidP="00275BDE">
            <w:pPr>
              <w:jc w:val="right"/>
              <w:rPr>
                <w:rFonts w:ascii="Arial" w:hAnsi="Arial" w:cs="Arial"/>
                <w:sz w:val="16"/>
                <w:szCs w:val="16"/>
              </w:rPr>
            </w:pPr>
          </w:p>
        </w:tc>
        <w:tc>
          <w:tcPr>
            <w:tcW w:w="536" w:type="pct"/>
            <w:tcBorders>
              <w:top w:val="nil"/>
              <w:left w:val="nil"/>
              <w:bottom w:val="nil"/>
              <w:right w:val="nil"/>
            </w:tcBorders>
            <w:shd w:val="clear" w:color="auto" w:fill="auto"/>
            <w:noWrap/>
            <w:vAlign w:val="bottom"/>
            <w:hideMark/>
          </w:tcPr>
          <w:p w14:paraId="39F89A1B"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20.329 </w:t>
            </w:r>
          </w:p>
        </w:tc>
        <w:tc>
          <w:tcPr>
            <w:tcW w:w="78" w:type="pct"/>
            <w:tcBorders>
              <w:top w:val="nil"/>
              <w:left w:val="nil"/>
              <w:bottom w:val="nil"/>
              <w:right w:val="nil"/>
            </w:tcBorders>
            <w:shd w:val="clear" w:color="auto" w:fill="auto"/>
            <w:noWrap/>
            <w:vAlign w:val="bottom"/>
            <w:hideMark/>
          </w:tcPr>
          <w:p w14:paraId="113CCD29" w14:textId="77777777" w:rsidR="00275BDE" w:rsidRPr="00275BDE" w:rsidRDefault="00275BDE" w:rsidP="00275BDE">
            <w:pPr>
              <w:jc w:val="right"/>
              <w:rPr>
                <w:rFonts w:ascii="Arial" w:hAnsi="Arial" w:cs="Arial"/>
                <w:sz w:val="16"/>
                <w:szCs w:val="16"/>
              </w:rPr>
            </w:pPr>
          </w:p>
        </w:tc>
      </w:tr>
      <w:tr w:rsidR="00275BDE" w:rsidRPr="00275BDE" w14:paraId="552DF0AE" w14:textId="77777777" w:rsidTr="00275BDE">
        <w:trPr>
          <w:trHeight w:val="215"/>
        </w:trPr>
        <w:tc>
          <w:tcPr>
            <w:tcW w:w="3793" w:type="pct"/>
            <w:tcBorders>
              <w:top w:val="nil"/>
              <w:left w:val="nil"/>
              <w:bottom w:val="nil"/>
              <w:right w:val="nil"/>
            </w:tcBorders>
            <w:shd w:val="clear" w:color="auto" w:fill="auto"/>
            <w:noWrap/>
            <w:vAlign w:val="bottom"/>
            <w:hideMark/>
          </w:tcPr>
          <w:p w14:paraId="1E278385" w14:textId="77777777" w:rsidR="00275BDE" w:rsidRPr="00275BDE" w:rsidRDefault="00275BDE" w:rsidP="00275BDE">
            <w:pPr>
              <w:ind w:firstLineChars="300" w:firstLine="480"/>
              <w:rPr>
                <w:rFonts w:ascii="Arial" w:hAnsi="Arial" w:cs="Arial"/>
                <w:sz w:val="16"/>
                <w:szCs w:val="16"/>
              </w:rPr>
            </w:pPr>
            <w:r w:rsidRPr="00275BDE">
              <w:rPr>
                <w:rFonts w:ascii="Arial" w:hAnsi="Arial" w:cs="Arial"/>
                <w:sz w:val="16"/>
                <w:szCs w:val="16"/>
              </w:rPr>
              <w:t>Perdas Estimadas com Créditos de Liquidação Duvidosa</w:t>
            </w:r>
          </w:p>
        </w:tc>
        <w:tc>
          <w:tcPr>
            <w:tcW w:w="515" w:type="pct"/>
            <w:tcBorders>
              <w:top w:val="nil"/>
              <w:left w:val="nil"/>
              <w:bottom w:val="nil"/>
              <w:right w:val="nil"/>
            </w:tcBorders>
            <w:shd w:val="clear" w:color="auto" w:fill="auto"/>
            <w:noWrap/>
            <w:vAlign w:val="bottom"/>
            <w:hideMark/>
          </w:tcPr>
          <w:p w14:paraId="6CED4574"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(2.752)</w:t>
            </w:r>
          </w:p>
        </w:tc>
        <w:tc>
          <w:tcPr>
            <w:tcW w:w="78" w:type="pct"/>
            <w:tcBorders>
              <w:top w:val="nil"/>
              <w:left w:val="nil"/>
              <w:bottom w:val="nil"/>
              <w:right w:val="nil"/>
            </w:tcBorders>
            <w:shd w:val="clear" w:color="auto" w:fill="auto"/>
            <w:noWrap/>
            <w:vAlign w:val="bottom"/>
            <w:hideMark/>
          </w:tcPr>
          <w:p w14:paraId="658E5F8F" w14:textId="77777777" w:rsidR="00275BDE" w:rsidRPr="00275BDE" w:rsidRDefault="00275BDE" w:rsidP="00275BDE">
            <w:pPr>
              <w:jc w:val="right"/>
              <w:rPr>
                <w:rFonts w:ascii="Arial" w:hAnsi="Arial" w:cs="Arial"/>
                <w:sz w:val="16"/>
                <w:szCs w:val="16"/>
              </w:rPr>
            </w:pPr>
          </w:p>
        </w:tc>
        <w:tc>
          <w:tcPr>
            <w:tcW w:w="536" w:type="pct"/>
            <w:tcBorders>
              <w:top w:val="nil"/>
              <w:left w:val="nil"/>
              <w:bottom w:val="nil"/>
              <w:right w:val="nil"/>
            </w:tcBorders>
            <w:shd w:val="clear" w:color="auto" w:fill="auto"/>
            <w:noWrap/>
            <w:vAlign w:val="bottom"/>
            <w:hideMark/>
          </w:tcPr>
          <w:p w14:paraId="21F4EADC"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(1.314)</w:t>
            </w:r>
          </w:p>
        </w:tc>
        <w:tc>
          <w:tcPr>
            <w:tcW w:w="78" w:type="pct"/>
            <w:tcBorders>
              <w:top w:val="nil"/>
              <w:left w:val="nil"/>
              <w:bottom w:val="nil"/>
              <w:right w:val="nil"/>
            </w:tcBorders>
            <w:shd w:val="clear" w:color="auto" w:fill="auto"/>
            <w:noWrap/>
            <w:vAlign w:val="bottom"/>
            <w:hideMark/>
          </w:tcPr>
          <w:p w14:paraId="4BE2C1B4" w14:textId="77777777" w:rsidR="00275BDE" w:rsidRPr="00275BDE" w:rsidRDefault="00275BDE" w:rsidP="00275BDE">
            <w:pPr>
              <w:jc w:val="right"/>
              <w:rPr>
                <w:rFonts w:ascii="Arial" w:hAnsi="Arial" w:cs="Arial"/>
                <w:sz w:val="16"/>
                <w:szCs w:val="16"/>
              </w:rPr>
            </w:pPr>
          </w:p>
        </w:tc>
      </w:tr>
      <w:tr w:rsidR="00275BDE" w:rsidRPr="00275BDE" w14:paraId="05A2EEF0" w14:textId="77777777" w:rsidTr="00275BDE">
        <w:trPr>
          <w:trHeight w:val="215"/>
        </w:trPr>
        <w:tc>
          <w:tcPr>
            <w:tcW w:w="3793" w:type="pct"/>
            <w:tcBorders>
              <w:top w:val="nil"/>
              <w:left w:val="nil"/>
              <w:bottom w:val="nil"/>
              <w:right w:val="nil"/>
            </w:tcBorders>
            <w:shd w:val="clear" w:color="auto" w:fill="auto"/>
            <w:noWrap/>
            <w:vAlign w:val="bottom"/>
            <w:hideMark/>
          </w:tcPr>
          <w:p w14:paraId="5E771854" w14:textId="77777777" w:rsidR="00275BDE" w:rsidRPr="00275BDE" w:rsidRDefault="00275BDE" w:rsidP="00275BDE">
            <w:pPr>
              <w:rPr>
                <w:sz w:val="16"/>
                <w:szCs w:val="16"/>
              </w:rPr>
            </w:pPr>
          </w:p>
        </w:tc>
        <w:tc>
          <w:tcPr>
            <w:tcW w:w="515" w:type="pct"/>
            <w:tcBorders>
              <w:top w:val="nil"/>
              <w:left w:val="nil"/>
              <w:bottom w:val="nil"/>
              <w:right w:val="nil"/>
            </w:tcBorders>
            <w:shd w:val="clear" w:color="auto" w:fill="auto"/>
            <w:noWrap/>
            <w:vAlign w:val="bottom"/>
            <w:hideMark/>
          </w:tcPr>
          <w:p w14:paraId="19ED358B" w14:textId="77777777" w:rsidR="00275BDE" w:rsidRPr="00275BDE" w:rsidRDefault="00275BDE" w:rsidP="00275BDE">
            <w:pPr>
              <w:jc w:val="right"/>
              <w:rPr>
                <w:sz w:val="16"/>
                <w:szCs w:val="16"/>
              </w:rPr>
            </w:pPr>
          </w:p>
        </w:tc>
        <w:tc>
          <w:tcPr>
            <w:tcW w:w="78" w:type="pct"/>
            <w:tcBorders>
              <w:top w:val="nil"/>
              <w:left w:val="nil"/>
              <w:bottom w:val="nil"/>
              <w:right w:val="nil"/>
            </w:tcBorders>
            <w:shd w:val="clear" w:color="auto" w:fill="auto"/>
            <w:noWrap/>
            <w:vAlign w:val="bottom"/>
            <w:hideMark/>
          </w:tcPr>
          <w:p w14:paraId="3C2BE5F8" w14:textId="77777777" w:rsidR="00275BDE" w:rsidRPr="00275BDE" w:rsidRDefault="00275BDE" w:rsidP="00275BDE">
            <w:pPr>
              <w:jc w:val="right"/>
              <w:rPr>
                <w:sz w:val="16"/>
                <w:szCs w:val="16"/>
              </w:rPr>
            </w:pPr>
          </w:p>
        </w:tc>
        <w:tc>
          <w:tcPr>
            <w:tcW w:w="536" w:type="pct"/>
            <w:tcBorders>
              <w:top w:val="nil"/>
              <w:left w:val="nil"/>
              <w:bottom w:val="nil"/>
              <w:right w:val="nil"/>
            </w:tcBorders>
            <w:shd w:val="clear" w:color="auto" w:fill="auto"/>
            <w:noWrap/>
            <w:vAlign w:val="bottom"/>
            <w:hideMark/>
          </w:tcPr>
          <w:p w14:paraId="7B223814" w14:textId="77777777" w:rsidR="00275BDE" w:rsidRPr="00275BDE" w:rsidRDefault="00275BDE" w:rsidP="00275BDE">
            <w:pPr>
              <w:jc w:val="right"/>
              <w:rPr>
                <w:sz w:val="16"/>
                <w:szCs w:val="16"/>
              </w:rPr>
            </w:pPr>
          </w:p>
        </w:tc>
        <w:tc>
          <w:tcPr>
            <w:tcW w:w="78" w:type="pct"/>
            <w:tcBorders>
              <w:top w:val="nil"/>
              <w:left w:val="nil"/>
              <w:bottom w:val="nil"/>
              <w:right w:val="nil"/>
            </w:tcBorders>
            <w:shd w:val="clear" w:color="auto" w:fill="auto"/>
            <w:noWrap/>
            <w:vAlign w:val="bottom"/>
            <w:hideMark/>
          </w:tcPr>
          <w:p w14:paraId="6ACE4110" w14:textId="77777777" w:rsidR="00275BDE" w:rsidRPr="00275BDE" w:rsidRDefault="00275BDE" w:rsidP="00275BDE">
            <w:pPr>
              <w:jc w:val="right"/>
              <w:rPr>
                <w:sz w:val="16"/>
                <w:szCs w:val="16"/>
              </w:rPr>
            </w:pPr>
          </w:p>
        </w:tc>
      </w:tr>
      <w:tr w:rsidR="00275BDE" w:rsidRPr="00275BDE" w14:paraId="493BF6E9" w14:textId="77777777" w:rsidTr="00275BDE">
        <w:trPr>
          <w:trHeight w:val="215"/>
        </w:trPr>
        <w:tc>
          <w:tcPr>
            <w:tcW w:w="3793" w:type="pct"/>
            <w:tcBorders>
              <w:top w:val="nil"/>
              <w:left w:val="nil"/>
              <w:bottom w:val="nil"/>
              <w:right w:val="nil"/>
            </w:tcBorders>
            <w:shd w:val="clear" w:color="auto" w:fill="auto"/>
            <w:noWrap/>
            <w:vAlign w:val="bottom"/>
            <w:hideMark/>
          </w:tcPr>
          <w:p w14:paraId="56B524DC"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Insumos Adquiridos de Terceiros</w:t>
            </w:r>
          </w:p>
        </w:tc>
        <w:tc>
          <w:tcPr>
            <w:tcW w:w="515" w:type="pct"/>
            <w:tcBorders>
              <w:top w:val="nil"/>
              <w:left w:val="nil"/>
              <w:bottom w:val="nil"/>
              <w:right w:val="nil"/>
            </w:tcBorders>
            <w:shd w:val="clear" w:color="auto" w:fill="auto"/>
            <w:noWrap/>
            <w:vAlign w:val="bottom"/>
            <w:hideMark/>
          </w:tcPr>
          <w:p w14:paraId="7E53E42F" w14:textId="77777777" w:rsidR="00275BDE" w:rsidRPr="00275BDE" w:rsidRDefault="00275BDE" w:rsidP="00275BDE">
            <w:pPr>
              <w:jc w:val="right"/>
              <w:rPr>
                <w:rFonts w:ascii="Arial" w:hAnsi="Arial" w:cs="Arial"/>
                <w:b/>
                <w:bCs/>
                <w:sz w:val="16"/>
                <w:szCs w:val="16"/>
              </w:rPr>
            </w:pPr>
            <w:r w:rsidRPr="00275BDE">
              <w:rPr>
                <w:rFonts w:ascii="Arial" w:hAnsi="Arial" w:cs="Arial"/>
                <w:b/>
                <w:bCs/>
                <w:sz w:val="16"/>
                <w:szCs w:val="16"/>
              </w:rPr>
              <w:t xml:space="preserve"> (317.865)</w:t>
            </w:r>
          </w:p>
        </w:tc>
        <w:tc>
          <w:tcPr>
            <w:tcW w:w="78" w:type="pct"/>
            <w:tcBorders>
              <w:top w:val="nil"/>
              <w:left w:val="nil"/>
              <w:bottom w:val="nil"/>
              <w:right w:val="nil"/>
            </w:tcBorders>
            <w:shd w:val="clear" w:color="auto" w:fill="auto"/>
            <w:noWrap/>
            <w:vAlign w:val="bottom"/>
            <w:hideMark/>
          </w:tcPr>
          <w:p w14:paraId="7365DE3A" w14:textId="77777777" w:rsidR="00275BDE" w:rsidRPr="00275BDE" w:rsidRDefault="00275BDE" w:rsidP="00275BDE">
            <w:pPr>
              <w:jc w:val="right"/>
              <w:rPr>
                <w:rFonts w:ascii="Arial" w:hAnsi="Arial" w:cs="Arial"/>
                <w:b/>
                <w:bCs/>
                <w:sz w:val="16"/>
                <w:szCs w:val="16"/>
              </w:rPr>
            </w:pPr>
          </w:p>
        </w:tc>
        <w:tc>
          <w:tcPr>
            <w:tcW w:w="536" w:type="pct"/>
            <w:tcBorders>
              <w:top w:val="nil"/>
              <w:left w:val="nil"/>
              <w:bottom w:val="nil"/>
              <w:right w:val="nil"/>
            </w:tcBorders>
            <w:shd w:val="clear" w:color="auto" w:fill="auto"/>
            <w:noWrap/>
            <w:vAlign w:val="bottom"/>
            <w:hideMark/>
          </w:tcPr>
          <w:p w14:paraId="260B3A5A" w14:textId="77777777" w:rsidR="00275BDE" w:rsidRPr="00275BDE" w:rsidRDefault="00275BDE" w:rsidP="00275BDE">
            <w:pPr>
              <w:jc w:val="right"/>
              <w:rPr>
                <w:rFonts w:ascii="Arial" w:hAnsi="Arial" w:cs="Arial"/>
                <w:b/>
                <w:bCs/>
                <w:sz w:val="16"/>
                <w:szCs w:val="16"/>
              </w:rPr>
            </w:pPr>
            <w:r w:rsidRPr="00275BDE">
              <w:rPr>
                <w:rFonts w:ascii="Arial" w:hAnsi="Arial" w:cs="Arial"/>
                <w:b/>
                <w:bCs/>
                <w:sz w:val="16"/>
                <w:szCs w:val="16"/>
              </w:rPr>
              <w:t xml:space="preserve"> (342.873)</w:t>
            </w:r>
          </w:p>
        </w:tc>
        <w:tc>
          <w:tcPr>
            <w:tcW w:w="78" w:type="pct"/>
            <w:tcBorders>
              <w:top w:val="nil"/>
              <w:left w:val="nil"/>
              <w:bottom w:val="nil"/>
              <w:right w:val="nil"/>
            </w:tcBorders>
            <w:shd w:val="clear" w:color="auto" w:fill="auto"/>
            <w:noWrap/>
            <w:vAlign w:val="bottom"/>
            <w:hideMark/>
          </w:tcPr>
          <w:p w14:paraId="17CA5C19" w14:textId="77777777" w:rsidR="00275BDE" w:rsidRPr="00275BDE" w:rsidRDefault="00275BDE" w:rsidP="00275BDE">
            <w:pPr>
              <w:rPr>
                <w:rFonts w:ascii="Arial" w:hAnsi="Arial" w:cs="Arial"/>
                <w:b/>
                <w:bCs/>
                <w:sz w:val="16"/>
                <w:szCs w:val="16"/>
              </w:rPr>
            </w:pPr>
          </w:p>
        </w:tc>
      </w:tr>
      <w:tr w:rsidR="00275BDE" w:rsidRPr="00275BDE" w14:paraId="4D22E67C" w14:textId="77777777" w:rsidTr="00275BDE">
        <w:trPr>
          <w:trHeight w:val="215"/>
        </w:trPr>
        <w:tc>
          <w:tcPr>
            <w:tcW w:w="3793" w:type="pct"/>
            <w:tcBorders>
              <w:top w:val="nil"/>
              <w:left w:val="nil"/>
              <w:bottom w:val="nil"/>
              <w:right w:val="nil"/>
            </w:tcBorders>
            <w:shd w:val="clear" w:color="auto" w:fill="auto"/>
            <w:noWrap/>
            <w:vAlign w:val="bottom"/>
            <w:hideMark/>
          </w:tcPr>
          <w:p w14:paraId="1C7C1B98" w14:textId="77777777" w:rsidR="00275BDE" w:rsidRPr="00275BDE" w:rsidRDefault="00275BDE" w:rsidP="00275BDE">
            <w:pPr>
              <w:ind w:firstLineChars="300" w:firstLine="480"/>
              <w:rPr>
                <w:rFonts w:ascii="Arial" w:hAnsi="Arial" w:cs="Arial"/>
                <w:sz w:val="16"/>
                <w:szCs w:val="16"/>
              </w:rPr>
            </w:pPr>
            <w:r w:rsidRPr="00275BDE">
              <w:rPr>
                <w:rFonts w:ascii="Arial" w:hAnsi="Arial" w:cs="Arial"/>
                <w:sz w:val="16"/>
                <w:szCs w:val="16"/>
              </w:rPr>
              <w:t>Custos dos Serviços Vendidos</w:t>
            </w:r>
          </w:p>
        </w:tc>
        <w:tc>
          <w:tcPr>
            <w:tcW w:w="515" w:type="pct"/>
            <w:tcBorders>
              <w:top w:val="nil"/>
              <w:left w:val="nil"/>
              <w:bottom w:val="nil"/>
              <w:right w:val="nil"/>
            </w:tcBorders>
            <w:shd w:val="clear" w:color="auto" w:fill="auto"/>
            <w:noWrap/>
            <w:vAlign w:val="bottom"/>
            <w:hideMark/>
          </w:tcPr>
          <w:p w14:paraId="603B4C9D"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(290.636)</w:t>
            </w:r>
          </w:p>
        </w:tc>
        <w:tc>
          <w:tcPr>
            <w:tcW w:w="78" w:type="pct"/>
            <w:tcBorders>
              <w:top w:val="nil"/>
              <w:left w:val="nil"/>
              <w:bottom w:val="nil"/>
              <w:right w:val="nil"/>
            </w:tcBorders>
            <w:shd w:val="clear" w:color="auto" w:fill="auto"/>
            <w:noWrap/>
            <w:vAlign w:val="bottom"/>
            <w:hideMark/>
          </w:tcPr>
          <w:p w14:paraId="5DF71E4A" w14:textId="77777777" w:rsidR="00275BDE" w:rsidRPr="00275BDE" w:rsidRDefault="00275BDE" w:rsidP="00275BDE">
            <w:pPr>
              <w:jc w:val="right"/>
              <w:rPr>
                <w:rFonts w:ascii="Arial" w:hAnsi="Arial" w:cs="Arial"/>
                <w:sz w:val="16"/>
                <w:szCs w:val="16"/>
              </w:rPr>
            </w:pPr>
          </w:p>
        </w:tc>
        <w:tc>
          <w:tcPr>
            <w:tcW w:w="536" w:type="pct"/>
            <w:tcBorders>
              <w:top w:val="nil"/>
              <w:left w:val="nil"/>
              <w:bottom w:val="nil"/>
              <w:right w:val="nil"/>
            </w:tcBorders>
            <w:shd w:val="clear" w:color="auto" w:fill="auto"/>
            <w:noWrap/>
            <w:vAlign w:val="bottom"/>
            <w:hideMark/>
          </w:tcPr>
          <w:p w14:paraId="6C51F55D"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(282.004)</w:t>
            </w:r>
          </w:p>
        </w:tc>
        <w:tc>
          <w:tcPr>
            <w:tcW w:w="78" w:type="pct"/>
            <w:tcBorders>
              <w:top w:val="nil"/>
              <w:left w:val="nil"/>
              <w:bottom w:val="nil"/>
              <w:right w:val="nil"/>
            </w:tcBorders>
            <w:shd w:val="clear" w:color="auto" w:fill="auto"/>
            <w:noWrap/>
            <w:vAlign w:val="bottom"/>
            <w:hideMark/>
          </w:tcPr>
          <w:p w14:paraId="1F3EF3FD" w14:textId="77777777" w:rsidR="00275BDE" w:rsidRPr="00275BDE" w:rsidRDefault="00275BDE" w:rsidP="00275BDE">
            <w:pPr>
              <w:jc w:val="right"/>
              <w:rPr>
                <w:rFonts w:ascii="Arial" w:hAnsi="Arial" w:cs="Arial"/>
                <w:sz w:val="16"/>
                <w:szCs w:val="16"/>
              </w:rPr>
            </w:pPr>
          </w:p>
        </w:tc>
      </w:tr>
      <w:tr w:rsidR="00275BDE" w:rsidRPr="00275BDE" w14:paraId="0F7FCA3E" w14:textId="77777777" w:rsidTr="00275BDE">
        <w:trPr>
          <w:trHeight w:val="215"/>
        </w:trPr>
        <w:tc>
          <w:tcPr>
            <w:tcW w:w="3793" w:type="pct"/>
            <w:tcBorders>
              <w:top w:val="nil"/>
              <w:left w:val="nil"/>
              <w:bottom w:val="nil"/>
              <w:right w:val="nil"/>
            </w:tcBorders>
            <w:shd w:val="clear" w:color="auto" w:fill="auto"/>
            <w:noWrap/>
            <w:vAlign w:val="bottom"/>
            <w:hideMark/>
          </w:tcPr>
          <w:p w14:paraId="4EF0F804" w14:textId="77777777" w:rsidR="00275BDE" w:rsidRPr="00275BDE" w:rsidRDefault="00275BDE" w:rsidP="00275BDE">
            <w:pPr>
              <w:ind w:firstLineChars="300" w:firstLine="480"/>
              <w:rPr>
                <w:rFonts w:ascii="Arial" w:hAnsi="Arial" w:cs="Arial"/>
                <w:sz w:val="16"/>
                <w:szCs w:val="16"/>
              </w:rPr>
            </w:pPr>
            <w:r w:rsidRPr="00275BDE">
              <w:rPr>
                <w:rFonts w:ascii="Arial" w:hAnsi="Arial" w:cs="Arial"/>
                <w:sz w:val="16"/>
                <w:szCs w:val="16"/>
              </w:rPr>
              <w:t>Materiais</w:t>
            </w:r>
          </w:p>
        </w:tc>
        <w:tc>
          <w:tcPr>
            <w:tcW w:w="515" w:type="pct"/>
            <w:tcBorders>
              <w:top w:val="nil"/>
              <w:left w:val="nil"/>
              <w:bottom w:val="nil"/>
              <w:right w:val="nil"/>
            </w:tcBorders>
            <w:shd w:val="clear" w:color="auto" w:fill="auto"/>
            <w:noWrap/>
            <w:vAlign w:val="bottom"/>
            <w:hideMark/>
          </w:tcPr>
          <w:p w14:paraId="0D678A8C"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(71)</w:t>
            </w:r>
          </w:p>
        </w:tc>
        <w:tc>
          <w:tcPr>
            <w:tcW w:w="78" w:type="pct"/>
            <w:tcBorders>
              <w:top w:val="nil"/>
              <w:left w:val="nil"/>
              <w:bottom w:val="nil"/>
              <w:right w:val="nil"/>
            </w:tcBorders>
            <w:shd w:val="clear" w:color="auto" w:fill="auto"/>
            <w:noWrap/>
            <w:vAlign w:val="bottom"/>
            <w:hideMark/>
          </w:tcPr>
          <w:p w14:paraId="583ACF36" w14:textId="77777777" w:rsidR="00275BDE" w:rsidRPr="00275BDE" w:rsidRDefault="00275BDE" w:rsidP="00275BDE">
            <w:pPr>
              <w:jc w:val="right"/>
              <w:rPr>
                <w:rFonts w:ascii="Arial" w:hAnsi="Arial" w:cs="Arial"/>
                <w:sz w:val="16"/>
                <w:szCs w:val="16"/>
              </w:rPr>
            </w:pPr>
          </w:p>
        </w:tc>
        <w:tc>
          <w:tcPr>
            <w:tcW w:w="536" w:type="pct"/>
            <w:tcBorders>
              <w:top w:val="nil"/>
              <w:left w:val="nil"/>
              <w:bottom w:val="nil"/>
              <w:right w:val="nil"/>
            </w:tcBorders>
            <w:shd w:val="clear" w:color="auto" w:fill="auto"/>
            <w:noWrap/>
            <w:vAlign w:val="bottom"/>
            <w:hideMark/>
          </w:tcPr>
          <w:p w14:paraId="632C26DA"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(193)</w:t>
            </w:r>
          </w:p>
        </w:tc>
        <w:tc>
          <w:tcPr>
            <w:tcW w:w="78" w:type="pct"/>
            <w:tcBorders>
              <w:top w:val="nil"/>
              <w:left w:val="nil"/>
              <w:bottom w:val="nil"/>
              <w:right w:val="nil"/>
            </w:tcBorders>
            <w:shd w:val="clear" w:color="auto" w:fill="auto"/>
            <w:noWrap/>
            <w:vAlign w:val="bottom"/>
            <w:hideMark/>
          </w:tcPr>
          <w:p w14:paraId="2FDB6A0A" w14:textId="77777777" w:rsidR="00275BDE" w:rsidRPr="00275BDE" w:rsidRDefault="00275BDE" w:rsidP="00275BDE">
            <w:pPr>
              <w:jc w:val="right"/>
              <w:rPr>
                <w:rFonts w:ascii="Arial" w:hAnsi="Arial" w:cs="Arial"/>
                <w:sz w:val="16"/>
                <w:szCs w:val="16"/>
              </w:rPr>
            </w:pPr>
          </w:p>
        </w:tc>
      </w:tr>
      <w:tr w:rsidR="00275BDE" w:rsidRPr="00275BDE" w14:paraId="4B66F751" w14:textId="77777777" w:rsidTr="00275BDE">
        <w:trPr>
          <w:trHeight w:val="215"/>
        </w:trPr>
        <w:tc>
          <w:tcPr>
            <w:tcW w:w="3793" w:type="pct"/>
            <w:tcBorders>
              <w:top w:val="nil"/>
              <w:left w:val="nil"/>
              <w:bottom w:val="nil"/>
              <w:right w:val="nil"/>
            </w:tcBorders>
            <w:shd w:val="clear" w:color="auto" w:fill="auto"/>
            <w:noWrap/>
            <w:vAlign w:val="bottom"/>
            <w:hideMark/>
          </w:tcPr>
          <w:p w14:paraId="347E6060" w14:textId="77777777" w:rsidR="00275BDE" w:rsidRPr="00275BDE" w:rsidRDefault="00275BDE" w:rsidP="00275BDE">
            <w:pPr>
              <w:ind w:firstLineChars="300" w:firstLine="480"/>
              <w:rPr>
                <w:rFonts w:ascii="Arial" w:hAnsi="Arial" w:cs="Arial"/>
                <w:sz w:val="16"/>
                <w:szCs w:val="16"/>
              </w:rPr>
            </w:pPr>
            <w:r w:rsidRPr="00275BDE">
              <w:rPr>
                <w:rFonts w:ascii="Arial" w:hAnsi="Arial" w:cs="Arial"/>
                <w:sz w:val="16"/>
                <w:szCs w:val="16"/>
              </w:rPr>
              <w:t>Serviços de Terceiros</w:t>
            </w:r>
          </w:p>
        </w:tc>
        <w:tc>
          <w:tcPr>
            <w:tcW w:w="515" w:type="pct"/>
            <w:tcBorders>
              <w:top w:val="nil"/>
              <w:left w:val="nil"/>
              <w:bottom w:val="nil"/>
              <w:right w:val="nil"/>
            </w:tcBorders>
            <w:shd w:val="clear" w:color="auto" w:fill="auto"/>
            <w:noWrap/>
            <w:vAlign w:val="bottom"/>
            <w:hideMark/>
          </w:tcPr>
          <w:p w14:paraId="6F441106"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(8.085)</w:t>
            </w:r>
          </w:p>
        </w:tc>
        <w:tc>
          <w:tcPr>
            <w:tcW w:w="78" w:type="pct"/>
            <w:tcBorders>
              <w:top w:val="nil"/>
              <w:left w:val="nil"/>
              <w:bottom w:val="nil"/>
              <w:right w:val="nil"/>
            </w:tcBorders>
            <w:shd w:val="clear" w:color="auto" w:fill="auto"/>
            <w:noWrap/>
            <w:vAlign w:val="bottom"/>
            <w:hideMark/>
          </w:tcPr>
          <w:p w14:paraId="214DFE54" w14:textId="77777777" w:rsidR="00275BDE" w:rsidRPr="00275BDE" w:rsidRDefault="00275BDE" w:rsidP="00275BDE">
            <w:pPr>
              <w:jc w:val="right"/>
              <w:rPr>
                <w:rFonts w:ascii="Arial" w:hAnsi="Arial" w:cs="Arial"/>
                <w:sz w:val="16"/>
                <w:szCs w:val="16"/>
              </w:rPr>
            </w:pPr>
          </w:p>
        </w:tc>
        <w:tc>
          <w:tcPr>
            <w:tcW w:w="536" w:type="pct"/>
            <w:tcBorders>
              <w:top w:val="nil"/>
              <w:left w:val="nil"/>
              <w:bottom w:val="nil"/>
              <w:right w:val="nil"/>
            </w:tcBorders>
            <w:shd w:val="clear" w:color="auto" w:fill="auto"/>
            <w:noWrap/>
            <w:vAlign w:val="bottom"/>
            <w:hideMark/>
          </w:tcPr>
          <w:p w14:paraId="4822ACC3"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(7.556)</w:t>
            </w:r>
          </w:p>
        </w:tc>
        <w:tc>
          <w:tcPr>
            <w:tcW w:w="78" w:type="pct"/>
            <w:tcBorders>
              <w:top w:val="nil"/>
              <w:left w:val="nil"/>
              <w:bottom w:val="nil"/>
              <w:right w:val="nil"/>
            </w:tcBorders>
            <w:shd w:val="clear" w:color="auto" w:fill="auto"/>
            <w:noWrap/>
            <w:vAlign w:val="bottom"/>
            <w:hideMark/>
          </w:tcPr>
          <w:p w14:paraId="754AA348" w14:textId="77777777" w:rsidR="00275BDE" w:rsidRPr="00275BDE" w:rsidRDefault="00275BDE" w:rsidP="00275BDE">
            <w:pPr>
              <w:jc w:val="right"/>
              <w:rPr>
                <w:rFonts w:ascii="Arial" w:hAnsi="Arial" w:cs="Arial"/>
                <w:sz w:val="16"/>
                <w:szCs w:val="16"/>
              </w:rPr>
            </w:pPr>
          </w:p>
        </w:tc>
      </w:tr>
      <w:tr w:rsidR="00275BDE" w:rsidRPr="00275BDE" w14:paraId="1A58582F" w14:textId="77777777" w:rsidTr="00275BDE">
        <w:trPr>
          <w:trHeight w:val="215"/>
        </w:trPr>
        <w:tc>
          <w:tcPr>
            <w:tcW w:w="3793" w:type="pct"/>
            <w:tcBorders>
              <w:top w:val="nil"/>
              <w:left w:val="nil"/>
              <w:bottom w:val="nil"/>
              <w:right w:val="nil"/>
            </w:tcBorders>
            <w:shd w:val="clear" w:color="auto" w:fill="auto"/>
            <w:noWrap/>
            <w:vAlign w:val="bottom"/>
            <w:hideMark/>
          </w:tcPr>
          <w:p w14:paraId="482AC980" w14:textId="77777777" w:rsidR="00275BDE" w:rsidRPr="00275BDE" w:rsidRDefault="00275BDE" w:rsidP="00275BDE">
            <w:pPr>
              <w:ind w:firstLineChars="300" w:firstLine="480"/>
              <w:rPr>
                <w:rFonts w:ascii="Arial" w:hAnsi="Arial" w:cs="Arial"/>
                <w:sz w:val="16"/>
                <w:szCs w:val="16"/>
              </w:rPr>
            </w:pPr>
            <w:r w:rsidRPr="00275BDE">
              <w:rPr>
                <w:rFonts w:ascii="Arial" w:hAnsi="Arial" w:cs="Arial"/>
                <w:sz w:val="16"/>
                <w:szCs w:val="16"/>
              </w:rPr>
              <w:t>Serviços Técnicos Administrativos</w:t>
            </w:r>
          </w:p>
        </w:tc>
        <w:tc>
          <w:tcPr>
            <w:tcW w:w="515" w:type="pct"/>
            <w:tcBorders>
              <w:top w:val="nil"/>
              <w:left w:val="nil"/>
              <w:bottom w:val="nil"/>
              <w:right w:val="nil"/>
            </w:tcBorders>
            <w:shd w:val="clear" w:color="auto" w:fill="auto"/>
            <w:noWrap/>
            <w:vAlign w:val="bottom"/>
            <w:hideMark/>
          </w:tcPr>
          <w:p w14:paraId="2C80FCA2"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(11.040)</w:t>
            </w:r>
          </w:p>
        </w:tc>
        <w:tc>
          <w:tcPr>
            <w:tcW w:w="78" w:type="pct"/>
            <w:tcBorders>
              <w:top w:val="nil"/>
              <w:left w:val="nil"/>
              <w:bottom w:val="nil"/>
              <w:right w:val="nil"/>
            </w:tcBorders>
            <w:shd w:val="clear" w:color="auto" w:fill="auto"/>
            <w:noWrap/>
            <w:vAlign w:val="bottom"/>
            <w:hideMark/>
          </w:tcPr>
          <w:p w14:paraId="6B68911D" w14:textId="77777777" w:rsidR="00275BDE" w:rsidRPr="00275BDE" w:rsidRDefault="00275BDE" w:rsidP="00275BDE">
            <w:pPr>
              <w:jc w:val="right"/>
              <w:rPr>
                <w:rFonts w:ascii="Arial" w:hAnsi="Arial" w:cs="Arial"/>
                <w:sz w:val="16"/>
                <w:szCs w:val="16"/>
              </w:rPr>
            </w:pPr>
          </w:p>
        </w:tc>
        <w:tc>
          <w:tcPr>
            <w:tcW w:w="536" w:type="pct"/>
            <w:tcBorders>
              <w:top w:val="nil"/>
              <w:left w:val="nil"/>
              <w:bottom w:val="nil"/>
              <w:right w:val="nil"/>
            </w:tcBorders>
            <w:shd w:val="clear" w:color="auto" w:fill="auto"/>
            <w:noWrap/>
            <w:vAlign w:val="bottom"/>
            <w:hideMark/>
          </w:tcPr>
          <w:p w14:paraId="25940391"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(8.960)</w:t>
            </w:r>
          </w:p>
        </w:tc>
        <w:tc>
          <w:tcPr>
            <w:tcW w:w="78" w:type="pct"/>
            <w:tcBorders>
              <w:top w:val="nil"/>
              <w:left w:val="nil"/>
              <w:bottom w:val="nil"/>
              <w:right w:val="nil"/>
            </w:tcBorders>
            <w:shd w:val="clear" w:color="auto" w:fill="auto"/>
            <w:noWrap/>
            <w:vAlign w:val="bottom"/>
            <w:hideMark/>
          </w:tcPr>
          <w:p w14:paraId="3A59993C" w14:textId="77777777" w:rsidR="00275BDE" w:rsidRPr="00275BDE" w:rsidRDefault="00275BDE" w:rsidP="00275BDE">
            <w:pPr>
              <w:jc w:val="right"/>
              <w:rPr>
                <w:rFonts w:ascii="Arial" w:hAnsi="Arial" w:cs="Arial"/>
                <w:sz w:val="16"/>
                <w:szCs w:val="16"/>
              </w:rPr>
            </w:pPr>
          </w:p>
        </w:tc>
      </w:tr>
      <w:tr w:rsidR="00275BDE" w:rsidRPr="00275BDE" w14:paraId="188E93E4" w14:textId="77777777" w:rsidTr="00275BDE">
        <w:trPr>
          <w:trHeight w:val="215"/>
        </w:trPr>
        <w:tc>
          <w:tcPr>
            <w:tcW w:w="3793" w:type="pct"/>
            <w:tcBorders>
              <w:top w:val="nil"/>
              <w:left w:val="nil"/>
              <w:bottom w:val="nil"/>
              <w:right w:val="nil"/>
            </w:tcBorders>
            <w:shd w:val="clear" w:color="auto" w:fill="auto"/>
            <w:noWrap/>
            <w:vAlign w:val="bottom"/>
            <w:hideMark/>
          </w:tcPr>
          <w:p w14:paraId="4A3BBE31" w14:textId="77777777" w:rsidR="00275BDE" w:rsidRPr="00275BDE" w:rsidRDefault="00275BDE" w:rsidP="00275BDE">
            <w:pPr>
              <w:ind w:firstLineChars="300" w:firstLine="480"/>
              <w:rPr>
                <w:rFonts w:ascii="Arial" w:hAnsi="Arial" w:cs="Arial"/>
                <w:sz w:val="16"/>
                <w:szCs w:val="16"/>
              </w:rPr>
            </w:pPr>
            <w:r w:rsidRPr="00275BDE">
              <w:rPr>
                <w:rFonts w:ascii="Arial" w:hAnsi="Arial" w:cs="Arial"/>
                <w:sz w:val="16"/>
                <w:szCs w:val="16"/>
              </w:rPr>
              <w:t>Perdas</w:t>
            </w:r>
          </w:p>
        </w:tc>
        <w:tc>
          <w:tcPr>
            <w:tcW w:w="515" w:type="pct"/>
            <w:tcBorders>
              <w:top w:val="nil"/>
              <w:left w:val="nil"/>
              <w:bottom w:val="nil"/>
              <w:right w:val="nil"/>
            </w:tcBorders>
            <w:shd w:val="clear" w:color="auto" w:fill="auto"/>
            <w:noWrap/>
            <w:vAlign w:val="bottom"/>
            <w:hideMark/>
          </w:tcPr>
          <w:p w14:paraId="70FC43B3"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(36)</w:t>
            </w:r>
          </w:p>
        </w:tc>
        <w:tc>
          <w:tcPr>
            <w:tcW w:w="78" w:type="pct"/>
            <w:tcBorders>
              <w:top w:val="nil"/>
              <w:left w:val="nil"/>
              <w:bottom w:val="nil"/>
              <w:right w:val="nil"/>
            </w:tcBorders>
            <w:shd w:val="clear" w:color="auto" w:fill="auto"/>
            <w:noWrap/>
            <w:vAlign w:val="bottom"/>
            <w:hideMark/>
          </w:tcPr>
          <w:p w14:paraId="18BE2B6E" w14:textId="77777777" w:rsidR="00275BDE" w:rsidRPr="00275BDE" w:rsidRDefault="00275BDE" w:rsidP="00275BDE">
            <w:pPr>
              <w:jc w:val="right"/>
              <w:rPr>
                <w:rFonts w:ascii="Arial" w:hAnsi="Arial" w:cs="Arial"/>
                <w:sz w:val="16"/>
                <w:szCs w:val="16"/>
              </w:rPr>
            </w:pPr>
          </w:p>
        </w:tc>
        <w:tc>
          <w:tcPr>
            <w:tcW w:w="536" w:type="pct"/>
            <w:tcBorders>
              <w:top w:val="nil"/>
              <w:left w:val="nil"/>
              <w:bottom w:val="nil"/>
              <w:right w:val="nil"/>
            </w:tcBorders>
            <w:shd w:val="clear" w:color="auto" w:fill="auto"/>
            <w:noWrap/>
            <w:vAlign w:val="bottom"/>
            <w:hideMark/>
          </w:tcPr>
          <w:p w14:paraId="5294E91C"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(1.421)</w:t>
            </w:r>
          </w:p>
        </w:tc>
        <w:tc>
          <w:tcPr>
            <w:tcW w:w="78" w:type="pct"/>
            <w:tcBorders>
              <w:top w:val="nil"/>
              <w:left w:val="nil"/>
              <w:bottom w:val="nil"/>
              <w:right w:val="nil"/>
            </w:tcBorders>
            <w:shd w:val="clear" w:color="auto" w:fill="auto"/>
            <w:noWrap/>
            <w:vAlign w:val="bottom"/>
            <w:hideMark/>
          </w:tcPr>
          <w:p w14:paraId="35BFC252" w14:textId="77777777" w:rsidR="00275BDE" w:rsidRPr="00275BDE" w:rsidRDefault="00275BDE" w:rsidP="00275BDE">
            <w:pPr>
              <w:jc w:val="right"/>
              <w:rPr>
                <w:rFonts w:ascii="Arial" w:hAnsi="Arial" w:cs="Arial"/>
                <w:sz w:val="16"/>
                <w:szCs w:val="16"/>
              </w:rPr>
            </w:pPr>
          </w:p>
        </w:tc>
      </w:tr>
      <w:tr w:rsidR="00275BDE" w:rsidRPr="00275BDE" w14:paraId="21EEA8E4" w14:textId="77777777" w:rsidTr="00275BDE">
        <w:trPr>
          <w:trHeight w:val="215"/>
        </w:trPr>
        <w:tc>
          <w:tcPr>
            <w:tcW w:w="3793" w:type="pct"/>
            <w:tcBorders>
              <w:top w:val="nil"/>
              <w:left w:val="nil"/>
              <w:bottom w:val="nil"/>
              <w:right w:val="nil"/>
            </w:tcBorders>
            <w:shd w:val="clear" w:color="auto" w:fill="auto"/>
            <w:noWrap/>
            <w:vAlign w:val="bottom"/>
            <w:hideMark/>
          </w:tcPr>
          <w:p w14:paraId="30CC4BF9" w14:textId="77777777" w:rsidR="00275BDE" w:rsidRPr="00275BDE" w:rsidRDefault="00275BDE" w:rsidP="00275BDE">
            <w:pPr>
              <w:ind w:firstLineChars="300" w:firstLine="480"/>
              <w:rPr>
                <w:rFonts w:ascii="Arial" w:hAnsi="Arial" w:cs="Arial"/>
                <w:sz w:val="16"/>
                <w:szCs w:val="16"/>
              </w:rPr>
            </w:pPr>
            <w:r w:rsidRPr="00275BDE">
              <w:rPr>
                <w:rFonts w:ascii="Arial" w:hAnsi="Arial" w:cs="Arial"/>
                <w:sz w:val="16"/>
                <w:szCs w:val="16"/>
              </w:rPr>
              <w:t>Outras Despesas</w:t>
            </w:r>
          </w:p>
        </w:tc>
        <w:tc>
          <w:tcPr>
            <w:tcW w:w="515" w:type="pct"/>
            <w:tcBorders>
              <w:top w:val="nil"/>
              <w:left w:val="nil"/>
              <w:bottom w:val="nil"/>
              <w:right w:val="nil"/>
            </w:tcBorders>
            <w:shd w:val="clear" w:color="auto" w:fill="auto"/>
            <w:noWrap/>
            <w:vAlign w:val="bottom"/>
            <w:hideMark/>
          </w:tcPr>
          <w:p w14:paraId="288B6780"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(7.997)</w:t>
            </w:r>
          </w:p>
        </w:tc>
        <w:tc>
          <w:tcPr>
            <w:tcW w:w="78" w:type="pct"/>
            <w:tcBorders>
              <w:top w:val="nil"/>
              <w:left w:val="nil"/>
              <w:bottom w:val="nil"/>
              <w:right w:val="nil"/>
            </w:tcBorders>
            <w:shd w:val="clear" w:color="auto" w:fill="auto"/>
            <w:noWrap/>
            <w:vAlign w:val="bottom"/>
            <w:hideMark/>
          </w:tcPr>
          <w:p w14:paraId="070E5D64" w14:textId="77777777" w:rsidR="00275BDE" w:rsidRPr="00275BDE" w:rsidRDefault="00275BDE" w:rsidP="00275BDE">
            <w:pPr>
              <w:jc w:val="right"/>
              <w:rPr>
                <w:rFonts w:ascii="Arial" w:hAnsi="Arial" w:cs="Arial"/>
                <w:sz w:val="16"/>
                <w:szCs w:val="16"/>
              </w:rPr>
            </w:pPr>
          </w:p>
        </w:tc>
        <w:tc>
          <w:tcPr>
            <w:tcW w:w="536" w:type="pct"/>
            <w:tcBorders>
              <w:top w:val="nil"/>
              <w:left w:val="nil"/>
              <w:bottom w:val="nil"/>
              <w:right w:val="nil"/>
            </w:tcBorders>
            <w:shd w:val="clear" w:color="auto" w:fill="auto"/>
            <w:noWrap/>
            <w:vAlign w:val="bottom"/>
            <w:hideMark/>
          </w:tcPr>
          <w:p w14:paraId="4D21682B"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(42.739)</w:t>
            </w:r>
          </w:p>
        </w:tc>
        <w:tc>
          <w:tcPr>
            <w:tcW w:w="78" w:type="pct"/>
            <w:tcBorders>
              <w:top w:val="nil"/>
              <w:left w:val="nil"/>
              <w:bottom w:val="nil"/>
              <w:right w:val="nil"/>
            </w:tcBorders>
            <w:shd w:val="clear" w:color="auto" w:fill="auto"/>
            <w:noWrap/>
            <w:vAlign w:val="bottom"/>
            <w:hideMark/>
          </w:tcPr>
          <w:p w14:paraId="15A62539" w14:textId="77777777" w:rsidR="00275BDE" w:rsidRPr="00275BDE" w:rsidRDefault="00275BDE" w:rsidP="00275BDE">
            <w:pPr>
              <w:jc w:val="right"/>
              <w:rPr>
                <w:rFonts w:ascii="Arial" w:hAnsi="Arial" w:cs="Arial"/>
                <w:sz w:val="16"/>
                <w:szCs w:val="16"/>
              </w:rPr>
            </w:pPr>
          </w:p>
        </w:tc>
      </w:tr>
      <w:tr w:rsidR="00275BDE" w:rsidRPr="00275BDE" w14:paraId="7F1726BA" w14:textId="77777777" w:rsidTr="00275BDE">
        <w:trPr>
          <w:trHeight w:val="215"/>
        </w:trPr>
        <w:tc>
          <w:tcPr>
            <w:tcW w:w="3793" w:type="pct"/>
            <w:tcBorders>
              <w:top w:val="nil"/>
              <w:left w:val="nil"/>
              <w:bottom w:val="nil"/>
              <w:right w:val="nil"/>
            </w:tcBorders>
            <w:shd w:val="clear" w:color="auto" w:fill="auto"/>
            <w:noWrap/>
            <w:vAlign w:val="bottom"/>
            <w:hideMark/>
          </w:tcPr>
          <w:p w14:paraId="5BD1FA9C" w14:textId="77777777" w:rsidR="00275BDE" w:rsidRPr="00275BDE" w:rsidRDefault="00275BDE" w:rsidP="00275BDE">
            <w:pPr>
              <w:rPr>
                <w:sz w:val="16"/>
                <w:szCs w:val="16"/>
              </w:rPr>
            </w:pPr>
          </w:p>
        </w:tc>
        <w:tc>
          <w:tcPr>
            <w:tcW w:w="515" w:type="pct"/>
            <w:tcBorders>
              <w:top w:val="nil"/>
              <w:left w:val="nil"/>
              <w:bottom w:val="nil"/>
              <w:right w:val="nil"/>
            </w:tcBorders>
            <w:shd w:val="clear" w:color="auto" w:fill="auto"/>
            <w:noWrap/>
            <w:vAlign w:val="bottom"/>
            <w:hideMark/>
          </w:tcPr>
          <w:p w14:paraId="21880CF6" w14:textId="77777777" w:rsidR="00275BDE" w:rsidRPr="00275BDE" w:rsidRDefault="00275BDE" w:rsidP="00275BDE">
            <w:pPr>
              <w:ind w:firstLineChars="300" w:firstLine="480"/>
              <w:jc w:val="right"/>
              <w:rPr>
                <w:sz w:val="16"/>
                <w:szCs w:val="16"/>
              </w:rPr>
            </w:pPr>
          </w:p>
        </w:tc>
        <w:tc>
          <w:tcPr>
            <w:tcW w:w="78" w:type="pct"/>
            <w:tcBorders>
              <w:top w:val="nil"/>
              <w:left w:val="nil"/>
              <w:bottom w:val="nil"/>
              <w:right w:val="nil"/>
            </w:tcBorders>
            <w:shd w:val="clear" w:color="auto" w:fill="auto"/>
            <w:noWrap/>
            <w:vAlign w:val="bottom"/>
            <w:hideMark/>
          </w:tcPr>
          <w:p w14:paraId="7B660E7C" w14:textId="77777777" w:rsidR="00275BDE" w:rsidRPr="00275BDE" w:rsidRDefault="00275BDE" w:rsidP="00275BDE">
            <w:pPr>
              <w:jc w:val="right"/>
              <w:rPr>
                <w:sz w:val="16"/>
                <w:szCs w:val="16"/>
              </w:rPr>
            </w:pPr>
          </w:p>
        </w:tc>
        <w:tc>
          <w:tcPr>
            <w:tcW w:w="536" w:type="pct"/>
            <w:tcBorders>
              <w:top w:val="nil"/>
              <w:left w:val="nil"/>
              <w:bottom w:val="nil"/>
              <w:right w:val="nil"/>
            </w:tcBorders>
            <w:shd w:val="clear" w:color="auto" w:fill="auto"/>
            <w:noWrap/>
            <w:vAlign w:val="bottom"/>
            <w:hideMark/>
          </w:tcPr>
          <w:p w14:paraId="15469214" w14:textId="77777777" w:rsidR="00275BDE" w:rsidRPr="00275BDE" w:rsidRDefault="00275BDE" w:rsidP="00275BDE">
            <w:pPr>
              <w:jc w:val="right"/>
              <w:rPr>
                <w:sz w:val="16"/>
                <w:szCs w:val="16"/>
              </w:rPr>
            </w:pPr>
          </w:p>
        </w:tc>
        <w:tc>
          <w:tcPr>
            <w:tcW w:w="78" w:type="pct"/>
            <w:tcBorders>
              <w:top w:val="nil"/>
              <w:left w:val="nil"/>
              <w:bottom w:val="nil"/>
              <w:right w:val="nil"/>
            </w:tcBorders>
            <w:shd w:val="clear" w:color="auto" w:fill="auto"/>
            <w:noWrap/>
            <w:vAlign w:val="bottom"/>
            <w:hideMark/>
          </w:tcPr>
          <w:p w14:paraId="4F5EB373" w14:textId="77777777" w:rsidR="00275BDE" w:rsidRPr="00275BDE" w:rsidRDefault="00275BDE" w:rsidP="00275BDE">
            <w:pPr>
              <w:jc w:val="right"/>
              <w:rPr>
                <w:sz w:val="16"/>
                <w:szCs w:val="16"/>
              </w:rPr>
            </w:pPr>
          </w:p>
        </w:tc>
      </w:tr>
      <w:tr w:rsidR="00275BDE" w:rsidRPr="00275BDE" w14:paraId="10FD5FE6" w14:textId="77777777" w:rsidTr="00275BDE">
        <w:trPr>
          <w:trHeight w:val="215"/>
        </w:trPr>
        <w:tc>
          <w:tcPr>
            <w:tcW w:w="3793" w:type="pct"/>
            <w:tcBorders>
              <w:top w:val="nil"/>
              <w:left w:val="nil"/>
              <w:bottom w:val="nil"/>
              <w:right w:val="nil"/>
            </w:tcBorders>
            <w:shd w:val="clear" w:color="auto" w:fill="auto"/>
            <w:noWrap/>
            <w:vAlign w:val="bottom"/>
            <w:hideMark/>
          </w:tcPr>
          <w:p w14:paraId="3635B99D"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Valor Adicionado Bruto</w:t>
            </w:r>
          </w:p>
        </w:tc>
        <w:tc>
          <w:tcPr>
            <w:tcW w:w="515" w:type="pct"/>
            <w:tcBorders>
              <w:top w:val="nil"/>
              <w:left w:val="nil"/>
              <w:bottom w:val="nil"/>
              <w:right w:val="nil"/>
            </w:tcBorders>
            <w:shd w:val="clear" w:color="auto" w:fill="auto"/>
            <w:noWrap/>
            <w:vAlign w:val="bottom"/>
            <w:hideMark/>
          </w:tcPr>
          <w:p w14:paraId="461E823E" w14:textId="77777777" w:rsidR="00275BDE" w:rsidRPr="00275BDE" w:rsidRDefault="00275BDE" w:rsidP="00275BDE">
            <w:pPr>
              <w:jc w:val="right"/>
              <w:rPr>
                <w:rFonts w:ascii="Arial" w:hAnsi="Arial" w:cs="Arial"/>
                <w:b/>
                <w:bCs/>
                <w:sz w:val="16"/>
                <w:szCs w:val="16"/>
              </w:rPr>
            </w:pPr>
            <w:r w:rsidRPr="00275BDE">
              <w:rPr>
                <w:rFonts w:ascii="Arial" w:hAnsi="Arial" w:cs="Arial"/>
                <w:b/>
                <w:bCs/>
                <w:sz w:val="16"/>
                <w:szCs w:val="16"/>
              </w:rPr>
              <w:t xml:space="preserve">   458.131 </w:t>
            </w:r>
          </w:p>
        </w:tc>
        <w:tc>
          <w:tcPr>
            <w:tcW w:w="78" w:type="pct"/>
            <w:tcBorders>
              <w:top w:val="nil"/>
              <w:left w:val="nil"/>
              <w:bottom w:val="nil"/>
              <w:right w:val="nil"/>
            </w:tcBorders>
            <w:shd w:val="clear" w:color="auto" w:fill="auto"/>
            <w:noWrap/>
            <w:vAlign w:val="bottom"/>
            <w:hideMark/>
          </w:tcPr>
          <w:p w14:paraId="1B7765EF" w14:textId="77777777" w:rsidR="00275BDE" w:rsidRPr="00275BDE" w:rsidRDefault="00275BDE" w:rsidP="00275BDE">
            <w:pPr>
              <w:jc w:val="right"/>
              <w:rPr>
                <w:rFonts w:ascii="Arial" w:hAnsi="Arial" w:cs="Arial"/>
                <w:b/>
                <w:bCs/>
                <w:sz w:val="16"/>
                <w:szCs w:val="16"/>
              </w:rPr>
            </w:pPr>
          </w:p>
        </w:tc>
        <w:tc>
          <w:tcPr>
            <w:tcW w:w="536" w:type="pct"/>
            <w:tcBorders>
              <w:top w:val="nil"/>
              <w:left w:val="nil"/>
              <w:bottom w:val="nil"/>
              <w:right w:val="nil"/>
            </w:tcBorders>
            <w:shd w:val="clear" w:color="auto" w:fill="auto"/>
            <w:noWrap/>
            <w:vAlign w:val="bottom"/>
            <w:hideMark/>
          </w:tcPr>
          <w:p w14:paraId="4E8E3A65" w14:textId="77777777" w:rsidR="00275BDE" w:rsidRPr="00275BDE" w:rsidRDefault="00275BDE" w:rsidP="00275BDE">
            <w:pPr>
              <w:jc w:val="right"/>
              <w:rPr>
                <w:rFonts w:ascii="Arial" w:hAnsi="Arial" w:cs="Arial"/>
                <w:b/>
                <w:bCs/>
                <w:sz w:val="16"/>
                <w:szCs w:val="16"/>
              </w:rPr>
            </w:pPr>
            <w:r w:rsidRPr="00275BDE">
              <w:rPr>
                <w:rFonts w:ascii="Arial" w:hAnsi="Arial" w:cs="Arial"/>
                <w:b/>
                <w:bCs/>
                <w:sz w:val="16"/>
                <w:szCs w:val="16"/>
              </w:rPr>
              <w:t xml:space="preserve">   351.833 </w:t>
            </w:r>
          </w:p>
        </w:tc>
        <w:tc>
          <w:tcPr>
            <w:tcW w:w="78" w:type="pct"/>
            <w:tcBorders>
              <w:top w:val="nil"/>
              <w:left w:val="nil"/>
              <w:bottom w:val="nil"/>
              <w:right w:val="nil"/>
            </w:tcBorders>
            <w:shd w:val="clear" w:color="auto" w:fill="auto"/>
            <w:noWrap/>
            <w:vAlign w:val="bottom"/>
            <w:hideMark/>
          </w:tcPr>
          <w:p w14:paraId="416313DA" w14:textId="77777777" w:rsidR="00275BDE" w:rsidRPr="00275BDE" w:rsidRDefault="00275BDE" w:rsidP="00275BDE">
            <w:pPr>
              <w:jc w:val="right"/>
              <w:rPr>
                <w:rFonts w:ascii="Arial" w:hAnsi="Arial" w:cs="Arial"/>
                <w:b/>
                <w:bCs/>
                <w:sz w:val="16"/>
                <w:szCs w:val="16"/>
              </w:rPr>
            </w:pPr>
          </w:p>
        </w:tc>
      </w:tr>
      <w:tr w:rsidR="00275BDE" w:rsidRPr="00275BDE" w14:paraId="25E54C1B" w14:textId="77777777" w:rsidTr="00275BDE">
        <w:trPr>
          <w:trHeight w:val="215"/>
        </w:trPr>
        <w:tc>
          <w:tcPr>
            <w:tcW w:w="3793" w:type="pct"/>
            <w:tcBorders>
              <w:top w:val="nil"/>
              <w:left w:val="nil"/>
              <w:bottom w:val="nil"/>
              <w:right w:val="nil"/>
            </w:tcBorders>
            <w:shd w:val="clear" w:color="auto" w:fill="auto"/>
            <w:noWrap/>
            <w:vAlign w:val="bottom"/>
            <w:hideMark/>
          </w:tcPr>
          <w:p w14:paraId="6354BBE4" w14:textId="77777777" w:rsidR="00275BDE" w:rsidRPr="00275BDE" w:rsidRDefault="00275BDE" w:rsidP="00275BDE">
            <w:pPr>
              <w:rPr>
                <w:sz w:val="16"/>
                <w:szCs w:val="16"/>
              </w:rPr>
            </w:pPr>
          </w:p>
        </w:tc>
        <w:tc>
          <w:tcPr>
            <w:tcW w:w="515" w:type="pct"/>
            <w:tcBorders>
              <w:top w:val="nil"/>
              <w:left w:val="nil"/>
              <w:bottom w:val="nil"/>
              <w:right w:val="nil"/>
            </w:tcBorders>
            <w:shd w:val="clear" w:color="auto" w:fill="auto"/>
            <w:noWrap/>
            <w:vAlign w:val="bottom"/>
            <w:hideMark/>
          </w:tcPr>
          <w:p w14:paraId="44B902A7" w14:textId="77777777" w:rsidR="00275BDE" w:rsidRPr="00275BDE" w:rsidRDefault="00275BDE" w:rsidP="00275BDE">
            <w:pPr>
              <w:ind w:firstLineChars="300" w:firstLine="480"/>
              <w:jc w:val="right"/>
              <w:rPr>
                <w:sz w:val="16"/>
                <w:szCs w:val="16"/>
              </w:rPr>
            </w:pPr>
          </w:p>
        </w:tc>
        <w:tc>
          <w:tcPr>
            <w:tcW w:w="78" w:type="pct"/>
            <w:tcBorders>
              <w:top w:val="nil"/>
              <w:left w:val="nil"/>
              <w:bottom w:val="nil"/>
              <w:right w:val="nil"/>
            </w:tcBorders>
            <w:shd w:val="clear" w:color="auto" w:fill="auto"/>
            <w:noWrap/>
            <w:vAlign w:val="bottom"/>
            <w:hideMark/>
          </w:tcPr>
          <w:p w14:paraId="08A79EEE" w14:textId="77777777" w:rsidR="00275BDE" w:rsidRPr="00275BDE" w:rsidRDefault="00275BDE" w:rsidP="00275BDE">
            <w:pPr>
              <w:jc w:val="right"/>
              <w:rPr>
                <w:sz w:val="16"/>
                <w:szCs w:val="16"/>
              </w:rPr>
            </w:pPr>
          </w:p>
        </w:tc>
        <w:tc>
          <w:tcPr>
            <w:tcW w:w="536" w:type="pct"/>
            <w:tcBorders>
              <w:top w:val="nil"/>
              <w:left w:val="nil"/>
              <w:bottom w:val="nil"/>
              <w:right w:val="nil"/>
            </w:tcBorders>
            <w:shd w:val="clear" w:color="auto" w:fill="auto"/>
            <w:noWrap/>
            <w:vAlign w:val="bottom"/>
            <w:hideMark/>
          </w:tcPr>
          <w:p w14:paraId="2188D745" w14:textId="77777777" w:rsidR="00275BDE" w:rsidRPr="00275BDE" w:rsidRDefault="00275BDE" w:rsidP="00275BDE">
            <w:pPr>
              <w:jc w:val="right"/>
              <w:rPr>
                <w:sz w:val="16"/>
                <w:szCs w:val="16"/>
              </w:rPr>
            </w:pPr>
          </w:p>
        </w:tc>
        <w:tc>
          <w:tcPr>
            <w:tcW w:w="78" w:type="pct"/>
            <w:tcBorders>
              <w:top w:val="nil"/>
              <w:left w:val="nil"/>
              <w:bottom w:val="nil"/>
              <w:right w:val="nil"/>
            </w:tcBorders>
            <w:shd w:val="clear" w:color="auto" w:fill="auto"/>
            <w:noWrap/>
            <w:vAlign w:val="bottom"/>
            <w:hideMark/>
          </w:tcPr>
          <w:p w14:paraId="19B73E7F" w14:textId="77777777" w:rsidR="00275BDE" w:rsidRPr="00275BDE" w:rsidRDefault="00275BDE" w:rsidP="00275BDE">
            <w:pPr>
              <w:jc w:val="right"/>
              <w:rPr>
                <w:sz w:val="16"/>
                <w:szCs w:val="16"/>
              </w:rPr>
            </w:pPr>
          </w:p>
        </w:tc>
      </w:tr>
      <w:tr w:rsidR="00275BDE" w:rsidRPr="00275BDE" w14:paraId="2672F613" w14:textId="77777777" w:rsidTr="00275BDE">
        <w:trPr>
          <w:trHeight w:val="215"/>
        </w:trPr>
        <w:tc>
          <w:tcPr>
            <w:tcW w:w="3793" w:type="pct"/>
            <w:tcBorders>
              <w:top w:val="nil"/>
              <w:left w:val="nil"/>
              <w:bottom w:val="nil"/>
              <w:right w:val="nil"/>
            </w:tcBorders>
            <w:shd w:val="clear" w:color="auto" w:fill="auto"/>
            <w:noWrap/>
            <w:vAlign w:val="bottom"/>
            <w:hideMark/>
          </w:tcPr>
          <w:p w14:paraId="68A56399"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Retenções</w:t>
            </w:r>
          </w:p>
        </w:tc>
        <w:tc>
          <w:tcPr>
            <w:tcW w:w="515" w:type="pct"/>
            <w:tcBorders>
              <w:top w:val="nil"/>
              <w:left w:val="nil"/>
              <w:bottom w:val="nil"/>
              <w:right w:val="nil"/>
            </w:tcBorders>
            <w:shd w:val="clear" w:color="auto" w:fill="auto"/>
            <w:noWrap/>
            <w:vAlign w:val="bottom"/>
            <w:hideMark/>
          </w:tcPr>
          <w:p w14:paraId="2BEAE2D6" w14:textId="77777777" w:rsidR="00275BDE" w:rsidRPr="00275BDE" w:rsidRDefault="00275BDE" w:rsidP="00275BDE">
            <w:pPr>
              <w:jc w:val="right"/>
              <w:rPr>
                <w:rFonts w:ascii="Arial" w:hAnsi="Arial" w:cs="Arial"/>
                <w:b/>
                <w:bCs/>
                <w:sz w:val="16"/>
                <w:szCs w:val="16"/>
              </w:rPr>
            </w:pPr>
            <w:r w:rsidRPr="00275BDE">
              <w:rPr>
                <w:rFonts w:ascii="Arial" w:hAnsi="Arial" w:cs="Arial"/>
                <w:b/>
                <w:bCs/>
                <w:sz w:val="16"/>
                <w:szCs w:val="16"/>
              </w:rPr>
              <w:t xml:space="preserve"> (270.044)</w:t>
            </w:r>
          </w:p>
        </w:tc>
        <w:tc>
          <w:tcPr>
            <w:tcW w:w="78" w:type="pct"/>
            <w:tcBorders>
              <w:top w:val="nil"/>
              <w:left w:val="nil"/>
              <w:bottom w:val="nil"/>
              <w:right w:val="nil"/>
            </w:tcBorders>
            <w:shd w:val="clear" w:color="auto" w:fill="auto"/>
            <w:noWrap/>
            <w:vAlign w:val="bottom"/>
            <w:hideMark/>
          </w:tcPr>
          <w:p w14:paraId="6D0D080D" w14:textId="77777777" w:rsidR="00275BDE" w:rsidRPr="00275BDE" w:rsidRDefault="00275BDE" w:rsidP="00275BDE">
            <w:pPr>
              <w:jc w:val="right"/>
              <w:rPr>
                <w:rFonts w:ascii="Arial" w:hAnsi="Arial" w:cs="Arial"/>
                <w:b/>
                <w:bCs/>
                <w:sz w:val="16"/>
                <w:szCs w:val="16"/>
              </w:rPr>
            </w:pPr>
          </w:p>
        </w:tc>
        <w:tc>
          <w:tcPr>
            <w:tcW w:w="536" w:type="pct"/>
            <w:tcBorders>
              <w:top w:val="nil"/>
              <w:left w:val="nil"/>
              <w:bottom w:val="nil"/>
              <w:right w:val="nil"/>
            </w:tcBorders>
            <w:shd w:val="clear" w:color="auto" w:fill="auto"/>
            <w:noWrap/>
            <w:vAlign w:val="bottom"/>
            <w:hideMark/>
          </w:tcPr>
          <w:p w14:paraId="27FAD289" w14:textId="77777777" w:rsidR="00275BDE" w:rsidRPr="00275BDE" w:rsidRDefault="00275BDE" w:rsidP="00275BDE">
            <w:pPr>
              <w:jc w:val="right"/>
              <w:rPr>
                <w:rFonts w:ascii="Arial" w:hAnsi="Arial" w:cs="Arial"/>
                <w:b/>
                <w:bCs/>
                <w:sz w:val="16"/>
                <w:szCs w:val="16"/>
              </w:rPr>
            </w:pPr>
            <w:r w:rsidRPr="00275BDE">
              <w:rPr>
                <w:rFonts w:ascii="Arial" w:hAnsi="Arial" w:cs="Arial"/>
                <w:b/>
                <w:bCs/>
                <w:sz w:val="16"/>
                <w:szCs w:val="16"/>
              </w:rPr>
              <w:t xml:space="preserve"> (253.541)</w:t>
            </w:r>
          </w:p>
        </w:tc>
        <w:tc>
          <w:tcPr>
            <w:tcW w:w="78" w:type="pct"/>
            <w:tcBorders>
              <w:top w:val="nil"/>
              <w:left w:val="nil"/>
              <w:bottom w:val="nil"/>
              <w:right w:val="nil"/>
            </w:tcBorders>
            <w:shd w:val="clear" w:color="auto" w:fill="auto"/>
            <w:noWrap/>
            <w:vAlign w:val="bottom"/>
            <w:hideMark/>
          </w:tcPr>
          <w:p w14:paraId="5C6B9654" w14:textId="77777777" w:rsidR="00275BDE" w:rsidRPr="00275BDE" w:rsidRDefault="00275BDE" w:rsidP="00275BDE">
            <w:pPr>
              <w:jc w:val="right"/>
              <w:rPr>
                <w:rFonts w:ascii="Arial" w:hAnsi="Arial" w:cs="Arial"/>
                <w:b/>
                <w:bCs/>
                <w:sz w:val="16"/>
                <w:szCs w:val="16"/>
              </w:rPr>
            </w:pPr>
          </w:p>
        </w:tc>
      </w:tr>
      <w:tr w:rsidR="00275BDE" w:rsidRPr="00275BDE" w14:paraId="2D5C4EDC" w14:textId="77777777" w:rsidTr="00275BDE">
        <w:trPr>
          <w:trHeight w:val="215"/>
        </w:trPr>
        <w:tc>
          <w:tcPr>
            <w:tcW w:w="3793" w:type="pct"/>
            <w:tcBorders>
              <w:top w:val="nil"/>
              <w:left w:val="nil"/>
              <w:bottom w:val="nil"/>
              <w:right w:val="nil"/>
            </w:tcBorders>
            <w:shd w:val="clear" w:color="auto" w:fill="auto"/>
            <w:noWrap/>
            <w:vAlign w:val="bottom"/>
            <w:hideMark/>
          </w:tcPr>
          <w:p w14:paraId="2356FD69" w14:textId="77777777" w:rsidR="00275BDE" w:rsidRPr="00275BDE" w:rsidRDefault="00275BDE" w:rsidP="00275BDE">
            <w:pPr>
              <w:rPr>
                <w:rFonts w:ascii="Arial" w:hAnsi="Arial" w:cs="Arial"/>
                <w:sz w:val="16"/>
                <w:szCs w:val="16"/>
              </w:rPr>
            </w:pPr>
            <w:r w:rsidRPr="00275BDE">
              <w:rPr>
                <w:rFonts w:ascii="Arial" w:hAnsi="Arial" w:cs="Arial"/>
                <w:sz w:val="16"/>
                <w:szCs w:val="16"/>
              </w:rPr>
              <w:t xml:space="preserve">      Depreciação e Amortização</w:t>
            </w:r>
          </w:p>
        </w:tc>
        <w:tc>
          <w:tcPr>
            <w:tcW w:w="515" w:type="pct"/>
            <w:tcBorders>
              <w:top w:val="nil"/>
              <w:left w:val="nil"/>
              <w:bottom w:val="nil"/>
              <w:right w:val="nil"/>
            </w:tcBorders>
            <w:shd w:val="clear" w:color="auto" w:fill="auto"/>
            <w:noWrap/>
            <w:vAlign w:val="bottom"/>
            <w:hideMark/>
          </w:tcPr>
          <w:p w14:paraId="5B447C0F"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(270.044)</w:t>
            </w:r>
          </w:p>
        </w:tc>
        <w:tc>
          <w:tcPr>
            <w:tcW w:w="78" w:type="pct"/>
            <w:tcBorders>
              <w:top w:val="nil"/>
              <w:left w:val="nil"/>
              <w:bottom w:val="nil"/>
              <w:right w:val="nil"/>
            </w:tcBorders>
            <w:shd w:val="clear" w:color="auto" w:fill="auto"/>
            <w:noWrap/>
            <w:vAlign w:val="bottom"/>
            <w:hideMark/>
          </w:tcPr>
          <w:p w14:paraId="6D584043" w14:textId="77777777" w:rsidR="00275BDE" w:rsidRPr="00275BDE" w:rsidRDefault="00275BDE" w:rsidP="00275BDE">
            <w:pPr>
              <w:jc w:val="right"/>
              <w:rPr>
                <w:rFonts w:ascii="Arial" w:hAnsi="Arial" w:cs="Arial"/>
                <w:sz w:val="16"/>
                <w:szCs w:val="16"/>
              </w:rPr>
            </w:pPr>
          </w:p>
        </w:tc>
        <w:tc>
          <w:tcPr>
            <w:tcW w:w="536" w:type="pct"/>
            <w:tcBorders>
              <w:top w:val="nil"/>
              <w:left w:val="nil"/>
              <w:bottom w:val="nil"/>
              <w:right w:val="nil"/>
            </w:tcBorders>
            <w:shd w:val="clear" w:color="auto" w:fill="auto"/>
            <w:noWrap/>
            <w:vAlign w:val="bottom"/>
            <w:hideMark/>
          </w:tcPr>
          <w:p w14:paraId="6DA62AFF"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(253.541)</w:t>
            </w:r>
          </w:p>
        </w:tc>
        <w:tc>
          <w:tcPr>
            <w:tcW w:w="78" w:type="pct"/>
            <w:tcBorders>
              <w:top w:val="nil"/>
              <w:left w:val="nil"/>
              <w:bottom w:val="nil"/>
              <w:right w:val="nil"/>
            </w:tcBorders>
            <w:shd w:val="clear" w:color="auto" w:fill="auto"/>
            <w:noWrap/>
            <w:vAlign w:val="bottom"/>
            <w:hideMark/>
          </w:tcPr>
          <w:p w14:paraId="1ACC5EC4" w14:textId="77777777" w:rsidR="00275BDE" w:rsidRPr="00275BDE" w:rsidRDefault="00275BDE" w:rsidP="00275BDE">
            <w:pPr>
              <w:jc w:val="right"/>
              <w:rPr>
                <w:rFonts w:ascii="Arial" w:hAnsi="Arial" w:cs="Arial"/>
                <w:sz w:val="16"/>
                <w:szCs w:val="16"/>
              </w:rPr>
            </w:pPr>
          </w:p>
        </w:tc>
      </w:tr>
      <w:tr w:rsidR="00275BDE" w:rsidRPr="00275BDE" w14:paraId="7248FED3" w14:textId="77777777" w:rsidTr="00275BDE">
        <w:trPr>
          <w:trHeight w:val="215"/>
        </w:trPr>
        <w:tc>
          <w:tcPr>
            <w:tcW w:w="3793" w:type="pct"/>
            <w:tcBorders>
              <w:top w:val="nil"/>
              <w:left w:val="nil"/>
              <w:bottom w:val="nil"/>
              <w:right w:val="nil"/>
            </w:tcBorders>
            <w:shd w:val="clear" w:color="auto" w:fill="auto"/>
            <w:noWrap/>
            <w:vAlign w:val="bottom"/>
            <w:hideMark/>
          </w:tcPr>
          <w:p w14:paraId="494A169A" w14:textId="77777777" w:rsidR="00275BDE" w:rsidRPr="00275BDE" w:rsidRDefault="00275BDE" w:rsidP="00275BDE">
            <w:pPr>
              <w:rPr>
                <w:sz w:val="16"/>
                <w:szCs w:val="16"/>
              </w:rPr>
            </w:pPr>
          </w:p>
        </w:tc>
        <w:tc>
          <w:tcPr>
            <w:tcW w:w="515" w:type="pct"/>
            <w:tcBorders>
              <w:top w:val="nil"/>
              <w:left w:val="nil"/>
              <w:bottom w:val="nil"/>
              <w:right w:val="nil"/>
            </w:tcBorders>
            <w:shd w:val="clear" w:color="auto" w:fill="auto"/>
            <w:noWrap/>
            <w:vAlign w:val="bottom"/>
            <w:hideMark/>
          </w:tcPr>
          <w:p w14:paraId="3A51F321" w14:textId="77777777" w:rsidR="00275BDE" w:rsidRPr="00275BDE" w:rsidRDefault="00275BDE" w:rsidP="00275BDE">
            <w:pPr>
              <w:ind w:firstLineChars="300" w:firstLine="480"/>
              <w:jc w:val="right"/>
              <w:rPr>
                <w:sz w:val="16"/>
                <w:szCs w:val="16"/>
              </w:rPr>
            </w:pPr>
          </w:p>
        </w:tc>
        <w:tc>
          <w:tcPr>
            <w:tcW w:w="78" w:type="pct"/>
            <w:tcBorders>
              <w:top w:val="nil"/>
              <w:left w:val="nil"/>
              <w:bottom w:val="nil"/>
              <w:right w:val="nil"/>
            </w:tcBorders>
            <w:shd w:val="clear" w:color="auto" w:fill="auto"/>
            <w:noWrap/>
            <w:vAlign w:val="bottom"/>
            <w:hideMark/>
          </w:tcPr>
          <w:p w14:paraId="74E90304" w14:textId="77777777" w:rsidR="00275BDE" w:rsidRPr="00275BDE" w:rsidRDefault="00275BDE" w:rsidP="00275BDE">
            <w:pPr>
              <w:jc w:val="right"/>
              <w:rPr>
                <w:sz w:val="16"/>
                <w:szCs w:val="16"/>
              </w:rPr>
            </w:pPr>
          </w:p>
        </w:tc>
        <w:tc>
          <w:tcPr>
            <w:tcW w:w="536" w:type="pct"/>
            <w:tcBorders>
              <w:top w:val="nil"/>
              <w:left w:val="nil"/>
              <w:bottom w:val="nil"/>
              <w:right w:val="nil"/>
            </w:tcBorders>
            <w:shd w:val="clear" w:color="auto" w:fill="auto"/>
            <w:noWrap/>
            <w:vAlign w:val="bottom"/>
            <w:hideMark/>
          </w:tcPr>
          <w:p w14:paraId="2A259BFA" w14:textId="77777777" w:rsidR="00275BDE" w:rsidRPr="00275BDE" w:rsidRDefault="00275BDE" w:rsidP="00275BDE">
            <w:pPr>
              <w:jc w:val="right"/>
              <w:rPr>
                <w:sz w:val="16"/>
                <w:szCs w:val="16"/>
              </w:rPr>
            </w:pPr>
          </w:p>
        </w:tc>
        <w:tc>
          <w:tcPr>
            <w:tcW w:w="78" w:type="pct"/>
            <w:tcBorders>
              <w:top w:val="nil"/>
              <w:left w:val="nil"/>
              <w:bottom w:val="nil"/>
              <w:right w:val="nil"/>
            </w:tcBorders>
            <w:shd w:val="clear" w:color="auto" w:fill="auto"/>
            <w:noWrap/>
            <w:vAlign w:val="bottom"/>
            <w:hideMark/>
          </w:tcPr>
          <w:p w14:paraId="7FDD9278" w14:textId="77777777" w:rsidR="00275BDE" w:rsidRPr="00275BDE" w:rsidRDefault="00275BDE" w:rsidP="00275BDE">
            <w:pPr>
              <w:jc w:val="right"/>
              <w:rPr>
                <w:sz w:val="16"/>
                <w:szCs w:val="16"/>
              </w:rPr>
            </w:pPr>
          </w:p>
        </w:tc>
      </w:tr>
      <w:tr w:rsidR="00275BDE" w:rsidRPr="00275BDE" w14:paraId="20D63831" w14:textId="77777777" w:rsidTr="00275BDE">
        <w:trPr>
          <w:trHeight w:val="215"/>
        </w:trPr>
        <w:tc>
          <w:tcPr>
            <w:tcW w:w="3793" w:type="pct"/>
            <w:tcBorders>
              <w:top w:val="nil"/>
              <w:left w:val="nil"/>
              <w:bottom w:val="nil"/>
              <w:right w:val="nil"/>
            </w:tcBorders>
            <w:shd w:val="clear" w:color="auto" w:fill="auto"/>
            <w:noWrap/>
            <w:vAlign w:val="bottom"/>
            <w:hideMark/>
          </w:tcPr>
          <w:p w14:paraId="7564E0F5"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 xml:space="preserve"> Valor Adicionado Líquido Produzido</w:t>
            </w:r>
          </w:p>
        </w:tc>
        <w:tc>
          <w:tcPr>
            <w:tcW w:w="515" w:type="pct"/>
            <w:tcBorders>
              <w:top w:val="nil"/>
              <w:left w:val="nil"/>
              <w:bottom w:val="nil"/>
              <w:right w:val="nil"/>
            </w:tcBorders>
            <w:shd w:val="clear" w:color="auto" w:fill="auto"/>
            <w:noWrap/>
            <w:vAlign w:val="bottom"/>
            <w:hideMark/>
          </w:tcPr>
          <w:p w14:paraId="3A16FE08" w14:textId="77777777" w:rsidR="00275BDE" w:rsidRPr="00275BDE" w:rsidRDefault="00275BDE" w:rsidP="00275BDE">
            <w:pPr>
              <w:jc w:val="right"/>
              <w:rPr>
                <w:rFonts w:ascii="Arial" w:hAnsi="Arial" w:cs="Arial"/>
                <w:b/>
                <w:bCs/>
                <w:sz w:val="16"/>
                <w:szCs w:val="16"/>
              </w:rPr>
            </w:pPr>
            <w:r w:rsidRPr="00275BDE">
              <w:rPr>
                <w:rFonts w:ascii="Arial" w:hAnsi="Arial" w:cs="Arial"/>
                <w:b/>
                <w:bCs/>
                <w:sz w:val="16"/>
                <w:szCs w:val="16"/>
              </w:rPr>
              <w:t xml:space="preserve">   188.087 </w:t>
            </w:r>
          </w:p>
        </w:tc>
        <w:tc>
          <w:tcPr>
            <w:tcW w:w="78" w:type="pct"/>
            <w:tcBorders>
              <w:top w:val="nil"/>
              <w:left w:val="nil"/>
              <w:bottom w:val="nil"/>
              <w:right w:val="nil"/>
            </w:tcBorders>
            <w:shd w:val="clear" w:color="auto" w:fill="auto"/>
            <w:noWrap/>
            <w:vAlign w:val="bottom"/>
            <w:hideMark/>
          </w:tcPr>
          <w:p w14:paraId="1F1C4975" w14:textId="77777777" w:rsidR="00275BDE" w:rsidRPr="00275BDE" w:rsidRDefault="00275BDE" w:rsidP="00275BDE">
            <w:pPr>
              <w:jc w:val="right"/>
              <w:rPr>
                <w:rFonts w:ascii="Arial" w:hAnsi="Arial" w:cs="Arial"/>
                <w:b/>
                <w:bCs/>
                <w:sz w:val="16"/>
                <w:szCs w:val="16"/>
              </w:rPr>
            </w:pPr>
          </w:p>
        </w:tc>
        <w:tc>
          <w:tcPr>
            <w:tcW w:w="536" w:type="pct"/>
            <w:tcBorders>
              <w:top w:val="nil"/>
              <w:left w:val="nil"/>
              <w:bottom w:val="nil"/>
              <w:right w:val="nil"/>
            </w:tcBorders>
            <w:shd w:val="clear" w:color="auto" w:fill="auto"/>
            <w:noWrap/>
            <w:vAlign w:val="bottom"/>
            <w:hideMark/>
          </w:tcPr>
          <w:p w14:paraId="1B3ACB19" w14:textId="77777777" w:rsidR="00275BDE" w:rsidRPr="00275BDE" w:rsidRDefault="00275BDE" w:rsidP="00275BDE">
            <w:pPr>
              <w:jc w:val="right"/>
              <w:rPr>
                <w:rFonts w:ascii="Arial" w:hAnsi="Arial" w:cs="Arial"/>
                <w:b/>
                <w:bCs/>
                <w:sz w:val="16"/>
                <w:szCs w:val="16"/>
              </w:rPr>
            </w:pPr>
            <w:r w:rsidRPr="00275BDE">
              <w:rPr>
                <w:rFonts w:ascii="Arial" w:hAnsi="Arial" w:cs="Arial"/>
                <w:b/>
                <w:bCs/>
                <w:sz w:val="16"/>
                <w:szCs w:val="16"/>
              </w:rPr>
              <w:t xml:space="preserve">     98.292 </w:t>
            </w:r>
          </w:p>
        </w:tc>
        <w:tc>
          <w:tcPr>
            <w:tcW w:w="78" w:type="pct"/>
            <w:tcBorders>
              <w:top w:val="nil"/>
              <w:left w:val="nil"/>
              <w:bottom w:val="nil"/>
              <w:right w:val="nil"/>
            </w:tcBorders>
            <w:shd w:val="clear" w:color="auto" w:fill="auto"/>
            <w:noWrap/>
            <w:vAlign w:val="bottom"/>
            <w:hideMark/>
          </w:tcPr>
          <w:p w14:paraId="398E3D66" w14:textId="77777777" w:rsidR="00275BDE" w:rsidRPr="00275BDE" w:rsidRDefault="00275BDE" w:rsidP="00275BDE">
            <w:pPr>
              <w:jc w:val="right"/>
              <w:rPr>
                <w:rFonts w:ascii="Arial" w:hAnsi="Arial" w:cs="Arial"/>
                <w:b/>
                <w:bCs/>
                <w:sz w:val="16"/>
                <w:szCs w:val="16"/>
              </w:rPr>
            </w:pPr>
          </w:p>
        </w:tc>
      </w:tr>
      <w:tr w:rsidR="00275BDE" w:rsidRPr="00275BDE" w14:paraId="761218FC" w14:textId="77777777" w:rsidTr="00275BDE">
        <w:trPr>
          <w:trHeight w:val="215"/>
        </w:trPr>
        <w:tc>
          <w:tcPr>
            <w:tcW w:w="3793" w:type="pct"/>
            <w:tcBorders>
              <w:top w:val="nil"/>
              <w:left w:val="nil"/>
              <w:bottom w:val="nil"/>
              <w:right w:val="nil"/>
            </w:tcBorders>
            <w:shd w:val="clear" w:color="auto" w:fill="auto"/>
            <w:noWrap/>
            <w:vAlign w:val="bottom"/>
            <w:hideMark/>
          </w:tcPr>
          <w:p w14:paraId="553663E0" w14:textId="77777777" w:rsidR="00275BDE" w:rsidRPr="00275BDE" w:rsidRDefault="00275BDE" w:rsidP="00275BDE">
            <w:pPr>
              <w:rPr>
                <w:sz w:val="16"/>
                <w:szCs w:val="16"/>
              </w:rPr>
            </w:pPr>
          </w:p>
        </w:tc>
        <w:tc>
          <w:tcPr>
            <w:tcW w:w="515" w:type="pct"/>
            <w:tcBorders>
              <w:top w:val="nil"/>
              <w:left w:val="nil"/>
              <w:bottom w:val="nil"/>
              <w:right w:val="nil"/>
            </w:tcBorders>
            <w:shd w:val="clear" w:color="auto" w:fill="auto"/>
            <w:noWrap/>
            <w:vAlign w:val="bottom"/>
            <w:hideMark/>
          </w:tcPr>
          <w:p w14:paraId="22A26B6F" w14:textId="77777777" w:rsidR="00275BDE" w:rsidRPr="00275BDE" w:rsidRDefault="00275BDE" w:rsidP="00275BDE">
            <w:pPr>
              <w:jc w:val="right"/>
              <w:rPr>
                <w:sz w:val="16"/>
                <w:szCs w:val="16"/>
              </w:rPr>
            </w:pPr>
          </w:p>
        </w:tc>
        <w:tc>
          <w:tcPr>
            <w:tcW w:w="78" w:type="pct"/>
            <w:tcBorders>
              <w:top w:val="nil"/>
              <w:left w:val="nil"/>
              <w:bottom w:val="nil"/>
              <w:right w:val="nil"/>
            </w:tcBorders>
            <w:shd w:val="clear" w:color="auto" w:fill="auto"/>
            <w:noWrap/>
            <w:vAlign w:val="bottom"/>
            <w:hideMark/>
          </w:tcPr>
          <w:p w14:paraId="4C0039BF" w14:textId="77777777" w:rsidR="00275BDE" w:rsidRPr="00275BDE" w:rsidRDefault="00275BDE" w:rsidP="00275BDE">
            <w:pPr>
              <w:jc w:val="right"/>
              <w:rPr>
                <w:sz w:val="16"/>
                <w:szCs w:val="16"/>
              </w:rPr>
            </w:pPr>
          </w:p>
        </w:tc>
        <w:tc>
          <w:tcPr>
            <w:tcW w:w="536" w:type="pct"/>
            <w:tcBorders>
              <w:top w:val="nil"/>
              <w:left w:val="nil"/>
              <w:bottom w:val="nil"/>
              <w:right w:val="nil"/>
            </w:tcBorders>
            <w:shd w:val="clear" w:color="auto" w:fill="auto"/>
            <w:noWrap/>
            <w:vAlign w:val="bottom"/>
            <w:hideMark/>
          </w:tcPr>
          <w:p w14:paraId="3FB4259C" w14:textId="77777777" w:rsidR="00275BDE" w:rsidRPr="00275BDE" w:rsidRDefault="00275BDE" w:rsidP="00275BDE">
            <w:pPr>
              <w:jc w:val="right"/>
              <w:rPr>
                <w:sz w:val="16"/>
                <w:szCs w:val="16"/>
              </w:rPr>
            </w:pPr>
          </w:p>
        </w:tc>
        <w:tc>
          <w:tcPr>
            <w:tcW w:w="78" w:type="pct"/>
            <w:tcBorders>
              <w:top w:val="nil"/>
              <w:left w:val="nil"/>
              <w:bottom w:val="nil"/>
              <w:right w:val="nil"/>
            </w:tcBorders>
            <w:shd w:val="clear" w:color="auto" w:fill="auto"/>
            <w:noWrap/>
            <w:vAlign w:val="bottom"/>
            <w:hideMark/>
          </w:tcPr>
          <w:p w14:paraId="7D13A79C" w14:textId="77777777" w:rsidR="00275BDE" w:rsidRPr="00275BDE" w:rsidRDefault="00275BDE" w:rsidP="00275BDE">
            <w:pPr>
              <w:jc w:val="right"/>
              <w:rPr>
                <w:sz w:val="16"/>
                <w:szCs w:val="16"/>
              </w:rPr>
            </w:pPr>
          </w:p>
        </w:tc>
      </w:tr>
      <w:tr w:rsidR="00275BDE" w:rsidRPr="00275BDE" w14:paraId="1FC5BD1E" w14:textId="77777777" w:rsidTr="00275BDE">
        <w:trPr>
          <w:trHeight w:val="215"/>
        </w:trPr>
        <w:tc>
          <w:tcPr>
            <w:tcW w:w="3793" w:type="pct"/>
            <w:tcBorders>
              <w:top w:val="nil"/>
              <w:left w:val="nil"/>
              <w:bottom w:val="nil"/>
              <w:right w:val="nil"/>
            </w:tcBorders>
            <w:shd w:val="clear" w:color="auto" w:fill="auto"/>
            <w:noWrap/>
            <w:vAlign w:val="bottom"/>
            <w:hideMark/>
          </w:tcPr>
          <w:p w14:paraId="2F556B91"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 xml:space="preserve"> Valor Adicionado Recebido em Transferência</w:t>
            </w:r>
          </w:p>
        </w:tc>
        <w:tc>
          <w:tcPr>
            <w:tcW w:w="515" w:type="pct"/>
            <w:tcBorders>
              <w:top w:val="nil"/>
              <w:left w:val="nil"/>
              <w:bottom w:val="nil"/>
              <w:right w:val="nil"/>
            </w:tcBorders>
            <w:shd w:val="clear" w:color="auto" w:fill="auto"/>
            <w:noWrap/>
            <w:vAlign w:val="bottom"/>
            <w:hideMark/>
          </w:tcPr>
          <w:p w14:paraId="7B0C626E" w14:textId="77777777" w:rsidR="00275BDE" w:rsidRPr="00275BDE" w:rsidRDefault="00275BDE" w:rsidP="00275BDE">
            <w:pPr>
              <w:jc w:val="right"/>
              <w:rPr>
                <w:rFonts w:ascii="Arial" w:hAnsi="Arial" w:cs="Arial"/>
                <w:b/>
                <w:bCs/>
                <w:sz w:val="16"/>
                <w:szCs w:val="16"/>
              </w:rPr>
            </w:pPr>
            <w:r w:rsidRPr="00275BDE">
              <w:rPr>
                <w:rFonts w:ascii="Arial" w:hAnsi="Arial" w:cs="Arial"/>
                <w:b/>
                <w:bCs/>
                <w:sz w:val="16"/>
                <w:szCs w:val="16"/>
              </w:rPr>
              <w:t xml:space="preserve">   199.598 </w:t>
            </w:r>
          </w:p>
        </w:tc>
        <w:tc>
          <w:tcPr>
            <w:tcW w:w="78" w:type="pct"/>
            <w:tcBorders>
              <w:top w:val="nil"/>
              <w:left w:val="nil"/>
              <w:bottom w:val="nil"/>
              <w:right w:val="nil"/>
            </w:tcBorders>
            <w:shd w:val="clear" w:color="auto" w:fill="auto"/>
            <w:noWrap/>
            <w:vAlign w:val="bottom"/>
            <w:hideMark/>
          </w:tcPr>
          <w:p w14:paraId="2528FE1D" w14:textId="77777777" w:rsidR="00275BDE" w:rsidRPr="00275BDE" w:rsidRDefault="00275BDE" w:rsidP="00275BDE">
            <w:pPr>
              <w:jc w:val="right"/>
              <w:rPr>
                <w:rFonts w:ascii="Arial" w:hAnsi="Arial" w:cs="Arial"/>
                <w:b/>
                <w:bCs/>
                <w:sz w:val="16"/>
                <w:szCs w:val="16"/>
              </w:rPr>
            </w:pPr>
          </w:p>
        </w:tc>
        <w:tc>
          <w:tcPr>
            <w:tcW w:w="536" w:type="pct"/>
            <w:tcBorders>
              <w:top w:val="nil"/>
              <w:left w:val="nil"/>
              <w:bottom w:val="nil"/>
              <w:right w:val="nil"/>
            </w:tcBorders>
            <w:shd w:val="clear" w:color="auto" w:fill="auto"/>
            <w:noWrap/>
            <w:vAlign w:val="bottom"/>
            <w:hideMark/>
          </w:tcPr>
          <w:p w14:paraId="30A96498" w14:textId="77777777" w:rsidR="00275BDE" w:rsidRPr="00275BDE" w:rsidRDefault="00275BDE" w:rsidP="00275BDE">
            <w:pPr>
              <w:jc w:val="right"/>
              <w:rPr>
                <w:rFonts w:ascii="Arial" w:hAnsi="Arial" w:cs="Arial"/>
                <w:b/>
                <w:bCs/>
                <w:sz w:val="16"/>
                <w:szCs w:val="16"/>
              </w:rPr>
            </w:pPr>
            <w:r w:rsidRPr="00275BDE">
              <w:rPr>
                <w:rFonts w:ascii="Arial" w:hAnsi="Arial" w:cs="Arial"/>
                <w:b/>
                <w:bCs/>
                <w:sz w:val="16"/>
                <w:szCs w:val="16"/>
              </w:rPr>
              <w:t xml:space="preserve">   239.975 </w:t>
            </w:r>
          </w:p>
        </w:tc>
        <w:tc>
          <w:tcPr>
            <w:tcW w:w="78" w:type="pct"/>
            <w:tcBorders>
              <w:top w:val="nil"/>
              <w:left w:val="nil"/>
              <w:bottom w:val="nil"/>
              <w:right w:val="nil"/>
            </w:tcBorders>
            <w:shd w:val="clear" w:color="auto" w:fill="auto"/>
            <w:noWrap/>
            <w:vAlign w:val="bottom"/>
            <w:hideMark/>
          </w:tcPr>
          <w:p w14:paraId="6D84EEB0" w14:textId="77777777" w:rsidR="00275BDE" w:rsidRPr="00275BDE" w:rsidRDefault="00275BDE" w:rsidP="00275BDE">
            <w:pPr>
              <w:jc w:val="right"/>
              <w:rPr>
                <w:rFonts w:ascii="Arial" w:hAnsi="Arial" w:cs="Arial"/>
                <w:b/>
                <w:bCs/>
                <w:sz w:val="16"/>
                <w:szCs w:val="16"/>
              </w:rPr>
            </w:pPr>
          </w:p>
        </w:tc>
      </w:tr>
      <w:tr w:rsidR="00275BDE" w:rsidRPr="00275BDE" w14:paraId="16702AF9" w14:textId="77777777" w:rsidTr="00275BDE">
        <w:trPr>
          <w:trHeight w:val="215"/>
        </w:trPr>
        <w:tc>
          <w:tcPr>
            <w:tcW w:w="3793" w:type="pct"/>
            <w:tcBorders>
              <w:top w:val="nil"/>
              <w:left w:val="nil"/>
              <w:bottom w:val="nil"/>
              <w:right w:val="nil"/>
            </w:tcBorders>
            <w:shd w:val="clear" w:color="auto" w:fill="auto"/>
            <w:noWrap/>
            <w:vAlign w:val="bottom"/>
            <w:hideMark/>
          </w:tcPr>
          <w:p w14:paraId="7FF4E004" w14:textId="77777777" w:rsidR="00275BDE" w:rsidRPr="00275BDE" w:rsidRDefault="00275BDE" w:rsidP="00275BDE">
            <w:pPr>
              <w:ind w:firstLineChars="300" w:firstLine="480"/>
              <w:rPr>
                <w:rFonts w:ascii="Arial" w:hAnsi="Arial" w:cs="Arial"/>
                <w:sz w:val="16"/>
                <w:szCs w:val="16"/>
              </w:rPr>
            </w:pPr>
            <w:r w:rsidRPr="00275BDE">
              <w:rPr>
                <w:rFonts w:ascii="Arial" w:hAnsi="Arial" w:cs="Arial"/>
                <w:sz w:val="16"/>
                <w:szCs w:val="16"/>
              </w:rPr>
              <w:t>Resultado de Equivalência Patrimonial sobre Resultado</w:t>
            </w:r>
          </w:p>
        </w:tc>
        <w:tc>
          <w:tcPr>
            <w:tcW w:w="515" w:type="pct"/>
            <w:tcBorders>
              <w:top w:val="nil"/>
              <w:left w:val="nil"/>
              <w:bottom w:val="nil"/>
              <w:right w:val="nil"/>
            </w:tcBorders>
            <w:shd w:val="clear" w:color="auto" w:fill="auto"/>
            <w:noWrap/>
            <w:vAlign w:val="bottom"/>
            <w:hideMark/>
          </w:tcPr>
          <w:p w14:paraId="7042FB87"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(1.013)</w:t>
            </w:r>
          </w:p>
        </w:tc>
        <w:tc>
          <w:tcPr>
            <w:tcW w:w="78" w:type="pct"/>
            <w:tcBorders>
              <w:top w:val="nil"/>
              <w:left w:val="nil"/>
              <w:bottom w:val="nil"/>
              <w:right w:val="nil"/>
            </w:tcBorders>
            <w:shd w:val="clear" w:color="auto" w:fill="auto"/>
            <w:noWrap/>
            <w:vAlign w:val="bottom"/>
            <w:hideMark/>
          </w:tcPr>
          <w:p w14:paraId="54B85078" w14:textId="77777777" w:rsidR="00275BDE" w:rsidRPr="00275BDE" w:rsidRDefault="00275BDE" w:rsidP="00275BDE">
            <w:pPr>
              <w:jc w:val="right"/>
              <w:rPr>
                <w:rFonts w:ascii="Arial" w:hAnsi="Arial" w:cs="Arial"/>
                <w:sz w:val="16"/>
                <w:szCs w:val="16"/>
              </w:rPr>
            </w:pPr>
          </w:p>
        </w:tc>
        <w:tc>
          <w:tcPr>
            <w:tcW w:w="536" w:type="pct"/>
            <w:tcBorders>
              <w:top w:val="nil"/>
              <w:left w:val="nil"/>
              <w:bottom w:val="nil"/>
              <w:right w:val="nil"/>
            </w:tcBorders>
            <w:shd w:val="clear" w:color="auto" w:fill="auto"/>
            <w:noWrap/>
            <w:vAlign w:val="bottom"/>
            <w:hideMark/>
          </w:tcPr>
          <w:p w14:paraId="3DF3F11F"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(2.254)</w:t>
            </w:r>
          </w:p>
        </w:tc>
        <w:tc>
          <w:tcPr>
            <w:tcW w:w="78" w:type="pct"/>
            <w:tcBorders>
              <w:top w:val="nil"/>
              <w:left w:val="nil"/>
              <w:bottom w:val="nil"/>
              <w:right w:val="nil"/>
            </w:tcBorders>
            <w:shd w:val="clear" w:color="auto" w:fill="auto"/>
            <w:noWrap/>
            <w:vAlign w:val="bottom"/>
            <w:hideMark/>
          </w:tcPr>
          <w:p w14:paraId="527610D2" w14:textId="77777777" w:rsidR="00275BDE" w:rsidRPr="00275BDE" w:rsidRDefault="00275BDE" w:rsidP="00275BDE">
            <w:pPr>
              <w:jc w:val="right"/>
              <w:rPr>
                <w:rFonts w:ascii="Arial" w:hAnsi="Arial" w:cs="Arial"/>
                <w:sz w:val="16"/>
                <w:szCs w:val="16"/>
              </w:rPr>
            </w:pPr>
          </w:p>
        </w:tc>
      </w:tr>
      <w:tr w:rsidR="00275BDE" w:rsidRPr="00275BDE" w14:paraId="3B36BFB2" w14:textId="77777777" w:rsidTr="00275BDE">
        <w:trPr>
          <w:trHeight w:val="215"/>
        </w:trPr>
        <w:tc>
          <w:tcPr>
            <w:tcW w:w="3793" w:type="pct"/>
            <w:tcBorders>
              <w:top w:val="nil"/>
              <w:left w:val="nil"/>
              <w:bottom w:val="nil"/>
              <w:right w:val="nil"/>
            </w:tcBorders>
            <w:shd w:val="clear" w:color="auto" w:fill="auto"/>
            <w:noWrap/>
            <w:vAlign w:val="bottom"/>
            <w:hideMark/>
          </w:tcPr>
          <w:p w14:paraId="682D4E66" w14:textId="77777777" w:rsidR="00275BDE" w:rsidRPr="00275BDE" w:rsidRDefault="00275BDE" w:rsidP="00275BDE">
            <w:pPr>
              <w:ind w:firstLineChars="300" w:firstLine="480"/>
              <w:rPr>
                <w:rFonts w:ascii="Arial" w:hAnsi="Arial" w:cs="Arial"/>
                <w:sz w:val="16"/>
                <w:szCs w:val="16"/>
              </w:rPr>
            </w:pPr>
            <w:r w:rsidRPr="00275BDE">
              <w:rPr>
                <w:rFonts w:ascii="Arial" w:hAnsi="Arial" w:cs="Arial"/>
                <w:sz w:val="16"/>
                <w:szCs w:val="16"/>
              </w:rPr>
              <w:t>Receitas Financeiras</w:t>
            </w:r>
          </w:p>
        </w:tc>
        <w:tc>
          <w:tcPr>
            <w:tcW w:w="515" w:type="pct"/>
            <w:tcBorders>
              <w:top w:val="nil"/>
              <w:left w:val="nil"/>
              <w:bottom w:val="nil"/>
              <w:right w:val="nil"/>
            </w:tcBorders>
            <w:shd w:val="clear" w:color="auto" w:fill="auto"/>
            <w:noWrap/>
            <w:vAlign w:val="bottom"/>
            <w:hideMark/>
          </w:tcPr>
          <w:p w14:paraId="2D2584E2"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123.579 </w:t>
            </w:r>
          </w:p>
        </w:tc>
        <w:tc>
          <w:tcPr>
            <w:tcW w:w="78" w:type="pct"/>
            <w:tcBorders>
              <w:top w:val="nil"/>
              <w:left w:val="nil"/>
              <w:bottom w:val="nil"/>
              <w:right w:val="nil"/>
            </w:tcBorders>
            <w:shd w:val="clear" w:color="auto" w:fill="auto"/>
            <w:noWrap/>
            <w:vAlign w:val="bottom"/>
            <w:hideMark/>
          </w:tcPr>
          <w:p w14:paraId="1367A62D" w14:textId="77777777" w:rsidR="00275BDE" w:rsidRPr="00275BDE" w:rsidRDefault="00275BDE" w:rsidP="00275BDE">
            <w:pPr>
              <w:jc w:val="right"/>
              <w:rPr>
                <w:rFonts w:ascii="Arial" w:hAnsi="Arial" w:cs="Arial"/>
                <w:sz w:val="16"/>
                <w:szCs w:val="16"/>
              </w:rPr>
            </w:pPr>
          </w:p>
        </w:tc>
        <w:tc>
          <w:tcPr>
            <w:tcW w:w="536" w:type="pct"/>
            <w:tcBorders>
              <w:top w:val="nil"/>
              <w:left w:val="nil"/>
              <w:bottom w:val="nil"/>
              <w:right w:val="nil"/>
            </w:tcBorders>
            <w:shd w:val="clear" w:color="auto" w:fill="auto"/>
            <w:noWrap/>
            <w:vAlign w:val="bottom"/>
            <w:hideMark/>
          </w:tcPr>
          <w:p w14:paraId="0A5EB82F"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161.257 </w:t>
            </w:r>
          </w:p>
        </w:tc>
        <w:tc>
          <w:tcPr>
            <w:tcW w:w="78" w:type="pct"/>
            <w:tcBorders>
              <w:top w:val="nil"/>
              <w:left w:val="nil"/>
              <w:bottom w:val="nil"/>
              <w:right w:val="nil"/>
            </w:tcBorders>
            <w:shd w:val="clear" w:color="auto" w:fill="auto"/>
            <w:noWrap/>
            <w:vAlign w:val="bottom"/>
            <w:hideMark/>
          </w:tcPr>
          <w:p w14:paraId="6ECCA083" w14:textId="77777777" w:rsidR="00275BDE" w:rsidRPr="00275BDE" w:rsidRDefault="00275BDE" w:rsidP="00275BDE">
            <w:pPr>
              <w:jc w:val="right"/>
              <w:rPr>
                <w:rFonts w:ascii="Arial" w:hAnsi="Arial" w:cs="Arial"/>
                <w:sz w:val="16"/>
                <w:szCs w:val="16"/>
              </w:rPr>
            </w:pPr>
          </w:p>
        </w:tc>
      </w:tr>
      <w:tr w:rsidR="00275BDE" w:rsidRPr="00275BDE" w14:paraId="363923BA" w14:textId="77777777" w:rsidTr="00275BDE">
        <w:trPr>
          <w:trHeight w:val="215"/>
        </w:trPr>
        <w:tc>
          <w:tcPr>
            <w:tcW w:w="3793" w:type="pct"/>
            <w:tcBorders>
              <w:top w:val="nil"/>
              <w:left w:val="nil"/>
              <w:bottom w:val="nil"/>
              <w:right w:val="nil"/>
            </w:tcBorders>
            <w:shd w:val="clear" w:color="auto" w:fill="auto"/>
            <w:noWrap/>
            <w:vAlign w:val="bottom"/>
            <w:hideMark/>
          </w:tcPr>
          <w:p w14:paraId="3E64DE1D" w14:textId="77777777" w:rsidR="00275BDE" w:rsidRPr="00275BDE" w:rsidRDefault="00275BDE" w:rsidP="00275BDE">
            <w:pPr>
              <w:ind w:firstLineChars="300" w:firstLine="480"/>
              <w:rPr>
                <w:rFonts w:ascii="Arial" w:hAnsi="Arial" w:cs="Arial"/>
                <w:sz w:val="16"/>
                <w:szCs w:val="16"/>
              </w:rPr>
            </w:pPr>
            <w:r w:rsidRPr="00275BDE">
              <w:rPr>
                <w:rFonts w:ascii="Arial" w:hAnsi="Arial" w:cs="Arial"/>
                <w:sz w:val="16"/>
                <w:szCs w:val="16"/>
              </w:rPr>
              <w:t>Aluguéis</w:t>
            </w:r>
          </w:p>
        </w:tc>
        <w:tc>
          <w:tcPr>
            <w:tcW w:w="515" w:type="pct"/>
            <w:tcBorders>
              <w:top w:val="nil"/>
              <w:left w:val="nil"/>
              <w:bottom w:val="nil"/>
              <w:right w:val="nil"/>
            </w:tcBorders>
            <w:shd w:val="clear" w:color="auto" w:fill="auto"/>
            <w:noWrap/>
            <w:vAlign w:val="bottom"/>
            <w:hideMark/>
          </w:tcPr>
          <w:p w14:paraId="3EA9DF31"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77.032 </w:t>
            </w:r>
          </w:p>
        </w:tc>
        <w:tc>
          <w:tcPr>
            <w:tcW w:w="78" w:type="pct"/>
            <w:tcBorders>
              <w:top w:val="nil"/>
              <w:left w:val="nil"/>
              <w:bottom w:val="nil"/>
              <w:right w:val="nil"/>
            </w:tcBorders>
            <w:shd w:val="clear" w:color="auto" w:fill="auto"/>
            <w:noWrap/>
            <w:vAlign w:val="bottom"/>
            <w:hideMark/>
          </w:tcPr>
          <w:p w14:paraId="15E440C8" w14:textId="77777777" w:rsidR="00275BDE" w:rsidRPr="00275BDE" w:rsidRDefault="00275BDE" w:rsidP="00275BDE">
            <w:pPr>
              <w:jc w:val="right"/>
              <w:rPr>
                <w:rFonts w:ascii="Arial" w:hAnsi="Arial" w:cs="Arial"/>
                <w:sz w:val="16"/>
                <w:szCs w:val="16"/>
              </w:rPr>
            </w:pPr>
          </w:p>
        </w:tc>
        <w:tc>
          <w:tcPr>
            <w:tcW w:w="536" w:type="pct"/>
            <w:tcBorders>
              <w:top w:val="nil"/>
              <w:left w:val="nil"/>
              <w:bottom w:val="nil"/>
              <w:right w:val="nil"/>
            </w:tcBorders>
            <w:shd w:val="clear" w:color="auto" w:fill="auto"/>
            <w:noWrap/>
            <w:vAlign w:val="bottom"/>
            <w:hideMark/>
          </w:tcPr>
          <w:p w14:paraId="7095F44C"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80.972 </w:t>
            </w:r>
          </w:p>
        </w:tc>
        <w:tc>
          <w:tcPr>
            <w:tcW w:w="78" w:type="pct"/>
            <w:tcBorders>
              <w:top w:val="nil"/>
              <w:left w:val="nil"/>
              <w:bottom w:val="nil"/>
              <w:right w:val="nil"/>
            </w:tcBorders>
            <w:shd w:val="clear" w:color="auto" w:fill="auto"/>
            <w:noWrap/>
            <w:vAlign w:val="bottom"/>
            <w:hideMark/>
          </w:tcPr>
          <w:p w14:paraId="43C9F7ED" w14:textId="77777777" w:rsidR="00275BDE" w:rsidRPr="00275BDE" w:rsidRDefault="00275BDE" w:rsidP="00275BDE">
            <w:pPr>
              <w:jc w:val="right"/>
              <w:rPr>
                <w:rFonts w:ascii="Arial" w:hAnsi="Arial" w:cs="Arial"/>
                <w:sz w:val="16"/>
                <w:szCs w:val="16"/>
              </w:rPr>
            </w:pPr>
          </w:p>
        </w:tc>
      </w:tr>
      <w:tr w:rsidR="00275BDE" w:rsidRPr="00275BDE" w14:paraId="4C058DED" w14:textId="77777777" w:rsidTr="00275BDE">
        <w:trPr>
          <w:trHeight w:val="215"/>
        </w:trPr>
        <w:tc>
          <w:tcPr>
            <w:tcW w:w="3793" w:type="pct"/>
            <w:tcBorders>
              <w:top w:val="nil"/>
              <w:left w:val="nil"/>
              <w:bottom w:val="nil"/>
              <w:right w:val="nil"/>
            </w:tcBorders>
            <w:shd w:val="clear" w:color="auto" w:fill="auto"/>
            <w:noWrap/>
            <w:vAlign w:val="bottom"/>
            <w:hideMark/>
          </w:tcPr>
          <w:p w14:paraId="491C6E3C" w14:textId="77777777" w:rsidR="00275BDE" w:rsidRPr="00275BDE" w:rsidRDefault="00275BDE" w:rsidP="00275BDE">
            <w:pPr>
              <w:rPr>
                <w:sz w:val="16"/>
                <w:szCs w:val="16"/>
              </w:rPr>
            </w:pPr>
          </w:p>
        </w:tc>
        <w:tc>
          <w:tcPr>
            <w:tcW w:w="515" w:type="pct"/>
            <w:tcBorders>
              <w:top w:val="nil"/>
              <w:left w:val="nil"/>
              <w:bottom w:val="nil"/>
              <w:right w:val="nil"/>
            </w:tcBorders>
            <w:shd w:val="clear" w:color="auto" w:fill="auto"/>
            <w:noWrap/>
            <w:vAlign w:val="bottom"/>
            <w:hideMark/>
          </w:tcPr>
          <w:p w14:paraId="62BDE191" w14:textId="77777777" w:rsidR="00275BDE" w:rsidRPr="00275BDE" w:rsidRDefault="00275BDE" w:rsidP="00275BDE">
            <w:pPr>
              <w:ind w:firstLineChars="300" w:firstLine="480"/>
              <w:jc w:val="right"/>
              <w:rPr>
                <w:sz w:val="16"/>
                <w:szCs w:val="16"/>
              </w:rPr>
            </w:pPr>
          </w:p>
        </w:tc>
        <w:tc>
          <w:tcPr>
            <w:tcW w:w="78" w:type="pct"/>
            <w:tcBorders>
              <w:top w:val="nil"/>
              <w:left w:val="nil"/>
              <w:bottom w:val="nil"/>
              <w:right w:val="nil"/>
            </w:tcBorders>
            <w:shd w:val="clear" w:color="auto" w:fill="auto"/>
            <w:noWrap/>
            <w:vAlign w:val="bottom"/>
            <w:hideMark/>
          </w:tcPr>
          <w:p w14:paraId="2983557D" w14:textId="77777777" w:rsidR="00275BDE" w:rsidRPr="00275BDE" w:rsidRDefault="00275BDE" w:rsidP="00275BDE">
            <w:pPr>
              <w:jc w:val="right"/>
              <w:rPr>
                <w:sz w:val="16"/>
                <w:szCs w:val="16"/>
              </w:rPr>
            </w:pPr>
          </w:p>
        </w:tc>
        <w:tc>
          <w:tcPr>
            <w:tcW w:w="536" w:type="pct"/>
            <w:tcBorders>
              <w:top w:val="nil"/>
              <w:left w:val="nil"/>
              <w:bottom w:val="nil"/>
              <w:right w:val="nil"/>
            </w:tcBorders>
            <w:shd w:val="clear" w:color="auto" w:fill="auto"/>
            <w:noWrap/>
            <w:vAlign w:val="bottom"/>
            <w:hideMark/>
          </w:tcPr>
          <w:p w14:paraId="2E735FC6" w14:textId="77777777" w:rsidR="00275BDE" w:rsidRPr="00275BDE" w:rsidRDefault="00275BDE" w:rsidP="00275BDE">
            <w:pPr>
              <w:jc w:val="right"/>
              <w:rPr>
                <w:sz w:val="16"/>
                <w:szCs w:val="16"/>
              </w:rPr>
            </w:pPr>
          </w:p>
        </w:tc>
        <w:tc>
          <w:tcPr>
            <w:tcW w:w="78" w:type="pct"/>
            <w:tcBorders>
              <w:top w:val="nil"/>
              <w:left w:val="nil"/>
              <w:bottom w:val="nil"/>
              <w:right w:val="nil"/>
            </w:tcBorders>
            <w:shd w:val="clear" w:color="auto" w:fill="auto"/>
            <w:noWrap/>
            <w:vAlign w:val="bottom"/>
            <w:hideMark/>
          </w:tcPr>
          <w:p w14:paraId="1B2DEDB9" w14:textId="77777777" w:rsidR="00275BDE" w:rsidRPr="00275BDE" w:rsidRDefault="00275BDE" w:rsidP="00275BDE">
            <w:pPr>
              <w:rPr>
                <w:sz w:val="16"/>
                <w:szCs w:val="16"/>
              </w:rPr>
            </w:pPr>
          </w:p>
        </w:tc>
      </w:tr>
      <w:tr w:rsidR="00275BDE" w:rsidRPr="00275BDE" w14:paraId="5FD3B732" w14:textId="77777777" w:rsidTr="00275BDE">
        <w:trPr>
          <w:trHeight w:val="215"/>
        </w:trPr>
        <w:tc>
          <w:tcPr>
            <w:tcW w:w="3793" w:type="pct"/>
            <w:tcBorders>
              <w:top w:val="nil"/>
              <w:left w:val="nil"/>
              <w:bottom w:val="nil"/>
              <w:right w:val="nil"/>
            </w:tcBorders>
            <w:shd w:val="clear" w:color="auto" w:fill="auto"/>
            <w:noWrap/>
            <w:vAlign w:val="bottom"/>
            <w:hideMark/>
          </w:tcPr>
          <w:p w14:paraId="0C228E06"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 xml:space="preserve"> Valor Adicionado Total a Distribuir</w:t>
            </w:r>
          </w:p>
        </w:tc>
        <w:tc>
          <w:tcPr>
            <w:tcW w:w="515" w:type="pct"/>
            <w:tcBorders>
              <w:top w:val="nil"/>
              <w:left w:val="nil"/>
              <w:bottom w:val="nil"/>
              <w:right w:val="nil"/>
            </w:tcBorders>
            <w:shd w:val="clear" w:color="auto" w:fill="auto"/>
            <w:noWrap/>
            <w:vAlign w:val="bottom"/>
            <w:hideMark/>
          </w:tcPr>
          <w:p w14:paraId="24AF3640" w14:textId="77777777" w:rsidR="00275BDE" w:rsidRPr="00275BDE" w:rsidRDefault="00275BDE" w:rsidP="00275BDE">
            <w:pPr>
              <w:jc w:val="right"/>
              <w:rPr>
                <w:rFonts w:ascii="Arial" w:hAnsi="Arial" w:cs="Arial"/>
                <w:b/>
                <w:bCs/>
                <w:sz w:val="16"/>
                <w:szCs w:val="16"/>
              </w:rPr>
            </w:pPr>
            <w:r w:rsidRPr="00275BDE">
              <w:rPr>
                <w:rFonts w:ascii="Arial" w:hAnsi="Arial" w:cs="Arial"/>
                <w:b/>
                <w:bCs/>
                <w:sz w:val="16"/>
                <w:szCs w:val="16"/>
              </w:rPr>
              <w:t xml:space="preserve">   387.685 </w:t>
            </w:r>
          </w:p>
        </w:tc>
        <w:tc>
          <w:tcPr>
            <w:tcW w:w="78" w:type="pct"/>
            <w:tcBorders>
              <w:top w:val="nil"/>
              <w:left w:val="nil"/>
              <w:bottom w:val="nil"/>
              <w:right w:val="nil"/>
            </w:tcBorders>
            <w:shd w:val="clear" w:color="auto" w:fill="auto"/>
            <w:noWrap/>
            <w:vAlign w:val="bottom"/>
            <w:hideMark/>
          </w:tcPr>
          <w:p w14:paraId="70C10652" w14:textId="77777777" w:rsidR="00275BDE" w:rsidRPr="00275BDE" w:rsidRDefault="00275BDE" w:rsidP="00275BDE">
            <w:pPr>
              <w:jc w:val="right"/>
              <w:rPr>
                <w:rFonts w:ascii="Arial" w:hAnsi="Arial" w:cs="Arial"/>
                <w:b/>
                <w:bCs/>
                <w:sz w:val="16"/>
                <w:szCs w:val="16"/>
              </w:rPr>
            </w:pPr>
          </w:p>
        </w:tc>
        <w:tc>
          <w:tcPr>
            <w:tcW w:w="536" w:type="pct"/>
            <w:tcBorders>
              <w:top w:val="nil"/>
              <w:left w:val="nil"/>
              <w:bottom w:val="nil"/>
              <w:right w:val="nil"/>
            </w:tcBorders>
            <w:shd w:val="clear" w:color="auto" w:fill="auto"/>
            <w:noWrap/>
            <w:vAlign w:val="bottom"/>
            <w:hideMark/>
          </w:tcPr>
          <w:p w14:paraId="381C6629" w14:textId="77777777" w:rsidR="00275BDE" w:rsidRPr="00275BDE" w:rsidRDefault="00275BDE" w:rsidP="00275BDE">
            <w:pPr>
              <w:jc w:val="right"/>
              <w:rPr>
                <w:rFonts w:ascii="Arial" w:hAnsi="Arial" w:cs="Arial"/>
                <w:b/>
                <w:bCs/>
                <w:sz w:val="16"/>
                <w:szCs w:val="16"/>
              </w:rPr>
            </w:pPr>
            <w:r w:rsidRPr="00275BDE">
              <w:rPr>
                <w:rFonts w:ascii="Arial" w:hAnsi="Arial" w:cs="Arial"/>
                <w:b/>
                <w:bCs/>
                <w:sz w:val="16"/>
                <w:szCs w:val="16"/>
              </w:rPr>
              <w:t xml:space="preserve">   338.267 </w:t>
            </w:r>
          </w:p>
        </w:tc>
        <w:tc>
          <w:tcPr>
            <w:tcW w:w="78" w:type="pct"/>
            <w:tcBorders>
              <w:top w:val="nil"/>
              <w:left w:val="nil"/>
              <w:bottom w:val="nil"/>
              <w:right w:val="nil"/>
            </w:tcBorders>
            <w:shd w:val="clear" w:color="auto" w:fill="auto"/>
            <w:noWrap/>
            <w:vAlign w:val="bottom"/>
            <w:hideMark/>
          </w:tcPr>
          <w:p w14:paraId="3487FBCD" w14:textId="77777777" w:rsidR="00275BDE" w:rsidRPr="00275BDE" w:rsidRDefault="00275BDE" w:rsidP="00275BDE">
            <w:pPr>
              <w:jc w:val="right"/>
              <w:rPr>
                <w:rFonts w:ascii="Arial" w:hAnsi="Arial" w:cs="Arial"/>
                <w:b/>
                <w:bCs/>
                <w:sz w:val="16"/>
                <w:szCs w:val="16"/>
              </w:rPr>
            </w:pPr>
          </w:p>
        </w:tc>
      </w:tr>
      <w:tr w:rsidR="00275BDE" w:rsidRPr="00275BDE" w14:paraId="5B309434" w14:textId="77777777" w:rsidTr="00275BDE">
        <w:trPr>
          <w:trHeight w:val="215"/>
        </w:trPr>
        <w:tc>
          <w:tcPr>
            <w:tcW w:w="3793" w:type="pct"/>
            <w:tcBorders>
              <w:top w:val="nil"/>
              <w:left w:val="nil"/>
              <w:bottom w:val="nil"/>
              <w:right w:val="nil"/>
            </w:tcBorders>
            <w:shd w:val="clear" w:color="auto" w:fill="auto"/>
            <w:noWrap/>
            <w:vAlign w:val="bottom"/>
            <w:hideMark/>
          </w:tcPr>
          <w:p w14:paraId="5827DD31" w14:textId="77777777" w:rsidR="00275BDE" w:rsidRPr="00275BDE" w:rsidRDefault="00275BDE" w:rsidP="00275BDE">
            <w:pPr>
              <w:rPr>
                <w:sz w:val="16"/>
                <w:szCs w:val="16"/>
              </w:rPr>
            </w:pPr>
          </w:p>
        </w:tc>
        <w:tc>
          <w:tcPr>
            <w:tcW w:w="515" w:type="pct"/>
            <w:tcBorders>
              <w:top w:val="nil"/>
              <w:left w:val="nil"/>
              <w:bottom w:val="nil"/>
              <w:right w:val="nil"/>
            </w:tcBorders>
            <w:shd w:val="clear" w:color="auto" w:fill="auto"/>
            <w:noWrap/>
            <w:vAlign w:val="bottom"/>
            <w:hideMark/>
          </w:tcPr>
          <w:p w14:paraId="0C5D8D73" w14:textId="77777777" w:rsidR="00275BDE" w:rsidRPr="00275BDE" w:rsidRDefault="00275BDE" w:rsidP="00275BDE">
            <w:pPr>
              <w:jc w:val="right"/>
              <w:rPr>
                <w:sz w:val="16"/>
                <w:szCs w:val="16"/>
              </w:rPr>
            </w:pPr>
          </w:p>
        </w:tc>
        <w:tc>
          <w:tcPr>
            <w:tcW w:w="78" w:type="pct"/>
            <w:tcBorders>
              <w:top w:val="nil"/>
              <w:left w:val="nil"/>
              <w:bottom w:val="nil"/>
              <w:right w:val="nil"/>
            </w:tcBorders>
            <w:shd w:val="clear" w:color="auto" w:fill="auto"/>
            <w:noWrap/>
            <w:vAlign w:val="bottom"/>
            <w:hideMark/>
          </w:tcPr>
          <w:p w14:paraId="7C0836C9" w14:textId="77777777" w:rsidR="00275BDE" w:rsidRPr="00275BDE" w:rsidRDefault="00275BDE" w:rsidP="00275BDE">
            <w:pPr>
              <w:jc w:val="right"/>
              <w:rPr>
                <w:sz w:val="16"/>
                <w:szCs w:val="16"/>
              </w:rPr>
            </w:pPr>
          </w:p>
        </w:tc>
        <w:tc>
          <w:tcPr>
            <w:tcW w:w="536" w:type="pct"/>
            <w:tcBorders>
              <w:top w:val="nil"/>
              <w:left w:val="nil"/>
              <w:bottom w:val="nil"/>
              <w:right w:val="nil"/>
            </w:tcBorders>
            <w:shd w:val="clear" w:color="auto" w:fill="auto"/>
            <w:noWrap/>
            <w:vAlign w:val="bottom"/>
            <w:hideMark/>
          </w:tcPr>
          <w:p w14:paraId="622ABE32" w14:textId="77777777" w:rsidR="00275BDE" w:rsidRPr="00275BDE" w:rsidRDefault="00275BDE" w:rsidP="00275BDE">
            <w:pPr>
              <w:jc w:val="right"/>
              <w:rPr>
                <w:sz w:val="16"/>
                <w:szCs w:val="16"/>
              </w:rPr>
            </w:pPr>
          </w:p>
        </w:tc>
        <w:tc>
          <w:tcPr>
            <w:tcW w:w="78" w:type="pct"/>
            <w:tcBorders>
              <w:top w:val="nil"/>
              <w:left w:val="nil"/>
              <w:bottom w:val="nil"/>
              <w:right w:val="nil"/>
            </w:tcBorders>
            <w:shd w:val="clear" w:color="auto" w:fill="auto"/>
            <w:noWrap/>
            <w:vAlign w:val="bottom"/>
            <w:hideMark/>
          </w:tcPr>
          <w:p w14:paraId="1CCF63B3" w14:textId="77777777" w:rsidR="00275BDE" w:rsidRPr="00275BDE" w:rsidRDefault="00275BDE" w:rsidP="00275BDE">
            <w:pPr>
              <w:jc w:val="right"/>
              <w:rPr>
                <w:sz w:val="16"/>
                <w:szCs w:val="16"/>
              </w:rPr>
            </w:pPr>
          </w:p>
        </w:tc>
      </w:tr>
      <w:tr w:rsidR="00275BDE" w:rsidRPr="00275BDE" w14:paraId="271C88B8" w14:textId="77777777" w:rsidTr="00275BDE">
        <w:trPr>
          <w:trHeight w:val="215"/>
        </w:trPr>
        <w:tc>
          <w:tcPr>
            <w:tcW w:w="3793" w:type="pct"/>
            <w:tcBorders>
              <w:top w:val="nil"/>
              <w:left w:val="nil"/>
              <w:bottom w:val="nil"/>
              <w:right w:val="nil"/>
            </w:tcBorders>
            <w:shd w:val="clear" w:color="auto" w:fill="auto"/>
            <w:noWrap/>
            <w:vAlign w:val="bottom"/>
            <w:hideMark/>
          </w:tcPr>
          <w:p w14:paraId="71B28859"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Distribuição do Valor Adicionado</w:t>
            </w:r>
          </w:p>
        </w:tc>
        <w:tc>
          <w:tcPr>
            <w:tcW w:w="515" w:type="pct"/>
            <w:tcBorders>
              <w:top w:val="nil"/>
              <w:left w:val="nil"/>
              <w:bottom w:val="nil"/>
              <w:right w:val="nil"/>
            </w:tcBorders>
            <w:shd w:val="clear" w:color="auto" w:fill="auto"/>
            <w:noWrap/>
            <w:vAlign w:val="bottom"/>
            <w:hideMark/>
          </w:tcPr>
          <w:p w14:paraId="6925A907" w14:textId="77777777" w:rsidR="00275BDE" w:rsidRPr="00275BDE" w:rsidRDefault="00275BDE" w:rsidP="00275BDE">
            <w:pPr>
              <w:jc w:val="right"/>
              <w:rPr>
                <w:rFonts w:ascii="Arial" w:hAnsi="Arial" w:cs="Arial"/>
                <w:b/>
                <w:bCs/>
                <w:sz w:val="16"/>
                <w:szCs w:val="16"/>
              </w:rPr>
            </w:pPr>
            <w:r w:rsidRPr="00275BDE">
              <w:rPr>
                <w:rFonts w:ascii="Arial" w:hAnsi="Arial" w:cs="Arial"/>
                <w:b/>
                <w:bCs/>
                <w:sz w:val="16"/>
                <w:szCs w:val="16"/>
              </w:rPr>
              <w:t xml:space="preserve">   387.685 </w:t>
            </w:r>
          </w:p>
        </w:tc>
        <w:tc>
          <w:tcPr>
            <w:tcW w:w="78" w:type="pct"/>
            <w:tcBorders>
              <w:top w:val="nil"/>
              <w:left w:val="nil"/>
              <w:bottom w:val="nil"/>
              <w:right w:val="nil"/>
            </w:tcBorders>
            <w:shd w:val="clear" w:color="auto" w:fill="auto"/>
            <w:noWrap/>
            <w:vAlign w:val="bottom"/>
            <w:hideMark/>
          </w:tcPr>
          <w:p w14:paraId="64D2648E" w14:textId="77777777" w:rsidR="00275BDE" w:rsidRPr="00275BDE" w:rsidRDefault="00275BDE" w:rsidP="00275BDE">
            <w:pPr>
              <w:jc w:val="right"/>
              <w:rPr>
                <w:rFonts w:ascii="Arial" w:hAnsi="Arial" w:cs="Arial"/>
                <w:b/>
                <w:bCs/>
                <w:sz w:val="16"/>
                <w:szCs w:val="16"/>
              </w:rPr>
            </w:pPr>
          </w:p>
        </w:tc>
        <w:tc>
          <w:tcPr>
            <w:tcW w:w="536" w:type="pct"/>
            <w:tcBorders>
              <w:top w:val="nil"/>
              <w:left w:val="nil"/>
              <w:bottom w:val="nil"/>
              <w:right w:val="nil"/>
            </w:tcBorders>
            <w:shd w:val="clear" w:color="auto" w:fill="auto"/>
            <w:noWrap/>
            <w:vAlign w:val="bottom"/>
            <w:hideMark/>
          </w:tcPr>
          <w:p w14:paraId="766894D1" w14:textId="77777777" w:rsidR="00275BDE" w:rsidRPr="00275BDE" w:rsidRDefault="00275BDE" w:rsidP="00275BDE">
            <w:pPr>
              <w:jc w:val="right"/>
              <w:rPr>
                <w:rFonts w:ascii="Arial" w:hAnsi="Arial" w:cs="Arial"/>
                <w:b/>
                <w:bCs/>
                <w:sz w:val="16"/>
                <w:szCs w:val="16"/>
              </w:rPr>
            </w:pPr>
            <w:r w:rsidRPr="00275BDE">
              <w:rPr>
                <w:rFonts w:ascii="Arial" w:hAnsi="Arial" w:cs="Arial"/>
                <w:b/>
                <w:bCs/>
                <w:sz w:val="16"/>
                <w:szCs w:val="16"/>
              </w:rPr>
              <w:t xml:space="preserve">   338.267 </w:t>
            </w:r>
          </w:p>
        </w:tc>
        <w:tc>
          <w:tcPr>
            <w:tcW w:w="78" w:type="pct"/>
            <w:tcBorders>
              <w:top w:val="nil"/>
              <w:left w:val="nil"/>
              <w:bottom w:val="nil"/>
              <w:right w:val="nil"/>
            </w:tcBorders>
            <w:shd w:val="clear" w:color="auto" w:fill="auto"/>
            <w:noWrap/>
            <w:vAlign w:val="bottom"/>
            <w:hideMark/>
          </w:tcPr>
          <w:p w14:paraId="25221215" w14:textId="77777777" w:rsidR="00275BDE" w:rsidRPr="00275BDE" w:rsidRDefault="00275BDE" w:rsidP="00275BDE">
            <w:pPr>
              <w:jc w:val="right"/>
              <w:rPr>
                <w:rFonts w:ascii="Arial" w:hAnsi="Arial" w:cs="Arial"/>
                <w:b/>
                <w:bCs/>
                <w:sz w:val="16"/>
                <w:szCs w:val="16"/>
              </w:rPr>
            </w:pPr>
          </w:p>
        </w:tc>
      </w:tr>
      <w:tr w:rsidR="00275BDE" w:rsidRPr="00275BDE" w14:paraId="69D6736B" w14:textId="77777777" w:rsidTr="00275BDE">
        <w:trPr>
          <w:trHeight w:val="215"/>
        </w:trPr>
        <w:tc>
          <w:tcPr>
            <w:tcW w:w="3793" w:type="pct"/>
            <w:tcBorders>
              <w:top w:val="nil"/>
              <w:left w:val="nil"/>
              <w:bottom w:val="nil"/>
              <w:right w:val="nil"/>
            </w:tcBorders>
            <w:shd w:val="clear" w:color="auto" w:fill="auto"/>
            <w:noWrap/>
            <w:vAlign w:val="bottom"/>
            <w:hideMark/>
          </w:tcPr>
          <w:p w14:paraId="0CB5D390" w14:textId="77777777" w:rsidR="00275BDE" w:rsidRPr="00275BDE" w:rsidRDefault="00275BDE" w:rsidP="00275BDE">
            <w:pPr>
              <w:rPr>
                <w:sz w:val="16"/>
                <w:szCs w:val="16"/>
              </w:rPr>
            </w:pPr>
          </w:p>
        </w:tc>
        <w:tc>
          <w:tcPr>
            <w:tcW w:w="515" w:type="pct"/>
            <w:tcBorders>
              <w:top w:val="nil"/>
              <w:left w:val="nil"/>
              <w:bottom w:val="nil"/>
              <w:right w:val="nil"/>
            </w:tcBorders>
            <w:shd w:val="clear" w:color="auto" w:fill="auto"/>
            <w:noWrap/>
            <w:vAlign w:val="bottom"/>
            <w:hideMark/>
          </w:tcPr>
          <w:p w14:paraId="3681F130" w14:textId="77777777" w:rsidR="00275BDE" w:rsidRPr="00275BDE" w:rsidRDefault="00275BDE" w:rsidP="00275BDE">
            <w:pPr>
              <w:jc w:val="right"/>
              <w:rPr>
                <w:sz w:val="16"/>
                <w:szCs w:val="16"/>
              </w:rPr>
            </w:pPr>
          </w:p>
        </w:tc>
        <w:tc>
          <w:tcPr>
            <w:tcW w:w="78" w:type="pct"/>
            <w:tcBorders>
              <w:top w:val="nil"/>
              <w:left w:val="nil"/>
              <w:bottom w:val="nil"/>
              <w:right w:val="nil"/>
            </w:tcBorders>
            <w:shd w:val="clear" w:color="auto" w:fill="auto"/>
            <w:noWrap/>
            <w:vAlign w:val="bottom"/>
            <w:hideMark/>
          </w:tcPr>
          <w:p w14:paraId="320E88EB" w14:textId="77777777" w:rsidR="00275BDE" w:rsidRPr="00275BDE" w:rsidRDefault="00275BDE" w:rsidP="00275BDE">
            <w:pPr>
              <w:jc w:val="right"/>
              <w:rPr>
                <w:sz w:val="16"/>
                <w:szCs w:val="16"/>
              </w:rPr>
            </w:pPr>
          </w:p>
        </w:tc>
        <w:tc>
          <w:tcPr>
            <w:tcW w:w="536" w:type="pct"/>
            <w:tcBorders>
              <w:top w:val="nil"/>
              <w:left w:val="nil"/>
              <w:bottom w:val="nil"/>
              <w:right w:val="nil"/>
            </w:tcBorders>
            <w:shd w:val="clear" w:color="auto" w:fill="auto"/>
            <w:noWrap/>
            <w:vAlign w:val="bottom"/>
            <w:hideMark/>
          </w:tcPr>
          <w:p w14:paraId="72A767F9" w14:textId="77777777" w:rsidR="00275BDE" w:rsidRPr="00275BDE" w:rsidRDefault="00275BDE" w:rsidP="00275BDE">
            <w:pPr>
              <w:jc w:val="right"/>
              <w:rPr>
                <w:sz w:val="16"/>
                <w:szCs w:val="16"/>
              </w:rPr>
            </w:pPr>
          </w:p>
        </w:tc>
        <w:tc>
          <w:tcPr>
            <w:tcW w:w="78" w:type="pct"/>
            <w:tcBorders>
              <w:top w:val="nil"/>
              <w:left w:val="nil"/>
              <w:bottom w:val="nil"/>
              <w:right w:val="nil"/>
            </w:tcBorders>
            <w:shd w:val="clear" w:color="auto" w:fill="auto"/>
            <w:noWrap/>
            <w:vAlign w:val="bottom"/>
            <w:hideMark/>
          </w:tcPr>
          <w:p w14:paraId="1B4CBC09" w14:textId="77777777" w:rsidR="00275BDE" w:rsidRPr="00275BDE" w:rsidRDefault="00275BDE" w:rsidP="00275BDE">
            <w:pPr>
              <w:jc w:val="right"/>
              <w:rPr>
                <w:sz w:val="16"/>
                <w:szCs w:val="16"/>
              </w:rPr>
            </w:pPr>
          </w:p>
        </w:tc>
      </w:tr>
      <w:tr w:rsidR="00275BDE" w:rsidRPr="00275BDE" w14:paraId="21F319E3" w14:textId="77777777" w:rsidTr="00275BDE">
        <w:trPr>
          <w:trHeight w:val="215"/>
        </w:trPr>
        <w:tc>
          <w:tcPr>
            <w:tcW w:w="3793" w:type="pct"/>
            <w:tcBorders>
              <w:top w:val="nil"/>
              <w:left w:val="nil"/>
              <w:bottom w:val="nil"/>
              <w:right w:val="nil"/>
            </w:tcBorders>
            <w:shd w:val="clear" w:color="auto" w:fill="auto"/>
            <w:noWrap/>
            <w:vAlign w:val="bottom"/>
            <w:hideMark/>
          </w:tcPr>
          <w:p w14:paraId="6316BB04" w14:textId="77777777" w:rsidR="00275BDE" w:rsidRPr="00275BDE" w:rsidRDefault="00275BDE" w:rsidP="00275BDE">
            <w:pPr>
              <w:ind w:firstLineChars="200" w:firstLine="321"/>
              <w:rPr>
                <w:rFonts w:ascii="Arial" w:hAnsi="Arial" w:cs="Arial"/>
                <w:b/>
                <w:bCs/>
                <w:sz w:val="16"/>
                <w:szCs w:val="16"/>
              </w:rPr>
            </w:pPr>
            <w:r w:rsidRPr="00275BDE">
              <w:rPr>
                <w:rFonts w:ascii="Arial" w:hAnsi="Arial" w:cs="Arial"/>
                <w:b/>
                <w:bCs/>
                <w:sz w:val="16"/>
                <w:szCs w:val="16"/>
              </w:rPr>
              <w:t>Empregados</w:t>
            </w:r>
          </w:p>
        </w:tc>
        <w:tc>
          <w:tcPr>
            <w:tcW w:w="515" w:type="pct"/>
            <w:tcBorders>
              <w:top w:val="nil"/>
              <w:left w:val="nil"/>
              <w:bottom w:val="nil"/>
              <w:right w:val="nil"/>
            </w:tcBorders>
            <w:shd w:val="clear" w:color="auto" w:fill="auto"/>
            <w:noWrap/>
            <w:vAlign w:val="bottom"/>
            <w:hideMark/>
          </w:tcPr>
          <w:p w14:paraId="7A117EE9" w14:textId="77777777" w:rsidR="00275BDE" w:rsidRPr="00275BDE" w:rsidRDefault="00275BDE" w:rsidP="00275BDE">
            <w:pPr>
              <w:jc w:val="right"/>
              <w:rPr>
                <w:rFonts w:ascii="Arial" w:hAnsi="Arial" w:cs="Arial"/>
                <w:b/>
                <w:bCs/>
                <w:sz w:val="16"/>
                <w:szCs w:val="16"/>
              </w:rPr>
            </w:pPr>
            <w:r w:rsidRPr="00275BDE">
              <w:rPr>
                <w:rFonts w:ascii="Arial" w:hAnsi="Arial" w:cs="Arial"/>
                <w:b/>
                <w:bCs/>
                <w:sz w:val="16"/>
                <w:szCs w:val="16"/>
              </w:rPr>
              <w:t xml:space="preserve">   114.140 </w:t>
            </w:r>
          </w:p>
        </w:tc>
        <w:tc>
          <w:tcPr>
            <w:tcW w:w="78" w:type="pct"/>
            <w:tcBorders>
              <w:top w:val="nil"/>
              <w:left w:val="nil"/>
              <w:bottom w:val="nil"/>
              <w:right w:val="nil"/>
            </w:tcBorders>
            <w:shd w:val="clear" w:color="auto" w:fill="auto"/>
            <w:noWrap/>
            <w:vAlign w:val="bottom"/>
            <w:hideMark/>
          </w:tcPr>
          <w:p w14:paraId="0C3EB785" w14:textId="77777777" w:rsidR="00275BDE" w:rsidRPr="00275BDE" w:rsidRDefault="00275BDE" w:rsidP="00275BDE">
            <w:pPr>
              <w:jc w:val="right"/>
              <w:rPr>
                <w:rFonts w:ascii="Arial" w:hAnsi="Arial" w:cs="Arial"/>
                <w:b/>
                <w:bCs/>
                <w:sz w:val="16"/>
                <w:szCs w:val="16"/>
              </w:rPr>
            </w:pPr>
          </w:p>
        </w:tc>
        <w:tc>
          <w:tcPr>
            <w:tcW w:w="536" w:type="pct"/>
            <w:tcBorders>
              <w:top w:val="nil"/>
              <w:left w:val="nil"/>
              <w:bottom w:val="nil"/>
              <w:right w:val="nil"/>
            </w:tcBorders>
            <w:shd w:val="clear" w:color="auto" w:fill="auto"/>
            <w:noWrap/>
            <w:vAlign w:val="bottom"/>
            <w:hideMark/>
          </w:tcPr>
          <w:p w14:paraId="5D131AFE" w14:textId="77777777" w:rsidR="00275BDE" w:rsidRPr="00275BDE" w:rsidRDefault="00275BDE" w:rsidP="00275BDE">
            <w:pPr>
              <w:jc w:val="right"/>
              <w:rPr>
                <w:rFonts w:ascii="Arial" w:hAnsi="Arial" w:cs="Arial"/>
                <w:b/>
                <w:bCs/>
                <w:sz w:val="16"/>
                <w:szCs w:val="16"/>
              </w:rPr>
            </w:pPr>
            <w:r w:rsidRPr="00275BDE">
              <w:rPr>
                <w:rFonts w:ascii="Arial" w:hAnsi="Arial" w:cs="Arial"/>
                <w:b/>
                <w:bCs/>
                <w:sz w:val="16"/>
                <w:szCs w:val="16"/>
              </w:rPr>
              <w:t xml:space="preserve">   112.769 </w:t>
            </w:r>
          </w:p>
        </w:tc>
        <w:tc>
          <w:tcPr>
            <w:tcW w:w="78" w:type="pct"/>
            <w:tcBorders>
              <w:top w:val="nil"/>
              <w:left w:val="nil"/>
              <w:bottom w:val="nil"/>
              <w:right w:val="nil"/>
            </w:tcBorders>
            <w:shd w:val="clear" w:color="auto" w:fill="auto"/>
            <w:noWrap/>
            <w:vAlign w:val="bottom"/>
            <w:hideMark/>
          </w:tcPr>
          <w:p w14:paraId="40FF6C86" w14:textId="77777777" w:rsidR="00275BDE" w:rsidRPr="00275BDE" w:rsidRDefault="00275BDE" w:rsidP="00275BDE">
            <w:pPr>
              <w:jc w:val="right"/>
              <w:rPr>
                <w:rFonts w:ascii="Arial" w:hAnsi="Arial" w:cs="Arial"/>
                <w:b/>
                <w:bCs/>
                <w:sz w:val="16"/>
                <w:szCs w:val="16"/>
              </w:rPr>
            </w:pPr>
          </w:p>
        </w:tc>
      </w:tr>
      <w:tr w:rsidR="00275BDE" w:rsidRPr="00275BDE" w14:paraId="66389CF1" w14:textId="77777777" w:rsidTr="00275BDE">
        <w:trPr>
          <w:trHeight w:val="215"/>
        </w:trPr>
        <w:tc>
          <w:tcPr>
            <w:tcW w:w="3793" w:type="pct"/>
            <w:tcBorders>
              <w:top w:val="nil"/>
              <w:left w:val="nil"/>
              <w:bottom w:val="nil"/>
              <w:right w:val="nil"/>
            </w:tcBorders>
            <w:shd w:val="clear" w:color="auto" w:fill="auto"/>
            <w:noWrap/>
            <w:vAlign w:val="bottom"/>
            <w:hideMark/>
          </w:tcPr>
          <w:p w14:paraId="0634DEB4" w14:textId="77777777" w:rsidR="00275BDE" w:rsidRPr="00275BDE" w:rsidRDefault="00275BDE" w:rsidP="00275BDE">
            <w:pPr>
              <w:ind w:firstLineChars="300" w:firstLine="480"/>
              <w:rPr>
                <w:rFonts w:ascii="Arial" w:hAnsi="Arial" w:cs="Arial"/>
                <w:sz w:val="16"/>
                <w:szCs w:val="16"/>
              </w:rPr>
            </w:pPr>
            <w:r w:rsidRPr="00275BDE">
              <w:rPr>
                <w:rFonts w:ascii="Arial" w:hAnsi="Arial" w:cs="Arial"/>
                <w:sz w:val="16"/>
                <w:szCs w:val="16"/>
              </w:rPr>
              <w:t>Remuneração Direta</w:t>
            </w:r>
          </w:p>
        </w:tc>
        <w:tc>
          <w:tcPr>
            <w:tcW w:w="515" w:type="pct"/>
            <w:tcBorders>
              <w:top w:val="nil"/>
              <w:left w:val="nil"/>
              <w:bottom w:val="nil"/>
              <w:right w:val="nil"/>
            </w:tcBorders>
            <w:shd w:val="clear" w:color="auto" w:fill="auto"/>
            <w:noWrap/>
            <w:vAlign w:val="bottom"/>
            <w:hideMark/>
          </w:tcPr>
          <w:p w14:paraId="35504C93"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70.382 </w:t>
            </w:r>
          </w:p>
        </w:tc>
        <w:tc>
          <w:tcPr>
            <w:tcW w:w="78" w:type="pct"/>
            <w:tcBorders>
              <w:top w:val="nil"/>
              <w:left w:val="nil"/>
              <w:bottom w:val="nil"/>
              <w:right w:val="nil"/>
            </w:tcBorders>
            <w:shd w:val="clear" w:color="auto" w:fill="auto"/>
            <w:noWrap/>
            <w:vAlign w:val="bottom"/>
            <w:hideMark/>
          </w:tcPr>
          <w:p w14:paraId="64966B2F" w14:textId="77777777" w:rsidR="00275BDE" w:rsidRPr="00275BDE" w:rsidRDefault="00275BDE" w:rsidP="00275BDE">
            <w:pPr>
              <w:jc w:val="right"/>
              <w:rPr>
                <w:rFonts w:ascii="Arial" w:hAnsi="Arial" w:cs="Arial"/>
                <w:sz w:val="16"/>
                <w:szCs w:val="16"/>
              </w:rPr>
            </w:pPr>
          </w:p>
        </w:tc>
        <w:tc>
          <w:tcPr>
            <w:tcW w:w="536" w:type="pct"/>
            <w:tcBorders>
              <w:top w:val="nil"/>
              <w:left w:val="nil"/>
              <w:bottom w:val="nil"/>
              <w:right w:val="nil"/>
            </w:tcBorders>
            <w:shd w:val="clear" w:color="auto" w:fill="auto"/>
            <w:noWrap/>
            <w:vAlign w:val="bottom"/>
            <w:hideMark/>
          </w:tcPr>
          <w:p w14:paraId="799AC45C"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68.730 </w:t>
            </w:r>
          </w:p>
        </w:tc>
        <w:tc>
          <w:tcPr>
            <w:tcW w:w="78" w:type="pct"/>
            <w:tcBorders>
              <w:top w:val="nil"/>
              <w:left w:val="nil"/>
              <w:bottom w:val="nil"/>
              <w:right w:val="nil"/>
            </w:tcBorders>
            <w:shd w:val="clear" w:color="auto" w:fill="auto"/>
            <w:noWrap/>
            <w:vAlign w:val="bottom"/>
            <w:hideMark/>
          </w:tcPr>
          <w:p w14:paraId="416BF8E7" w14:textId="77777777" w:rsidR="00275BDE" w:rsidRPr="00275BDE" w:rsidRDefault="00275BDE" w:rsidP="00275BDE">
            <w:pPr>
              <w:jc w:val="right"/>
              <w:rPr>
                <w:rFonts w:ascii="Arial" w:hAnsi="Arial" w:cs="Arial"/>
                <w:sz w:val="16"/>
                <w:szCs w:val="16"/>
              </w:rPr>
            </w:pPr>
          </w:p>
        </w:tc>
      </w:tr>
      <w:tr w:rsidR="00275BDE" w:rsidRPr="00275BDE" w14:paraId="0234CD87" w14:textId="77777777" w:rsidTr="00275BDE">
        <w:trPr>
          <w:trHeight w:val="215"/>
        </w:trPr>
        <w:tc>
          <w:tcPr>
            <w:tcW w:w="3793" w:type="pct"/>
            <w:tcBorders>
              <w:top w:val="nil"/>
              <w:left w:val="nil"/>
              <w:bottom w:val="nil"/>
              <w:right w:val="nil"/>
            </w:tcBorders>
            <w:shd w:val="clear" w:color="auto" w:fill="auto"/>
            <w:noWrap/>
            <w:vAlign w:val="bottom"/>
            <w:hideMark/>
          </w:tcPr>
          <w:p w14:paraId="24E9C064" w14:textId="77777777" w:rsidR="00275BDE" w:rsidRPr="00275BDE" w:rsidRDefault="00275BDE" w:rsidP="00275BDE">
            <w:pPr>
              <w:ind w:firstLineChars="300" w:firstLine="480"/>
              <w:rPr>
                <w:rFonts w:ascii="Arial" w:hAnsi="Arial" w:cs="Arial"/>
                <w:sz w:val="16"/>
                <w:szCs w:val="16"/>
              </w:rPr>
            </w:pPr>
            <w:r w:rsidRPr="00275BDE">
              <w:rPr>
                <w:rFonts w:ascii="Arial" w:hAnsi="Arial" w:cs="Arial"/>
                <w:sz w:val="16"/>
                <w:szCs w:val="16"/>
              </w:rPr>
              <w:t>FGTS</w:t>
            </w:r>
          </w:p>
        </w:tc>
        <w:tc>
          <w:tcPr>
            <w:tcW w:w="515" w:type="pct"/>
            <w:tcBorders>
              <w:top w:val="nil"/>
              <w:left w:val="nil"/>
              <w:bottom w:val="nil"/>
              <w:right w:val="nil"/>
            </w:tcBorders>
            <w:shd w:val="clear" w:color="auto" w:fill="auto"/>
            <w:noWrap/>
            <w:vAlign w:val="bottom"/>
            <w:hideMark/>
          </w:tcPr>
          <w:p w14:paraId="368672F4"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6.494 </w:t>
            </w:r>
          </w:p>
        </w:tc>
        <w:tc>
          <w:tcPr>
            <w:tcW w:w="78" w:type="pct"/>
            <w:tcBorders>
              <w:top w:val="nil"/>
              <w:left w:val="nil"/>
              <w:bottom w:val="nil"/>
              <w:right w:val="nil"/>
            </w:tcBorders>
            <w:shd w:val="clear" w:color="auto" w:fill="auto"/>
            <w:noWrap/>
            <w:vAlign w:val="bottom"/>
            <w:hideMark/>
          </w:tcPr>
          <w:p w14:paraId="5EF4BE13" w14:textId="77777777" w:rsidR="00275BDE" w:rsidRPr="00275BDE" w:rsidRDefault="00275BDE" w:rsidP="00275BDE">
            <w:pPr>
              <w:jc w:val="right"/>
              <w:rPr>
                <w:rFonts w:ascii="Arial" w:hAnsi="Arial" w:cs="Arial"/>
                <w:sz w:val="16"/>
                <w:szCs w:val="16"/>
              </w:rPr>
            </w:pPr>
          </w:p>
        </w:tc>
        <w:tc>
          <w:tcPr>
            <w:tcW w:w="536" w:type="pct"/>
            <w:tcBorders>
              <w:top w:val="nil"/>
              <w:left w:val="nil"/>
              <w:bottom w:val="nil"/>
              <w:right w:val="nil"/>
            </w:tcBorders>
            <w:shd w:val="clear" w:color="auto" w:fill="auto"/>
            <w:noWrap/>
            <w:vAlign w:val="bottom"/>
            <w:hideMark/>
          </w:tcPr>
          <w:p w14:paraId="6E2CCB05"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6.745 </w:t>
            </w:r>
          </w:p>
        </w:tc>
        <w:tc>
          <w:tcPr>
            <w:tcW w:w="78" w:type="pct"/>
            <w:tcBorders>
              <w:top w:val="nil"/>
              <w:left w:val="nil"/>
              <w:bottom w:val="nil"/>
              <w:right w:val="nil"/>
            </w:tcBorders>
            <w:shd w:val="clear" w:color="auto" w:fill="auto"/>
            <w:noWrap/>
            <w:vAlign w:val="bottom"/>
            <w:hideMark/>
          </w:tcPr>
          <w:p w14:paraId="47758324" w14:textId="77777777" w:rsidR="00275BDE" w:rsidRPr="00275BDE" w:rsidRDefault="00275BDE" w:rsidP="00275BDE">
            <w:pPr>
              <w:jc w:val="right"/>
              <w:rPr>
                <w:rFonts w:ascii="Arial" w:hAnsi="Arial" w:cs="Arial"/>
                <w:sz w:val="16"/>
                <w:szCs w:val="16"/>
              </w:rPr>
            </w:pPr>
          </w:p>
        </w:tc>
      </w:tr>
      <w:tr w:rsidR="00275BDE" w:rsidRPr="00275BDE" w14:paraId="5351F925" w14:textId="77777777" w:rsidTr="00275BDE">
        <w:trPr>
          <w:trHeight w:val="215"/>
        </w:trPr>
        <w:tc>
          <w:tcPr>
            <w:tcW w:w="3793" w:type="pct"/>
            <w:tcBorders>
              <w:top w:val="nil"/>
              <w:left w:val="nil"/>
              <w:bottom w:val="nil"/>
              <w:right w:val="nil"/>
            </w:tcBorders>
            <w:shd w:val="clear" w:color="auto" w:fill="auto"/>
            <w:noWrap/>
            <w:vAlign w:val="bottom"/>
            <w:hideMark/>
          </w:tcPr>
          <w:p w14:paraId="3EBD7887" w14:textId="77777777" w:rsidR="00275BDE" w:rsidRPr="00275BDE" w:rsidRDefault="00275BDE" w:rsidP="00275BDE">
            <w:pPr>
              <w:ind w:firstLineChars="300" w:firstLine="480"/>
              <w:rPr>
                <w:rFonts w:ascii="Arial" w:hAnsi="Arial" w:cs="Arial"/>
                <w:sz w:val="16"/>
                <w:szCs w:val="16"/>
              </w:rPr>
            </w:pPr>
            <w:r w:rsidRPr="00275BDE">
              <w:rPr>
                <w:rFonts w:ascii="Arial" w:hAnsi="Arial" w:cs="Arial"/>
                <w:sz w:val="16"/>
                <w:szCs w:val="16"/>
              </w:rPr>
              <w:t>Benefícios Sociais</w:t>
            </w:r>
          </w:p>
        </w:tc>
        <w:tc>
          <w:tcPr>
            <w:tcW w:w="515" w:type="pct"/>
            <w:tcBorders>
              <w:top w:val="nil"/>
              <w:left w:val="nil"/>
              <w:bottom w:val="nil"/>
              <w:right w:val="nil"/>
            </w:tcBorders>
            <w:shd w:val="clear" w:color="auto" w:fill="auto"/>
            <w:noWrap/>
            <w:vAlign w:val="bottom"/>
            <w:hideMark/>
          </w:tcPr>
          <w:p w14:paraId="05C5ADA3"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14.736 </w:t>
            </w:r>
          </w:p>
        </w:tc>
        <w:tc>
          <w:tcPr>
            <w:tcW w:w="78" w:type="pct"/>
            <w:tcBorders>
              <w:top w:val="nil"/>
              <w:left w:val="nil"/>
              <w:bottom w:val="nil"/>
              <w:right w:val="nil"/>
            </w:tcBorders>
            <w:shd w:val="clear" w:color="auto" w:fill="auto"/>
            <w:noWrap/>
            <w:vAlign w:val="bottom"/>
            <w:hideMark/>
          </w:tcPr>
          <w:p w14:paraId="0BA3017D" w14:textId="77777777" w:rsidR="00275BDE" w:rsidRPr="00275BDE" w:rsidRDefault="00275BDE" w:rsidP="00275BDE">
            <w:pPr>
              <w:jc w:val="right"/>
              <w:rPr>
                <w:rFonts w:ascii="Arial" w:hAnsi="Arial" w:cs="Arial"/>
                <w:sz w:val="16"/>
                <w:szCs w:val="16"/>
              </w:rPr>
            </w:pPr>
          </w:p>
        </w:tc>
        <w:tc>
          <w:tcPr>
            <w:tcW w:w="536" w:type="pct"/>
            <w:tcBorders>
              <w:top w:val="nil"/>
              <w:left w:val="nil"/>
              <w:bottom w:val="nil"/>
              <w:right w:val="nil"/>
            </w:tcBorders>
            <w:shd w:val="clear" w:color="auto" w:fill="auto"/>
            <w:noWrap/>
            <w:vAlign w:val="bottom"/>
            <w:hideMark/>
          </w:tcPr>
          <w:p w14:paraId="077CBF87"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14.106 </w:t>
            </w:r>
          </w:p>
        </w:tc>
        <w:tc>
          <w:tcPr>
            <w:tcW w:w="78" w:type="pct"/>
            <w:tcBorders>
              <w:top w:val="nil"/>
              <w:left w:val="nil"/>
              <w:bottom w:val="nil"/>
              <w:right w:val="nil"/>
            </w:tcBorders>
            <w:shd w:val="clear" w:color="auto" w:fill="auto"/>
            <w:noWrap/>
            <w:vAlign w:val="bottom"/>
            <w:hideMark/>
          </w:tcPr>
          <w:p w14:paraId="57CC4A79" w14:textId="77777777" w:rsidR="00275BDE" w:rsidRPr="00275BDE" w:rsidRDefault="00275BDE" w:rsidP="00275BDE">
            <w:pPr>
              <w:jc w:val="right"/>
              <w:rPr>
                <w:rFonts w:ascii="Arial" w:hAnsi="Arial" w:cs="Arial"/>
                <w:sz w:val="16"/>
                <w:szCs w:val="16"/>
              </w:rPr>
            </w:pPr>
          </w:p>
        </w:tc>
      </w:tr>
      <w:tr w:rsidR="00275BDE" w:rsidRPr="00275BDE" w14:paraId="1A99698C" w14:textId="77777777" w:rsidTr="00275BDE">
        <w:trPr>
          <w:trHeight w:val="215"/>
        </w:trPr>
        <w:tc>
          <w:tcPr>
            <w:tcW w:w="3793" w:type="pct"/>
            <w:tcBorders>
              <w:top w:val="nil"/>
              <w:left w:val="nil"/>
              <w:bottom w:val="nil"/>
              <w:right w:val="nil"/>
            </w:tcBorders>
            <w:shd w:val="clear" w:color="auto" w:fill="auto"/>
            <w:noWrap/>
            <w:vAlign w:val="bottom"/>
            <w:hideMark/>
          </w:tcPr>
          <w:p w14:paraId="0ACFDD95" w14:textId="77777777" w:rsidR="00275BDE" w:rsidRPr="00275BDE" w:rsidRDefault="00275BDE" w:rsidP="00275BDE">
            <w:pPr>
              <w:ind w:firstLineChars="300" w:firstLine="480"/>
              <w:rPr>
                <w:rFonts w:ascii="Arial" w:hAnsi="Arial" w:cs="Arial"/>
                <w:sz w:val="16"/>
                <w:szCs w:val="16"/>
              </w:rPr>
            </w:pPr>
            <w:r w:rsidRPr="00275BDE">
              <w:rPr>
                <w:rFonts w:ascii="Arial" w:hAnsi="Arial" w:cs="Arial"/>
                <w:sz w:val="16"/>
                <w:szCs w:val="16"/>
              </w:rPr>
              <w:t>Outros Encargos Sociais</w:t>
            </w:r>
          </w:p>
        </w:tc>
        <w:tc>
          <w:tcPr>
            <w:tcW w:w="515" w:type="pct"/>
            <w:tcBorders>
              <w:top w:val="nil"/>
              <w:left w:val="nil"/>
              <w:bottom w:val="nil"/>
              <w:right w:val="nil"/>
            </w:tcBorders>
            <w:shd w:val="clear" w:color="auto" w:fill="auto"/>
            <w:noWrap/>
            <w:vAlign w:val="bottom"/>
            <w:hideMark/>
          </w:tcPr>
          <w:p w14:paraId="63744823"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20.522 </w:t>
            </w:r>
          </w:p>
        </w:tc>
        <w:tc>
          <w:tcPr>
            <w:tcW w:w="78" w:type="pct"/>
            <w:tcBorders>
              <w:top w:val="nil"/>
              <w:left w:val="nil"/>
              <w:bottom w:val="nil"/>
              <w:right w:val="nil"/>
            </w:tcBorders>
            <w:shd w:val="clear" w:color="auto" w:fill="auto"/>
            <w:noWrap/>
            <w:vAlign w:val="bottom"/>
            <w:hideMark/>
          </w:tcPr>
          <w:p w14:paraId="7F004A97" w14:textId="77777777" w:rsidR="00275BDE" w:rsidRPr="00275BDE" w:rsidRDefault="00275BDE" w:rsidP="00275BDE">
            <w:pPr>
              <w:jc w:val="right"/>
              <w:rPr>
                <w:rFonts w:ascii="Arial" w:hAnsi="Arial" w:cs="Arial"/>
                <w:sz w:val="16"/>
                <w:szCs w:val="16"/>
              </w:rPr>
            </w:pPr>
          </w:p>
        </w:tc>
        <w:tc>
          <w:tcPr>
            <w:tcW w:w="536" w:type="pct"/>
            <w:tcBorders>
              <w:top w:val="nil"/>
              <w:left w:val="nil"/>
              <w:bottom w:val="nil"/>
              <w:right w:val="nil"/>
            </w:tcBorders>
            <w:shd w:val="clear" w:color="auto" w:fill="auto"/>
            <w:noWrap/>
            <w:vAlign w:val="bottom"/>
            <w:hideMark/>
          </w:tcPr>
          <w:p w14:paraId="493A87EE"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20.419 </w:t>
            </w:r>
          </w:p>
        </w:tc>
        <w:tc>
          <w:tcPr>
            <w:tcW w:w="78" w:type="pct"/>
            <w:tcBorders>
              <w:top w:val="nil"/>
              <w:left w:val="nil"/>
              <w:bottom w:val="nil"/>
              <w:right w:val="nil"/>
            </w:tcBorders>
            <w:shd w:val="clear" w:color="auto" w:fill="auto"/>
            <w:noWrap/>
            <w:vAlign w:val="bottom"/>
            <w:hideMark/>
          </w:tcPr>
          <w:p w14:paraId="657D7FB7" w14:textId="77777777" w:rsidR="00275BDE" w:rsidRPr="00275BDE" w:rsidRDefault="00275BDE" w:rsidP="00275BDE">
            <w:pPr>
              <w:jc w:val="right"/>
              <w:rPr>
                <w:rFonts w:ascii="Arial" w:hAnsi="Arial" w:cs="Arial"/>
                <w:sz w:val="16"/>
                <w:szCs w:val="16"/>
              </w:rPr>
            </w:pPr>
          </w:p>
        </w:tc>
      </w:tr>
      <w:tr w:rsidR="00275BDE" w:rsidRPr="00275BDE" w14:paraId="597F9B9B" w14:textId="77777777" w:rsidTr="00275BDE">
        <w:trPr>
          <w:trHeight w:val="215"/>
        </w:trPr>
        <w:tc>
          <w:tcPr>
            <w:tcW w:w="3793" w:type="pct"/>
            <w:tcBorders>
              <w:top w:val="nil"/>
              <w:left w:val="nil"/>
              <w:bottom w:val="nil"/>
              <w:right w:val="nil"/>
            </w:tcBorders>
            <w:shd w:val="clear" w:color="auto" w:fill="auto"/>
            <w:noWrap/>
            <w:vAlign w:val="bottom"/>
            <w:hideMark/>
          </w:tcPr>
          <w:p w14:paraId="0A72E014" w14:textId="77777777" w:rsidR="00275BDE" w:rsidRPr="00275BDE" w:rsidRDefault="00275BDE" w:rsidP="00275BDE">
            <w:pPr>
              <w:ind w:firstLineChars="300" w:firstLine="480"/>
              <w:rPr>
                <w:rFonts w:ascii="Arial" w:hAnsi="Arial" w:cs="Arial"/>
                <w:sz w:val="16"/>
                <w:szCs w:val="16"/>
              </w:rPr>
            </w:pPr>
            <w:r w:rsidRPr="00275BDE">
              <w:rPr>
                <w:rFonts w:ascii="Arial" w:hAnsi="Arial" w:cs="Arial"/>
                <w:sz w:val="16"/>
                <w:szCs w:val="16"/>
              </w:rPr>
              <w:t>Programa de Indenização por Serviços Prestados</w:t>
            </w:r>
          </w:p>
        </w:tc>
        <w:tc>
          <w:tcPr>
            <w:tcW w:w="515" w:type="pct"/>
            <w:tcBorders>
              <w:top w:val="nil"/>
              <w:left w:val="nil"/>
              <w:bottom w:val="nil"/>
              <w:right w:val="nil"/>
            </w:tcBorders>
            <w:shd w:val="clear" w:color="auto" w:fill="auto"/>
            <w:noWrap/>
            <w:vAlign w:val="bottom"/>
            <w:hideMark/>
          </w:tcPr>
          <w:p w14:paraId="740B05ED"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624 </w:t>
            </w:r>
          </w:p>
        </w:tc>
        <w:tc>
          <w:tcPr>
            <w:tcW w:w="78" w:type="pct"/>
            <w:tcBorders>
              <w:top w:val="nil"/>
              <w:left w:val="nil"/>
              <w:bottom w:val="nil"/>
              <w:right w:val="nil"/>
            </w:tcBorders>
            <w:shd w:val="clear" w:color="auto" w:fill="auto"/>
            <w:noWrap/>
            <w:vAlign w:val="bottom"/>
            <w:hideMark/>
          </w:tcPr>
          <w:p w14:paraId="65EF4ACF" w14:textId="77777777" w:rsidR="00275BDE" w:rsidRPr="00275BDE" w:rsidRDefault="00275BDE" w:rsidP="00275BDE">
            <w:pPr>
              <w:jc w:val="right"/>
              <w:rPr>
                <w:rFonts w:ascii="Arial" w:hAnsi="Arial" w:cs="Arial"/>
                <w:sz w:val="16"/>
                <w:szCs w:val="16"/>
              </w:rPr>
            </w:pPr>
          </w:p>
        </w:tc>
        <w:tc>
          <w:tcPr>
            <w:tcW w:w="536" w:type="pct"/>
            <w:tcBorders>
              <w:top w:val="nil"/>
              <w:left w:val="nil"/>
              <w:bottom w:val="nil"/>
              <w:right w:val="nil"/>
            </w:tcBorders>
            <w:shd w:val="clear" w:color="auto" w:fill="auto"/>
            <w:noWrap/>
            <w:vAlign w:val="bottom"/>
            <w:hideMark/>
          </w:tcPr>
          <w:p w14:paraId="2815CED4"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1.495 </w:t>
            </w:r>
          </w:p>
        </w:tc>
        <w:tc>
          <w:tcPr>
            <w:tcW w:w="78" w:type="pct"/>
            <w:tcBorders>
              <w:top w:val="nil"/>
              <w:left w:val="nil"/>
              <w:bottom w:val="nil"/>
              <w:right w:val="nil"/>
            </w:tcBorders>
            <w:shd w:val="clear" w:color="auto" w:fill="auto"/>
            <w:noWrap/>
            <w:vAlign w:val="bottom"/>
            <w:hideMark/>
          </w:tcPr>
          <w:p w14:paraId="67AC5682" w14:textId="77777777" w:rsidR="00275BDE" w:rsidRPr="00275BDE" w:rsidRDefault="00275BDE" w:rsidP="00275BDE">
            <w:pPr>
              <w:jc w:val="right"/>
              <w:rPr>
                <w:rFonts w:ascii="Arial" w:hAnsi="Arial" w:cs="Arial"/>
                <w:sz w:val="16"/>
                <w:szCs w:val="16"/>
              </w:rPr>
            </w:pPr>
          </w:p>
        </w:tc>
      </w:tr>
      <w:tr w:rsidR="00275BDE" w:rsidRPr="00275BDE" w14:paraId="30659A72" w14:textId="77777777" w:rsidTr="00275BDE">
        <w:trPr>
          <w:trHeight w:val="215"/>
        </w:trPr>
        <w:tc>
          <w:tcPr>
            <w:tcW w:w="3793" w:type="pct"/>
            <w:tcBorders>
              <w:top w:val="nil"/>
              <w:left w:val="nil"/>
              <w:bottom w:val="nil"/>
              <w:right w:val="nil"/>
            </w:tcBorders>
            <w:shd w:val="clear" w:color="auto" w:fill="auto"/>
            <w:noWrap/>
            <w:vAlign w:val="bottom"/>
            <w:hideMark/>
          </w:tcPr>
          <w:p w14:paraId="0F81761C" w14:textId="77777777" w:rsidR="00275BDE" w:rsidRPr="00275BDE" w:rsidRDefault="00275BDE" w:rsidP="00275BDE">
            <w:pPr>
              <w:ind w:firstLineChars="300" w:firstLine="480"/>
              <w:rPr>
                <w:rFonts w:ascii="Arial" w:hAnsi="Arial" w:cs="Arial"/>
                <w:sz w:val="16"/>
                <w:szCs w:val="16"/>
              </w:rPr>
            </w:pPr>
            <w:r w:rsidRPr="00275BDE">
              <w:rPr>
                <w:rFonts w:ascii="Arial" w:hAnsi="Arial" w:cs="Arial"/>
                <w:sz w:val="16"/>
                <w:szCs w:val="16"/>
              </w:rPr>
              <w:t>Mão-de-Obra Temporária - Serviços Prestados - PF</w:t>
            </w:r>
          </w:p>
        </w:tc>
        <w:tc>
          <w:tcPr>
            <w:tcW w:w="515" w:type="pct"/>
            <w:tcBorders>
              <w:top w:val="nil"/>
              <w:left w:val="nil"/>
              <w:bottom w:val="nil"/>
              <w:right w:val="nil"/>
            </w:tcBorders>
            <w:shd w:val="clear" w:color="auto" w:fill="auto"/>
            <w:noWrap/>
            <w:vAlign w:val="bottom"/>
            <w:hideMark/>
          </w:tcPr>
          <w:p w14:paraId="749CB9C1"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1.382 </w:t>
            </w:r>
          </w:p>
        </w:tc>
        <w:tc>
          <w:tcPr>
            <w:tcW w:w="78" w:type="pct"/>
            <w:tcBorders>
              <w:top w:val="nil"/>
              <w:left w:val="nil"/>
              <w:bottom w:val="nil"/>
              <w:right w:val="nil"/>
            </w:tcBorders>
            <w:shd w:val="clear" w:color="auto" w:fill="auto"/>
            <w:noWrap/>
            <w:vAlign w:val="bottom"/>
            <w:hideMark/>
          </w:tcPr>
          <w:p w14:paraId="3B8F1A0C" w14:textId="77777777" w:rsidR="00275BDE" w:rsidRPr="00275BDE" w:rsidRDefault="00275BDE" w:rsidP="00275BDE">
            <w:pPr>
              <w:jc w:val="right"/>
              <w:rPr>
                <w:rFonts w:ascii="Arial" w:hAnsi="Arial" w:cs="Arial"/>
                <w:sz w:val="16"/>
                <w:szCs w:val="16"/>
              </w:rPr>
            </w:pPr>
          </w:p>
        </w:tc>
        <w:tc>
          <w:tcPr>
            <w:tcW w:w="536" w:type="pct"/>
            <w:tcBorders>
              <w:top w:val="nil"/>
              <w:left w:val="nil"/>
              <w:bottom w:val="nil"/>
              <w:right w:val="nil"/>
            </w:tcBorders>
            <w:shd w:val="clear" w:color="auto" w:fill="auto"/>
            <w:noWrap/>
            <w:vAlign w:val="bottom"/>
            <w:hideMark/>
          </w:tcPr>
          <w:p w14:paraId="7BE71ECA"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1.274 </w:t>
            </w:r>
          </w:p>
        </w:tc>
        <w:tc>
          <w:tcPr>
            <w:tcW w:w="78" w:type="pct"/>
            <w:tcBorders>
              <w:top w:val="nil"/>
              <w:left w:val="nil"/>
              <w:bottom w:val="nil"/>
              <w:right w:val="nil"/>
            </w:tcBorders>
            <w:shd w:val="clear" w:color="auto" w:fill="auto"/>
            <w:noWrap/>
            <w:vAlign w:val="bottom"/>
            <w:hideMark/>
          </w:tcPr>
          <w:p w14:paraId="6C9522D1" w14:textId="77777777" w:rsidR="00275BDE" w:rsidRPr="00275BDE" w:rsidRDefault="00275BDE" w:rsidP="00275BDE">
            <w:pPr>
              <w:jc w:val="right"/>
              <w:rPr>
                <w:rFonts w:ascii="Arial" w:hAnsi="Arial" w:cs="Arial"/>
                <w:sz w:val="16"/>
                <w:szCs w:val="16"/>
              </w:rPr>
            </w:pPr>
          </w:p>
        </w:tc>
      </w:tr>
      <w:tr w:rsidR="00275BDE" w:rsidRPr="00275BDE" w14:paraId="0C05C5ED" w14:textId="77777777" w:rsidTr="00275BDE">
        <w:trPr>
          <w:trHeight w:val="215"/>
        </w:trPr>
        <w:tc>
          <w:tcPr>
            <w:tcW w:w="3793" w:type="pct"/>
            <w:tcBorders>
              <w:top w:val="nil"/>
              <w:left w:val="nil"/>
              <w:bottom w:val="nil"/>
              <w:right w:val="nil"/>
            </w:tcBorders>
            <w:shd w:val="clear" w:color="auto" w:fill="auto"/>
            <w:noWrap/>
            <w:vAlign w:val="bottom"/>
            <w:hideMark/>
          </w:tcPr>
          <w:p w14:paraId="44E2DE42" w14:textId="77777777" w:rsidR="00275BDE" w:rsidRPr="00275BDE" w:rsidRDefault="00275BDE" w:rsidP="00275BDE">
            <w:pPr>
              <w:jc w:val="center"/>
              <w:rPr>
                <w:sz w:val="16"/>
                <w:szCs w:val="16"/>
              </w:rPr>
            </w:pPr>
          </w:p>
        </w:tc>
        <w:tc>
          <w:tcPr>
            <w:tcW w:w="515" w:type="pct"/>
            <w:tcBorders>
              <w:top w:val="nil"/>
              <w:left w:val="nil"/>
              <w:bottom w:val="nil"/>
              <w:right w:val="nil"/>
            </w:tcBorders>
            <w:shd w:val="clear" w:color="auto" w:fill="auto"/>
            <w:noWrap/>
            <w:vAlign w:val="bottom"/>
            <w:hideMark/>
          </w:tcPr>
          <w:p w14:paraId="4E755175" w14:textId="77777777" w:rsidR="00275BDE" w:rsidRPr="00275BDE" w:rsidRDefault="00275BDE" w:rsidP="00275BDE">
            <w:pPr>
              <w:ind w:firstLineChars="300" w:firstLine="480"/>
              <w:jc w:val="right"/>
              <w:rPr>
                <w:sz w:val="16"/>
                <w:szCs w:val="16"/>
              </w:rPr>
            </w:pPr>
          </w:p>
        </w:tc>
        <w:tc>
          <w:tcPr>
            <w:tcW w:w="78" w:type="pct"/>
            <w:tcBorders>
              <w:top w:val="nil"/>
              <w:left w:val="nil"/>
              <w:bottom w:val="nil"/>
              <w:right w:val="nil"/>
            </w:tcBorders>
            <w:shd w:val="clear" w:color="auto" w:fill="auto"/>
            <w:noWrap/>
            <w:vAlign w:val="bottom"/>
            <w:hideMark/>
          </w:tcPr>
          <w:p w14:paraId="05C2DA49" w14:textId="77777777" w:rsidR="00275BDE" w:rsidRPr="00275BDE" w:rsidRDefault="00275BDE" w:rsidP="00275BDE">
            <w:pPr>
              <w:jc w:val="right"/>
              <w:rPr>
                <w:sz w:val="16"/>
                <w:szCs w:val="16"/>
              </w:rPr>
            </w:pPr>
          </w:p>
        </w:tc>
        <w:tc>
          <w:tcPr>
            <w:tcW w:w="536" w:type="pct"/>
            <w:tcBorders>
              <w:top w:val="nil"/>
              <w:left w:val="nil"/>
              <w:bottom w:val="nil"/>
              <w:right w:val="nil"/>
            </w:tcBorders>
            <w:shd w:val="clear" w:color="auto" w:fill="auto"/>
            <w:noWrap/>
            <w:vAlign w:val="bottom"/>
            <w:hideMark/>
          </w:tcPr>
          <w:p w14:paraId="1F3CE1C3" w14:textId="77777777" w:rsidR="00275BDE" w:rsidRPr="00275BDE" w:rsidRDefault="00275BDE" w:rsidP="00275BDE">
            <w:pPr>
              <w:jc w:val="right"/>
              <w:rPr>
                <w:sz w:val="16"/>
                <w:szCs w:val="16"/>
              </w:rPr>
            </w:pPr>
          </w:p>
        </w:tc>
        <w:tc>
          <w:tcPr>
            <w:tcW w:w="78" w:type="pct"/>
            <w:tcBorders>
              <w:top w:val="nil"/>
              <w:left w:val="nil"/>
              <w:bottom w:val="nil"/>
              <w:right w:val="nil"/>
            </w:tcBorders>
            <w:shd w:val="clear" w:color="auto" w:fill="auto"/>
            <w:noWrap/>
            <w:vAlign w:val="bottom"/>
            <w:hideMark/>
          </w:tcPr>
          <w:p w14:paraId="7DADB500" w14:textId="77777777" w:rsidR="00275BDE" w:rsidRPr="00275BDE" w:rsidRDefault="00275BDE" w:rsidP="00275BDE">
            <w:pPr>
              <w:jc w:val="right"/>
              <w:rPr>
                <w:sz w:val="16"/>
                <w:szCs w:val="16"/>
              </w:rPr>
            </w:pPr>
          </w:p>
        </w:tc>
      </w:tr>
      <w:tr w:rsidR="00275BDE" w:rsidRPr="00275BDE" w14:paraId="3048F5DE" w14:textId="77777777" w:rsidTr="00275BDE">
        <w:trPr>
          <w:trHeight w:val="215"/>
        </w:trPr>
        <w:tc>
          <w:tcPr>
            <w:tcW w:w="3793" w:type="pct"/>
            <w:tcBorders>
              <w:top w:val="nil"/>
              <w:left w:val="nil"/>
              <w:bottom w:val="nil"/>
              <w:right w:val="nil"/>
            </w:tcBorders>
            <w:shd w:val="clear" w:color="auto" w:fill="auto"/>
            <w:noWrap/>
            <w:vAlign w:val="bottom"/>
            <w:hideMark/>
          </w:tcPr>
          <w:p w14:paraId="5486D190" w14:textId="77777777" w:rsidR="00275BDE" w:rsidRPr="00275BDE" w:rsidRDefault="00275BDE" w:rsidP="00275BDE">
            <w:pPr>
              <w:ind w:firstLineChars="200" w:firstLine="321"/>
              <w:rPr>
                <w:rFonts w:ascii="Arial" w:hAnsi="Arial" w:cs="Arial"/>
                <w:b/>
                <w:bCs/>
                <w:sz w:val="16"/>
                <w:szCs w:val="16"/>
              </w:rPr>
            </w:pPr>
            <w:r w:rsidRPr="00275BDE">
              <w:rPr>
                <w:rFonts w:ascii="Arial" w:hAnsi="Arial" w:cs="Arial"/>
                <w:b/>
                <w:bCs/>
                <w:sz w:val="16"/>
                <w:szCs w:val="16"/>
              </w:rPr>
              <w:t>Impostos, Taxas e Contribuições</w:t>
            </w:r>
          </w:p>
        </w:tc>
        <w:tc>
          <w:tcPr>
            <w:tcW w:w="515" w:type="pct"/>
            <w:tcBorders>
              <w:top w:val="nil"/>
              <w:left w:val="nil"/>
              <w:bottom w:val="nil"/>
              <w:right w:val="nil"/>
            </w:tcBorders>
            <w:shd w:val="clear" w:color="auto" w:fill="auto"/>
            <w:noWrap/>
            <w:vAlign w:val="bottom"/>
            <w:hideMark/>
          </w:tcPr>
          <w:p w14:paraId="5322718E" w14:textId="77777777" w:rsidR="00275BDE" w:rsidRPr="00275BDE" w:rsidRDefault="00275BDE" w:rsidP="00275BDE">
            <w:pPr>
              <w:jc w:val="right"/>
              <w:rPr>
                <w:rFonts w:ascii="Arial" w:hAnsi="Arial" w:cs="Arial"/>
                <w:b/>
                <w:bCs/>
                <w:sz w:val="16"/>
                <w:szCs w:val="16"/>
              </w:rPr>
            </w:pPr>
            <w:r w:rsidRPr="00275BDE">
              <w:rPr>
                <w:rFonts w:ascii="Arial" w:hAnsi="Arial" w:cs="Arial"/>
                <w:b/>
                <w:bCs/>
                <w:sz w:val="16"/>
                <w:szCs w:val="16"/>
              </w:rPr>
              <w:t xml:space="preserve">     72.792 </w:t>
            </w:r>
          </w:p>
        </w:tc>
        <w:tc>
          <w:tcPr>
            <w:tcW w:w="78" w:type="pct"/>
            <w:tcBorders>
              <w:top w:val="nil"/>
              <w:left w:val="nil"/>
              <w:bottom w:val="nil"/>
              <w:right w:val="nil"/>
            </w:tcBorders>
            <w:shd w:val="clear" w:color="auto" w:fill="auto"/>
            <w:noWrap/>
            <w:vAlign w:val="bottom"/>
            <w:hideMark/>
          </w:tcPr>
          <w:p w14:paraId="6B6B322B" w14:textId="77777777" w:rsidR="00275BDE" w:rsidRPr="00275BDE" w:rsidRDefault="00275BDE" w:rsidP="00275BDE">
            <w:pPr>
              <w:jc w:val="right"/>
              <w:rPr>
                <w:rFonts w:ascii="Arial" w:hAnsi="Arial" w:cs="Arial"/>
                <w:b/>
                <w:bCs/>
                <w:sz w:val="16"/>
                <w:szCs w:val="16"/>
              </w:rPr>
            </w:pPr>
          </w:p>
        </w:tc>
        <w:tc>
          <w:tcPr>
            <w:tcW w:w="536" w:type="pct"/>
            <w:tcBorders>
              <w:top w:val="nil"/>
              <w:left w:val="nil"/>
              <w:bottom w:val="nil"/>
              <w:right w:val="nil"/>
            </w:tcBorders>
            <w:shd w:val="clear" w:color="auto" w:fill="auto"/>
            <w:noWrap/>
            <w:vAlign w:val="bottom"/>
            <w:hideMark/>
          </w:tcPr>
          <w:p w14:paraId="0A7096CF" w14:textId="77777777" w:rsidR="00275BDE" w:rsidRPr="00275BDE" w:rsidRDefault="00275BDE" w:rsidP="00275BDE">
            <w:pPr>
              <w:jc w:val="right"/>
              <w:rPr>
                <w:rFonts w:ascii="Arial" w:hAnsi="Arial" w:cs="Arial"/>
                <w:b/>
                <w:bCs/>
                <w:sz w:val="16"/>
                <w:szCs w:val="16"/>
              </w:rPr>
            </w:pPr>
            <w:r w:rsidRPr="00275BDE">
              <w:rPr>
                <w:rFonts w:ascii="Arial" w:hAnsi="Arial" w:cs="Arial"/>
                <w:b/>
                <w:bCs/>
                <w:sz w:val="16"/>
                <w:szCs w:val="16"/>
              </w:rPr>
              <w:t xml:space="preserve">     71.015 </w:t>
            </w:r>
          </w:p>
        </w:tc>
        <w:tc>
          <w:tcPr>
            <w:tcW w:w="78" w:type="pct"/>
            <w:tcBorders>
              <w:top w:val="nil"/>
              <w:left w:val="nil"/>
              <w:bottom w:val="nil"/>
              <w:right w:val="nil"/>
            </w:tcBorders>
            <w:shd w:val="clear" w:color="auto" w:fill="auto"/>
            <w:noWrap/>
            <w:vAlign w:val="bottom"/>
            <w:hideMark/>
          </w:tcPr>
          <w:p w14:paraId="1C5627FE" w14:textId="77777777" w:rsidR="00275BDE" w:rsidRPr="00275BDE" w:rsidRDefault="00275BDE" w:rsidP="00275BDE">
            <w:pPr>
              <w:jc w:val="right"/>
              <w:rPr>
                <w:rFonts w:ascii="Arial" w:hAnsi="Arial" w:cs="Arial"/>
                <w:b/>
                <w:bCs/>
                <w:sz w:val="16"/>
                <w:szCs w:val="16"/>
              </w:rPr>
            </w:pPr>
          </w:p>
        </w:tc>
      </w:tr>
      <w:tr w:rsidR="00275BDE" w:rsidRPr="00275BDE" w14:paraId="5B61A7AB" w14:textId="77777777" w:rsidTr="00275BDE">
        <w:trPr>
          <w:trHeight w:val="215"/>
        </w:trPr>
        <w:tc>
          <w:tcPr>
            <w:tcW w:w="3793" w:type="pct"/>
            <w:tcBorders>
              <w:top w:val="nil"/>
              <w:left w:val="nil"/>
              <w:bottom w:val="nil"/>
              <w:right w:val="nil"/>
            </w:tcBorders>
            <w:shd w:val="clear" w:color="auto" w:fill="auto"/>
            <w:noWrap/>
            <w:vAlign w:val="bottom"/>
            <w:hideMark/>
          </w:tcPr>
          <w:p w14:paraId="7A0D2122" w14:textId="77777777" w:rsidR="00275BDE" w:rsidRPr="00275BDE" w:rsidRDefault="00275BDE" w:rsidP="00275BDE">
            <w:pPr>
              <w:ind w:firstLineChars="300" w:firstLine="480"/>
              <w:rPr>
                <w:rFonts w:ascii="Arial" w:hAnsi="Arial" w:cs="Arial"/>
                <w:sz w:val="16"/>
                <w:szCs w:val="16"/>
              </w:rPr>
            </w:pPr>
            <w:r w:rsidRPr="00275BDE">
              <w:rPr>
                <w:rFonts w:ascii="Arial" w:hAnsi="Arial" w:cs="Arial"/>
                <w:sz w:val="16"/>
                <w:szCs w:val="16"/>
              </w:rPr>
              <w:t>Federais</w:t>
            </w:r>
          </w:p>
        </w:tc>
        <w:tc>
          <w:tcPr>
            <w:tcW w:w="515" w:type="pct"/>
            <w:tcBorders>
              <w:top w:val="nil"/>
              <w:left w:val="nil"/>
              <w:bottom w:val="nil"/>
              <w:right w:val="nil"/>
            </w:tcBorders>
            <w:shd w:val="clear" w:color="auto" w:fill="auto"/>
            <w:noWrap/>
            <w:vAlign w:val="bottom"/>
            <w:hideMark/>
          </w:tcPr>
          <w:p w14:paraId="64BD0D3C"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41.085 </w:t>
            </w:r>
          </w:p>
        </w:tc>
        <w:tc>
          <w:tcPr>
            <w:tcW w:w="78" w:type="pct"/>
            <w:tcBorders>
              <w:top w:val="nil"/>
              <w:left w:val="nil"/>
              <w:bottom w:val="nil"/>
              <w:right w:val="nil"/>
            </w:tcBorders>
            <w:shd w:val="clear" w:color="auto" w:fill="auto"/>
            <w:noWrap/>
            <w:vAlign w:val="bottom"/>
            <w:hideMark/>
          </w:tcPr>
          <w:p w14:paraId="43B1A89D" w14:textId="77777777" w:rsidR="00275BDE" w:rsidRPr="00275BDE" w:rsidRDefault="00275BDE" w:rsidP="00275BDE">
            <w:pPr>
              <w:jc w:val="right"/>
              <w:rPr>
                <w:rFonts w:ascii="Arial" w:hAnsi="Arial" w:cs="Arial"/>
                <w:sz w:val="16"/>
                <w:szCs w:val="16"/>
              </w:rPr>
            </w:pPr>
          </w:p>
        </w:tc>
        <w:tc>
          <w:tcPr>
            <w:tcW w:w="536" w:type="pct"/>
            <w:tcBorders>
              <w:top w:val="nil"/>
              <w:left w:val="nil"/>
              <w:bottom w:val="nil"/>
              <w:right w:val="nil"/>
            </w:tcBorders>
            <w:shd w:val="clear" w:color="auto" w:fill="auto"/>
            <w:noWrap/>
            <w:vAlign w:val="bottom"/>
            <w:hideMark/>
          </w:tcPr>
          <w:p w14:paraId="119E6581"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31.485 </w:t>
            </w:r>
          </w:p>
        </w:tc>
        <w:tc>
          <w:tcPr>
            <w:tcW w:w="78" w:type="pct"/>
            <w:tcBorders>
              <w:top w:val="nil"/>
              <w:left w:val="nil"/>
              <w:bottom w:val="nil"/>
              <w:right w:val="nil"/>
            </w:tcBorders>
            <w:shd w:val="clear" w:color="auto" w:fill="auto"/>
            <w:noWrap/>
            <w:vAlign w:val="bottom"/>
            <w:hideMark/>
          </w:tcPr>
          <w:p w14:paraId="04A8D0DF" w14:textId="77777777" w:rsidR="00275BDE" w:rsidRPr="00275BDE" w:rsidRDefault="00275BDE" w:rsidP="00275BDE">
            <w:pPr>
              <w:jc w:val="right"/>
              <w:rPr>
                <w:rFonts w:ascii="Arial" w:hAnsi="Arial" w:cs="Arial"/>
                <w:sz w:val="16"/>
                <w:szCs w:val="16"/>
              </w:rPr>
            </w:pPr>
          </w:p>
        </w:tc>
      </w:tr>
      <w:tr w:rsidR="00275BDE" w:rsidRPr="00275BDE" w14:paraId="78B35478" w14:textId="77777777" w:rsidTr="00275BDE">
        <w:trPr>
          <w:trHeight w:val="215"/>
        </w:trPr>
        <w:tc>
          <w:tcPr>
            <w:tcW w:w="3793" w:type="pct"/>
            <w:tcBorders>
              <w:top w:val="nil"/>
              <w:left w:val="nil"/>
              <w:bottom w:val="nil"/>
              <w:right w:val="nil"/>
            </w:tcBorders>
            <w:shd w:val="clear" w:color="auto" w:fill="auto"/>
            <w:noWrap/>
            <w:vAlign w:val="bottom"/>
            <w:hideMark/>
          </w:tcPr>
          <w:p w14:paraId="4C6A2EDA" w14:textId="77777777" w:rsidR="00275BDE" w:rsidRPr="00275BDE" w:rsidRDefault="00275BDE" w:rsidP="00275BDE">
            <w:pPr>
              <w:ind w:firstLineChars="300" w:firstLine="480"/>
              <w:rPr>
                <w:rFonts w:ascii="Arial" w:hAnsi="Arial" w:cs="Arial"/>
                <w:sz w:val="16"/>
                <w:szCs w:val="16"/>
              </w:rPr>
            </w:pPr>
            <w:r w:rsidRPr="00275BDE">
              <w:rPr>
                <w:rFonts w:ascii="Arial" w:hAnsi="Arial" w:cs="Arial"/>
                <w:sz w:val="16"/>
                <w:szCs w:val="16"/>
              </w:rPr>
              <w:t>Estaduais</w:t>
            </w:r>
          </w:p>
        </w:tc>
        <w:tc>
          <w:tcPr>
            <w:tcW w:w="515" w:type="pct"/>
            <w:tcBorders>
              <w:top w:val="nil"/>
              <w:left w:val="nil"/>
              <w:bottom w:val="nil"/>
              <w:right w:val="nil"/>
            </w:tcBorders>
            <w:shd w:val="clear" w:color="auto" w:fill="auto"/>
            <w:noWrap/>
            <w:vAlign w:val="bottom"/>
            <w:hideMark/>
          </w:tcPr>
          <w:p w14:paraId="209431F8"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31.682 </w:t>
            </w:r>
          </w:p>
        </w:tc>
        <w:tc>
          <w:tcPr>
            <w:tcW w:w="78" w:type="pct"/>
            <w:tcBorders>
              <w:top w:val="nil"/>
              <w:left w:val="nil"/>
              <w:bottom w:val="nil"/>
              <w:right w:val="nil"/>
            </w:tcBorders>
            <w:shd w:val="clear" w:color="auto" w:fill="auto"/>
            <w:noWrap/>
            <w:vAlign w:val="bottom"/>
            <w:hideMark/>
          </w:tcPr>
          <w:p w14:paraId="704DC996" w14:textId="77777777" w:rsidR="00275BDE" w:rsidRPr="00275BDE" w:rsidRDefault="00275BDE" w:rsidP="00275BDE">
            <w:pPr>
              <w:jc w:val="right"/>
              <w:rPr>
                <w:rFonts w:ascii="Arial" w:hAnsi="Arial" w:cs="Arial"/>
                <w:sz w:val="16"/>
                <w:szCs w:val="16"/>
              </w:rPr>
            </w:pPr>
          </w:p>
        </w:tc>
        <w:tc>
          <w:tcPr>
            <w:tcW w:w="536" w:type="pct"/>
            <w:tcBorders>
              <w:top w:val="nil"/>
              <w:left w:val="nil"/>
              <w:bottom w:val="nil"/>
              <w:right w:val="nil"/>
            </w:tcBorders>
            <w:shd w:val="clear" w:color="auto" w:fill="auto"/>
            <w:noWrap/>
            <w:vAlign w:val="bottom"/>
            <w:hideMark/>
          </w:tcPr>
          <w:p w14:paraId="733B7F2B"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38.887 </w:t>
            </w:r>
          </w:p>
        </w:tc>
        <w:tc>
          <w:tcPr>
            <w:tcW w:w="78" w:type="pct"/>
            <w:tcBorders>
              <w:top w:val="nil"/>
              <w:left w:val="nil"/>
              <w:bottom w:val="nil"/>
              <w:right w:val="nil"/>
            </w:tcBorders>
            <w:shd w:val="clear" w:color="auto" w:fill="auto"/>
            <w:noWrap/>
            <w:vAlign w:val="bottom"/>
            <w:hideMark/>
          </w:tcPr>
          <w:p w14:paraId="4C8A823E" w14:textId="77777777" w:rsidR="00275BDE" w:rsidRPr="00275BDE" w:rsidRDefault="00275BDE" w:rsidP="00275BDE">
            <w:pPr>
              <w:jc w:val="right"/>
              <w:rPr>
                <w:rFonts w:ascii="Arial" w:hAnsi="Arial" w:cs="Arial"/>
                <w:sz w:val="16"/>
                <w:szCs w:val="16"/>
              </w:rPr>
            </w:pPr>
          </w:p>
        </w:tc>
      </w:tr>
      <w:tr w:rsidR="00275BDE" w:rsidRPr="00275BDE" w14:paraId="6AE269AD" w14:textId="77777777" w:rsidTr="00275BDE">
        <w:trPr>
          <w:trHeight w:val="215"/>
        </w:trPr>
        <w:tc>
          <w:tcPr>
            <w:tcW w:w="3793" w:type="pct"/>
            <w:tcBorders>
              <w:top w:val="nil"/>
              <w:left w:val="nil"/>
              <w:bottom w:val="nil"/>
              <w:right w:val="nil"/>
            </w:tcBorders>
            <w:shd w:val="clear" w:color="auto" w:fill="auto"/>
            <w:noWrap/>
            <w:vAlign w:val="bottom"/>
            <w:hideMark/>
          </w:tcPr>
          <w:p w14:paraId="12BC7888" w14:textId="77777777" w:rsidR="00275BDE" w:rsidRPr="00275BDE" w:rsidRDefault="00275BDE" w:rsidP="00275BDE">
            <w:pPr>
              <w:ind w:firstLineChars="300" w:firstLine="480"/>
              <w:rPr>
                <w:rFonts w:ascii="Arial" w:hAnsi="Arial" w:cs="Arial"/>
                <w:sz w:val="16"/>
                <w:szCs w:val="16"/>
              </w:rPr>
            </w:pPr>
            <w:r w:rsidRPr="00275BDE">
              <w:rPr>
                <w:rFonts w:ascii="Arial" w:hAnsi="Arial" w:cs="Arial"/>
                <w:sz w:val="16"/>
                <w:szCs w:val="16"/>
              </w:rPr>
              <w:t>Municipais</w:t>
            </w:r>
          </w:p>
        </w:tc>
        <w:tc>
          <w:tcPr>
            <w:tcW w:w="515" w:type="pct"/>
            <w:tcBorders>
              <w:top w:val="nil"/>
              <w:left w:val="nil"/>
              <w:bottom w:val="nil"/>
              <w:right w:val="nil"/>
            </w:tcBorders>
            <w:shd w:val="clear" w:color="auto" w:fill="auto"/>
            <w:noWrap/>
            <w:vAlign w:val="bottom"/>
            <w:hideMark/>
          </w:tcPr>
          <w:p w14:paraId="6368B379"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25 </w:t>
            </w:r>
          </w:p>
        </w:tc>
        <w:tc>
          <w:tcPr>
            <w:tcW w:w="78" w:type="pct"/>
            <w:tcBorders>
              <w:top w:val="nil"/>
              <w:left w:val="nil"/>
              <w:bottom w:val="nil"/>
              <w:right w:val="nil"/>
            </w:tcBorders>
            <w:shd w:val="clear" w:color="auto" w:fill="auto"/>
            <w:noWrap/>
            <w:vAlign w:val="bottom"/>
            <w:hideMark/>
          </w:tcPr>
          <w:p w14:paraId="42BA2065" w14:textId="77777777" w:rsidR="00275BDE" w:rsidRPr="00275BDE" w:rsidRDefault="00275BDE" w:rsidP="00275BDE">
            <w:pPr>
              <w:jc w:val="right"/>
              <w:rPr>
                <w:rFonts w:ascii="Arial" w:hAnsi="Arial" w:cs="Arial"/>
                <w:sz w:val="16"/>
                <w:szCs w:val="16"/>
              </w:rPr>
            </w:pPr>
          </w:p>
        </w:tc>
        <w:tc>
          <w:tcPr>
            <w:tcW w:w="536" w:type="pct"/>
            <w:tcBorders>
              <w:top w:val="nil"/>
              <w:left w:val="nil"/>
              <w:bottom w:val="nil"/>
              <w:right w:val="nil"/>
            </w:tcBorders>
            <w:shd w:val="clear" w:color="auto" w:fill="auto"/>
            <w:noWrap/>
            <w:vAlign w:val="bottom"/>
            <w:hideMark/>
          </w:tcPr>
          <w:p w14:paraId="79798AB2"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643 </w:t>
            </w:r>
          </w:p>
        </w:tc>
        <w:tc>
          <w:tcPr>
            <w:tcW w:w="78" w:type="pct"/>
            <w:tcBorders>
              <w:top w:val="nil"/>
              <w:left w:val="nil"/>
              <w:bottom w:val="nil"/>
              <w:right w:val="nil"/>
            </w:tcBorders>
            <w:shd w:val="clear" w:color="auto" w:fill="auto"/>
            <w:noWrap/>
            <w:vAlign w:val="bottom"/>
            <w:hideMark/>
          </w:tcPr>
          <w:p w14:paraId="46CABDDC" w14:textId="77777777" w:rsidR="00275BDE" w:rsidRPr="00275BDE" w:rsidRDefault="00275BDE" w:rsidP="00275BDE">
            <w:pPr>
              <w:jc w:val="right"/>
              <w:rPr>
                <w:rFonts w:ascii="Arial" w:hAnsi="Arial" w:cs="Arial"/>
                <w:sz w:val="16"/>
                <w:szCs w:val="16"/>
              </w:rPr>
            </w:pPr>
          </w:p>
        </w:tc>
      </w:tr>
      <w:tr w:rsidR="00275BDE" w:rsidRPr="00275BDE" w14:paraId="39C500D0" w14:textId="77777777" w:rsidTr="00275BDE">
        <w:trPr>
          <w:trHeight w:val="215"/>
        </w:trPr>
        <w:tc>
          <w:tcPr>
            <w:tcW w:w="3793" w:type="pct"/>
            <w:tcBorders>
              <w:top w:val="nil"/>
              <w:left w:val="nil"/>
              <w:bottom w:val="nil"/>
              <w:right w:val="nil"/>
            </w:tcBorders>
            <w:shd w:val="clear" w:color="auto" w:fill="auto"/>
            <w:noWrap/>
            <w:vAlign w:val="bottom"/>
            <w:hideMark/>
          </w:tcPr>
          <w:p w14:paraId="0AFCFA00" w14:textId="77777777" w:rsidR="00275BDE" w:rsidRPr="00275BDE" w:rsidRDefault="00275BDE" w:rsidP="00275BDE">
            <w:pPr>
              <w:rPr>
                <w:sz w:val="16"/>
                <w:szCs w:val="16"/>
              </w:rPr>
            </w:pPr>
          </w:p>
        </w:tc>
        <w:tc>
          <w:tcPr>
            <w:tcW w:w="515" w:type="pct"/>
            <w:tcBorders>
              <w:top w:val="nil"/>
              <w:left w:val="nil"/>
              <w:bottom w:val="nil"/>
              <w:right w:val="nil"/>
            </w:tcBorders>
            <w:shd w:val="clear" w:color="auto" w:fill="auto"/>
            <w:noWrap/>
            <w:vAlign w:val="bottom"/>
            <w:hideMark/>
          </w:tcPr>
          <w:p w14:paraId="260F980F" w14:textId="77777777" w:rsidR="00275BDE" w:rsidRPr="00275BDE" w:rsidRDefault="00275BDE" w:rsidP="00275BDE">
            <w:pPr>
              <w:ind w:firstLineChars="300" w:firstLine="480"/>
              <w:jc w:val="right"/>
              <w:rPr>
                <w:sz w:val="16"/>
                <w:szCs w:val="16"/>
              </w:rPr>
            </w:pPr>
          </w:p>
        </w:tc>
        <w:tc>
          <w:tcPr>
            <w:tcW w:w="78" w:type="pct"/>
            <w:tcBorders>
              <w:top w:val="nil"/>
              <w:left w:val="nil"/>
              <w:bottom w:val="nil"/>
              <w:right w:val="nil"/>
            </w:tcBorders>
            <w:shd w:val="clear" w:color="auto" w:fill="auto"/>
            <w:noWrap/>
            <w:vAlign w:val="bottom"/>
            <w:hideMark/>
          </w:tcPr>
          <w:p w14:paraId="3F494AEB" w14:textId="77777777" w:rsidR="00275BDE" w:rsidRPr="00275BDE" w:rsidRDefault="00275BDE" w:rsidP="00275BDE">
            <w:pPr>
              <w:jc w:val="right"/>
              <w:rPr>
                <w:sz w:val="16"/>
                <w:szCs w:val="16"/>
              </w:rPr>
            </w:pPr>
          </w:p>
        </w:tc>
        <w:tc>
          <w:tcPr>
            <w:tcW w:w="536" w:type="pct"/>
            <w:tcBorders>
              <w:top w:val="nil"/>
              <w:left w:val="nil"/>
              <w:bottom w:val="nil"/>
              <w:right w:val="nil"/>
            </w:tcBorders>
            <w:shd w:val="clear" w:color="auto" w:fill="auto"/>
            <w:noWrap/>
            <w:vAlign w:val="bottom"/>
            <w:hideMark/>
          </w:tcPr>
          <w:p w14:paraId="79CC008B" w14:textId="77777777" w:rsidR="00275BDE" w:rsidRPr="00275BDE" w:rsidRDefault="00275BDE" w:rsidP="00275BDE">
            <w:pPr>
              <w:jc w:val="right"/>
              <w:rPr>
                <w:sz w:val="16"/>
                <w:szCs w:val="16"/>
              </w:rPr>
            </w:pPr>
          </w:p>
        </w:tc>
        <w:tc>
          <w:tcPr>
            <w:tcW w:w="78" w:type="pct"/>
            <w:tcBorders>
              <w:top w:val="nil"/>
              <w:left w:val="nil"/>
              <w:bottom w:val="nil"/>
              <w:right w:val="nil"/>
            </w:tcBorders>
            <w:shd w:val="clear" w:color="auto" w:fill="auto"/>
            <w:noWrap/>
            <w:vAlign w:val="bottom"/>
            <w:hideMark/>
          </w:tcPr>
          <w:p w14:paraId="223DD945" w14:textId="77777777" w:rsidR="00275BDE" w:rsidRPr="00275BDE" w:rsidRDefault="00275BDE" w:rsidP="00275BDE">
            <w:pPr>
              <w:jc w:val="right"/>
              <w:rPr>
                <w:sz w:val="16"/>
                <w:szCs w:val="16"/>
              </w:rPr>
            </w:pPr>
          </w:p>
        </w:tc>
      </w:tr>
      <w:tr w:rsidR="00275BDE" w:rsidRPr="00275BDE" w14:paraId="24E21167" w14:textId="77777777" w:rsidTr="00275BDE">
        <w:trPr>
          <w:trHeight w:val="215"/>
        </w:trPr>
        <w:tc>
          <w:tcPr>
            <w:tcW w:w="3793" w:type="pct"/>
            <w:tcBorders>
              <w:top w:val="nil"/>
              <w:left w:val="nil"/>
              <w:bottom w:val="nil"/>
              <w:right w:val="nil"/>
            </w:tcBorders>
            <w:shd w:val="clear" w:color="auto" w:fill="auto"/>
            <w:noWrap/>
            <w:vAlign w:val="bottom"/>
            <w:hideMark/>
          </w:tcPr>
          <w:p w14:paraId="55BCEFBF" w14:textId="77777777" w:rsidR="00275BDE" w:rsidRPr="00275BDE" w:rsidRDefault="00275BDE" w:rsidP="00275BDE">
            <w:pPr>
              <w:ind w:firstLineChars="200" w:firstLine="321"/>
              <w:rPr>
                <w:rFonts w:ascii="Arial" w:hAnsi="Arial" w:cs="Arial"/>
                <w:b/>
                <w:bCs/>
                <w:sz w:val="16"/>
                <w:szCs w:val="16"/>
              </w:rPr>
            </w:pPr>
            <w:r w:rsidRPr="00275BDE">
              <w:rPr>
                <w:rFonts w:ascii="Arial" w:hAnsi="Arial" w:cs="Arial"/>
                <w:b/>
                <w:bCs/>
                <w:sz w:val="16"/>
                <w:szCs w:val="16"/>
              </w:rPr>
              <w:t>Remuneração de Capitais de Terceiros</w:t>
            </w:r>
          </w:p>
        </w:tc>
        <w:tc>
          <w:tcPr>
            <w:tcW w:w="515" w:type="pct"/>
            <w:tcBorders>
              <w:top w:val="nil"/>
              <w:left w:val="nil"/>
              <w:bottom w:val="nil"/>
              <w:right w:val="nil"/>
            </w:tcBorders>
            <w:shd w:val="clear" w:color="auto" w:fill="auto"/>
            <w:noWrap/>
            <w:vAlign w:val="bottom"/>
            <w:hideMark/>
          </w:tcPr>
          <w:p w14:paraId="4C465777" w14:textId="77777777" w:rsidR="00275BDE" w:rsidRPr="00275BDE" w:rsidRDefault="00275BDE" w:rsidP="00275BDE">
            <w:pPr>
              <w:jc w:val="right"/>
              <w:rPr>
                <w:rFonts w:ascii="Arial" w:hAnsi="Arial" w:cs="Arial"/>
                <w:b/>
                <w:bCs/>
                <w:sz w:val="16"/>
                <w:szCs w:val="16"/>
              </w:rPr>
            </w:pPr>
            <w:r w:rsidRPr="00275BDE">
              <w:rPr>
                <w:rFonts w:ascii="Arial" w:hAnsi="Arial" w:cs="Arial"/>
                <w:b/>
                <w:bCs/>
                <w:sz w:val="16"/>
                <w:szCs w:val="16"/>
              </w:rPr>
              <w:t xml:space="preserve">   267.325 </w:t>
            </w:r>
          </w:p>
        </w:tc>
        <w:tc>
          <w:tcPr>
            <w:tcW w:w="78" w:type="pct"/>
            <w:tcBorders>
              <w:top w:val="nil"/>
              <w:left w:val="nil"/>
              <w:bottom w:val="nil"/>
              <w:right w:val="nil"/>
            </w:tcBorders>
            <w:shd w:val="clear" w:color="auto" w:fill="auto"/>
            <w:noWrap/>
            <w:vAlign w:val="bottom"/>
            <w:hideMark/>
          </w:tcPr>
          <w:p w14:paraId="41964B58" w14:textId="77777777" w:rsidR="00275BDE" w:rsidRPr="00275BDE" w:rsidRDefault="00275BDE" w:rsidP="00275BDE">
            <w:pPr>
              <w:jc w:val="right"/>
              <w:rPr>
                <w:rFonts w:ascii="Arial" w:hAnsi="Arial" w:cs="Arial"/>
                <w:b/>
                <w:bCs/>
                <w:sz w:val="16"/>
                <w:szCs w:val="16"/>
              </w:rPr>
            </w:pPr>
          </w:p>
        </w:tc>
        <w:tc>
          <w:tcPr>
            <w:tcW w:w="536" w:type="pct"/>
            <w:tcBorders>
              <w:top w:val="nil"/>
              <w:left w:val="nil"/>
              <w:bottom w:val="nil"/>
              <w:right w:val="nil"/>
            </w:tcBorders>
            <w:shd w:val="clear" w:color="auto" w:fill="auto"/>
            <w:noWrap/>
            <w:vAlign w:val="bottom"/>
            <w:hideMark/>
          </w:tcPr>
          <w:p w14:paraId="3DD54403" w14:textId="77777777" w:rsidR="00275BDE" w:rsidRPr="00275BDE" w:rsidRDefault="00275BDE" w:rsidP="00275BDE">
            <w:pPr>
              <w:jc w:val="right"/>
              <w:rPr>
                <w:rFonts w:ascii="Arial" w:hAnsi="Arial" w:cs="Arial"/>
                <w:b/>
                <w:bCs/>
                <w:sz w:val="16"/>
                <w:szCs w:val="16"/>
              </w:rPr>
            </w:pPr>
            <w:r w:rsidRPr="00275BDE">
              <w:rPr>
                <w:rFonts w:ascii="Arial" w:hAnsi="Arial" w:cs="Arial"/>
                <w:b/>
                <w:bCs/>
                <w:sz w:val="16"/>
                <w:szCs w:val="16"/>
              </w:rPr>
              <w:t xml:space="preserve">   281.840 </w:t>
            </w:r>
          </w:p>
        </w:tc>
        <w:tc>
          <w:tcPr>
            <w:tcW w:w="78" w:type="pct"/>
            <w:tcBorders>
              <w:top w:val="nil"/>
              <w:left w:val="nil"/>
              <w:bottom w:val="nil"/>
              <w:right w:val="nil"/>
            </w:tcBorders>
            <w:shd w:val="clear" w:color="auto" w:fill="auto"/>
            <w:noWrap/>
            <w:vAlign w:val="bottom"/>
            <w:hideMark/>
          </w:tcPr>
          <w:p w14:paraId="399F0726" w14:textId="77777777" w:rsidR="00275BDE" w:rsidRPr="00275BDE" w:rsidRDefault="00275BDE" w:rsidP="00275BDE">
            <w:pPr>
              <w:jc w:val="right"/>
              <w:rPr>
                <w:rFonts w:ascii="Arial" w:hAnsi="Arial" w:cs="Arial"/>
                <w:b/>
                <w:bCs/>
                <w:sz w:val="16"/>
                <w:szCs w:val="16"/>
              </w:rPr>
            </w:pPr>
          </w:p>
        </w:tc>
      </w:tr>
      <w:tr w:rsidR="00275BDE" w:rsidRPr="00275BDE" w14:paraId="1059C38D" w14:textId="77777777" w:rsidTr="00275BDE">
        <w:trPr>
          <w:trHeight w:val="215"/>
        </w:trPr>
        <w:tc>
          <w:tcPr>
            <w:tcW w:w="3793" w:type="pct"/>
            <w:tcBorders>
              <w:top w:val="nil"/>
              <w:left w:val="nil"/>
              <w:bottom w:val="nil"/>
              <w:right w:val="nil"/>
            </w:tcBorders>
            <w:shd w:val="clear" w:color="auto" w:fill="auto"/>
            <w:noWrap/>
            <w:vAlign w:val="bottom"/>
            <w:hideMark/>
          </w:tcPr>
          <w:p w14:paraId="0FC252AB" w14:textId="77777777" w:rsidR="00275BDE" w:rsidRPr="00275BDE" w:rsidRDefault="00275BDE" w:rsidP="00275BDE">
            <w:pPr>
              <w:ind w:firstLineChars="300" w:firstLine="480"/>
              <w:rPr>
                <w:rFonts w:ascii="Arial" w:hAnsi="Arial" w:cs="Arial"/>
                <w:sz w:val="16"/>
                <w:szCs w:val="16"/>
              </w:rPr>
            </w:pPr>
            <w:r w:rsidRPr="00275BDE">
              <w:rPr>
                <w:rFonts w:ascii="Arial" w:hAnsi="Arial" w:cs="Arial"/>
                <w:sz w:val="16"/>
                <w:szCs w:val="16"/>
              </w:rPr>
              <w:t>Remuneração do Capital de Terceiros</w:t>
            </w:r>
          </w:p>
        </w:tc>
        <w:tc>
          <w:tcPr>
            <w:tcW w:w="515" w:type="pct"/>
            <w:tcBorders>
              <w:top w:val="nil"/>
              <w:left w:val="nil"/>
              <w:bottom w:val="nil"/>
              <w:right w:val="nil"/>
            </w:tcBorders>
            <w:shd w:val="clear" w:color="auto" w:fill="auto"/>
            <w:noWrap/>
            <w:vAlign w:val="bottom"/>
            <w:hideMark/>
          </w:tcPr>
          <w:p w14:paraId="2CEA3114"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213.056 </w:t>
            </w:r>
          </w:p>
        </w:tc>
        <w:tc>
          <w:tcPr>
            <w:tcW w:w="78" w:type="pct"/>
            <w:tcBorders>
              <w:top w:val="nil"/>
              <w:left w:val="nil"/>
              <w:bottom w:val="nil"/>
              <w:right w:val="nil"/>
            </w:tcBorders>
            <w:shd w:val="clear" w:color="auto" w:fill="auto"/>
            <w:noWrap/>
            <w:vAlign w:val="bottom"/>
            <w:hideMark/>
          </w:tcPr>
          <w:p w14:paraId="2F69A6A1" w14:textId="77777777" w:rsidR="00275BDE" w:rsidRPr="00275BDE" w:rsidRDefault="00275BDE" w:rsidP="00275BDE">
            <w:pPr>
              <w:jc w:val="right"/>
              <w:rPr>
                <w:rFonts w:ascii="Arial" w:hAnsi="Arial" w:cs="Arial"/>
                <w:sz w:val="16"/>
                <w:szCs w:val="16"/>
              </w:rPr>
            </w:pPr>
          </w:p>
        </w:tc>
        <w:tc>
          <w:tcPr>
            <w:tcW w:w="536" w:type="pct"/>
            <w:tcBorders>
              <w:top w:val="nil"/>
              <w:left w:val="nil"/>
              <w:bottom w:val="nil"/>
              <w:right w:val="nil"/>
            </w:tcBorders>
            <w:shd w:val="clear" w:color="auto" w:fill="auto"/>
            <w:noWrap/>
            <w:vAlign w:val="bottom"/>
            <w:hideMark/>
          </w:tcPr>
          <w:p w14:paraId="032A4A94"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225.516 </w:t>
            </w:r>
          </w:p>
        </w:tc>
        <w:tc>
          <w:tcPr>
            <w:tcW w:w="78" w:type="pct"/>
            <w:tcBorders>
              <w:top w:val="nil"/>
              <w:left w:val="nil"/>
              <w:bottom w:val="nil"/>
              <w:right w:val="nil"/>
            </w:tcBorders>
            <w:shd w:val="clear" w:color="auto" w:fill="auto"/>
            <w:noWrap/>
            <w:vAlign w:val="bottom"/>
            <w:hideMark/>
          </w:tcPr>
          <w:p w14:paraId="087BCC50" w14:textId="77777777" w:rsidR="00275BDE" w:rsidRPr="00275BDE" w:rsidRDefault="00275BDE" w:rsidP="00275BDE">
            <w:pPr>
              <w:jc w:val="right"/>
              <w:rPr>
                <w:rFonts w:ascii="Arial" w:hAnsi="Arial" w:cs="Arial"/>
                <w:sz w:val="16"/>
                <w:szCs w:val="16"/>
              </w:rPr>
            </w:pPr>
          </w:p>
        </w:tc>
      </w:tr>
      <w:tr w:rsidR="00275BDE" w:rsidRPr="00275BDE" w14:paraId="10CFDD34" w14:textId="77777777" w:rsidTr="00275BDE">
        <w:trPr>
          <w:trHeight w:val="215"/>
        </w:trPr>
        <w:tc>
          <w:tcPr>
            <w:tcW w:w="3793" w:type="pct"/>
            <w:tcBorders>
              <w:top w:val="nil"/>
              <w:left w:val="nil"/>
              <w:bottom w:val="nil"/>
              <w:right w:val="nil"/>
            </w:tcBorders>
            <w:shd w:val="clear" w:color="auto" w:fill="auto"/>
            <w:noWrap/>
            <w:vAlign w:val="bottom"/>
            <w:hideMark/>
          </w:tcPr>
          <w:p w14:paraId="5EAFC251" w14:textId="77777777" w:rsidR="00275BDE" w:rsidRPr="00275BDE" w:rsidRDefault="00275BDE" w:rsidP="00275BDE">
            <w:pPr>
              <w:ind w:firstLineChars="300" w:firstLine="480"/>
              <w:rPr>
                <w:rFonts w:ascii="Arial" w:hAnsi="Arial" w:cs="Arial"/>
                <w:sz w:val="16"/>
                <w:szCs w:val="16"/>
              </w:rPr>
            </w:pPr>
            <w:r w:rsidRPr="00275BDE">
              <w:rPr>
                <w:rFonts w:ascii="Arial" w:hAnsi="Arial" w:cs="Arial"/>
                <w:sz w:val="16"/>
                <w:szCs w:val="16"/>
              </w:rPr>
              <w:t>Aluguéis, Locações e Licença de Uso</w:t>
            </w:r>
          </w:p>
        </w:tc>
        <w:tc>
          <w:tcPr>
            <w:tcW w:w="515" w:type="pct"/>
            <w:tcBorders>
              <w:top w:val="nil"/>
              <w:left w:val="nil"/>
              <w:bottom w:val="nil"/>
              <w:right w:val="nil"/>
            </w:tcBorders>
            <w:shd w:val="clear" w:color="auto" w:fill="auto"/>
            <w:noWrap/>
            <w:vAlign w:val="bottom"/>
            <w:hideMark/>
          </w:tcPr>
          <w:p w14:paraId="17BE80AC"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35.361 </w:t>
            </w:r>
          </w:p>
        </w:tc>
        <w:tc>
          <w:tcPr>
            <w:tcW w:w="78" w:type="pct"/>
            <w:tcBorders>
              <w:top w:val="nil"/>
              <w:left w:val="nil"/>
              <w:bottom w:val="nil"/>
              <w:right w:val="nil"/>
            </w:tcBorders>
            <w:shd w:val="clear" w:color="auto" w:fill="auto"/>
            <w:noWrap/>
            <w:vAlign w:val="bottom"/>
            <w:hideMark/>
          </w:tcPr>
          <w:p w14:paraId="025AFD30" w14:textId="77777777" w:rsidR="00275BDE" w:rsidRPr="00275BDE" w:rsidRDefault="00275BDE" w:rsidP="00275BDE">
            <w:pPr>
              <w:jc w:val="right"/>
              <w:rPr>
                <w:rFonts w:ascii="Arial" w:hAnsi="Arial" w:cs="Arial"/>
                <w:sz w:val="16"/>
                <w:szCs w:val="16"/>
              </w:rPr>
            </w:pPr>
          </w:p>
        </w:tc>
        <w:tc>
          <w:tcPr>
            <w:tcW w:w="536" w:type="pct"/>
            <w:tcBorders>
              <w:top w:val="nil"/>
              <w:left w:val="nil"/>
              <w:bottom w:val="nil"/>
              <w:right w:val="nil"/>
            </w:tcBorders>
            <w:shd w:val="clear" w:color="auto" w:fill="auto"/>
            <w:noWrap/>
            <w:vAlign w:val="bottom"/>
            <w:hideMark/>
          </w:tcPr>
          <w:p w14:paraId="77AFBE7A"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35.716 </w:t>
            </w:r>
          </w:p>
        </w:tc>
        <w:tc>
          <w:tcPr>
            <w:tcW w:w="78" w:type="pct"/>
            <w:tcBorders>
              <w:top w:val="nil"/>
              <w:left w:val="nil"/>
              <w:bottom w:val="nil"/>
              <w:right w:val="nil"/>
            </w:tcBorders>
            <w:shd w:val="clear" w:color="auto" w:fill="auto"/>
            <w:noWrap/>
            <w:vAlign w:val="bottom"/>
            <w:hideMark/>
          </w:tcPr>
          <w:p w14:paraId="2C2B3653" w14:textId="77777777" w:rsidR="00275BDE" w:rsidRPr="00275BDE" w:rsidRDefault="00275BDE" w:rsidP="00275BDE">
            <w:pPr>
              <w:jc w:val="right"/>
              <w:rPr>
                <w:rFonts w:ascii="Arial" w:hAnsi="Arial" w:cs="Arial"/>
                <w:sz w:val="16"/>
                <w:szCs w:val="16"/>
              </w:rPr>
            </w:pPr>
          </w:p>
        </w:tc>
      </w:tr>
      <w:tr w:rsidR="00275BDE" w:rsidRPr="00275BDE" w14:paraId="6FE8F9CE" w14:textId="77777777" w:rsidTr="00275BDE">
        <w:trPr>
          <w:trHeight w:val="215"/>
        </w:trPr>
        <w:tc>
          <w:tcPr>
            <w:tcW w:w="3793" w:type="pct"/>
            <w:tcBorders>
              <w:top w:val="nil"/>
              <w:left w:val="nil"/>
              <w:bottom w:val="nil"/>
              <w:right w:val="nil"/>
            </w:tcBorders>
            <w:shd w:val="clear" w:color="auto" w:fill="auto"/>
            <w:noWrap/>
            <w:vAlign w:val="bottom"/>
            <w:hideMark/>
          </w:tcPr>
          <w:p w14:paraId="1165DF92" w14:textId="77777777" w:rsidR="00275BDE" w:rsidRPr="00275BDE" w:rsidRDefault="00275BDE" w:rsidP="00275BDE">
            <w:pPr>
              <w:ind w:firstLineChars="300" w:firstLine="480"/>
              <w:rPr>
                <w:rFonts w:ascii="Arial" w:hAnsi="Arial" w:cs="Arial"/>
                <w:sz w:val="16"/>
                <w:szCs w:val="16"/>
              </w:rPr>
            </w:pPr>
            <w:r w:rsidRPr="00275BDE">
              <w:rPr>
                <w:rFonts w:ascii="Arial" w:hAnsi="Arial" w:cs="Arial"/>
                <w:sz w:val="16"/>
                <w:szCs w:val="16"/>
              </w:rPr>
              <w:t>Seguros</w:t>
            </w:r>
          </w:p>
        </w:tc>
        <w:tc>
          <w:tcPr>
            <w:tcW w:w="515" w:type="pct"/>
            <w:tcBorders>
              <w:top w:val="nil"/>
              <w:left w:val="nil"/>
              <w:bottom w:val="nil"/>
              <w:right w:val="nil"/>
            </w:tcBorders>
            <w:shd w:val="clear" w:color="auto" w:fill="auto"/>
            <w:noWrap/>
            <w:vAlign w:val="bottom"/>
            <w:hideMark/>
          </w:tcPr>
          <w:p w14:paraId="0C3EA90D"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18.908 </w:t>
            </w:r>
          </w:p>
        </w:tc>
        <w:tc>
          <w:tcPr>
            <w:tcW w:w="78" w:type="pct"/>
            <w:tcBorders>
              <w:top w:val="nil"/>
              <w:left w:val="nil"/>
              <w:bottom w:val="nil"/>
              <w:right w:val="nil"/>
            </w:tcBorders>
            <w:shd w:val="clear" w:color="auto" w:fill="auto"/>
            <w:noWrap/>
            <w:vAlign w:val="bottom"/>
            <w:hideMark/>
          </w:tcPr>
          <w:p w14:paraId="5AE8165D" w14:textId="77777777" w:rsidR="00275BDE" w:rsidRPr="00275BDE" w:rsidRDefault="00275BDE" w:rsidP="00275BDE">
            <w:pPr>
              <w:jc w:val="right"/>
              <w:rPr>
                <w:rFonts w:ascii="Arial" w:hAnsi="Arial" w:cs="Arial"/>
                <w:sz w:val="16"/>
                <w:szCs w:val="16"/>
              </w:rPr>
            </w:pPr>
          </w:p>
        </w:tc>
        <w:tc>
          <w:tcPr>
            <w:tcW w:w="536" w:type="pct"/>
            <w:tcBorders>
              <w:top w:val="nil"/>
              <w:left w:val="nil"/>
              <w:bottom w:val="nil"/>
              <w:right w:val="nil"/>
            </w:tcBorders>
            <w:shd w:val="clear" w:color="auto" w:fill="auto"/>
            <w:noWrap/>
            <w:vAlign w:val="bottom"/>
            <w:hideMark/>
          </w:tcPr>
          <w:p w14:paraId="14AEC1EF"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20.608 </w:t>
            </w:r>
          </w:p>
        </w:tc>
        <w:tc>
          <w:tcPr>
            <w:tcW w:w="78" w:type="pct"/>
            <w:tcBorders>
              <w:top w:val="nil"/>
              <w:left w:val="nil"/>
              <w:bottom w:val="nil"/>
              <w:right w:val="nil"/>
            </w:tcBorders>
            <w:shd w:val="clear" w:color="auto" w:fill="auto"/>
            <w:noWrap/>
            <w:vAlign w:val="bottom"/>
            <w:hideMark/>
          </w:tcPr>
          <w:p w14:paraId="0F52A0A1" w14:textId="77777777" w:rsidR="00275BDE" w:rsidRPr="00275BDE" w:rsidRDefault="00275BDE" w:rsidP="00275BDE">
            <w:pPr>
              <w:jc w:val="right"/>
              <w:rPr>
                <w:rFonts w:ascii="Arial" w:hAnsi="Arial" w:cs="Arial"/>
                <w:sz w:val="16"/>
                <w:szCs w:val="16"/>
              </w:rPr>
            </w:pPr>
          </w:p>
        </w:tc>
      </w:tr>
      <w:tr w:rsidR="00275BDE" w:rsidRPr="00275BDE" w14:paraId="73711769" w14:textId="77777777" w:rsidTr="00275BDE">
        <w:trPr>
          <w:trHeight w:val="215"/>
        </w:trPr>
        <w:tc>
          <w:tcPr>
            <w:tcW w:w="3793" w:type="pct"/>
            <w:tcBorders>
              <w:top w:val="nil"/>
              <w:left w:val="nil"/>
              <w:bottom w:val="nil"/>
              <w:right w:val="nil"/>
            </w:tcBorders>
            <w:shd w:val="clear" w:color="auto" w:fill="auto"/>
            <w:noWrap/>
            <w:vAlign w:val="bottom"/>
            <w:hideMark/>
          </w:tcPr>
          <w:p w14:paraId="57C45250" w14:textId="77777777" w:rsidR="00275BDE" w:rsidRPr="00275BDE" w:rsidRDefault="00275BDE" w:rsidP="00275BDE">
            <w:pPr>
              <w:jc w:val="center"/>
              <w:rPr>
                <w:sz w:val="16"/>
                <w:szCs w:val="16"/>
              </w:rPr>
            </w:pPr>
          </w:p>
        </w:tc>
        <w:tc>
          <w:tcPr>
            <w:tcW w:w="515" w:type="pct"/>
            <w:tcBorders>
              <w:top w:val="nil"/>
              <w:left w:val="nil"/>
              <w:bottom w:val="nil"/>
              <w:right w:val="nil"/>
            </w:tcBorders>
            <w:shd w:val="clear" w:color="auto" w:fill="auto"/>
            <w:noWrap/>
            <w:vAlign w:val="bottom"/>
            <w:hideMark/>
          </w:tcPr>
          <w:p w14:paraId="2196B848" w14:textId="77777777" w:rsidR="00275BDE" w:rsidRPr="00275BDE" w:rsidRDefault="00275BDE" w:rsidP="00275BDE">
            <w:pPr>
              <w:ind w:firstLineChars="300" w:firstLine="480"/>
              <w:jc w:val="right"/>
              <w:rPr>
                <w:sz w:val="16"/>
                <w:szCs w:val="16"/>
              </w:rPr>
            </w:pPr>
          </w:p>
        </w:tc>
        <w:tc>
          <w:tcPr>
            <w:tcW w:w="78" w:type="pct"/>
            <w:tcBorders>
              <w:top w:val="nil"/>
              <w:left w:val="nil"/>
              <w:bottom w:val="nil"/>
              <w:right w:val="nil"/>
            </w:tcBorders>
            <w:shd w:val="clear" w:color="auto" w:fill="auto"/>
            <w:noWrap/>
            <w:vAlign w:val="bottom"/>
            <w:hideMark/>
          </w:tcPr>
          <w:p w14:paraId="2E28673E" w14:textId="77777777" w:rsidR="00275BDE" w:rsidRPr="00275BDE" w:rsidRDefault="00275BDE" w:rsidP="00275BDE">
            <w:pPr>
              <w:jc w:val="right"/>
              <w:rPr>
                <w:sz w:val="16"/>
                <w:szCs w:val="16"/>
              </w:rPr>
            </w:pPr>
          </w:p>
        </w:tc>
        <w:tc>
          <w:tcPr>
            <w:tcW w:w="536" w:type="pct"/>
            <w:tcBorders>
              <w:top w:val="nil"/>
              <w:left w:val="nil"/>
              <w:bottom w:val="nil"/>
              <w:right w:val="nil"/>
            </w:tcBorders>
            <w:shd w:val="clear" w:color="auto" w:fill="auto"/>
            <w:noWrap/>
            <w:vAlign w:val="bottom"/>
            <w:hideMark/>
          </w:tcPr>
          <w:p w14:paraId="5F0D7B21" w14:textId="77777777" w:rsidR="00275BDE" w:rsidRPr="00275BDE" w:rsidRDefault="00275BDE" w:rsidP="00275BDE">
            <w:pPr>
              <w:jc w:val="right"/>
              <w:rPr>
                <w:sz w:val="16"/>
                <w:szCs w:val="16"/>
              </w:rPr>
            </w:pPr>
          </w:p>
        </w:tc>
        <w:tc>
          <w:tcPr>
            <w:tcW w:w="78" w:type="pct"/>
            <w:tcBorders>
              <w:top w:val="nil"/>
              <w:left w:val="nil"/>
              <w:bottom w:val="nil"/>
              <w:right w:val="nil"/>
            </w:tcBorders>
            <w:shd w:val="clear" w:color="auto" w:fill="auto"/>
            <w:noWrap/>
            <w:vAlign w:val="bottom"/>
            <w:hideMark/>
          </w:tcPr>
          <w:p w14:paraId="23399761" w14:textId="77777777" w:rsidR="00275BDE" w:rsidRPr="00275BDE" w:rsidRDefault="00275BDE" w:rsidP="00275BDE">
            <w:pPr>
              <w:jc w:val="right"/>
              <w:rPr>
                <w:sz w:val="16"/>
                <w:szCs w:val="16"/>
              </w:rPr>
            </w:pPr>
          </w:p>
        </w:tc>
      </w:tr>
      <w:tr w:rsidR="00275BDE" w:rsidRPr="00275BDE" w14:paraId="1C24B73D" w14:textId="77777777" w:rsidTr="00275BDE">
        <w:trPr>
          <w:trHeight w:val="215"/>
        </w:trPr>
        <w:tc>
          <w:tcPr>
            <w:tcW w:w="3793" w:type="pct"/>
            <w:tcBorders>
              <w:top w:val="nil"/>
              <w:left w:val="nil"/>
              <w:bottom w:val="nil"/>
              <w:right w:val="nil"/>
            </w:tcBorders>
            <w:shd w:val="clear" w:color="auto" w:fill="auto"/>
            <w:noWrap/>
            <w:vAlign w:val="bottom"/>
            <w:hideMark/>
          </w:tcPr>
          <w:p w14:paraId="549C19AB" w14:textId="77777777" w:rsidR="00275BDE" w:rsidRPr="00275BDE" w:rsidRDefault="00275BDE" w:rsidP="00275BDE">
            <w:pPr>
              <w:ind w:firstLineChars="200" w:firstLine="321"/>
              <w:rPr>
                <w:rFonts w:ascii="Arial" w:hAnsi="Arial" w:cs="Arial"/>
                <w:b/>
                <w:bCs/>
                <w:sz w:val="16"/>
                <w:szCs w:val="16"/>
              </w:rPr>
            </w:pPr>
            <w:r w:rsidRPr="00275BDE">
              <w:rPr>
                <w:rFonts w:ascii="Arial" w:hAnsi="Arial" w:cs="Arial"/>
                <w:b/>
                <w:bCs/>
                <w:sz w:val="16"/>
                <w:szCs w:val="16"/>
              </w:rPr>
              <w:t>Remuneração de Capitais Próprios</w:t>
            </w:r>
          </w:p>
        </w:tc>
        <w:tc>
          <w:tcPr>
            <w:tcW w:w="515" w:type="pct"/>
            <w:tcBorders>
              <w:top w:val="nil"/>
              <w:left w:val="nil"/>
              <w:bottom w:val="nil"/>
              <w:right w:val="nil"/>
            </w:tcBorders>
            <w:shd w:val="clear" w:color="auto" w:fill="auto"/>
            <w:noWrap/>
            <w:vAlign w:val="bottom"/>
            <w:hideMark/>
          </w:tcPr>
          <w:p w14:paraId="03919F26" w14:textId="77777777" w:rsidR="00275BDE" w:rsidRPr="00275BDE" w:rsidRDefault="00275BDE" w:rsidP="00275BDE">
            <w:pPr>
              <w:jc w:val="right"/>
              <w:rPr>
                <w:rFonts w:ascii="Arial" w:hAnsi="Arial" w:cs="Arial"/>
                <w:b/>
                <w:bCs/>
                <w:sz w:val="16"/>
                <w:szCs w:val="16"/>
              </w:rPr>
            </w:pPr>
            <w:r w:rsidRPr="00275BDE">
              <w:rPr>
                <w:rFonts w:ascii="Arial" w:hAnsi="Arial" w:cs="Arial"/>
                <w:b/>
                <w:bCs/>
                <w:sz w:val="16"/>
                <w:szCs w:val="16"/>
              </w:rPr>
              <w:t xml:space="preserve">   (66.572)</w:t>
            </w:r>
          </w:p>
        </w:tc>
        <w:tc>
          <w:tcPr>
            <w:tcW w:w="78" w:type="pct"/>
            <w:tcBorders>
              <w:top w:val="nil"/>
              <w:left w:val="nil"/>
              <w:bottom w:val="nil"/>
              <w:right w:val="nil"/>
            </w:tcBorders>
            <w:shd w:val="clear" w:color="auto" w:fill="auto"/>
            <w:noWrap/>
            <w:vAlign w:val="bottom"/>
            <w:hideMark/>
          </w:tcPr>
          <w:p w14:paraId="0493291C" w14:textId="77777777" w:rsidR="00275BDE" w:rsidRPr="00275BDE" w:rsidRDefault="00275BDE" w:rsidP="00275BDE">
            <w:pPr>
              <w:jc w:val="right"/>
              <w:rPr>
                <w:rFonts w:ascii="Arial" w:hAnsi="Arial" w:cs="Arial"/>
                <w:b/>
                <w:bCs/>
                <w:sz w:val="16"/>
                <w:szCs w:val="16"/>
              </w:rPr>
            </w:pPr>
          </w:p>
        </w:tc>
        <w:tc>
          <w:tcPr>
            <w:tcW w:w="536" w:type="pct"/>
            <w:tcBorders>
              <w:top w:val="nil"/>
              <w:left w:val="nil"/>
              <w:bottom w:val="nil"/>
              <w:right w:val="nil"/>
            </w:tcBorders>
            <w:shd w:val="clear" w:color="auto" w:fill="auto"/>
            <w:noWrap/>
            <w:vAlign w:val="bottom"/>
            <w:hideMark/>
          </w:tcPr>
          <w:p w14:paraId="1C9CC268" w14:textId="77777777" w:rsidR="00275BDE" w:rsidRPr="00275BDE" w:rsidRDefault="00275BDE" w:rsidP="00275BDE">
            <w:pPr>
              <w:jc w:val="right"/>
              <w:rPr>
                <w:rFonts w:ascii="Arial" w:hAnsi="Arial" w:cs="Arial"/>
                <w:b/>
                <w:bCs/>
                <w:sz w:val="16"/>
                <w:szCs w:val="16"/>
              </w:rPr>
            </w:pPr>
            <w:r w:rsidRPr="00275BDE">
              <w:rPr>
                <w:rFonts w:ascii="Arial" w:hAnsi="Arial" w:cs="Arial"/>
                <w:b/>
                <w:bCs/>
                <w:sz w:val="16"/>
                <w:szCs w:val="16"/>
              </w:rPr>
              <w:t xml:space="preserve"> (127.357)</w:t>
            </w:r>
          </w:p>
        </w:tc>
        <w:tc>
          <w:tcPr>
            <w:tcW w:w="78" w:type="pct"/>
            <w:tcBorders>
              <w:top w:val="nil"/>
              <w:left w:val="nil"/>
              <w:bottom w:val="nil"/>
              <w:right w:val="nil"/>
            </w:tcBorders>
            <w:shd w:val="clear" w:color="auto" w:fill="auto"/>
            <w:noWrap/>
            <w:vAlign w:val="bottom"/>
            <w:hideMark/>
          </w:tcPr>
          <w:p w14:paraId="44DAE234" w14:textId="77777777" w:rsidR="00275BDE" w:rsidRPr="00275BDE" w:rsidRDefault="00275BDE" w:rsidP="00275BDE">
            <w:pPr>
              <w:jc w:val="right"/>
              <w:rPr>
                <w:rFonts w:ascii="Arial" w:hAnsi="Arial" w:cs="Arial"/>
                <w:b/>
                <w:bCs/>
                <w:sz w:val="16"/>
                <w:szCs w:val="16"/>
              </w:rPr>
            </w:pPr>
          </w:p>
        </w:tc>
      </w:tr>
      <w:tr w:rsidR="00275BDE" w:rsidRPr="00275BDE" w14:paraId="4D6D8910" w14:textId="77777777" w:rsidTr="00275BDE">
        <w:trPr>
          <w:trHeight w:val="215"/>
        </w:trPr>
        <w:tc>
          <w:tcPr>
            <w:tcW w:w="3793" w:type="pct"/>
            <w:tcBorders>
              <w:top w:val="nil"/>
              <w:left w:val="nil"/>
              <w:bottom w:val="nil"/>
              <w:right w:val="nil"/>
            </w:tcBorders>
            <w:shd w:val="clear" w:color="auto" w:fill="auto"/>
            <w:noWrap/>
            <w:vAlign w:val="bottom"/>
            <w:hideMark/>
          </w:tcPr>
          <w:p w14:paraId="47966A8A" w14:textId="77777777" w:rsidR="00275BDE" w:rsidRPr="00275BDE" w:rsidRDefault="00275BDE" w:rsidP="00275BDE">
            <w:pPr>
              <w:ind w:firstLineChars="300" w:firstLine="480"/>
              <w:rPr>
                <w:rFonts w:ascii="Arial" w:hAnsi="Arial" w:cs="Arial"/>
                <w:sz w:val="16"/>
                <w:szCs w:val="16"/>
              </w:rPr>
            </w:pPr>
            <w:r w:rsidRPr="00275BDE">
              <w:rPr>
                <w:rFonts w:ascii="Arial" w:hAnsi="Arial" w:cs="Arial"/>
                <w:sz w:val="16"/>
                <w:szCs w:val="16"/>
              </w:rPr>
              <w:t>Prejuízos do Exercício</w:t>
            </w:r>
          </w:p>
        </w:tc>
        <w:tc>
          <w:tcPr>
            <w:tcW w:w="515" w:type="pct"/>
            <w:tcBorders>
              <w:top w:val="nil"/>
              <w:left w:val="nil"/>
              <w:bottom w:val="nil"/>
              <w:right w:val="nil"/>
            </w:tcBorders>
            <w:shd w:val="clear" w:color="auto" w:fill="auto"/>
            <w:noWrap/>
            <w:vAlign w:val="bottom"/>
            <w:hideMark/>
          </w:tcPr>
          <w:p w14:paraId="7081FFA1"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(66.572)</w:t>
            </w:r>
          </w:p>
        </w:tc>
        <w:tc>
          <w:tcPr>
            <w:tcW w:w="78" w:type="pct"/>
            <w:tcBorders>
              <w:top w:val="nil"/>
              <w:left w:val="nil"/>
              <w:bottom w:val="nil"/>
              <w:right w:val="nil"/>
            </w:tcBorders>
            <w:shd w:val="clear" w:color="auto" w:fill="auto"/>
            <w:noWrap/>
            <w:vAlign w:val="bottom"/>
            <w:hideMark/>
          </w:tcPr>
          <w:p w14:paraId="4638B8FA" w14:textId="77777777" w:rsidR="00275BDE" w:rsidRPr="00275BDE" w:rsidRDefault="00275BDE" w:rsidP="00275BDE">
            <w:pPr>
              <w:jc w:val="right"/>
              <w:rPr>
                <w:rFonts w:ascii="Arial" w:hAnsi="Arial" w:cs="Arial"/>
                <w:sz w:val="16"/>
                <w:szCs w:val="16"/>
              </w:rPr>
            </w:pPr>
          </w:p>
        </w:tc>
        <w:tc>
          <w:tcPr>
            <w:tcW w:w="536" w:type="pct"/>
            <w:tcBorders>
              <w:top w:val="nil"/>
              <w:left w:val="nil"/>
              <w:bottom w:val="nil"/>
              <w:right w:val="nil"/>
            </w:tcBorders>
            <w:shd w:val="clear" w:color="auto" w:fill="auto"/>
            <w:noWrap/>
            <w:vAlign w:val="bottom"/>
            <w:hideMark/>
          </w:tcPr>
          <w:p w14:paraId="091D2178" w14:textId="77777777" w:rsidR="00275BDE" w:rsidRPr="00275BDE" w:rsidRDefault="00275BDE" w:rsidP="00275BDE">
            <w:pPr>
              <w:jc w:val="right"/>
              <w:rPr>
                <w:rFonts w:ascii="Arial" w:hAnsi="Arial" w:cs="Arial"/>
                <w:sz w:val="16"/>
                <w:szCs w:val="16"/>
              </w:rPr>
            </w:pPr>
            <w:r w:rsidRPr="00275BDE">
              <w:rPr>
                <w:rFonts w:ascii="Arial" w:hAnsi="Arial" w:cs="Arial"/>
                <w:sz w:val="16"/>
                <w:szCs w:val="16"/>
              </w:rPr>
              <w:t xml:space="preserve"> (127.357)</w:t>
            </w:r>
          </w:p>
        </w:tc>
        <w:tc>
          <w:tcPr>
            <w:tcW w:w="78" w:type="pct"/>
            <w:tcBorders>
              <w:top w:val="nil"/>
              <w:left w:val="nil"/>
              <w:bottom w:val="nil"/>
              <w:right w:val="nil"/>
            </w:tcBorders>
            <w:shd w:val="clear" w:color="auto" w:fill="auto"/>
            <w:noWrap/>
            <w:vAlign w:val="bottom"/>
            <w:hideMark/>
          </w:tcPr>
          <w:p w14:paraId="3D99B97B" w14:textId="77777777" w:rsidR="00275BDE" w:rsidRPr="00275BDE" w:rsidRDefault="00275BDE" w:rsidP="00275BDE">
            <w:pPr>
              <w:rPr>
                <w:rFonts w:ascii="Arial" w:hAnsi="Arial" w:cs="Arial"/>
                <w:sz w:val="16"/>
                <w:szCs w:val="16"/>
              </w:rPr>
            </w:pPr>
          </w:p>
        </w:tc>
      </w:tr>
      <w:tr w:rsidR="00275BDE" w:rsidRPr="00275BDE" w14:paraId="3DE71252" w14:textId="77777777" w:rsidTr="00275BDE">
        <w:trPr>
          <w:trHeight w:val="215"/>
        </w:trPr>
        <w:tc>
          <w:tcPr>
            <w:tcW w:w="3793" w:type="pct"/>
            <w:tcBorders>
              <w:top w:val="nil"/>
              <w:left w:val="nil"/>
              <w:bottom w:val="nil"/>
              <w:right w:val="nil"/>
            </w:tcBorders>
            <w:shd w:val="clear" w:color="auto" w:fill="auto"/>
            <w:noWrap/>
            <w:vAlign w:val="bottom"/>
            <w:hideMark/>
          </w:tcPr>
          <w:p w14:paraId="7E2FFB6F" w14:textId="77777777" w:rsidR="00275BDE" w:rsidRPr="00275BDE" w:rsidRDefault="00275BDE" w:rsidP="00275BDE">
            <w:pPr>
              <w:rPr>
                <w:sz w:val="16"/>
                <w:szCs w:val="16"/>
              </w:rPr>
            </w:pPr>
          </w:p>
        </w:tc>
        <w:tc>
          <w:tcPr>
            <w:tcW w:w="515" w:type="pct"/>
            <w:tcBorders>
              <w:top w:val="nil"/>
              <w:left w:val="nil"/>
              <w:bottom w:val="nil"/>
              <w:right w:val="nil"/>
            </w:tcBorders>
            <w:shd w:val="clear" w:color="auto" w:fill="auto"/>
            <w:noWrap/>
            <w:vAlign w:val="bottom"/>
            <w:hideMark/>
          </w:tcPr>
          <w:p w14:paraId="11CDBC40" w14:textId="77777777" w:rsidR="00275BDE" w:rsidRPr="00275BDE" w:rsidRDefault="00275BDE" w:rsidP="00275BDE">
            <w:pPr>
              <w:rPr>
                <w:sz w:val="16"/>
                <w:szCs w:val="16"/>
              </w:rPr>
            </w:pPr>
          </w:p>
        </w:tc>
        <w:tc>
          <w:tcPr>
            <w:tcW w:w="78" w:type="pct"/>
            <w:tcBorders>
              <w:top w:val="nil"/>
              <w:left w:val="nil"/>
              <w:bottom w:val="nil"/>
              <w:right w:val="nil"/>
            </w:tcBorders>
            <w:shd w:val="clear" w:color="auto" w:fill="auto"/>
            <w:noWrap/>
            <w:vAlign w:val="bottom"/>
            <w:hideMark/>
          </w:tcPr>
          <w:p w14:paraId="1CBB9E85" w14:textId="77777777" w:rsidR="00275BDE" w:rsidRPr="00275BDE" w:rsidRDefault="00275BDE" w:rsidP="00275BDE">
            <w:pPr>
              <w:rPr>
                <w:sz w:val="16"/>
                <w:szCs w:val="16"/>
              </w:rPr>
            </w:pPr>
          </w:p>
        </w:tc>
        <w:tc>
          <w:tcPr>
            <w:tcW w:w="536" w:type="pct"/>
            <w:tcBorders>
              <w:top w:val="nil"/>
              <w:left w:val="nil"/>
              <w:bottom w:val="nil"/>
              <w:right w:val="nil"/>
            </w:tcBorders>
            <w:shd w:val="clear" w:color="auto" w:fill="auto"/>
            <w:noWrap/>
            <w:vAlign w:val="bottom"/>
            <w:hideMark/>
          </w:tcPr>
          <w:p w14:paraId="64BD21CA" w14:textId="77777777" w:rsidR="00275BDE" w:rsidRPr="00275BDE" w:rsidRDefault="00275BDE" w:rsidP="00275BDE">
            <w:pPr>
              <w:jc w:val="center"/>
              <w:rPr>
                <w:sz w:val="16"/>
                <w:szCs w:val="16"/>
              </w:rPr>
            </w:pPr>
          </w:p>
        </w:tc>
        <w:tc>
          <w:tcPr>
            <w:tcW w:w="78" w:type="pct"/>
            <w:tcBorders>
              <w:top w:val="nil"/>
              <w:left w:val="nil"/>
              <w:bottom w:val="nil"/>
              <w:right w:val="nil"/>
            </w:tcBorders>
            <w:shd w:val="clear" w:color="auto" w:fill="auto"/>
            <w:noWrap/>
            <w:vAlign w:val="bottom"/>
            <w:hideMark/>
          </w:tcPr>
          <w:p w14:paraId="46C63B8B" w14:textId="77777777" w:rsidR="00275BDE" w:rsidRPr="00275BDE" w:rsidRDefault="00275BDE" w:rsidP="00275BDE">
            <w:pPr>
              <w:rPr>
                <w:sz w:val="16"/>
                <w:szCs w:val="16"/>
              </w:rPr>
            </w:pPr>
          </w:p>
        </w:tc>
      </w:tr>
      <w:tr w:rsidR="00275BDE" w:rsidRPr="00275BDE" w14:paraId="17FE6EF1" w14:textId="77777777" w:rsidTr="00275BDE">
        <w:trPr>
          <w:trHeight w:val="215"/>
        </w:trPr>
        <w:tc>
          <w:tcPr>
            <w:tcW w:w="3793" w:type="pct"/>
            <w:tcBorders>
              <w:top w:val="nil"/>
              <w:left w:val="nil"/>
              <w:bottom w:val="nil"/>
              <w:right w:val="nil"/>
            </w:tcBorders>
            <w:shd w:val="clear" w:color="auto" w:fill="auto"/>
            <w:noWrap/>
            <w:vAlign w:val="bottom"/>
            <w:hideMark/>
          </w:tcPr>
          <w:p w14:paraId="64B6B0EC" w14:textId="77777777" w:rsidR="00275BDE" w:rsidRPr="00275BDE" w:rsidRDefault="00275BDE" w:rsidP="00275BDE">
            <w:pPr>
              <w:rPr>
                <w:rFonts w:ascii="Arial" w:hAnsi="Arial" w:cs="Arial"/>
                <w:b/>
                <w:bCs/>
                <w:sz w:val="16"/>
                <w:szCs w:val="16"/>
              </w:rPr>
            </w:pPr>
            <w:r w:rsidRPr="00275BDE">
              <w:rPr>
                <w:rFonts w:ascii="Arial" w:hAnsi="Arial" w:cs="Arial"/>
                <w:b/>
                <w:bCs/>
                <w:sz w:val="16"/>
                <w:szCs w:val="16"/>
              </w:rPr>
              <w:t>As notas explicativas são parte integrante das demonstrações contábeis</w:t>
            </w:r>
          </w:p>
        </w:tc>
        <w:tc>
          <w:tcPr>
            <w:tcW w:w="515" w:type="pct"/>
            <w:tcBorders>
              <w:top w:val="nil"/>
              <w:left w:val="nil"/>
              <w:bottom w:val="nil"/>
              <w:right w:val="nil"/>
            </w:tcBorders>
            <w:shd w:val="clear" w:color="auto" w:fill="auto"/>
            <w:noWrap/>
            <w:vAlign w:val="bottom"/>
            <w:hideMark/>
          </w:tcPr>
          <w:p w14:paraId="4FAE4578" w14:textId="77777777" w:rsidR="00275BDE" w:rsidRPr="00275BDE" w:rsidRDefault="00275BDE" w:rsidP="00275BDE">
            <w:pPr>
              <w:rPr>
                <w:rFonts w:ascii="Arial" w:hAnsi="Arial" w:cs="Arial"/>
                <w:b/>
                <w:bCs/>
                <w:sz w:val="16"/>
                <w:szCs w:val="16"/>
              </w:rPr>
            </w:pPr>
          </w:p>
        </w:tc>
        <w:tc>
          <w:tcPr>
            <w:tcW w:w="78" w:type="pct"/>
            <w:tcBorders>
              <w:top w:val="nil"/>
              <w:left w:val="nil"/>
              <w:bottom w:val="nil"/>
              <w:right w:val="nil"/>
            </w:tcBorders>
            <w:shd w:val="clear" w:color="auto" w:fill="auto"/>
            <w:noWrap/>
            <w:vAlign w:val="bottom"/>
            <w:hideMark/>
          </w:tcPr>
          <w:p w14:paraId="6BABF079" w14:textId="77777777" w:rsidR="00275BDE" w:rsidRPr="00275BDE" w:rsidRDefault="00275BDE" w:rsidP="00275BDE">
            <w:pPr>
              <w:rPr>
                <w:sz w:val="16"/>
                <w:szCs w:val="16"/>
              </w:rPr>
            </w:pPr>
          </w:p>
        </w:tc>
        <w:tc>
          <w:tcPr>
            <w:tcW w:w="536" w:type="pct"/>
            <w:tcBorders>
              <w:top w:val="nil"/>
              <w:left w:val="nil"/>
              <w:bottom w:val="nil"/>
              <w:right w:val="nil"/>
            </w:tcBorders>
            <w:shd w:val="clear" w:color="auto" w:fill="auto"/>
            <w:noWrap/>
            <w:vAlign w:val="bottom"/>
            <w:hideMark/>
          </w:tcPr>
          <w:p w14:paraId="3E3530AB" w14:textId="77777777" w:rsidR="00275BDE" w:rsidRPr="00275BDE" w:rsidRDefault="00275BDE" w:rsidP="00275BDE">
            <w:pPr>
              <w:rPr>
                <w:sz w:val="16"/>
                <w:szCs w:val="16"/>
              </w:rPr>
            </w:pPr>
          </w:p>
        </w:tc>
        <w:tc>
          <w:tcPr>
            <w:tcW w:w="78" w:type="pct"/>
            <w:tcBorders>
              <w:top w:val="nil"/>
              <w:left w:val="nil"/>
              <w:bottom w:val="nil"/>
              <w:right w:val="nil"/>
            </w:tcBorders>
            <w:shd w:val="clear" w:color="auto" w:fill="auto"/>
            <w:noWrap/>
            <w:vAlign w:val="bottom"/>
            <w:hideMark/>
          </w:tcPr>
          <w:p w14:paraId="1998DA61" w14:textId="77777777" w:rsidR="00275BDE" w:rsidRPr="00275BDE" w:rsidRDefault="00275BDE" w:rsidP="00275BDE">
            <w:pPr>
              <w:rPr>
                <w:sz w:val="16"/>
                <w:szCs w:val="16"/>
              </w:rPr>
            </w:pPr>
          </w:p>
        </w:tc>
      </w:tr>
    </w:tbl>
    <w:p w14:paraId="2D9D6CCF" w14:textId="37007CA9" w:rsidR="00CE6897" w:rsidRDefault="00CE6897" w:rsidP="00316093"/>
    <w:p w14:paraId="28BB2587" w14:textId="2349D5F1" w:rsidR="008304FD" w:rsidRDefault="008304FD" w:rsidP="00316093"/>
    <w:p w14:paraId="1B17A842" w14:textId="77777777" w:rsidR="00096A42" w:rsidRPr="00096A42" w:rsidRDefault="00096A42" w:rsidP="00096A42">
      <w:pPr>
        <w:sectPr w:rsidR="00096A42" w:rsidRPr="00096A42" w:rsidSect="006056D5">
          <w:footerReference w:type="default" r:id="rId29"/>
          <w:headerReference w:type="first" r:id="rId30"/>
          <w:pgSz w:w="11906" w:h="16838" w:code="9"/>
          <w:pgMar w:top="567" w:right="851" w:bottom="567" w:left="1134" w:header="680" w:footer="850" w:gutter="0"/>
          <w:cols w:space="708"/>
          <w:titlePg/>
          <w:docGrid w:linePitch="360"/>
        </w:sectPr>
      </w:pPr>
    </w:p>
    <w:p w14:paraId="7A7FDEBC" w14:textId="6A11D921" w:rsidR="005C0599" w:rsidRPr="005C0599" w:rsidRDefault="005C0599" w:rsidP="005C0599">
      <w:pPr>
        <w:sectPr w:rsidR="005C0599" w:rsidRPr="005C0599" w:rsidSect="006056D5">
          <w:headerReference w:type="first" r:id="rId31"/>
          <w:footerReference w:type="first" r:id="rId32"/>
          <w:pgSz w:w="11906" w:h="16838" w:code="9"/>
          <w:pgMar w:top="993" w:right="567" w:bottom="851" w:left="567" w:header="964" w:footer="964" w:gutter="0"/>
          <w:cols w:space="708"/>
          <w:titlePg/>
          <w:docGrid w:linePitch="360"/>
        </w:sectPr>
      </w:pPr>
    </w:p>
    <w:p w14:paraId="1690C517" w14:textId="26B3664F" w:rsidR="00831984" w:rsidRPr="002A36CE" w:rsidRDefault="00831984" w:rsidP="0037783A">
      <w:pPr>
        <w:pStyle w:val="Ttulo2"/>
        <w:numPr>
          <w:ilvl w:val="0"/>
          <w:numId w:val="1"/>
        </w:numPr>
        <w:tabs>
          <w:tab w:val="clear" w:pos="284"/>
          <w:tab w:val="clear" w:pos="340"/>
        </w:tabs>
        <w:spacing w:before="0" w:after="0"/>
        <w:ind w:left="567" w:hanging="567"/>
        <w:jc w:val="both"/>
        <w:rPr>
          <w:rFonts w:ascii="Arial" w:hAnsi="Arial" w:cs="Arial"/>
        </w:rPr>
      </w:pPr>
      <w:bookmarkStart w:id="6" w:name="_Toc491337673"/>
      <w:r w:rsidRPr="002A36CE">
        <w:rPr>
          <w:rFonts w:ascii="Arial" w:hAnsi="Arial" w:cs="Arial"/>
        </w:rPr>
        <w:t>CONTEXTO OPERACIONAL</w:t>
      </w:r>
      <w:r w:rsidR="00BE75DB" w:rsidRPr="002A36CE">
        <w:rPr>
          <w:rFonts w:ascii="Arial" w:hAnsi="Arial" w:cs="Arial"/>
        </w:rPr>
        <w:t xml:space="preserve"> E INFORMAÇÕES GERAIS</w:t>
      </w:r>
      <w:bookmarkEnd w:id="6"/>
    </w:p>
    <w:p w14:paraId="4AE5C152" w14:textId="77777777" w:rsidR="00A730D6" w:rsidRPr="002A36CE" w:rsidRDefault="00A730D6" w:rsidP="00A730D6">
      <w:pPr>
        <w:pStyle w:val="Corpodetexto"/>
        <w:tabs>
          <w:tab w:val="clear" w:pos="851"/>
          <w:tab w:val="left" w:pos="0"/>
        </w:tabs>
        <w:spacing w:before="0" w:after="0"/>
        <w:rPr>
          <w:rFonts w:ascii="Arial" w:hAnsi="Arial" w:cs="Arial"/>
        </w:rPr>
      </w:pPr>
    </w:p>
    <w:p w14:paraId="6B3648F1" w14:textId="5BDDA2B5" w:rsidR="00A730D6" w:rsidRPr="002A36CE" w:rsidRDefault="00A730D6" w:rsidP="003A7895">
      <w:pPr>
        <w:pStyle w:val="Ttulo2"/>
        <w:numPr>
          <w:ilvl w:val="1"/>
          <w:numId w:val="1"/>
        </w:numPr>
        <w:tabs>
          <w:tab w:val="clear" w:pos="284"/>
          <w:tab w:val="clear" w:pos="340"/>
          <w:tab w:val="left" w:pos="993"/>
        </w:tabs>
        <w:spacing w:before="0" w:after="0" w:line="276" w:lineRule="auto"/>
        <w:ind w:left="709" w:hanging="709"/>
        <w:jc w:val="both"/>
        <w:rPr>
          <w:rFonts w:ascii="Arial" w:eastAsia="Arial Unicode MS" w:hAnsi="Arial" w:cs="Arial"/>
          <w:bCs w:val="0"/>
          <w:iCs/>
        </w:rPr>
      </w:pPr>
      <w:r w:rsidRPr="002A36CE">
        <w:rPr>
          <w:rFonts w:ascii="Arial" w:eastAsia="Arial Unicode MS" w:hAnsi="Arial" w:cs="Arial"/>
          <w:bCs w:val="0"/>
          <w:iCs/>
        </w:rPr>
        <w:t xml:space="preserve"> </w:t>
      </w:r>
      <w:bookmarkStart w:id="7" w:name="_Toc491337674"/>
      <w:r w:rsidRPr="002A36CE">
        <w:rPr>
          <w:rFonts w:ascii="Arial" w:eastAsia="Arial Unicode MS" w:hAnsi="Arial" w:cs="Arial"/>
          <w:bCs w:val="0"/>
          <w:iCs/>
        </w:rPr>
        <w:t xml:space="preserve">A Companhia e suas </w:t>
      </w:r>
      <w:r w:rsidR="00713285">
        <w:rPr>
          <w:rFonts w:ascii="Arial" w:eastAsia="Arial Unicode MS" w:hAnsi="Arial" w:cs="Arial"/>
          <w:bCs w:val="0"/>
          <w:iCs/>
        </w:rPr>
        <w:t>O</w:t>
      </w:r>
      <w:r w:rsidRPr="002A36CE">
        <w:rPr>
          <w:rFonts w:ascii="Arial" w:eastAsia="Arial Unicode MS" w:hAnsi="Arial" w:cs="Arial"/>
          <w:bCs w:val="0"/>
          <w:iCs/>
        </w:rPr>
        <w:t>perações</w:t>
      </w:r>
      <w:bookmarkEnd w:id="7"/>
    </w:p>
    <w:p w14:paraId="1C9943CF" w14:textId="77777777" w:rsidR="00A24342" w:rsidRPr="00446E69" w:rsidRDefault="00A24342" w:rsidP="00A24342">
      <w:pPr>
        <w:rPr>
          <w:sz w:val="12"/>
          <w:szCs w:val="12"/>
        </w:rPr>
      </w:pPr>
    </w:p>
    <w:p w14:paraId="3ECB1239" w14:textId="11E6CB61" w:rsidR="00343D6D" w:rsidRDefault="00343D6D" w:rsidP="00597FE5">
      <w:pPr>
        <w:pStyle w:val="Corpodetexto"/>
        <w:spacing w:before="0" w:after="0" w:line="276" w:lineRule="auto"/>
        <w:rPr>
          <w:rFonts w:ascii="Arial" w:hAnsi="Arial" w:cs="Arial"/>
        </w:rPr>
      </w:pPr>
      <w:r w:rsidRPr="002A36CE">
        <w:rPr>
          <w:rFonts w:ascii="Arial" w:hAnsi="Arial" w:cs="Arial"/>
        </w:rPr>
        <w:t xml:space="preserve">A Telecomunicações Brasileiras S.A. </w:t>
      </w:r>
      <w:r w:rsidR="00CF00F9" w:rsidRPr="002A36CE">
        <w:rPr>
          <w:rFonts w:ascii="Arial" w:hAnsi="Arial" w:cs="Arial"/>
        </w:rPr>
        <w:t>(“Companhia ou Telebras”)</w:t>
      </w:r>
      <w:r w:rsidRPr="002A36CE">
        <w:rPr>
          <w:rFonts w:ascii="Arial" w:hAnsi="Arial" w:cs="Arial"/>
        </w:rPr>
        <w:t xml:space="preserve">, sediada </w:t>
      </w:r>
      <w:r w:rsidR="00EA098E" w:rsidRPr="002A36CE">
        <w:rPr>
          <w:rFonts w:ascii="Arial" w:hAnsi="Arial" w:cs="Arial"/>
        </w:rPr>
        <w:t xml:space="preserve">no SIG </w:t>
      </w:r>
      <w:proofErr w:type="spellStart"/>
      <w:r w:rsidR="00EA098E" w:rsidRPr="002A36CE">
        <w:rPr>
          <w:rFonts w:ascii="Arial" w:hAnsi="Arial" w:cs="Arial"/>
        </w:rPr>
        <w:t>Qd</w:t>
      </w:r>
      <w:proofErr w:type="spellEnd"/>
      <w:r w:rsidR="00EA098E" w:rsidRPr="002A36CE">
        <w:rPr>
          <w:rFonts w:ascii="Arial" w:hAnsi="Arial" w:cs="Arial"/>
        </w:rPr>
        <w:t xml:space="preserve">. 4, </w:t>
      </w:r>
      <w:proofErr w:type="spellStart"/>
      <w:r w:rsidR="00EA098E" w:rsidRPr="002A36CE">
        <w:rPr>
          <w:rFonts w:ascii="Arial" w:hAnsi="Arial" w:cs="Arial"/>
        </w:rPr>
        <w:t>Bl</w:t>
      </w:r>
      <w:proofErr w:type="spellEnd"/>
      <w:r w:rsidR="00EA098E" w:rsidRPr="002A36CE">
        <w:rPr>
          <w:rFonts w:ascii="Arial" w:hAnsi="Arial" w:cs="Arial"/>
        </w:rPr>
        <w:t>. A, 3º</w:t>
      </w:r>
      <w:r w:rsidR="00DB0183">
        <w:rPr>
          <w:rFonts w:ascii="Arial" w:hAnsi="Arial" w:cs="Arial"/>
        </w:rPr>
        <w:t> </w:t>
      </w:r>
      <w:r w:rsidR="00EA098E" w:rsidRPr="002A36CE">
        <w:rPr>
          <w:rFonts w:ascii="Arial" w:hAnsi="Arial" w:cs="Arial"/>
        </w:rPr>
        <w:t>andar – Edifício  Capital Financial Center – Brasília-DF,</w:t>
      </w:r>
      <w:r w:rsidRPr="002A36CE">
        <w:rPr>
          <w:rFonts w:ascii="Arial" w:hAnsi="Arial" w:cs="Arial"/>
        </w:rPr>
        <w:t xml:space="preserve"> endereço eletrônico: </w:t>
      </w:r>
      <w:hyperlink r:id="rId33" w:history="1">
        <w:r w:rsidR="006518F4" w:rsidRPr="002A36CE">
          <w:rPr>
            <w:rStyle w:val="Hyperlink"/>
            <w:rFonts w:ascii="Arial" w:hAnsi="Arial" w:cs="Arial"/>
          </w:rPr>
          <w:t>www.telebras.com.br</w:t>
        </w:r>
      </w:hyperlink>
      <w:r w:rsidRPr="002A36CE">
        <w:rPr>
          <w:rFonts w:ascii="Arial" w:hAnsi="Arial" w:cs="Arial"/>
        </w:rPr>
        <w:t xml:space="preserve">, CNPJ 00.336.701/0001-04, é uma sociedade empresária de economia mista e de capital aberto, vinculada ao </w:t>
      </w:r>
      <w:r w:rsidR="008204BE" w:rsidRPr="002A36CE">
        <w:rPr>
          <w:rFonts w:ascii="Arial" w:hAnsi="Arial" w:cs="Arial"/>
        </w:rPr>
        <w:t>Ministério da</w:t>
      </w:r>
      <w:r w:rsidR="00C03113">
        <w:rPr>
          <w:rFonts w:ascii="Arial" w:hAnsi="Arial" w:cs="Arial"/>
        </w:rPr>
        <w:t xml:space="preserve">s </w:t>
      </w:r>
      <w:r w:rsidR="003C2804">
        <w:rPr>
          <w:rFonts w:ascii="Arial" w:hAnsi="Arial" w:cs="Arial"/>
        </w:rPr>
        <w:t>C</w:t>
      </w:r>
      <w:r w:rsidR="00C03113">
        <w:rPr>
          <w:rFonts w:ascii="Arial" w:hAnsi="Arial" w:cs="Arial"/>
        </w:rPr>
        <w:t>omunicações</w:t>
      </w:r>
      <w:r w:rsidRPr="002A36CE">
        <w:rPr>
          <w:rFonts w:ascii="Arial" w:hAnsi="Arial" w:cs="Arial"/>
        </w:rPr>
        <w:t>, constituída em 9</w:t>
      </w:r>
      <w:r w:rsidR="008204BE" w:rsidRPr="002A36CE">
        <w:rPr>
          <w:rFonts w:ascii="Arial" w:hAnsi="Arial" w:cs="Arial"/>
        </w:rPr>
        <w:t xml:space="preserve"> de novembro de </w:t>
      </w:r>
      <w:r w:rsidRPr="002A36CE">
        <w:rPr>
          <w:rFonts w:ascii="Arial" w:hAnsi="Arial" w:cs="Arial"/>
        </w:rPr>
        <w:t xml:space="preserve">1972, de acordo com a Lei </w:t>
      </w:r>
      <w:r w:rsidR="00DB0183">
        <w:rPr>
          <w:rFonts w:ascii="Arial" w:hAnsi="Arial" w:cs="Arial"/>
        </w:rPr>
        <w:t>nº </w:t>
      </w:r>
      <w:r w:rsidRPr="002A36CE">
        <w:rPr>
          <w:rFonts w:ascii="Arial" w:hAnsi="Arial" w:cs="Arial"/>
        </w:rPr>
        <w:t xml:space="preserve">5.792, de </w:t>
      </w:r>
      <w:r w:rsidR="00F04E7E" w:rsidRPr="002A36CE">
        <w:rPr>
          <w:rFonts w:ascii="Arial" w:hAnsi="Arial" w:cs="Arial"/>
        </w:rPr>
        <w:t>0</w:t>
      </w:r>
      <w:r w:rsidRPr="002A36CE">
        <w:rPr>
          <w:rFonts w:ascii="Arial" w:hAnsi="Arial" w:cs="Arial"/>
        </w:rPr>
        <w:t>1</w:t>
      </w:r>
      <w:r w:rsidR="00F04E7E" w:rsidRPr="002A36CE">
        <w:rPr>
          <w:rFonts w:ascii="Arial" w:hAnsi="Arial" w:cs="Arial"/>
        </w:rPr>
        <w:t xml:space="preserve"> de julho de </w:t>
      </w:r>
      <w:r w:rsidRPr="002A36CE">
        <w:rPr>
          <w:rFonts w:ascii="Arial" w:hAnsi="Arial" w:cs="Arial"/>
        </w:rPr>
        <w:t xml:space="preserve">1972, devidamente autorizada pela ANATEL para a prestação do Serviço de Comunicação Multimídia (Termo PVST/SPV </w:t>
      </w:r>
      <w:r w:rsidR="00DB0183">
        <w:rPr>
          <w:rFonts w:ascii="Arial" w:hAnsi="Arial" w:cs="Arial"/>
        </w:rPr>
        <w:t>nº </w:t>
      </w:r>
      <w:r w:rsidRPr="002A36CE">
        <w:rPr>
          <w:rFonts w:ascii="Arial" w:hAnsi="Arial" w:cs="Arial"/>
        </w:rPr>
        <w:t xml:space="preserve">118/2011, </w:t>
      </w:r>
      <w:r w:rsidR="003372D1" w:rsidRPr="002A36CE">
        <w:rPr>
          <w:rFonts w:ascii="Arial" w:hAnsi="Arial" w:cs="Arial"/>
        </w:rPr>
        <w:t>publicado no DOU em 07</w:t>
      </w:r>
      <w:r w:rsidR="00F04E7E" w:rsidRPr="002A36CE">
        <w:rPr>
          <w:rFonts w:ascii="Arial" w:hAnsi="Arial" w:cs="Arial"/>
        </w:rPr>
        <w:t xml:space="preserve"> de abril de </w:t>
      </w:r>
      <w:r w:rsidR="003372D1" w:rsidRPr="002A36CE">
        <w:rPr>
          <w:rFonts w:ascii="Arial" w:hAnsi="Arial" w:cs="Arial"/>
        </w:rPr>
        <w:t>2011</w:t>
      </w:r>
      <w:r w:rsidRPr="002A36CE">
        <w:rPr>
          <w:rFonts w:ascii="Arial" w:hAnsi="Arial" w:cs="Arial"/>
        </w:rPr>
        <w:t>), portanto rege-se pela Lei</w:t>
      </w:r>
      <w:r w:rsidR="00082B2D">
        <w:rPr>
          <w:rFonts w:ascii="Arial" w:hAnsi="Arial" w:cs="Arial"/>
        </w:rPr>
        <w:t xml:space="preserve"> nº</w:t>
      </w:r>
      <w:r w:rsidR="00DB0183">
        <w:rPr>
          <w:rFonts w:ascii="Arial" w:hAnsi="Arial" w:cs="Arial"/>
        </w:rPr>
        <w:t> </w:t>
      </w:r>
      <w:r w:rsidRPr="002A36CE">
        <w:rPr>
          <w:rFonts w:ascii="Arial" w:hAnsi="Arial" w:cs="Arial"/>
        </w:rPr>
        <w:t xml:space="preserve">6.404/76, por disposições especiais de leis federais e da  Comissão de Valores Mobiliários - CVM, pela legislação de telecomunicações, pelas leis e usos do comércio e demais disposições legais aplicáveis </w:t>
      </w:r>
      <w:r w:rsidR="004E6482" w:rsidRPr="002A36CE">
        <w:rPr>
          <w:rFonts w:ascii="Arial" w:hAnsi="Arial" w:cs="Arial"/>
        </w:rPr>
        <w:t xml:space="preserve">à </w:t>
      </w:r>
      <w:r w:rsidRPr="002A36CE">
        <w:rPr>
          <w:rFonts w:ascii="Arial" w:hAnsi="Arial" w:cs="Arial"/>
        </w:rPr>
        <w:t>Companhia.</w:t>
      </w:r>
    </w:p>
    <w:p w14:paraId="5E14FF16" w14:textId="77777777" w:rsidR="00027D57" w:rsidRPr="002A36CE" w:rsidRDefault="00027D57" w:rsidP="00597FE5">
      <w:pPr>
        <w:pStyle w:val="Corpodetexto"/>
        <w:spacing w:before="0" w:after="0" w:line="276" w:lineRule="auto"/>
        <w:rPr>
          <w:rFonts w:ascii="Arial" w:hAnsi="Arial" w:cs="Arial"/>
        </w:rPr>
      </w:pPr>
    </w:p>
    <w:p w14:paraId="5DB1D7CE" w14:textId="14517B7C" w:rsidR="007D6377" w:rsidRPr="002A36CE" w:rsidRDefault="003B6EA2" w:rsidP="007D6377">
      <w:pPr>
        <w:pStyle w:val="Ttulo2"/>
        <w:numPr>
          <w:ilvl w:val="1"/>
          <w:numId w:val="1"/>
        </w:numPr>
        <w:tabs>
          <w:tab w:val="clear" w:pos="284"/>
          <w:tab w:val="clear" w:pos="340"/>
        </w:tabs>
        <w:spacing w:before="0" w:after="0" w:line="276" w:lineRule="auto"/>
        <w:ind w:left="851" w:hanging="851"/>
        <w:jc w:val="both"/>
        <w:rPr>
          <w:rFonts w:ascii="Arial" w:eastAsia="Arial Unicode MS" w:hAnsi="Arial" w:cs="Arial"/>
          <w:iCs/>
        </w:rPr>
      </w:pPr>
      <w:r w:rsidRPr="002A36CE">
        <w:rPr>
          <w:rFonts w:ascii="Arial" w:eastAsia="Arial Unicode MS" w:hAnsi="Arial" w:cs="Arial"/>
          <w:iCs/>
        </w:rPr>
        <w:t xml:space="preserve">Inclusão da Telebras nos Orçamentos Fiscais e da Seguridade Social da União </w:t>
      </w:r>
      <w:r w:rsidR="003313E9" w:rsidRPr="002A36CE">
        <w:rPr>
          <w:rFonts w:ascii="Arial" w:eastAsia="Arial Unicode MS" w:hAnsi="Arial" w:cs="Arial"/>
          <w:iCs/>
        </w:rPr>
        <w:t xml:space="preserve">e classificação da Companhia como uma estatal dependente </w:t>
      </w:r>
      <w:r w:rsidR="00763A1C">
        <w:rPr>
          <w:rFonts w:ascii="Arial" w:eastAsia="Arial Unicode MS" w:hAnsi="Arial" w:cs="Arial"/>
          <w:iCs/>
        </w:rPr>
        <w:t>a partir do</w:t>
      </w:r>
      <w:r w:rsidR="003313E9" w:rsidRPr="002A36CE">
        <w:rPr>
          <w:rFonts w:ascii="Arial" w:eastAsia="Arial Unicode MS" w:hAnsi="Arial" w:cs="Arial"/>
          <w:iCs/>
        </w:rPr>
        <w:t xml:space="preserve"> exercício de 2020.</w:t>
      </w:r>
    </w:p>
    <w:p w14:paraId="4F4911E8" w14:textId="2C3C8F55" w:rsidR="007D6377" w:rsidRPr="003521AA" w:rsidRDefault="003521AA" w:rsidP="00C27B21">
      <w:pPr>
        <w:pStyle w:val="NormalWeb"/>
        <w:shd w:val="clear" w:color="auto" w:fill="FDFDFD"/>
        <w:spacing w:before="0" w:after="0"/>
        <w:rPr>
          <w:rFonts w:ascii="Arial" w:hAnsi="Arial" w:cs="Arial"/>
          <w:color w:val="FF0000"/>
          <w:lang w:val="pt-BR"/>
        </w:rPr>
      </w:pPr>
      <w:r w:rsidRPr="003521AA">
        <w:rPr>
          <w:rFonts w:ascii="Arial" w:hAnsi="Arial" w:cs="Arial"/>
          <w:color w:val="FF0000"/>
          <w:lang w:val="pt-BR"/>
        </w:rPr>
        <w:t xml:space="preserve"> </w:t>
      </w:r>
    </w:p>
    <w:p w14:paraId="695A7ECE" w14:textId="09F33B81" w:rsidR="00ED0B4E" w:rsidRPr="00DC52CC" w:rsidRDefault="00ED0B4E" w:rsidP="00ED0B4E">
      <w:pPr>
        <w:pStyle w:val="PargrafodaLista"/>
        <w:spacing w:after="0"/>
        <w:ind w:left="0"/>
        <w:rPr>
          <w:rFonts w:ascii="Arial" w:hAnsi="Arial" w:cs="Arial"/>
          <w:color w:val="000000" w:themeColor="text1"/>
          <w:sz w:val="22"/>
          <w:szCs w:val="22"/>
          <w:lang w:val="pt-BR"/>
        </w:rPr>
      </w:pPr>
      <w:r w:rsidRPr="00DC52CC">
        <w:rPr>
          <w:rFonts w:ascii="Arial" w:hAnsi="Arial" w:cs="Arial"/>
          <w:color w:val="000000" w:themeColor="text1"/>
          <w:sz w:val="22"/>
          <w:szCs w:val="22"/>
          <w:lang w:val="pt-BR"/>
        </w:rPr>
        <w:t>Em 8 de agosto de 2019</w:t>
      </w:r>
      <w:r w:rsidR="002B047E"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a Telebras recebeu ofício da Secretaria de Coordenação e Governança das Empresas Estatais (SEST)</w:t>
      </w:r>
      <w:r w:rsidR="00D072FA"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do Ministério da Economia (ME)</w:t>
      </w:r>
      <w:r w:rsidR="00D072FA"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informando que seria incluída nos Orçamentos Fiscal e da Seguridade Social (OFSS) da União a partir do exercício de 2020.  </w:t>
      </w:r>
    </w:p>
    <w:p w14:paraId="7D44EB58" w14:textId="77777777" w:rsidR="00ED0B4E" w:rsidRPr="00904E52" w:rsidRDefault="00ED0B4E" w:rsidP="00ED0B4E">
      <w:pPr>
        <w:pStyle w:val="PargrafodaLista"/>
        <w:spacing w:after="0"/>
        <w:ind w:left="0"/>
        <w:rPr>
          <w:rFonts w:ascii="Arial" w:hAnsi="Arial" w:cs="Arial"/>
          <w:color w:val="000000" w:themeColor="text1"/>
          <w:sz w:val="12"/>
          <w:szCs w:val="12"/>
          <w:lang w:val="pt-BR"/>
        </w:rPr>
      </w:pPr>
    </w:p>
    <w:p w14:paraId="4FBF953A" w14:textId="3982C82E" w:rsidR="00ED0B4E" w:rsidRPr="00DC52CC" w:rsidRDefault="00ED0B4E" w:rsidP="00ED0B4E">
      <w:pPr>
        <w:pStyle w:val="PargrafodaLista"/>
        <w:spacing w:after="0"/>
        <w:ind w:left="0"/>
        <w:rPr>
          <w:rFonts w:ascii="Arial" w:hAnsi="Arial" w:cs="Arial"/>
          <w:color w:val="000000" w:themeColor="text1"/>
          <w:sz w:val="22"/>
          <w:szCs w:val="22"/>
          <w:lang w:val="pt-BR"/>
        </w:rPr>
      </w:pPr>
      <w:r w:rsidRPr="00DC52CC">
        <w:rPr>
          <w:rFonts w:ascii="Arial" w:hAnsi="Arial" w:cs="Arial"/>
          <w:color w:val="000000" w:themeColor="text1"/>
          <w:sz w:val="22"/>
          <w:szCs w:val="22"/>
          <w:lang w:val="pt-BR"/>
        </w:rPr>
        <w:t xml:space="preserve">Em 15 de agosto de 2019, o Ministério da Ciência, Tecnologia, Inovações (MCTI) informou que a Telebras havia sido incluída, pelo ME, nos Orçamentos Fiscal e da Seguridade Social (OFSS) da União. A justificativa para a inclusão no Projeto de Lei Orçamentária Anual (PLOA) </w:t>
      </w:r>
      <w:r w:rsidR="006B53C7" w:rsidRPr="00DC52CC">
        <w:rPr>
          <w:rFonts w:ascii="Arial" w:hAnsi="Arial" w:cs="Arial"/>
          <w:color w:val="000000" w:themeColor="text1"/>
          <w:sz w:val="22"/>
          <w:szCs w:val="22"/>
          <w:lang w:val="pt-BR"/>
        </w:rPr>
        <w:t xml:space="preserve">se </w:t>
      </w:r>
      <w:r w:rsidRPr="00DC52CC">
        <w:rPr>
          <w:rFonts w:ascii="Arial" w:hAnsi="Arial" w:cs="Arial"/>
          <w:color w:val="000000" w:themeColor="text1"/>
          <w:sz w:val="22"/>
          <w:szCs w:val="22"/>
          <w:lang w:val="pt-BR"/>
        </w:rPr>
        <w:t>deve</w:t>
      </w:r>
      <w:r w:rsidR="00296CA3" w:rsidRPr="00DC52CC">
        <w:rPr>
          <w:rFonts w:ascii="Arial" w:hAnsi="Arial" w:cs="Arial"/>
          <w:color w:val="000000" w:themeColor="text1"/>
          <w:sz w:val="22"/>
          <w:szCs w:val="22"/>
          <w:lang w:val="pt-BR"/>
        </w:rPr>
        <w:t>u</w:t>
      </w:r>
      <w:r w:rsidRPr="00DC52CC">
        <w:rPr>
          <w:rFonts w:ascii="Arial" w:hAnsi="Arial" w:cs="Arial"/>
          <w:color w:val="000000" w:themeColor="text1"/>
          <w:sz w:val="22"/>
          <w:szCs w:val="22"/>
          <w:lang w:val="pt-BR"/>
        </w:rPr>
        <w:t xml:space="preserve"> à classificação da Telebras como uma empresa estatal dependente do OFSS para o exercício de 2020 e que esta inclusão já constava no Sistema Integrado de Planejamento e Orçamento (“SIOP”), referente ao PLOA de 2020.</w:t>
      </w:r>
    </w:p>
    <w:p w14:paraId="66193656" w14:textId="77777777" w:rsidR="00ED0B4E" w:rsidRPr="00904E52" w:rsidRDefault="00ED0B4E" w:rsidP="00ED0B4E">
      <w:pPr>
        <w:pStyle w:val="PargrafodaLista"/>
        <w:spacing w:after="0"/>
        <w:ind w:left="0"/>
        <w:rPr>
          <w:rFonts w:ascii="Arial" w:hAnsi="Arial" w:cs="Arial"/>
          <w:color w:val="000000" w:themeColor="text1"/>
          <w:sz w:val="12"/>
          <w:szCs w:val="12"/>
          <w:lang w:val="pt-BR"/>
        </w:rPr>
      </w:pPr>
    </w:p>
    <w:p w14:paraId="03CCBD99" w14:textId="70466BF0" w:rsidR="00ED0B4E" w:rsidRPr="00DC52CC" w:rsidRDefault="00ED0B4E" w:rsidP="00ED0B4E">
      <w:pPr>
        <w:pStyle w:val="PargrafodaLista"/>
        <w:spacing w:after="0"/>
        <w:ind w:left="0"/>
        <w:rPr>
          <w:rFonts w:ascii="Arial" w:hAnsi="Arial" w:cs="Arial"/>
          <w:color w:val="000000" w:themeColor="text1"/>
          <w:sz w:val="22"/>
          <w:szCs w:val="22"/>
          <w:lang w:val="pt-BR"/>
        </w:rPr>
      </w:pPr>
      <w:r w:rsidRPr="00DC52CC">
        <w:rPr>
          <w:rFonts w:ascii="Arial" w:hAnsi="Arial" w:cs="Arial"/>
          <w:color w:val="000000" w:themeColor="text1"/>
          <w:sz w:val="22"/>
          <w:szCs w:val="22"/>
          <w:lang w:val="pt-BR"/>
        </w:rPr>
        <w:t>Ainda, como consequência desse fato, foi solicitado pela SEST que a Companhia realizasse a avaliação da conveniência e oportunidade de realizar o fechamento do capital junto à Comissão de Valores Mobiliários (CVM).</w:t>
      </w:r>
    </w:p>
    <w:p w14:paraId="639D2BC9" w14:textId="77777777" w:rsidR="00FC6E7F" w:rsidRPr="00904E52" w:rsidRDefault="00FC6E7F" w:rsidP="00ED0B4E">
      <w:pPr>
        <w:pStyle w:val="PargrafodaLista"/>
        <w:spacing w:after="0"/>
        <w:ind w:left="0"/>
        <w:rPr>
          <w:rFonts w:ascii="Arial" w:hAnsi="Arial" w:cs="Arial"/>
          <w:color w:val="000000" w:themeColor="text1"/>
          <w:sz w:val="14"/>
          <w:szCs w:val="14"/>
          <w:lang w:val="pt-BR"/>
        </w:rPr>
      </w:pPr>
    </w:p>
    <w:p w14:paraId="0DE9AA24" w14:textId="4F6C1C31" w:rsidR="00C33A97" w:rsidRPr="00904E52" w:rsidRDefault="00C33A97" w:rsidP="00ED0B4E">
      <w:pPr>
        <w:pStyle w:val="PargrafodaLista"/>
        <w:spacing w:after="0"/>
        <w:ind w:left="0"/>
        <w:rPr>
          <w:rFonts w:ascii="Arial" w:hAnsi="Arial" w:cs="Arial"/>
          <w:color w:val="000000" w:themeColor="text1"/>
          <w:sz w:val="8"/>
          <w:szCs w:val="8"/>
          <w:lang w:val="pt-BR"/>
        </w:rPr>
        <w:sectPr w:rsidR="00C33A97" w:rsidRPr="00904E52" w:rsidSect="006056D5">
          <w:headerReference w:type="default" r:id="rId34"/>
          <w:footerReference w:type="default" r:id="rId35"/>
          <w:type w:val="continuous"/>
          <w:pgSz w:w="11906" w:h="16838" w:code="9"/>
          <w:pgMar w:top="848" w:right="849" w:bottom="993" w:left="1276" w:header="850" w:footer="850" w:gutter="0"/>
          <w:cols w:space="708"/>
          <w:docGrid w:linePitch="360"/>
        </w:sectPr>
      </w:pPr>
    </w:p>
    <w:p w14:paraId="60923CCB" w14:textId="6DDEFFDF" w:rsidR="00ED0B4E" w:rsidRPr="00C33A97" w:rsidRDefault="00ED0B4E" w:rsidP="00ED0B4E">
      <w:pPr>
        <w:pStyle w:val="PargrafodaLista"/>
        <w:spacing w:after="0"/>
        <w:ind w:left="0"/>
        <w:rPr>
          <w:rFonts w:ascii="Arial" w:hAnsi="Arial" w:cs="Arial"/>
          <w:color w:val="000000" w:themeColor="text1"/>
          <w:sz w:val="22"/>
          <w:szCs w:val="22"/>
          <w:lang w:val="pt-BR"/>
        </w:rPr>
      </w:pPr>
      <w:bookmarkStart w:id="8" w:name="_Hlk27058086"/>
      <w:r w:rsidRPr="00DC52CC">
        <w:rPr>
          <w:rFonts w:ascii="Arial" w:hAnsi="Arial" w:cs="Arial"/>
          <w:color w:val="000000" w:themeColor="text1"/>
          <w:sz w:val="22"/>
          <w:szCs w:val="22"/>
          <w:lang w:val="pt-BR"/>
        </w:rPr>
        <w:t>A Telebras em 15 de agosto de 2019 apresentou nos autos do processo TC 007.142/2018-8 uma peça ao Tribunal de Contas da União (TCU)</w:t>
      </w:r>
      <w:r w:rsidR="002B047E"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na qual requereu, além de seu ingresso no processo, que fosse esclarecido à Secretaria de Orçamento Federal (SOF) e à SEST que</w:t>
      </w:r>
      <w:r w:rsidR="00D63EDC"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na tomada de decisão </w:t>
      </w:r>
      <w:r w:rsidRPr="00C33A97">
        <w:rPr>
          <w:rFonts w:ascii="Arial" w:hAnsi="Arial" w:cs="Arial"/>
          <w:color w:val="000000" w:themeColor="text1"/>
          <w:sz w:val="22"/>
          <w:szCs w:val="22"/>
          <w:lang w:val="pt-BR"/>
        </w:rPr>
        <w:t xml:space="preserve">quanto à dependência da Telebras, avaliasse os impactos com tempo razoável antes de qualquer enquadramento, de forma a tomar uma decisão </w:t>
      </w:r>
      <w:r w:rsidR="006B53C7" w:rsidRPr="00C33A97">
        <w:rPr>
          <w:rFonts w:ascii="Arial" w:hAnsi="Arial" w:cs="Arial"/>
          <w:color w:val="000000" w:themeColor="text1"/>
          <w:sz w:val="22"/>
          <w:szCs w:val="22"/>
          <w:lang w:val="pt-BR"/>
        </w:rPr>
        <w:t>bem-informada</w:t>
      </w:r>
      <w:r w:rsidRPr="00C33A97">
        <w:rPr>
          <w:rFonts w:ascii="Arial" w:hAnsi="Arial" w:cs="Arial"/>
          <w:color w:val="000000" w:themeColor="text1"/>
          <w:sz w:val="22"/>
          <w:szCs w:val="22"/>
          <w:lang w:val="pt-BR"/>
        </w:rPr>
        <w:t xml:space="preserve">. </w:t>
      </w:r>
    </w:p>
    <w:p w14:paraId="7319C880" w14:textId="77777777" w:rsidR="00ED0B4E" w:rsidRPr="00C33A97" w:rsidRDefault="00ED0B4E" w:rsidP="00ED0B4E">
      <w:pPr>
        <w:pStyle w:val="PargrafodaLista"/>
        <w:spacing w:after="0"/>
        <w:ind w:left="0"/>
        <w:rPr>
          <w:rFonts w:ascii="Arial" w:hAnsi="Arial" w:cs="Arial"/>
          <w:color w:val="000000" w:themeColor="text1"/>
          <w:sz w:val="12"/>
          <w:szCs w:val="12"/>
          <w:lang w:val="pt-BR"/>
        </w:rPr>
      </w:pPr>
    </w:p>
    <w:p w14:paraId="65332A03" w14:textId="78377B3F" w:rsidR="00ED0B4E"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 xml:space="preserve">Também, em 23 de agosto de 2019, a Telebras encaminhou </w:t>
      </w:r>
      <w:r w:rsidR="006B53C7" w:rsidRPr="00C33A97">
        <w:rPr>
          <w:rFonts w:ascii="Arial" w:hAnsi="Arial" w:cs="Arial"/>
          <w:color w:val="000000" w:themeColor="text1"/>
          <w:sz w:val="22"/>
          <w:szCs w:val="22"/>
          <w:lang w:val="pt-BR"/>
        </w:rPr>
        <w:t xml:space="preserve">uma </w:t>
      </w:r>
      <w:r w:rsidRPr="00C33A97">
        <w:rPr>
          <w:rFonts w:ascii="Arial" w:hAnsi="Arial" w:cs="Arial"/>
          <w:color w:val="000000" w:themeColor="text1"/>
          <w:sz w:val="22"/>
          <w:szCs w:val="22"/>
          <w:lang w:val="pt-BR"/>
        </w:rPr>
        <w:t>carta ao Secretário Executivo da SEST</w:t>
      </w:r>
      <w:r w:rsidR="0020511C" w:rsidRPr="00C33A97">
        <w:rPr>
          <w:rFonts w:ascii="Arial" w:hAnsi="Arial" w:cs="Arial"/>
          <w:color w:val="000000" w:themeColor="text1"/>
          <w:sz w:val="22"/>
          <w:szCs w:val="22"/>
          <w:lang w:val="pt-BR"/>
        </w:rPr>
        <w:t>,</w:t>
      </w:r>
      <w:r w:rsidRPr="00C33A97">
        <w:rPr>
          <w:rFonts w:ascii="Arial" w:hAnsi="Arial" w:cs="Arial"/>
          <w:color w:val="000000" w:themeColor="text1"/>
          <w:sz w:val="22"/>
          <w:szCs w:val="22"/>
          <w:lang w:val="pt-BR"/>
        </w:rPr>
        <w:t xml:space="preserve"> chamando a atenção para a ausência de ato administrativo declaratório e requerendo nova consideração dos impactos decorrentes da transformação da Telebras em estatal dependente já para o exercício de 2020.</w:t>
      </w:r>
    </w:p>
    <w:p w14:paraId="5BD4D1AC" w14:textId="77777777" w:rsidR="00ED0B4E" w:rsidRPr="005E1307" w:rsidRDefault="00ED0B4E" w:rsidP="00ED0B4E">
      <w:pPr>
        <w:pStyle w:val="PargrafodaLista"/>
        <w:spacing w:after="0"/>
        <w:ind w:left="0"/>
        <w:rPr>
          <w:rFonts w:ascii="Arial" w:hAnsi="Arial" w:cs="Arial"/>
          <w:sz w:val="6"/>
          <w:szCs w:val="6"/>
          <w:lang w:val="pt-BR"/>
        </w:rPr>
      </w:pPr>
    </w:p>
    <w:bookmarkEnd w:id="8"/>
    <w:p w14:paraId="76DF8F00" w14:textId="4B7C1326" w:rsidR="00ED0B4E"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 xml:space="preserve">Diante da impossibilidade de fechamento do capital da Telebras, previamente ao status de dependência, a Telebras encaminhou ao MCTI um comunicado, datado de 25 de outubro de 2019, que tratava de avaliar a configuração da </w:t>
      </w:r>
      <w:r w:rsidR="001A63E9" w:rsidRPr="00C33A97">
        <w:rPr>
          <w:rFonts w:ascii="Arial" w:hAnsi="Arial" w:cs="Arial"/>
          <w:color w:val="000000" w:themeColor="text1"/>
          <w:sz w:val="22"/>
          <w:szCs w:val="22"/>
          <w:lang w:val="pt-BR"/>
        </w:rPr>
        <w:t>Companhia</w:t>
      </w:r>
      <w:r w:rsidRPr="00C33A97">
        <w:rPr>
          <w:rFonts w:ascii="Arial" w:hAnsi="Arial" w:cs="Arial"/>
          <w:color w:val="000000" w:themeColor="text1"/>
          <w:sz w:val="22"/>
          <w:szCs w:val="22"/>
          <w:lang w:val="pt-BR"/>
        </w:rPr>
        <w:t xml:space="preserve"> como estatal dependente, bem como o fechamento de seu capital, a partir do exercício de 2020, mediante um cronograma para a implantação de fases e procedimentos que tornassem a </w:t>
      </w:r>
      <w:r w:rsidR="001F5DFC" w:rsidRPr="00C33A97">
        <w:rPr>
          <w:rFonts w:ascii="Arial" w:hAnsi="Arial" w:cs="Arial"/>
          <w:color w:val="000000" w:themeColor="text1"/>
          <w:sz w:val="22"/>
          <w:szCs w:val="22"/>
          <w:lang w:val="pt-BR"/>
        </w:rPr>
        <w:t>E</w:t>
      </w:r>
      <w:r w:rsidRPr="00C33A97">
        <w:rPr>
          <w:rFonts w:ascii="Arial" w:hAnsi="Arial" w:cs="Arial"/>
          <w:color w:val="000000" w:themeColor="text1"/>
          <w:sz w:val="22"/>
          <w:szCs w:val="22"/>
          <w:lang w:val="pt-BR"/>
        </w:rPr>
        <w:t xml:space="preserve">mpresa </w:t>
      </w:r>
      <w:r w:rsidR="001F5DFC" w:rsidRPr="00C33A97">
        <w:rPr>
          <w:rFonts w:ascii="Arial" w:hAnsi="Arial" w:cs="Arial"/>
          <w:color w:val="000000" w:themeColor="text1"/>
          <w:sz w:val="22"/>
          <w:szCs w:val="22"/>
          <w:lang w:val="pt-BR"/>
        </w:rPr>
        <w:t>Estatal D</w:t>
      </w:r>
      <w:r w:rsidRPr="00C33A97">
        <w:rPr>
          <w:rFonts w:ascii="Arial" w:hAnsi="Arial" w:cs="Arial"/>
          <w:color w:val="000000" w:themeColor="text1"/>
          <w:sz w:val="22"/>
          <w:szCs w:val="22"/>
          <w:lang w:val="pt-BR"/>
        </w:rPr>
        <w:t>ependente</w:t>
      </w:r>
      <w:r w:rsidR="00BE2421">
        <w:rPr>
          <w:rFonts w:ascii="Arial" w:hAnsi="Arial" w:cs="Arial"/>
          <w:color w:val="000000" w:themeColor="text1"/>
          <w:sz w:val="22"/>
          <w:szCs w:val="22"/>
          <w:lang w:val="pt-BR"/>
        </w:rPr>
        <w:t>.</w:t>
      </w:r>
    </w:p>
    <w:p w14:paraId="5E1E78E9" w14:textId="77777777" w:rsidR="00D923F3" w:rsidRPr="00C33A97" w:rsidRDefault="00D923F3" w:rsidP="00ED0B4E">
      <w:pPr>
        <w:pStyle w:val="PargrafodaLista"/>
        <w:spacing w:after="0"/>
        <w:ind w:left="0"/>
        <w:rPr>
          <w:rFonts w:ascii="Arial" w:hAnsi="Arial" w:cs="Arial"/>
          <w:color w:val="000000" w:themeColor="text1"/>
          <w:sz w:val="22"/>
          <w:szCs w:val="22"/>
          <w:lang w:val="pt-BR"/>
        </w:rPr>
        <w:sectPr w:rsidR="00D923F3" w:rsidRPr="00C33A97" w:rsidSect="006056D5">
          <w:footerReference w:type="default" r:id="rId36"/>
          <w:type w:val="continuous"/>
          <w:pgSz w:w="11906" w:h="16838" w:code="9"/>
          <w:pgMar w:top="848" w:right="849" w:bottom="993" w:left="1276" w:header="850" w:footer="850" w:gutter="0"/>
          <w:cols w:space="708"/>
          <w:docGrid w:linePitch="360"/>
        </w:sectPr>
      </w:pPr>
    </w:p>
    <w:p w14:paraId="1E4FF88A" w14:textId="48D63E3D" w:rsidR="00ED0B4E" w:rsidRPr="00C33A97" w:rsidRDefault="00ED0B4E" w:rsidP="00ED0B4E">
      <w:pPr>
        <w:pStyle w:val="PargrafodaLista"/>
        <w:spacing w:after="0"/>
        <w:ind w:left="0"/>
        <w:rPr>
          <w:rFonts w:ascii="Arial" w:hAnsi="Arial" w:cs="Arial"/>
          <w:color w:val="000000" w:themeColor="text1"/>
          <w:sz w:val="18"/>
          <w:szCs w:val="18"/>
          <w:lang w:val="pt-BR"/>
        </w:rPr>
      </w:pPr>
    </w:p>
    <w:p w14:paraId="797DF200" w14:textId="7A1902D4" w:rsidR="00ED0B4E"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lastRenderedPageBreak/>
        <w:t xml:space="preserve">No âmbito desse processo, encaminhado pelo MCTI ao ME, a Telebras </w:t>
      </w:r>
      <w:r w:rsidR="002B047E" w:rsidRPr="00C33A97">
        <w:rPr>
          <w:rFonts w:ascii="Arial" w:hAnsi="Arial" w:cs="Arial"/>
          <w:color w:val="000000" w:themeColor="text1"/>
          <w:sz w:val="22"/>
          <w:szCs w:val="22"/>
          <w:lang w:val="pt-BR"/>
        </w:rPr>
        <w:t xml:space="preserve">enviou </w:t>
      </w:r>
      <w:r w:rsidRPr="00C33A97">
        <w:rPr>
          <w:rFonts w:ascii="Arial" w:hAnsi="Arial" w:cs="Arial"/>
          <w:color w:val="000000" w:themeColor="text1"/>
          <w:sz w:val="22"/>
          <w:szCs w:val="22"/>
          <w:lang w:val="pt-BR"/>
        </w:rPr>
        <w:t xml:space="preserve">consulta </w:t>
      </w:r>
      <w:r w:rsidR="002B047E" w:rsidRPr="00C33A97">
        <w:rPr>
          <w:rFonts w:ascii="Arial" w:hAnsi="Arial" w:cs="Arial"/>
          <w:color w:val="000000" w:themeColor="text1"/>
          <w:sz w:val="22"/>
          <w:szCs w:val="22"/>
          <w:lang w:val="pt-BR"/>
        </w:rPr>
        <w:t>a</w:t>
      </w:r>
      <w:r w:rsidRPr="00C33A97">
        <w:rPr>
          <w:rFonts w:ascii="Arial" w:hAnsi="Arial" w:cs="Arial"/>
          <w:color w:val="000000" w:themeColor="text1"/>
          <w:sz w:val="22"/>
          <w:szCs w:val="22"/>
          <w:lang w:val="pt-BR"/>
        </w:rPr>
        <w:t xml:space="preserve">o controlador, a União, acerca de eventual intenção de fechar o capital da Companhia, pois, em uma análise preliminar, foi verificado que eventual fechamento deve ser precedido por uma oferta pública para adquirir a totalidade das ações em circulação no mercado, por preço justo, nos termos do § 4º do </w:t>
      </w:r>
      <w:r w:rsidR="00C924E0" w:rsidRPr="00C33A97">
        <w:rPr>
          <w:rFonts w:ascii="Arial" w:hAnsi="Arial" w:cs="Arial"/>
          <w:color w:val="000000" w:themeColor="text1"/>
          <w:sz w:val="22"/>
          <w:szCs w:val="22"/>
          <w:lang w:val="pt-BR"/>
        </w:rPr>
        <w:t>artigo</w:t>
      </w:r>
      <w:r w:rsidRPr="00C33A97">
        <w:rPr>
          <w:rFonts w:ascii="Arial" w:hAnsi="Arial" w:cs="Arial"/>
          <w:color w:val="000000" w:themeColor="text1"/>
          <w:sz w:val="22"/>
          <w:szCs w:val="22"/>
          <w:lang w:val="pt-BR"/>
        </w:rPr>
        <w:t xml:space="preserve"> 4º da Lei</w:t>
      </w:r>
      <w:r w:rsidR="007632C9" w:rsidRPr="00C33A97">
        <w:rPr>
          <w:rFonts w:ascii="Arial" w:hAnsi="Arial" w:cs="Arial"/>
          <w:color w:val="000000" w:themeColor="text1"/>
          <w:sz w:val="22"/>
          <w:szCs w:val="22"/>
          <w:lang w:val="pt-BR"/>
        </w:rPr>
        <w:t xml:space="preserve"> nº</w:t>
      </w:r>
      <w:r w:rsidRPr="00C33A97">
        <w:rPr>
          <w:rFonts w:ascii="Arial" w:hAnsi="Arial" w:cs="Arial"/>
          <w:color w:val="000000" w:themeColor="text1"/>
          <w:sz w:val="22"/>
          <w:szCs w:val="22"/>
          <w:lang w:val="pt-BR"/>
        </w:rPr>
        <w:t xml:space="preserve"> 6.404/76. </w:t>
      </w:r>
    </w:p>
    <w:p w14:paraId="4AB730E6" w14:textId="77777777" w:rsidR="00ED0B4E" w:rsidRPr="00C33A97" w:rsidRDefault="00ED0B4E" w:rsidP="00ED0B4E">
      <w:pPr>
        <w:pStyle w:val="PargrafodaLista"/>
        <w:spacing w:after="0"/>
        <w:ind w:left="0"/>
        <w:rPr>
          <w:rFonts w:ascii="Arial" w:hAnsi="Arial" w:cs="Arial"/>
          <w:color w:val="000000" w:themeColor="text1"/>
          <w:sz w:val="18"/>
          <w:szCs w:val="18"/>
          <w:lang w:val="pt-BR"/>
        </w:rPr>
      </w:pPr>
    </w:p>
    <w:p w14:paraId="6FB9E5B4" w14:textId="594AA05B" w:rsidR="00ED0B4E"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A referida oferta pode ser feita pela própria Companhia ou por seu controlador, sendo que</w:t>
      </w:r>
      <w:r w:rsidR="00A40C0C">
        <w:rPr>
          <w:rFonts w:ascii="Arial" w:hAnsi="Arial" w:cs="Arial"/>
          <w:color w:val="000000" w:themeColor="text1"/>
          <w:sz w:val="22"/>
          <w:szCs w:val="22"/>
          <w:lang w:val="pt-BR"/>
        </w:rPr>
        <w:t>,</w:t>
      </w:r>
      <w:r w:rsidRPr="00C33A97">
        <w:rPr>
          <w:rFonts w:ascii="Arial" w:hAnsi="Arial" w:cs="Arial"/>
          <w:color w:val="000000" w:themeColor="text1"/>
          <w:sz w:val="22"/>
          <w:szCs w:val="22"/>
          <w:lang w:val="pt-BR"/>
        </w:rPr>
        <w:t xml:space="preserve"> no caso d</w:t>
      </w:r>
      <w:r w:rsidR="00EC7AE5" w:rsidRPr="00C33A97">
        <w:rPr>
          <w:rFonts w:ascii="Arial" w:hAnsi="Arial" w:cs="Arial"/>
          <w:color w:val="000000" w:themeColor="text1"/>
          <w:sz w:val="22"/>
          <w:szCs w:val="22"/>
          <w:lang w:val="pt-BR"/>
        </w:rPr>
        <w:t>e</w:t>
      </w:r>
      <w:r w:rsidRPr="00C33A97">
        <w:rPr>
          <w:rFonts w:ascii="Arial" w:hAnsi="Arial" w:cs="Arial"/>
          <w:color w:val="000000" w:themeColor="text1"/>
          <w:sz w:val="22"/>
          <w:szCs w:val="22"/>
          <w:lang w:val="pt-BR"/>
        </w:rPr>
        <w:t xml:space="preserve"> </w:t>
      </w:r>
      <w:r w:rsidR="00EC7AE5" w:rsidRPr="00C33A97">
        <w:rPr>
          <w:rFonts w:ascii="Arial" w:hAnsi="Arial" w:cs="Arial"/>
          <w:color w:val="000000" w:themeColor="text1"/>
          <w:sz w:val="22"/>
          <w:szCs w:val="22"/>
          <w:lang w:val="pt-BR"/>
        </w:rPr>
        <w:t xml:space="preserve">a </w:t>
      </w:r>
      <w:r w:rsidRPr="00C33A97">
        <w:rPr>
          <w:rFonts w:ascii="Arial" w:hAnsi="Arial" w:cs="Arial"/>
          <w:color w:val="000000" w:themeColor="text1"/>
          <w:sz w:val="22"/>
          <w:szCs w:val="22"/>
          <w:lang w:val="pt-BR"/>
        </w:rPr>
        <w:t xml:space="preserve">formulação da oferta pública de aquisição ser feita pela Companhia, esta deve possuir saldo de lucros ou reservas suficientes para a operação (alínea ‘b’ do § 1° do </w:t>
      </w:r>
      <w:r w:rsidR="00C924E0" w:rsidRPr="00C33A97">
        <w:rPr>
          <w:rFonts w:ascii="Arial" w:hAnsi="Arial" w:cs="Arial"/>
          <w:color w:val="000000" w:themeColor="text1"/>
          <w:sz w:val="22"/>
          <w:szCs w:val="22"/>
          <w:lang w:val="pt-BR"/>
        </w:rPr>
        <w:t>artigo</w:t>
      </w:r>
      <w:r w:rsidRPr="00C33A97">
        <w:rPr>
          <w:rFonts w:ascii="Arial" w:hAnsi="Arial" w:cs="Arial"/>
          <w:color w:val="000000" w:themeColor="text1"/>
          <w:sz w:val="22"/>
          <w:szCs w:val="22"/>
          <w:lang w:val="pt-BR"/>
        </w:rPr>
        <w:t xml:space="preserve"> 30 da Lei</w:t>
      </w:r>
      <w:r w:rsidR="007632C9" w:rsidRPr="00C33A97">
        <w:rPr>
          <w:rFonts w:ascii="Arial" w:hAnsi="Arial" w:cs="Arial"/>
          <w:color w:val="000000" w:themeColor="text1"/>
          <w:sz w:val="22"/>
          <w:szCs w:val="22"/>
          <w:lang w:val="pt-BR"/>
        </w:rPr>
        <w:t xml:space="preserve"> nº</w:t>
      </w:r>
      <w:r w:rsidR="00082DEB" w:rsidRPr="00C33A97">
        <w:rPr>
          <w:rFonts w:ascii="Arial" w:hAnsi="Arial" w:cs="Arial"/>
          <w:color w:val="000000" w:themeColor="text1"/>
          <w:sz w:val="22"/>
          <w:szCs w:val="22"/>
          <w:lang w:val="pt-BR"/>
        </w:rPr>
        <w:t> </w:t>
      </w:r>
      <w:r w:rsidRPr="00C33A97">
        <w:rPr>
          <w:rFonts w:ascii="Arial" w:hAnsi="Arial" w:cs="Arial"/>
          <w:color w:val="000000" w:themeColor="text1"/>
          <w:sz w:val="22"/>
          <w:szCs w:val="22"/>
          <w:lang w:val="pt-BR"/>
        </w:rPr>
        <w:t xml:space="preserve">6.404/76). </w:t>
      </w:r>
    </w:p>
    <w:p w14:paraId="2BFFBE82" w14:textId="77777777" w:rsidR="007632C9" w:rsidRPr="00BB0290" w:rsidRDefault="007632C9" w:rsidP="00ED0B4E">
      <w:pPr>
        <w:pStyle w:val="PargrafodaLista"/>
        <w:spacing w:after="0"/>
        <w:ind w:left="0"/>
        <w:rPr>
          <w:rFonts w:ascii="Arial" w:hAnsi="Arial" w:cs="Arial"/>
          <w:sz w:val="18"/>
          <w:szCs w:val="18"/>
          <w:lang w:val="pt-BR"/>
        </w:rPr>
      </w:pPr>
    </w:p>
    <w:p w14:paraId="49AE2666" w14:textId="7F463B09" w:rsidR="00ED0B4E"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Em virtude de a Telebras, até a presente data, não possuir os referidos recursos, a decisão por eventual fechamento de capital somente pode</w:t>
      </w:r>
      <w:r w:rsidR="002531D2" w:rsidRPr="00C33A97">
        <w:rPr>
          <w:rFonts w:ascii="Arial" w:hAnsi="Arial" w:cs="Arial"/>
          <w:color w:val="000000" w:themeColor="text1"/>
          <w:sz w:val="22"/>
          <w:szCs w:val="22"/>
          <w:lang w:val="pt-BR"/>
        </w:rPr>
        <w:t>rá</w:t>
      </w:r>
      <w:r w:rsidRPr="00C33A97">
        <w:rPr>
          <w:rFonts w:ascii="Arial" w:hAnsi="Arial" w:cs="Arial"/>
          <w:color w:val="000000" w:themeColor="text1"/>
          <w:sz w:val="22"/>
          <w:szCs w:val="22"/>
          <w:lang w:val="pt-BR"/>
        </w:rPr>
        <w:t xml:space="preserve"> ser efetivada mediante deliberação do acionista controlador a quem cabe</w:t>
      </w:r>
      <w:r w:rsidR="002531D2" w:rsidRPr="00C33A97">
        <w:rPr>
          <w:rFonts w:ascii="Arial" w:hAnsi="Arial" w:cs="Arial"/>
          <w:color w:val="000000" w:themeColor="text1"/>
          <w:sz w:val="22"/>
          <w:szCs w:val="22"/>
          <w:lang w:val="pt-BR"/>
        </w:rPr>
        <w:t>rá</w:t>
      </w:r>
      <w:r w:rsidRPr="00C33A97">
        <w:rPr>
          <w:rFonts w:ascii="Arial" w:hAnsi="Arial" w:cs="Arial"/>
          <w:color w:val="000000" w:themeColor="text1"/>
          <w:sz w:val="22"/>
          <w:szCs w:val="22"/>
          <w:lang w:val="pt-BR"/>
        </w:rPr>
        <w:t xml:space="preserve"> formular a oferta pública para adquirir a totalidade das ações em circulação no mercado.</w:t>
      </w:r>
    </w:p>
    <w:p w14:paraId="372FED0A" w14:textId="77777777" w:rsidR="00ED0B4E" w:rsidRPr="00C33A97" w:rsidRDefault="00ED0B4E" w:rsidP="00ED0B4E">
      <w:pPr>
        <w:pStyle w:val="PargrafodaLista"/>
        <w:spacing w:after="0"/>
        <w:ind w:left="0"/>
        <w:rPr>
          <w:rFonts w:ascii="Arial" w:hAnsi="Arial" w:cs="Arial"/>
          <w:color w:val="000000" w:themeColor="text1"/>
          <w:sz w:val="16"/>
          <w:szCs w:val="16"/>
          <w:lang w:val="pt-BR"/>
        </w:rPr>
      </w:pPr>
    </w:p>
    <w:p w14:paraId="2D45928B" w14:textId="6CC6C83B" w:rsidR="00B20FF5"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Em 17 de janeiro de 202</w:t>
      </w:r>
      <w:r w:rsidR="00BE2421">
        <w:rPr>
          <w:rFonts w:ascii="Arial" w:hAnsi="Arial" w:cs="Arial"/>
          <w:color w:val="000000" w:themeColor="text1"/>
          <w:sz w:val="22"/>
          <w:szCs w:val="22"/>
          <w:lang w:val="pt-BR"/>
        </w:rPr>
        <w:t>3</w:t>
      </w:r>
      <w:r w:rsidRPr="00C33A97">
        <w:rPr>
          <w:rFonts w:ascii="Arial" w:hAnsi="Arial" w:cs="Arial"/>
          <w:color w:val="000000" w:themeColor="text1"/>
          <w:sz w:val="22"/>
          <w:szCs w:val="22"/>
          <w:lang w:val="pt-BR"/>
        </w:rPr>
        <w:t xml:space="preserve"> foi sancionada a Lei nº </w:t>
      </w:r>
      <w:r w:rsidR="00BE2421">
        <w:rPr>
          <w:rFonts w:ascii="Arial" w:hAnsi="Arial" w:cs="Arial"/>
          <w:color w:val="000000" w:themeColor="text1"/>
          <w:sz w:val="22"/>
          <w:szCs w:val="22"/>
          <w:lang w:val="pt-BR"/>
        </w:rPr>
        <w:t>14.535</w:t>
      </w:r>
      <w:r w:rsidR="00B70A8E">
        <w:rPr>
          <w:rFonts w:ascii="Arial" w:hAnsi="Arial" w:cs="Arial"/>
          <w:color w:val="000000" w:themeColor="text1"/>
          <w:sz w:val="22"/>
          <w:szCs w:val="22"/>
          <w:lang w:val="pt-BR"/>
        </w:rPr>
        <w:t>/2023</w:t>
      </w:r>
      <w:r w:rsidRPr="00C33A97">
        <w:rPr>
          <w:rFonts w:ascii="Arial" w:hAnsi="Arial" w:cs="Arial"/>
          <w:color w:val="000000" w:themeColor="text1"/>
          <w:sz w:val="22"/>
          <w:szCs w:val="22"/>
          <w:lang w:val="pt-BR"/>
        </w:rPr>
        <w:t xml:space="preserve"> (Lei Orçament</w:t>
      </w:r>
      <w:r w:rsidR="00116369" w:rsidRPr="00C33A97">
        <w:rPr>
          <w:rFonts w:ascii="Arial" w:hAnsi="Arial" w:cs="Arial"/>
          <w:color w:val="000000" w:themeColor="text1"/>
          <w:sz w:val="22"/>
          <w:szCs w:val="22"/>
          <w:lang w:val="pt-BR"/>
        </w:rPr>
        <w:t>á</w:t>
      </w:r>
      <w:r w:rsidRPr="00C33A97">
        <w:rPr>
          <w:rFonts w:ascii="Arial" w:hAnsi="Arial" w:cs="Arial"/>
          <w:color w:val="000000" w:themeColor="text1"/>
          <w:sz w:val="22"/>
          <w:szCs w:val="22"/>
          <w:lang w:val="pt-BR"/>
        </w:rPr>
        <w:t>ria Anual para o Exercício Financeiro de 202</w:t>
      </w:r>
      <w:r w:rsidR="00BE2421">
        <w:rPr>
          <w:rFonts w:ascii="Arial" w:hAnsi="Arial" w:cs="Arial"/>
          <w:color w:val="000000" w:themeColor="text1"/>
          <w:sz w:val="22"/>
          <w:szCs w:val="22"/>
          <w:lang w:val="pt-BR"/>
        </w:rPr>
        <w:t>3</w:t>
      </w:r>
      <w:r w:rsidRPr="00C33A97">
        <w:rPr>
          <w:rFonts w:ascii="Arial" w:hAnsi="Arial" w:cs="Arial"/>
          <w:color w:val="000000" w:themeColor="text1"/>
          <w:sz w:val="22"/>
          <w:szCs w:val="22"/>
          <w:lang w:val="pt-BR"/>
        </w:rPr>
        <w:t xml:space="preserve">), a qual </w:t>
      </w:r>
      <w:r w:rsidR="001A0965">
        <w:rPr>
          <w:rFonts w:ascii="Arial" w:hAnsi="Arial" w:cs="Arial"/>
          <w:color w:val="000000" w:themeColor="text1"/>
          <w:sz w:val="22"/>
          <w:szCs w:val="22"/>
          <w:lang w:val="pt-BR"/>
        </w:rPr>
        <w:t>manteve</w:t>
      </w:r>
      <w:r w:rsidRPr="00C33A97">
        <w:rPr>
          <w:rFonts w:ascii="Arial" w:hAnsi="Arial" w:cs="Arial"/>
          <w:color w:val="000000" w:themeColor="text1"/>
          <w:sz w:val="22"/>
          <w:szCs w:val="22"/>
          <w:lang w:val="pt-BR"/>
        </w:rPr>
        <w:t xml:space="preserve"> a Telebras no Orçamento Fiscal e da Seguridade Social.</w:t>
      </w:r>
    </w:p>
    <w:p w14:paraId="4151A35A" w14:textId="77777777" w:rsidR="00480E77" w:rsidRPr="00C33A97" w:rsidRDefault="00480E77" w:rsidP="00ED0B4E">
      <w:pPr>
        <w:pStyle w:val="PargrafodaLista"/>
        <w:spacing w:after="0"/>
        <w:ind w:left="0"/>
        <w:rPr>
          <w:rFonts w:ascii="Arial" w:hAnsi="Arial" w:cs="Arial"/>
          <w:color w:val="000000" w:themeColor="text1"/>
          <w:sz w:val="16"/>
          <w:szCs w:val="16"/>
          <w:lang w:val="pt-BR"/>
        </w:rPr>
      </w:pPr>
    </w:p>
    <w:p w14:paraId="587BAEF1" w14:textId="1AFDAFBC" w:rsidR="00B20FF5" w:rsidRPr="00C33A97" w:rsidRDefault="00B20FF5" w:rsidP="007632C9">
      <w:pPr>
        <w:spacing w:line="276" w:lineRule="auto"/>
        <w:jc w:val="both"/>
        <w:rPr>
          <w:rFonts w:ascii="Arial" w:hAnsi="Arial" w:cs="Arial"/>
          <w:color w:val="000000" w:themeColor="text1"/>
          <w:sz w:val="22"/>
          <w:szCs w:val="22"/>
          <w:shd w:val="clear" w:color="auto" w:fill="FFFFFF"/>
        </w:rPr>
      </w:pPr>
      <w:r w:rsidRPr="00C33A97">
        <w:rPr>
          <w:rFonts w:ascii="Arial" w:hAnsi="Arial" w:cs="Arial"/>
          <w:color w:val="000000" w:themeColor="text1"/>
          <w:sz w:val="22"/>
          <w:szCs w:val="22"/>
        </w:rPr>
        <w:t>Segundo a Lei Complementa</w:t>
      </w:r>
      <w:r w:rsidR="00763A1C" w:rsidRPr="00C33A97">
        <w:rPr>
          <w:rFonts w:ascii="Arial" w:hAnsi="Arial" w:cs="Arial"/>
          <w:color w:val="000000" w:themeColor="text1"/>
          <w:sz w:val="22"/>
          <w:szCs w:val="22"/>
        </w:rPr>
        <w:t>r</w:t>
      </w:r>
      <w:r w:rsidRPr="00C33A97">
        <w:rPr>
          <w:rFonts w:ascii="Arial" w:hAnsi="Arial" w:cs="Arial"/>
          <w:color w:val="000000" w:themeColor="text1"/>
          <w:sz w:val="22"/>
          <w:szCs w:val="22"/>
        </w:rPr>
        <w:t xml:space="preserve"> </w:t>
      </w:r>
      <w:r w:rsidR="00BC4C03" w:rsidRPr="00C33A97">
        <w:rPr>
          <w:rFonts w:ascii="Arial" w:hAnsi="Arial" w:cs="Arial"/>
          <w:color w:val="000000" w:themeColor="text1"/>
          <w:sz w:val="22"/>
          <w:szCs w:val="22"/>
        </w:rPr>
        <w:t>nº </w:t>
      </w:r>
      <w:r w:rsidRPr="00C33A97">
        <w:rPr>
          <w:rFonts w:ascii="Arial" w:hAnsi="Arial" w:cs="Arial"/>
          <w:color w:val="000000" w:themeColor="text1"/>
          <w:sz w:val="22"/>
          <w:szCs w:val="22"/>
        </w:rPr>
        <w:t>101/2000 - Lei de Responsabilidade Fiscal (LRF), a definição de empresa</w:t>
      </w:r>
      <w:r w:rsidRPr="00C33A97">
        <w:rPr>
          <w:rFonts w:ascii="Arial" w:hAnsi="Arial" w:cs="Arial"/>
          <w:color w:val="000000" w:themeColor="text1"/>
          <w:sz w:val="22"/>
          <w:szCs w:val="22"/>
          <w:shd w:val="clear" w:color="auto" w:fill="FFFFFF"/>
        </w:rPr>
        <w:t xml:space="preserve"> estatal dependente é uma empresa controlada que receb</w:t>
      </w:r>
      <w:r w:rsidR="00D66F1B" w:rsidRPr="00C33A97">
        <w:rPr>
          <w:rFonts w:ascii="Arial" w:hAnsi="Arial" w:cs="Arial"/>
          <w:color w:val="000000" w:themeColor="text1"/>
          <w:sz w:val="22"/>
          <w:szCs w:val="22"/>
          <w:shd w:val="clear" w:color="auto" w:fill="FFFFFF"/>
        </w:rPr>
        <w:t>e</w:t>
      </w:r>
      <w:r w:rsidRPr="00C33A97">
        <w:rPr>
          <w:rFonts w:ascii="Arial" w:hAnsi="Arial" w:cs="Arial"/>
          <w:color w:val="000000" w:themeColor="text1"/>
          <w:sz w:val="22"/>
          <w:szCs w:val="22"/>
          <w:shd w:val="clear" w:color="auto" w:fill="FFFFFF"/>
        </w:rPr>
        <w:t xml:space="preserve"> do ente controlador recursos financeiros para pagamento de despesas com pessoal ou de custeio em geral ou de capital, excluídos, no último caso, aqueles provenientes de aumento de participação acionária</w:t>
      </w:r>
      <w:r w:rsidR="008905D7" w:rsidRPr="00C33A97">
        <w:rPr>
          <w:rFonts w:ascii="Arial" w:hAnsi="Arial" w:cs="Arial"/>
          <w:color w:val="000000" w:themeColor="text1"/>
          <w:sz w:val="22"/>
          <w:szCs w:val="22"/>
          <w:shd w:val="clear" w:color="auto" w:fill="FFFFFF"/>
        </w:rPr>
        <w:t>.</w:t>
      </w:r>
    </w:p>
    <w:p w14:paraId="04D9AD17" w14:textId="77777777" w:rsidR="001B2182" w:rsidRPr="002A36CE" w:rsidRDefault="001B2182" w:rsidP="001B2182">
      <w:pPr>
        <w:pStyle w:val="Corpodetexto"/>
        <w:spacing w:before="0" w:after="0" w:line="276" w:lineRule="auto"/>
        <w:rPr>
          <w:rFonts w:ascii="Arial" w:hAnsi="Arial" w:cs="Arial"/>
        </w:rPr>
      </w:pPr>
    </w:p>
    <w:p w14:paraId="2DD1F7B7" w14:textId="7B0A7827" w:rsidR="001B2182" w:rsidRPr="002A36CE" w:rsidRDefault="001B2182" w:rsidP="001B2182">
      <w:pPr>
        <w:pStyle w:val="Ttulo2"/>
        <w:numPr>
          <w:ilvl w:val="1"/>
          <w:numId w:val="1"/>
        </w:numPr>
        <w:tabs>
          <w:tab w:val="clear" w:pos="284"/>
          <w:tab w:val="clear" w:pos="340"/>
        </w:tabs>
        <w:spacing w:before="0" w:after="0" w:line="276" w:lineRule="auto"/>
        <w:ind w:left="851" w:hanging="851"/>
        <w:jc w:val="both"/>
        <w:rPr>
          <w:rFonts w:ascii="Arial" w:eastAsia="Arial Unicode MS" w:hAnsi="Arial" w:cs="Arial"/>
          <w:iCs/>
        </w:rPr>
      </w:pPr>
      <w:r>
        <w:rPr>
          <w:rFonts w:ascii="Arial" w:eastAsia="Arial Unicode MS" w:hAnsi="Arial" w:cs="Arial"/>
          <w:iCs/>
        </w:rPr>
        <w:t xml:space="preserve">Contrato do </w:t>
      </w:r>
      <w:r w:rsidRPr="00AE13A4">
        <w:rPr>
          <w:rFonts w:ascii="Arial" w:hAnsi="Arial" w:cs="Arial"/>
          <w:color w:val="222222"/>
          <w:sz w:val="24"/>
          <w:szCs w:val="24"/>
          <w:bdr w:val="none" w:sz="0" w:space="0" w:color="auto" w:frame="1"/>
        </w:rPr>
        <w:t xml:space="preserve">Governo Eletrônico - Serviço de Atendimento ao Cidadão </w:t>
      </w:r>
      <w:r>
        <w:rPr>
          <w:rFonts w:ascii="Arial" w:hAnsi="Arial" w:cs="Arial"/>
          <w:color w:val="222222"/>
          <w:sz w:val="24"/>
          <w:szCs w:val="24"/>
          <w:bdr w:val="none" w:sz="0" w:space="0" w:color="auto" w:frame="1"/>
        </w:rPr>
        <w:t xml:space="preserve">- </w:t>
      </w:r>
      <w:r>
        <w:rPr>
          <w:rFonts w:ascii="Arial" w:eastAsia="Arial Unicode MS" w:hAnsi="Arial" w:cs="Arial"/>
          <w:iCs/>
        </w:rPr>
        <w:t>GESAC</w:t>
      </w:r>
    </w:p>
    <w:p w14:paraId="79C9F823" w14:textId="77777777" w:rsidR="00835A85" w:rsidRDefault="001B2182" w:rsidP="00835A85">
      <w:pPr>
        <w:pStyle w:val="NormalWeb"/>
        <w:shd w:val="clear" w:color="auto" w:fill="FDFDFD"/>
        <w:spacing w:before="0" w:after="0"/>
        <w:rPr>
          <w:rFonts w:ascii="Arial" w:hAnsi="Arial" w:cs="Arial"/>
          <w:color w:val="FF0000"/>
          <w:lang w:val="pt-BR"/>
        </w:rPr>
      </w:pPr>
      <w:r w:rsidRPr="003521AA">
        <w:rPr>
          <w:rFonts w:ascii="Arial" w:hAnsi="Arial" w:cs="Arial"/>
          <w:color w:val="FF0000"/>
          <w:lang w:val="pt-BR"/>
        </w:rPr>
        <w:t xml:space="preserve"> </w:t>
      </w:r>
    </w:p>
    <w:p w14:paraId="1AC34FCF" w14:textId="1A423A79" w:rsidR="00835A85" w:rsidRPr="00835A85" w:rsidRDefault="00835A85" w:rsidP="00835A85">
      <w:pPr>
        <w:pStyle w:val="NormalWeb"/>
        <w:shd w:val="clear" w:color="auto" w:fill="FDFDFD"/>
        <w:spacing w:before="0" w:after="0"/>
        <w:rPr>
          <w:rFonts w:ascii="Arial" w:eastAsia="Times New Roman" w:hAnsi="Arial" w:cs="Arial"/>
          <w:color w:val="auto"/>
          <w:sz w:val="22"/>
          <w:szCs w:val="22"/>
          <w:lang w:val="pt-BR" w:eastAsia="pt-BR"/>
        </w:rPr>
      </w:pPr>
      <w:r w:rsidRPr="00835A85">
        <w:rPr>
          <w:rFonts w:ascii="Arial" w:eastAsia="Times New Roman" w:hAnsi="Arial" w:cs="Arial"/>
          <w:color w:val="auto"/>
          <w:sz w:val="22"/>
          <w:szCs w:val="22"/>
          <w:lang w:val="pt-BR" w:eastAsia="pt-BR"/>
        </w:rPr>
        <w:t>O Ministério das Comunicações (MCom) renovou o contrato com a Telebras para a implantação, operação e manutenção do serviço de acesso gratuito à Internet por conexão satelital, no âmbito do programa Governo Eletrônico - Serviço de Atendimento ao Cidadão (GESAC). Ao todo, o contrato prevê 28 mil pontos e serão investidos mais de R$ 3 bilhões de reais ao longo dos próximos 5 anos. O programa leva acesso à internet via satélite para áreas remotas e em vulnerabilidade social, com o objetivo de inclusão digital e prestação de serviços estratégicos a escolas, unidades de saúde, comunidades indígenas rurais e quilombolas, segurança pública, postos de fronteira, programas de monitoramento da Amazônia, Centros de Referência de Assistência Social (CRAS), dentre outros locais.</w:t>
      </w:r>
    </w:p>
    <w:p w14:paraId="51D96EBF" w14:textId="77777777" w:rsidR="00835A85" w:rsidRPr="00835A85" w:rsidRDefault="00835A85" w:rsidP="00835A85">
      <w:pPr>
        <w:spacing w:before="100" w:beforeAutospacing="1" w:after="100" w:afterAutospacing="1" w:line="276" w:lineRule="auto"/>
        <w:jc w:val="both"/>
        <w:rPr>
          <w:rFonts w:ascii="Arial" w:hAnsi="Arial" w:cs="Arial"/>
          <w:sz w:val="22"/>
          <w:szCs w:val="22"/>
        </w:rPr>
      </w:pPr>
      <w:r w:rsidRPr="00835A85">
        <w:rPr>
          <w:rFonts w:ascii="Arial" w:hAnsi="Arial" w:cs="Arial"/>
          <w:sz w:val="22"/>
          <w:szCs w:val="22"/>
        </w:rPr>
        <w:t>A renovação do contrato, publicada no dia 21 dezembro de 2023, no Diário Oficial da União (DOU), ocorreu por meio de dispensa de licitação, com base na Lei 14.744/2023, que estabelece a preferência na contratação direta dos Correios e da Telebras, entidades vinculadas ao MCom, por órgãos públicos da Administração Pública Federal direta e indireta.</w:t>
      </w:r>
    </w:p>
    <w:p w14:paraId="1D7A7838" w14:textId="77777777" w:rsidR="00835A85" w:rsidRDefault="00835A85" w:rsidP="00835A85">
      <w:pPr>
        <w:spacing w:before="100" w:beforeAutospacing="1" w:after="100" w:afterAutospacing="1" w:line="276" w:lineRule="auto"/>
        <w:jc w:val="both"/>
        <w:rPr>
          <w:rFonts w:ascii="Arial" w:hAnsi="Arial" w:cs="Arial"/>
          <w:sz w:val="22"/>
          <w:szCs w:val="22"/>
        </w:rPr>
      </w:pPr>
      <w:r w:rsidRPr="00835A85">
        <w:rPr>
          <w:rFonts w:ascii="Arial" w:hAnsi="Arial" w:cs="Arial"/>
          <w:sz w:val="22"/>
          <w:szCs w:val="22"/>
        </w:rPr>
        <w:t>No primeiro lote do Novo GESAC, está prevista a entrega, ao longo de 60 meses, de:</w:t>
      </w:r>
    </w:p>
    <w:p w14:paraId="6EEC9983" w14:textId="77777777" w:rsidR="00835A85" w:rsidRDefault="00835A85" w:rsidP="00835A85">
      <w:pPr>
        <w:spacing w:before="100" w:beforeAutospacing="1" w:after="100" w:afterAutospacing="1"/>
        <w:jc w:val="both"/>
        <w:rPr>
          <w:rFonts w:ascii="Arial" w:hAnsi="Arial" w:cs="Arial"/>
          <w:sz w:val="22"/>
          <w:szCs w:val="22"/>
        </w:rPr>
      </w:pPr>
      <w:r w:rsidRPr="00835A85">
        <w:rPr>
          <w:rFonts w:ascii="Arial" w:hAnsi="Arial" w:cs="Arial"/>
          <w:sz w:val="22"/>
          <w:szCs w:val="22"/>
        </w:rPr>
        <w:t>i) 15 mil pontos de acesso à internet de 20 Mbps;</w:t>
      </w:r>
    </w:p>
    <w:p w14:paraId="2E5B564B" w14:textId="3F2E512A" w:rsidR="00835A85" w:rsidRPr="00835A85" w:rsidRDefault="00835A85" w:rsidP="00835A85">
      <w:pPr>
        <w:spacing w:before="100" w:beforeAutospacing="1" w:after="100" w:afterAutospacing="1"/>
        <w:jc w:val="both"/>
        <w:rPr>
          <w:rFonts w:ascii="Arial" w:hAnsi="Arial" w:cs="Arial"/>
          <w:sz w:val="22"/>
          <w:szCs w:val="22"/>
        </w:rPr>
      </w:pPr>
      <w:r w:rsidRPr="00835A85">
        <w:rPr>
          <w:rFonts w:ascii="Arial" w:hAnsi="Arial" w:cs="Arial"/>
          <w:sz w:val="22"/>
          <w:szCs w:val="22"/>
        </w:rPr>
        <w:t>ii)  3 mil pontos de acesso à internet de 30 Mbps;</w:t>
      </w:r>
    </w:p>
    <w:p w14:paraId="010A5025" w14:textId="77777777" w:rsidR="00835A85" w:rsidRPr="00835A85" w:rsidRDefault="00835A85" w:rsidP="00835A85">
      <w:pPr>
        <w:spacing w:before="100" w:beforeAutospacing="1" w:after="100" w:afterAutospacing="1"/>
        <w:jc w:val="both"/>
        <w:rPr>
          <w:rFonts w:ascii="Arial" w:hAnsi="Arial" w:cs="Arial"/>
          <w:sz w:val="22"/>
          <w:szCs w:val="22"/>
        </w:rPr>
      </w:pPr>
      <w:r w:rsidRPr="00835A85">
        <w:rPr>
          <w:rFonts w:ascii="Arial" w:hAnsi="Arial" w:cs="Arial"/>
          <w:sz w:val="22"/>
          <w:szCs w:val="22"/>
        </w:rPr>
        <w:t>iii) 3 mil pontos de acesso à internet de 40 Mbps;</w:t>
      </w:r>
    </w:p>
    <w:p w14:paraId="03B14734" w14:textId="77777777" w:rsidR="00835A85" w:rsidRPr="00835A85" w:rsidRDefault="00835A85" w:rsidP="00835A85">
      <w:pPr>
        <w:spacing w:before="100" w:beforeAutospacing="1" w:after="100" w:afterAutospacing="1" w:line="276" w:lineRule="auto"/>
        <w:jc w:val="both"/>
        <w:rPr>
          <w:rFonts w:ascii="Arial" w:hAnsi="Arial" w:cs="Arial"/>
          <w:sz w:val="22"/>
          <w:szCs w:val="22"/>
        </w:rPr>
      </w:pPr>
      <w:r w:rsidRPr="00835A85">
        <w:rPr>
          <w:rFonts w:ascii="Arial" w:hAnsi="Arial" w:cs="Arial"/>
          <w:sz w:val="22"/>
          <w:szCs w:val="22"/>
        </w:rPr>
        <w:lastRenderedPageBreak/>
        <w:t>iv) 2 mil pontos de acesso à Internet de 40 Mbps, com acesso Wi-Fi externo.</w:t>
      </w:r>
    </w:p>
    <w:p w14:paraId="43054C5D" w14:textId="77777777" w:rsidR="00835A85" w:rsidRPr="00835A85" w:rsidRDefault="00835A85" w:rsidP="00835A85">
      <w:pPr>
        <w:spacing w:before="100" w:beforeAutospacing="1" w:after="100" w:afterAutospacing="1" w:line="276" w:lineRule="auto"/>
        <w:jc w:val="both"/>
        <w:rPr>
          <w:rFonts w:ascii="Arial" w:hAnsi="Arial" w:cs="Arial"/>
          <w:sz w:val="22"/>
          <w:szCs w:val="22"/>
        </w:rPr>
      </w:pPr>
      <w:r w:rsidRPr="00835A85">
        <w:rPr>
          <w:rFonts w:ascii="Arial" w:hAnsi="Arial" w:cs="Arial"/>
          <w:sz w:val="22"/>
          <w:szCs w:val="22"/>
        </w:rPr>
        <w:t>No segundo lote, está prevista a implantação de 5 mil pontos de acesso à internet de 60 Mbps, com acesso Wi-Fi externo, também ao longo de 60 meses. </w:t>
      </w:r>
    </w:p>
    <w:p w14:paraId="3D4F7325" w14:textId="77777777" w:rsidR="00835A85" w:rsidRPr="00835A85" w:rsidRDefault="00835A85" w:rsidP="00835A85">
      <w:pPr>
        <w:spacing w:before="100" w:beforeAutospacing="1" w:after="100" w:afterAutospacing="1" w:line="276" w:lineRule="auto"/>
        <w:jc w:val="both"/>
        <w:rPr>
          <w:rFonts w:ascii="Arial" w:hAnsi="Arial" w:cs="Arial"/>
          <w:sz w:val="22"/>
          <w:szCs w:val="22"/>
        </w:rPr>
      </w:pPr>
      <w:r w:rsidRPr="00835A85">
        <w:rPr>
          <w:rFonts w:ascii="Arial" w:hAnsi="Arial" w:cs="Arial"/>
          <w:sz w:val="22"/>
          <w:szCs w:val="22"/>
        </w:rPr>
        <w:t>A Telebras possui a maior operação satelital em Banda Ka do Brasil e já instalou mais de 25 mil pontos GESAC, que envolveram acima de mil técnicos de instalação e manutenção, que ao todo percorreram em torno de 5 milhões de quilômetros para a execução dessas atividades.</w:t>
      </w:r>
    </w:p>
    <w:p w14:paraId="2C01277D" w14:textId="77777777" w:rsidR="00835A85" w:rsidRPr="00835A85" w:rsidRDefault="00835A85" w:rsidP="00835A85">
      <w:pPr>
        <w:spacing w:before="100" w:beforeAutospacing="1" w:after="100" w:afterAutospacing="1" w:line="276" w:lineRule="auto"/>
        <w:jc w:val="both"/>
        <w:rPr>
          <w:rFonts w:ascii="Arial" w:hAnsi="Arial" w:cs="Arial"/>
          <w:sz w:val="22"/>
          <w:szCs w:val="22"/>
        </w:rPr>
      </w:pPr>
      <w:r w:rsidRPr="00835A85">
        <w:rPr>
          <w:rFonts w:ascii="Arial" w:hAnsi="Arial" w:cs="Arial"/>
          <w:sz w:val="22"/>
          <w:szCs w:val="22"/>
        </w:rPr>
        <w:t>Nos últimos 5 anos, o programa alcançou a marca de 55 Petabytes (PB) de dados trafegados na internet desde sua primeira instalação, em 2018, em Pacaraima (RR). Conectados através do Satélite Geoestacionário de Defesa e Comunicação Estratégica (SGDC), os mais de 25 mil pontos distribuídos pelo Brasil mudaram a vida de diversas comunidades distantes dos grandes centros, com conexão à Internet de alta qualidade, e garantiram a milhares de famílias o acesso a direitos fundamentais. O ano de 2024 fechou com 14.930 pontos Gesac ativos.</w:t>
      </w:r>
    </w:p>
    <w:p w14:paraId="7D97FA3C" w14:textId="15F00E0E" w:rsidR="00F32988" w:rsidRPr="00520039" w:rsidRDefault="00B5313D" w:rsidP="00F32988">
      <w:pPr>
        <w:pStyle w:val="Ttulo2"/>
        <w:numPr>
          <w:ilvl w:val="1"/>
          <w:numId w:val="1"/>
        </w:numPr>
        <w:tabs>
          <w:tab w:val="clear" w:pos="284"/>
          <w:tab w:val="clear" w:pos="340"/>
        </w:tabs>
        <w:spacing w:before="0" w:after="0" w:line="276" w:lineRule="auto"/>
        <w:ind w:left="851" w:hanging="851"/>
        <w:jc w:val="both"/>
        <w:rPr>
          <w:rFonts w:ascii="Arial" w:hAnsi="Arial" w:cs="Arial"/>
        </w:rPr>
      </w:pPr>
      <w:r w:rsidRPr="00520039">
        <w:rPr>
          <w:rFonts w:ascii="Arial" w:hAnsi="Arial" w:cs="Arial"/>
        </w:rPr>
        <w:t>Gestão da Rede Privativa de Comunicação da Administração Pública Federal</w:t>
      </w:r>
    </w:p>
    <w:p w14:paraId="4A67B998" w14:textId="77777777" w:rsidR="00F32988" w:rsidRPr="00520039" w:rsidRDefault="00F32988" w:rsidP="00F32988">
      <w:pPr>
        <w:rPr>
          <w:b/>
        </w:rPr>
      </w:pPr>
    </w:p>
    <w:p w14:paraId="62477DDC" w14:textId="77777777" w:rsidR="00B5313D" w:rsidRPr="00B5313D" w:rsidRDefault="00B5313D" w:rsidP="00B5313D">
      <w:pPr>
        <w:shd w:val="clear" w:color="auto" w:fill="FFFFFF"/>
        <w:spacing w:line="276" w:lineRule="auto"/>
        <w:jc w:val="both"/>
        <w:textAlignment w:val="baseline"/>
        <w:rPr>
          <w:rFonts w:ascii="Arial" w:hAnsi="Arial" w:cs="Arial"/>
          <w:sz w:val="22"/>
          <w:szCs w:val="22"/>
        </w:rPr>
      </w:pPr>
      <w:r w:rsidRPr="00BB4647">
        <w:rPr>
          <w:rFonts w:ascii="Arial" w:hAnsi="Arial" w:cs="Arial"/>
          <w:bCs/>
          <w:color w:val="222222"/>
          <w:sz w:val="22"/>
          <w:szCs w:val="22"/>
        </w:rPr>
        <w:t>O Decreto nº 11.299/2022, publicado no Diário Oficial da União (DOU) no dia 22 de dezembro de 2022, altera o Decreto nº 9.612/ 2018, que dispõe sobre as Políticas Públicas de</w:t>
      </w:r>
      <w:r w:rsidRPr="00DD5255">
        <w:rPr>
          <w:rFonts w:ascii="Arial" w:hAnsi="Arial" w:cs="Arial"/>
          <w:color w:val="222222"/>
          <w:sz w:val="22"/>
          <w:szCs w:val="22"/>
        </w:rPr>
        <w:t xml:space="preserve"> Telecomunicações, e destina à Telebras gestão exclusiva da </w:t>
      </w:r>
      <w:r w:rsidRPr="00B5313D">
        <w:rPr>
          <w:rFonts w:ascii="Arial" w:hAnsi="Arial" w:cs="Arial"/>
          <w:bCs/>
          <w:color w:val="222222"/>
          <w:sz w:val="22"/>
          <w:szCs w:val="22"/>
        </w:rPr>
        <w:t>Rede Privativa de Comunicação da Administração Pública Federal</w:t>
      </w:r>
      <w:r w:rsidRPr="00DD5255">
        <w:rPr>
          <w:rFonts w:ascii="Arial" w:hAnsi="Arial" w:cs="Arial"/>
          <w:color w:val="222222"/>
          <w:sz w:val="22"/>
          <w:szCs w:val="22"/>
        </w:rPr>
        <w:t> (RPCAPF), que será construída pela Entidade Administradora da Frequência (EAF), denominada Siga Antenado, </w:t>
      </w:r>
      <w:hyperlink r:id="rId37" w:tgtFrame="_blank" w:history="1">
        <w:r w:rsidRPr="00B5313D">
          <w:rPr>
            <w:rFonts w:ascii="Arial" w:hAnsi="Arial" w:cs="Arial"/>
            <w:sz w:val="22"/>
            <w:szCs w:val="22"/>
            <w:bdr w:val="none" w:sz="0" w:space="0" w:color="auto" w:frame="1"/>
          </w:rPr>
          <w:t>constituída de acordo com a Portaria 1.924/2021 do Ministério das Com</w:t>
        </w:r>
      </w:hyperlink>
      <w:r w:rsidRPr="00DD5255">
        <w:rPr>
          <w:rFonts w:ascii="Arial" w:hAnsi="Arial" w:cs="Arial"/>
          <w:sz w:val="22"/>
          <w:szCs w:val="22"/>
        </w:rPr>
        <w:t>unicações (MCom), e incorporada no edital do 5G.</w:t>
      </w:r>
    </w:p>
    <w:p w14:paraId="6BB44579" w14:textId="77777777" w:rsidR="00B5313D" w:rsidRPr="000C6942" w:rsidRDefault="00B5313D" w:rsidP="00B5313D">
      <w:pPr>
        <w:shd w:val="clear" w:color="auto" w:fill="FFFFFF"/>
        <w:spacing w:line="276" w:lineRule="auto"/>
        <w:jc w:val="both"/>
        <w:textAlignment w:val="baseline"/>
        <w:rPr>
          <w:rFonts w:ascii="Arial" w:hAnsi="Arial" w:cs="Arial"/>
          <w:sz w:val="14"/>
          <w:szCs w:val="14"/>
        </w:rPr>
      </w:pPr>
    </w:p>
    <w:p w14:paraId="7DDA2A04" w14:textId="51730519" w:rsidR="00B5313D" w:rsidRDefault="00B5313D" w:rsidP="00B5313D">
      <w:pPr>
        <w:shd w:val="clear" w:color="auto" w:fill="FFFFFF"/>
        <w:spacing w:after="360" w:line="276" w:lineRule="auto"/>
        <w:jc w:val="both"/>
        <w:textAlignment w:val="baseline"/>
        <w:rPr>
          <w:rFonts w:ascii="Arial" w:hAnsi="Arial" w:cs="Arial"/>
          <w:color w:val="222222"/>
          <w:sz w:val="22"/>
          <w:szCs w:val="22"/>
        </w:rPr>
      </w:pPr>
      <w:r w:rsidRPr="00DD5255">
        <w:rPr>
          <w:rFonts w:ascii="Arial" w:hAnsi="Arial" w:cs="Arial"/>
          <w:color w:val="222222"/>
          <w:sz w:val="22"/>
          <w:szCs w:val="22"/>
        </w:rPr>
        <w:t>O novo Decreto também defin</w:t>
      </w:r>
      <w:r w:rsidR="00EE3D24">
        <w:rPr>
          <w:rFonts w:ascii="Arial" w:hAnsi="Arial" w:cs="Arial"/>
          <w:color w:val="222222"/>
          <w:sz w:val="22"/>
          <w:szCs w:val="22"/>
        </w:rPr>
        <w:t>i</w:t>
      </w:r>
      <w:r w:rsidRPr="00B5313D">
        <w:rPr>
          <w:rFonts w:ascii="Arial" w:hAnsi="Arial" w:cs="Arial"/>
          <w:color w:val="222222"/>
          <w:sz w:val="22"/>
          <w:szCs w:val="22"/>
        </w:rPr>
        <w:t>u</w:t>
      </w:r>
      <w:r w:rsidRPr="00DD5255">
        <w:rPr>
          <w:rFonts w:ascii="Arial" w:hAnsi="Arial" w:cs="Arial"/>
          <w:color w:val="222222"/>
          <w:sz w:val="22"/>
          <w:szCs w:val="22"/>
        </w:rPr>
        <w:t xml:space="preserve"> que a Telebras faça uso, em caráter primário, de faixas de radiofrequências que serão designadas pela Anatel para realização das atividades de Segurança Pública, Defesa, serviços de socorro e emergência, resposta a desastres e outras atribuições críticas de Estado, sendo facultado à Telebras “compartilhar infraestruturas passivas e ativas, incluídos os recursos espectrais, com outras redes, observado o incentivo à competição”.</w:t>
      </w:r>
    </w:p>
    <w:p w14:paraId="13E09F32" w14:textId="77777777" w:rsidR="00873160" w:rsidRDefault="00873160" w:rsidP="00B5313D">
      <w:pPr>
        <w:shd w:val="clear" w:color="auto" w:fill="FFFFFF"/>
        <w:spacing w:after="360" w:line="276" w:lineRule="auto"/>
        <w:jc w:val="both"/>
        <w:textAlignment w:val="baseline"/>
        <w:rPr>
          <w:rFonts w:ascii="Arial" w:hAnsi="Arial" w:cs="Arial"/>
          <w:color w:val="222222"/>
          <w:sz w:val="22"/>
          <w:szCs w:val="22"/>
        </w:rPr>
        <w:sectPr w:rsidR="00873160" w:rsidSect="006056D5">
          <w:footerReference w:type="default" r:id="rId38"/>
          <w:type w:val="continuous"/>
          <w:pgSz w:w="11906" w:h="16838" w:code="9"/>
          <w:pgMar w:top="848" w:right="849" w:bottom="993" w:left="1276" w:header="850" w:footer="1134" w:gutter="0"/>
          <w:cols w:space="708"/>
          <w:docGrid w:linePitch="360"/>
        </w:sectPr>
      </w:pPr>
    </w:p>
    <w:p w14:paraId="04BB8BFC" w14:textId="5EB5615F" w:rsidR="00B5313D" w:rsidRDefault="00B5313D" w:rsidP="00491EBC">
      <w:pPr>
        <w:shd w:val="clear" w:color="auto" w:fill="FFFFFF"/>
        <w:spacing w:line="276" w:lineRule="auto"/>
        <w:jc w:val="both"/>
        <w:textAlignment w:val="baseline"/>
        <w:rPr>
          <w:rFonts w:ascii="Arial" w:hAnsi="Arial" w:cs="Arial"/>
          <w:color w:val="222222"/>
          <w:sz w:val="22"/>
          <w:szCs w:val="22"/>
        </w:rPr>
      </w:pPr>
      <w:r w:rsidRPr="00DD5255">
        <w:rPr>
          <w:rFonts w:ascii="Arial" w:hAnsi="Arial" w:cs="Arial"/>
          <w:color w:val="222222"/>
          <w:sz w:val="22"/>
          <w:szCs w:val="22"/>
        </w:rPr>
        <w:t xml:space="preserve">A Telebras objetiva garantir a continuidade dos projetos de investimento que vêm sendo conduzidos pela </w:t>
      </w:r>
      <w:r w:rsidRPr="00B5313D">
        <w:rPr>
          <w:rFonts w:ascii="Arial" w:hAnsi="Arial" w:cs="Arial"/>
          <w:color w:val="222222"/>
          <w:sz w:val="22"/>
          <w:szCs w:val="22"/>
        </w:rPr>
        <w:t>Companhia</w:t>
      </w:r>
      <w:r w:rsidRPr="00DD5255">
        <w:rPr>
          <w:rFonts w:ascii="Arial" w:hAnsi="Arial" w:cs="Arial"/>
          <w:color w:val="222222"/>
          <w:sz w:val="22"/>
          <w:szCs w:val="22"/>
        </w:rPr>
        <w:t xml:space="preserve">, ressaltando o papel fundamental da </w:t>
      </w:r>
      <w:r w:rsidR="00E162C1">
        <w:rPr>
          <w:rFonts w:ascii="Arial" w:hAnsi="Arial" w:cs="Arial"/>
          <w:color w:val="222222"/>
          <w:sz w:val="22"/>
          <w:szCs w:val="22"/>
        </w:rPr>
        <w:t>Companhia</w:t>
      </w:r>
      <w:r w:rsidRPr="00DD5255">
        <w:rPr>
          <w:rFonts w:ascii="Arial" w:hAnsi="Arial" w:cs="Arial"/>
          <w:color w:val="222222"/>
          <w:sz w:val="22"/>
          <w:szCs w:val="22"/>
        </w:rPr>
        <w:t xml:space="preserve"> no desenvolvimento das políticas públicas de telecomunicações em todo o Brasil, especialmente no mercado de atacado e nas áreas carentes de infraestrutura de acesso, bem como na implementação da Rede Privativa de Comunicações da Administração Pública Federal.</w:t>
      </w:r>
    </w:p>
    <w:p w14:paraId="51DB2F82" w14:textId="77777777" w:rsidR="006E1CFD" w:rsidRPr="000C6942" w:rsidRDefault="006E1CFD" w:rsidP="00491EBC">
      <w:pPr>
        <w:shd w:val="clear" w:color="auto" w:fill="FFFFFF"/>
        <w:spacing w:line="276" w:lineRule="auto"/>
        <w:jc w:val="both"/>
        <w:textAlignment w:val="baseline"/>
        <w:rPr>
          <w:rFonts w:ascii="Arial" w:hAnsi="Arial" w:cs="Arial"/>
          <w:color w:val="222222"/>
          <w:sz w:val="14"/>
          <w:szCs w:val="14"/>
        </w:rPr>
      </w:pPr>
    </w:p>
    <w:p w14:paraId="3C9E0EE7" w14:textId="55C63A8B" w:rsidR="00B5313D" w:rsidRPr="00027D57" w:rsidRDefault="00B5313D" w:rsidP="00B5313D">
      <w:pPr>
        <w:pStyle w:val="Ttulo2"/>
        <w:numPr>
          <w:ilvl w:val="2"/>
          <w:numId w:val="1"/>
        </w:numPr>
        <w:tabs>
          <w:tab w:val="clear" w:pos="284"/>
          <w:tab w:val="clear" w:pos="340"/>
        </w:tabs>
        <w:spacing w:before="0" w:after="0" w:line="276" w:lineRule="auto"/>
        <w:jc w:val="both"/>
        <w:rPr>
          <w:rFonts w:ascii="Arial" w:hAnsi="Arial" w:cs="Arial"/>
        </w:rPr>
      </w:pPr>
      <w:r>
        <w:rPr>
          <w:rFonts w:ascii="Arial" w:hAnsi="Arial" w:cs="Arial"/>
        </w:rPr>
        <w:t>Composição da Rede Privativa</w:t>
      </w:r>
    </w:p>
    <w:p w14:paraId="16AE8ECF" w14:textId="77777777" w:rsidR="00B5313D" w:rsidRPr="00027D57" w:rsidRDefault="00B5313D" w:rsidP="00B5313D"/>
    <w:p w14:paraId="4499A93F" w14:textId="7D7690BA" w:rsidR="00B5313D" w:rsidRDefault="00B5313D" w:rsidP="00491EBC">
      <w:pPr>
        <w:shd w:val="clear" w:color="auto" w:fill="FFFFFF"/>
        <w:spacing w:line="276" w:lineRule="auto"/>
        <w:jc w:val="both"/>
        <w:textAlignment w:val="baseline"/>
        <w:rPr>
          <w:rFonts w:ascii="Arial" w:hAnsi="Arial" w:cs="Arial"/>
          <w:color w:val="222222"/>
          <w:sz w:val="22"/>
          <w:szCs w:val="22"/>
        </w:rPr>
      </w:pPr>
      <w:r w:rsidRPr="00DD5255">
        <w:rPr>
          <w:rFonts w:ascii="Arial" w:hAnsi="Arial" w:cs="Arial"/>
          <w:color w:val="222222"/>
          <w:sz w:val="22"/>
          <w:szCs w:val="22"/>
        </w:rPr>
        <w:t>A Rede Privativa de Comunicação da Administração Pública Federal, conforme o art. 2ª, Inciso VIII e § 10 da Portaria nº 1.924/2021</w:t>
      </w:r>
      <w:r>
        <w:rPr>
          <w:rFonts w:ascii="Arial" w:hAnsi="Arial" w:cs="Arial"/>
          <w:color w:val="222222"/>
          <w:sz w:val="22"/>
          <w:szCs w:val="22"/>
        </w:rPr>
        <w:t xml:space="preserve"> </w:t>
      </w:r>
      <w:r w:rsidRPr="00DD5255">
        <w:rPr>
          <w:rFonts w:ascii="Arial" w:hAnsi="Arial" w:cs="Arial"/>
          <w:color w:val="222222"/>
          <w:sz w:val="22"/>
          <w:szCs w:val="22"/>
        </w:rPr>
        <w:t>do MCom e o edital do 5G, é composta por:</w:t>
      </w:r>
    </w:p>
    <w:p w14:paraId="489B17DF" w14:textId="77777777" w:rsidR="00491EBC" w:rsidRPr="00B5313D" w:rsidRDefault="00491EBC" w:rsidP="00491EBC">
      <w:pPr>
        <w:shd w:val="clear" w:color="auto" w:fill="FFFFFF"/>
        <w:spacing w:line="276" w:lineRule="auto"/>
        <w:jc w:val="both"/>
        <w:textAlignment w:val="baseline"/>
        <w:rPr>
          <w:rFonts w:ascii="Arial" w:hAnsi="Arial" w:cs="Arial"/>
          <w:color w:val="222222"/>
          <w:sz w:val="22"/>
          <w:szCs w:val="22"/>
        </w:rPr>
      </w:pPr>
    </w:p>
    <w:p w14:paraId="55FEB2F2" w14:textId="3BE39739" w:rsidR="00B5313D" w:rsidRDefault="00B5313D" w:rsidP="00491EBC">
      <w:pPr>
        <w:shd w:val="clear" w:color="auto" w:fill="FFFFFF"/>
        <w:spacing w:line="276" w:lineRule="auto"/>
        <w:jc w:val="both"/>
        <w:textAlignment w:val="baseline"/>
        <w:rPr>
          <w:rFonts w:ascii="Arial" w:hAnsi="Arial" w:cs="Arial"/>
          <w:color w:val="222222"/>
          <w:sz w:val="22"/>
          <w:szCs w:val="22"/>
        </w:rPr>
      </w:pPr>
      <w:r w:rsidRPr="00B5313D">
        <w:rPr>
          <w:rFonts w:ascii="Arial" w:hAnsi="Arial" w:cs="Arial"/>
          <w:b/>
          <w:bCs/>
          <w:color w:val="222222"/>
          <w:sz w:val="22"/>
          <w:szCs w:val="22"/>
        </w:rPr>
        <w:t>Rede móvel</w:t>
      </w:r>
      <w:r w:rsidRPr="00DD5255">
        <w:rPr>
          <w:rFonts w:ascii="Arial" w:hAnsi="Arial" w:cs="Arial"/>
          <w:color w:val="222222"/>
          <w:sz w:val="22"/>
          <w:szCs w:val="22"/>
        </w:rPr>
        <w:t xml:space="preserve"> - consiste na construção de uma rede de comunicações críticas, com padrão tecnológico igual ou superior ao 4G LTE Release 10 do 3GPP (organização que visa a colaboração entre os vários órgãos de padronização de telecomunicações), utilizando a faixa de radiofrequências que será consignada pela Anatel, para atendimento a atividades de Segurança Pública, Defesa, serviços de socorro e emergência, resposta a desastres e outras atribuições críticas de Estado, incluindo as </w:t>
      </w:r>
      <w:r w:rsidRPr="00DD5255">
        <w:rPr>
          <w:rFonts w:ascii="Arial" w:hAnsi="Arial" w:cs="Arial"/>
          <w:color w:val="222222"/>
          <w:sz w:val="22"/>
          <w:szCs w:val="22"/>
        </w:rPr>
        <w:lastRenderedPageBreak/>
        <w:t>realizadas pelos entes federados, bem como disponibilizar 150 mil terminais de usuários para os órgãos públicos federais.</w:t>
      </w:r>
    </w:p>
    <w:p w14:paraId="252D2745" w14:textId="77777777" w:rsidR="00491EBC" w:rsidRPr="00DD5255" w:rsidRDefault="00491EBC" w:rsidP="00491EBC">
      <w:pPr>
        <w:shd w:val="clear" w:color="auto" w:fill="FFFFFF"/>
        <w:spacing w:line="276" w:lineRule="auto"/>
        <w:jc w:val="both"/>
        <w:textAlignment w:val="baseline"/>
        <w:rPr>
          <w:rFonts w:ascii="Arial" w:hAnsi="Arial" w:cs="Arial"/>
          <w:color w:val="222222"/>
          <w:sz w:val="22"/>
          <w:szCs w:val="22"/>
        </w:rPr>
      </w:pPr>
    </w:p>
    <w:p w14:paraId="2723DEAF" w14:textId="77777777" w:rsidR="00B5313D" w:rsidRPr="00B5313D" w:rsidRDefault="00B5313D" w:rsidP="00B5313D">
      <w:pPr>
        <w:shd w:val="clear" w:color="auto" w:fill="FFFFFF"/>
        <w:spacing w:line="276" w:lineRule="auto"/>
        <w:jc w:val="both"/>
        <w:textAlignment w:val="baseline"/>
        <w:rPr>
          <w:rFonts w:ascii="Arial" w:hAnsi="Arial" w:cs="Arial"/>
          <w:color w:val="222222"/>
          <w:sz w:val="22"/>
          <w:szCs w:val="22"/>
        </w:rPr>
      </w:pPr>
      <w:r w:rsidRPr="00DD5255">
        <w:rPr>
          <w:rFonts w:ascii="Arial" w:hAnsi="Arial" w:cs="Arial"/>
          <w:color w:val="222222"/>
          <w:sz w:val="22"/>
          <w:szCs w:val="22"/>
        </w:rPr>
        <w:t>Dentre os requisitos estabelecidos, essa rede deve ter cobertura na área urbana do Distrito Federal, nas principais rodovias e aeroporto e permitir a integração com os sistemas legados de Segurança Pública, Forças Armadas e de infraestrutura, quando houver viabilidade técnica e econômica, conforme critérios a serem definidos pelo Gaispi (grupo que faz a coordenação das atividades de limpeza da faixa de 3,5 GHz, entre outras obrigações do edital de 5G).</w:t>
      </w:r>
      <w:r w:rsidRPr="00DD5255">
        <w:rPr>
          <w:rFonts w:ascii="Arial" w:hAnsi="Arial" w:cs="Arial"/>
          <w:color w:val="222222"/>
          <w:sz w:val="22"/>
          <w:szCs w:val="22"/>
          <w:bdr w:val="none" w:sz="0" w:space="0" w:color="auto" w:frame="1"/>
        </w:rPr>
        <w:t> </w:t>
      </w:r>
    </w:p>
    <w:p w14:paraId="2622A137" w14:textId="77777777" w:rsidR="00B5313D" w:rsidRPr="00B5313D" w:rsidRDefault="00B5313D" w:rsidP="00B5313D">
      <w:pPr>
        <w:shd w:val="clear" w:color="auto" w:fill="FFFFFF"/>
        <w:spacing w:line="276" w:lineRule="auto"/>
        <w:jc w:val="both"/>
        <w:textAlignment w:val="baseline"/>
        <w:rPr>
          <w:rFonts w:ascii="Arial" w:hAnsi="Arial" w:cs="Arial"/>
          <w:color w:val="222222"/>
          <w:sz w:val="22"/>
          <w:szCs w:val="22"/>
        </w:rPr>
      </w:pPr>
    </w:p>
    <w:p w14:paraId="198F72F4" w14:textId="77777777" w:rsidR="00B5313D" w:rsidRPr="00DD5255" w:rsidRDefault="00B5313D" w:rsidP="00B5313D">
      <w:pPr>
        <w:shd w:val="clear" w:color="auto" w:fill="FFFFFF"/>
        <w:spacing w:line="276" w:lineRule="auto"/>
        <w:jc w:val="both"/>
        <w:textAlignment w:val="baseline"/>
        <w:rPr>
          <w:rFonts w:ascii="Arial" w:hAnsi="Arial" w:cs="Arial"/>
          <w:color w:val="222222"/>
          <w:sz w:val="22"/>
          <w:szCs w:val="22"/>
        </w:rPr>
      </w:pPr>
      <w:r w:rsidRPr="00B5313D">
        <w:rPr>
          <w:rFonts w:ascii="Arial" w:hAnsi="Arial" w:cs="Arial"/>
          <w:b/>
          <w:bCs/>
          <w:color w:val="222222"/>
          <w:sz w:val="22"/>
          <w:szCs w:val="22"/>
        </w:rPr>
        <w:t>Rede fixa</w:t>
      </w:r>
      <w:r w:rsidRPr="00DD5255">
        <w:rPr>
          <w:rFonts w:ascii="Arial" w:hAnsi="Arial" w:cs="Arial"/>
          <w:color w:val="222222"/>
          <w:sz w:val="22"/>
          <w:szCs w:val="22"/>
        </w:rPr>
        <w:t> - consiste na implantação de redes terrestres ópticas, complementares à rede de governo já existente (ou seja, à rede terrestre já existente da Telebras), e deve observar, dentre os requisitos estabelecidos, ser composta por backhauls, redes metropolitanas, redes de acesso, pontos de presença de rede e atender pelo menos 6.500 pontos de governo, dos quais ao menos 80% por meio de redes de acesso óptica a serem implantadas. </w:t>
      </w:r>
    </w:p>
    <w:p w14:paraId="2F39C86B" w14:textId="77777777" w:rsidR="00B5313D" w:rsidRPr="00B5313D" w:rsidRDefault="00B5313D" w:rsidP="00B5313D">
      <w:pPr>
        <w:shd w:val="clear" w:color="auto" w:fill="FFFFFF"/>
        <w:spacing w:line="276" w:lineRule="auto"/>
        <w:ind w:right="510"/>
        <w:jc w:val="both"/>
        <w:textAlignment w:val="baseline"/>
        <w:rPr>
          <w:rFonts w:ascii="Arial" w:hAnsi="Arial" w:cs="Arial"/>
          <w:b/>
          <w:bCs/>
          <w:color w:val="222222"/>
          <w:sz w:val="22"/>
          <w:szCs w:val="22"/>
        </w:rPr>
      </w:pPr>
    </w:p>
    <w:p w14:paraId="56CA792D" w14:textId="77777777" w:rsidR="00B5313D" w:rsidRPr="00DD5255" w:rsidRDefault="00B5313D" w:rsidP="00E162C1">
      <w:pPr>
        <w:shd w:val="clear" w:color="auto" w:fill="FFFFFF"/>
        <w:spacing w:line="276" w:lineRule="auto"/>
        <w:jc w:val="both"/>
        <w:textAlignment w:val="baseline"/>
        <w:rPr>
          <w:rFonts w:ascii="Arial" w:hAnsi="Arial" w:cs="Arial"/>
          <w:color w:val="222222"/>
          <w:sz w:val="22"/>
          <w:szCs w:val="22"/>
        </w:rPr>
      </w:pPr>
      <w:r w:rsidRPr="00B5313D">
        <w:rPr>
          <w:rFonts w:ascii="Arial" w:hAnsi="Arial" w:cs="Arial"/>
          <w:b/>
          <w:bCs/>
          <w:color w:val="222222"/>
          <w:sz w:val="22"/>
          <w:szCs w:val="22"/>
        </w:rPr>
        <w:t>Funcionalidade de Criptografia</w:t>
      </w:r>
      <w:r w:rsidRPr="00DD5255">
        <w:rPr>
          <w:rFonts w:ascii="Arial" w:hAnsi="Arial" w:cs="Arial"/>
          <w:color w:val="222222"/>
          <w:sz w:val="22"/>
          <w:szCs w:val="22"/>
        </w:rPr>
        <w:t> – a Rede Privativa de Comunicação da Administração Pública Federal deve ser dimensionada para o atendimento a 80 mil dispositivos de criptografia de dados para usuários da Rede Fixa e para sites da Rede Móvel com plataforma de controle e gerência de criptografia, e permitir a realização de auditoria de segurança de seus elementos de hardware, software e firmware integralmente no Brasil, em laboratórios especializados credenciados. </w:t>
      </w:r>
    </w:p>
    <w:p w14:paraId="68B8B945" w14:textId="77777777" w:rsidR="00873160" w:rsidRDefault="00873160" w:rsidP="00387A39">
      <w:pPr>
        <w:pStyle w:val="PargrafodaLista"/>
        <w:spacing w:after="0"/>
        <w:ind w:left="0"/>
        <w:rPr>
          <w:rFonts w:ascii="Arial" w:hAnsi="Arial" w:cs="Arial"/>
          <w:sz w:val="22"/>
          <w:szCs w:val="22"/>
          <w:lang w:val="pt-BR"/>
        </w:rPr>
        <w:sectPr w:rsidR="00873160" w:rsidSect="006056D5">
          <w:footerReference w:type="default" r:id="rId39"/>
          <w:type w:val="continuous"/>
          <w:pgSz w:w="11906" w:h="16838" w:code="9"/>
          <w:pgMar w:top="848" w:right="849" w:bottom="993" w:left="1276" w:header="850" w:footer="1134" w:gutter="0"/>
          <w:cols w:space="708"/>
          <w:docGrid w:linePitch="360"/>
        </w:sectPr>
      </w:pPr>
    </w:p>
    <w:p w14:paraId="4F1D02BA" w14:textId="77777777" w:rsidR="00CB01B0" w:rsidRDefault="00CB01B0" w:rsidP="00CB01B0">
      <w:pPr>
        <w:pStyle w:val="PargrafodaLista"/>
        <w:spacing w:after="0"/>
        <w:ind w:left="0"/>
        <w:rPr>
          <w:rFonts w:ascii="Arial" w:hAnsi="Arial" w:cs="Arial"/>
          <w:sz w:val="22"/>
          <w:szCs w:val="22"/>
          <w:lang w:val="pt-BR"/>
        </w:rPr>
      </w:pPr>
    </w:p>
    <w:p w14:paraId="60C964A2" w14:textId="38434DAB" w:rsidR="00CB01B0" w:rsidRDefault="00CB01B0" w:rsidP="006B5AB9">
      <w:pPr>
        <w:pStyle w:val="Ttulo2"/>
        <w:numPr>
          <w:ilvl w:val="1"/>
          <w:numId w:val="1"/>
        </w:numPr>
        <w:tabs>
          <w:tab w:val="clear" w:pos="284"/>
          <w:tab w:val="clear" w:pos="340"/>
        </w:tabs>
        <w:spacing w:before="0" w:after="0" w:line="276" w:lineRule="auto"/>
        <w:ind w:left="851" w:hanging="851"/>
        <w:jc w:val="both"/>
        <w:rPr>
          <w:rFonts w:ascii="Arial" w:hAnsi="Arial" w:cs="Arial"/>
        </w:rPr>
      </w:pPr>
      <w:r w:rsidRPr="00CB01B0">
        <w:rPr>
          <w:rFonts w:ascii="Arial" w:hAnsi="Arial" w:cs="Arial"/>
        </w:rPr>
        <w:t>Reforma Tributária no Brasil</w:t>
      </w:r>
    </w:p>
    <w:p w14:paraId="09077536" w14:textId="77777777" w:rsidR="00CB01B0" w:rsidRPr="00CB01B0" w:rsidRDefault="00CB01B0" w:rsidP="006B5AB9"/>
    <w:p w14:paraId="0FAFEA54" w14:textId="5518AF88" w:rsidR="00CB01B0" w:rsidRPr="00CB01B0" w:rsidRDefault="00CB01B0" w:rsidP="006B5AB9">
      <w:pPr>
        <w:spacing w:after="120" w:line="276" w:lineRule="auto"/>
        <w:jc w:val="both"/>
        <w:rPr>
          <w:rFonts w:ascii="Arial" w:hAnsi="Arial" w:cs="Arial"/>
          <w:color w:val="000000"/>
          <w:sz w:val="22"/>
          <w:szCs w:val="22"/>
        </w:rPr>
      </w:pPr>
      <w:r w:rsidRPr="00CB01B0">
        <w:rPr>
          <w:rFonts w:ascii="Arial" w:hAnsi="Arial" w:cs="Arial"/>
          <w:color w:val="000000"/>
          <w:sz w:val="22"/>
          <w:szCs w:val="22"/>
        </w:rPr>
        <w:t>A Reforma Tributária Brasileira foi aprovada e promulgada</w:t>
      </w:r>
      <w:r w:rsidR="00A07271">
        <w:rPr>
          <w:rFonts w:ascii="Arial" w:hAnsi="Arial" w:cs="Arial"/>
          <w:color w:val="000000"/>
          <w:sz w:val="22"/>
          <w:szCs w:val="22"/>
        </w:rPr>
        <w:t>,</w:t>
      </w:r>
      <w:r w:rsidRPr="00CB01B0">
        <w:rPr>
          <w:rFonts w:ascii="Arial" w:hAnsi="Arial" w:cs="Arial"/>
          <w:color w:val="000000"/>
          <w:sz w:val="22"/>
          <w:szCs w:val="22"/>
        </w:rPr>
        <w:t xml:space="preserve"> em dezembro de 2023</w:t>
      </w:r>
      <w:r w:rsidR="00A07271">
        <w:rPr>
          <w:rFonts w:ascii="Arial" w:hAnsi="Arial" w:cs="Arial"/>
          <w:color w:val="000000"/>
          <w:sz w:val="22"/>
          <w:szCs w:val="22"/>
        </w:rPr>
        <w:t>,</w:t>
      </w:r>
      <w:r w:rsidRPr="00CB01B0">
        <w:rPr>
          <w:rFonts w:ascii="Arial" w:hAnsi="Arial" w:cs="Arial"/>
          <w:color w:val="000000"/>
          <w:sz w:val="22"/>
          <w:szCs w:val="22"/>
        </w:rPr>
        <w:t xml:space="preserve"> no Congresso Nacional com objetivo de simplificar os tributos sobre </w:t>
      </w:r>
      <w:r w:rsidR="00A07271">
        <w:rPr>
          <w:rFonts w:ascii="Arial" w:hAnsi="Arial" w:cs="Arial"/>
          <w:color w:val="000000"/>
          <w:sz w:val="22"/>
          <w:szCs w:val="22"/>
        </w:rPr>
        <w:t xml:space="preserve">o </w:t>
      </w:r>
      <w:r w:rsidRPr="00CB01B0">
        <w:rPr>
          <w:rFonts w:ascii="Arial" w:hAnsi="Arial" w:cs="Arial"/>
          <w:color w:val="000000"/>
          <w:sz w:val="22"/>
          <w:szCs w:val="22"/>
        </w:rPr>
        <w:t>consumo, acabar com a cumulatividade e unificar a legislação dos novos tributos, sendo um dos pilares da reforma a simplificação e harmonização dos tributos existentes.</w:t>
      </w:r>
    </w:p>
    <w:p w14:paraId="6ABD63AB" w14:textId="5A3848DC" w:rsidR="00CB01B0" w:rsidRPr="00CB01B0" w:rsidRDefault="00CB01B0" w:rsidP="006B5AB9">
      <w:pPr>
        <w:spacing w:after="120" w:line="276" w:lineRule="auto"/>
        <w:jc w:val="both"/>
        <w:rPr>
          <w:rFonts w:ascii="Arial" w:hAnsi="Arial" w:cs="Arial"/>
          <w:color w:val="000000"/>
          <w:sz w:val="22"/>
          <w:szCs w:val="22"/>
        </w:rPr>
      </w:pPr>
      <w:r w:rsidRPr="00CB01B0">
        <w:rPr>
          <w:rFonts w:ascii="Arial" w:hAnsi="Arial" w:cs="Arial"/>
          <w:color w:val="000000"/>
          <w:sz w:val="22"/>
          <w:szCs w:val="22"/>
        </w:rPr>
        <w:t>A unificação de impostos federais, estaduais e municipais busca reduzir a burocracia, elimina</w:t>
      </w:r>
      <w:r w:rsidR="00A07271">
        <w:rPr>
          <w:rFonts w:ascii="Arial" w:hAnsi="Arial" w:cs="Arial"/>
          <w:color w:val="000000"/>
          <w:sz w:val="22"/>
          <w:szCs w:val="22"/>
        </w:rPr>
        <w:t>r</w:t>
      </w:r>
      <w:r w:rsidRPr="00CB01B0">
        <w:rPr>
          <w:rFonts w:ascii="Arial" w:hAnsi="Arial" w:cs="Arial"/>
          <w:color w:val="000000"/>
          <w:sz w:val="22"/>
          <w:szCs w:val="22"/>
        </w:rPr>
        <w:t xml:space="preserve"> redundâncias e facilita</w:t>
      </w:r>
      <w:r w:rsidR="00A07271">
        <w:rPr>
          <w:rFonts w:ascii="Arial" w:hAnsi="Arial" w:cs="Arial"/>
          <w:color w:val="000000"/>
          <w:sz w:val="22"/>
          <w:szCs w:val="22"/>
        </w:rPr>
        <w:t>r</w:t>
      </w:r>
      <w:r w:rsidRPr="00CB01B0">
        <w:rPr>
          <w:rFonts w:ascii="Arial" w:hAnsi="Arial" w:cs="Arial"/>
          <w:color w:val="000000"/>
          <w:sz w:val="22"/>
          <w:szCs w:val="22"/>
        </w:rPr>
        <w:t xml:space="preserve"> o cumprimento das obrigações fiscais. A mudança substitui 5 (cinco) tributos vigentes por um Imposto sobre Valor Agregado (IVA dual) composto por: i) Imposto sobre Bens e Serviços, o IBS, de gestão compartilhada entre estados e municípios; ii) Contribuição sobre Bens e Serviços, a CBS é de competência da União. Além disso, cria-se o Imposto Seletivo, IS, que não tem função arrecadatória, pretende desestimular o consumo de produtos e serviços que façam mal à saúde e ao meio ambiente.</w:t>
      </w:r>
    </w:p>
    <w:p w14:paraId="7EA57813" w14:textId="496F5327" w:rsidR="00CB01B0" w:rsidRPr="00CB01B0" w:rsidRDefault="00CB01B0" w:rsidP="006B5AB9">
      <w:pPr>
        <w:spacing w:after="120" w:line="276" w:lineRule="auto"/>
        <w:jc w:val="both"/>
        <w:rPr>
          <w:rFonts w:ascii="Arial" w:hAnsi="Arial" w:cs="Arial"/>
          <w:color w:val="000000"/>
          <w:sz w:val="22"/>
          <w:szCs w:val="22"/>
        </w:rPr>
      </w:pPr>
      <w:r w:rsidRPr="00CB01B0">
        <w:rPr>
          <w:rFonts w:ascii="Arial" w:hAnsi="Arial" w:cs="Arial"/>
          <w:color w:val="000000"/>
          <w:sz w:val="22"/>
          <w:szCs w:val="22"/>
        </w:rPr>
        <w:t>Embora as alíquotas ainda não estejam completamente definidas, isso será feito por Lei Complementar. No entanto, de acordo com um estudo do Ministério da Fazenda, a alíquota padrão está estimada em 27%. O IBS e CBS devem ser regulamentados por Lei Complementar ainda em discussão no Congresso Nacional. Sendo assim, para o ano de 2024, a Companhia n</w:t>
      </w:r>
      <w:r w:rsidRPr="00D32492">
        <w:rPr>
          <w:rFonts w:ascii="Arial" w:hAnsi="Arial" w:cs="Arial"/>
          <w:sz w:val="22"/>
          <w:szCs w:val="22"/>
        </w:rPr>
        <w:t>ão te</w:t>
      </w:r>
      <w:r w:rsidR="00E45CF5">
        <w:rPr>
          <w:rFonts w:ascii="Arial" w:hAnsi="Arial" w:cs="Arial"/>
          <w:sz w:val="22"/>
          <w:szCs w:val="22"/>
        </w:rPr>
        <w:t xml:space="preserve">ve </w:t>
      </w:r>
      <w:r w:rsidRPr="00CB01B0">
        <w:rPr>
          <w:rFonts w:ascii="Arial" w:hAnsi="Arial" w:cs="Arial"/>
          <w:color w:val="000000"/>
          <w:sz w:val="22"/>
          <w:szCs w:val="22"/>
        </w:rPr>
        <w:t>alterações efetivas na forma de apuração e cálculo dos tributos e ainda não é possível estimar os possíveis impactos nos resultados futuros da Companhia com</w:t>
      </w:r>
      <w:r w:rsidR="00F81D03">
        <w:rPr>
          <w:rFonts w:ascii="Arial" w:hAnsi="Arial" w:cs="Arial"/>
          <w:color w:val="000000"/>
          <w:sz w:val="22"/>
          <w:szCs w:val="22"/>
        </w:rPr>
        <w:t xml:space="preserve"> </w:t>
      </w:r>
      <w:r w:rsidRPr="00CB01B0">
        <w:rPr>
          <w:rFonts w:ascii="Arial" w:hAnsi="Arial" w:cs="Arial"/>
          <w:color w:val="000000"/>
          <w:sz w:val="22"/>
          <w:szCs w:val="22"/>
        </w:rPr>
        <w:t>a Reforma Tributária.</w:t>
      </w:r>
    </w:p>
    <w:p w14:paraId="3539DA0C" w14:textId="1833D5D6" w:rsidR="00872CEF" w:rsidRDefault="003201F5" w:rsidP="00872CEF">
      <w:pPr>
        <w:pStyle w:val="Ttulo2"/>
        <w:numPr>
          <w:ilvl w:val="1"/>
          <w:numId w:val="1"/>
        </w:numPr>
        <w:tabs>
          <w:tab w:val="clear" w:pos="284"/>
          <w:tab w:val="clear" w:pos="340"/>
        </w:tabs>
        <w:spacing w:before="0" w:after="0" w:line="276" w:lineRule="auto"/>
        <w:ind w:left="851" w:hanging="851"/>
        <w:jc w:val="both"/>
        <w:rPr>
          <w:rFonts w:ascii="Arial" w:hAnsi="Arial" w:cs="Arial"/>
        </w:rPr>
      </w:pPr>
      <w:r>
        <w:rPr>
          <w:rFonts w:ascii="Arial" w:hAnsi="Arial" w:cs="Arial"/>
        </w:rPr>
        <w:t>Aprovação do Aumento de Capital pela Assembleia Geral Extraordinária (AGE)</w:t>
      </w:r>
    </w:p>
    <w:p w14:paraId="65677FB8" w14:textId="3A4E0017" w:rsidR="00F90389" w:rsidRDefault="00F90389" w:rsidP="00F90389">
      <w:pPr>
        <w:jc w:val="both"/>
        <w:rPr>
          <w:rFonts w:ascii="Arial" w:hAnsi="Arial" w:cs="Arial"/>
          <w:sz w:val="22"/>
          <w:szCs w:val="22"/>
        </w:rPr>
      </w:pPr>
    </w:p>
    <w:p w14:paraId="5D66552F" w14:textId="442C5F9D" w:rsidR="003201F5" w:rsidRDefault="003201F5" w:rsidP="00981DEB">
      <w:pPr>
        <w:spacing w:line="276" w:lineRule="auto"/>
        <w:jc w:val="both"/>
        <w:rPr>
          <w:rFonts w:ascii="Arial" w:hAnsi="Arial" w:cs="Arial"/>
          <w:sz w:val="22"/>
          <w:szCs w:val="22"/>
        </w:rPr>
      </w:pPr>
      <w:r>
        <w:rPr>
          <w:rFonts w:ascii="Arial" w:hAnsi="Arial" w:cs="Arial"/>
          <w:sz w:val="22"/>
          <w:szCs w:val="22"/>
        </w:rPr>
        <w:t xml:space="preserve">Em 5 de dezembro de 2024, a 117ª Assembleia Geral Extraordinária aprovou o aumento de capital da Companhia. </w:t>
      </w:r>
    </w:p>
    <w:p w14:paraId="755CDF13" w14:textId="49E32AE9" w:rsidR="003201F5" w:rsidRDefault="003201F5" w:rsidP="00981DEB">
      <w:pPr>
        <w:spacing w:line="276" w:lineRule="auto"/>
        <w:jc w:val="both"/>
        <w:rPr>
          <w:rFonts w:ascii="Arial" w:hAnsi="Arial" w:cs="Arial"/>
          <w:sz w:val="22"/>
          <w:szCs w:val="22"/>
        </w:rPr>
      </w:pPr>
    </w:p>
    <w:p w14:paraId="2AF203B6" w14:textId="12E45EC5" w:rsidR="003201F5" w:rsidRDefault="003201F5" w:rsidP="00981DEB">
      <w:pPr>
        <w:spacing w:line="276" w:lineRule="auto"/>
        <w:jc w:val="both"/>
        <w:rPr>
          <w:rFonts w:ascii="Arial" w:hAnsi="Arial" w:cs="Arial"/>
          <w:sz w:val="22"/>
          <w:szCs w:val="22"/>
        </w:rPr>
      </w:pPr>
      <w:r>
        <w:rPr>
          <w:rFonts w:ascii="Arial" w:hAnsi="Arial" w:cs="Arial"/>
          <w:sz w:val="22"/>
          <w:szCs w:val="22"/>
        </w:rPr>
        <w:lastRenderedPageBreak/>
        <w:t>O aumento de capital será de R$ 112.256, com a emissão de 7.214.422 ações ordinárias (ON), ao preço de emissão de R$ 15,56.</w:t>
      </w:r>
    </w:p>
    <w:p w14:paraId="5E1468C8" w14:textId="3CD61ADA" w:rsidR="003201F5" w:rsidRDefault="003201F5" w:rsidP="00981DEB">
      <w:pPr>
        <w:spacing w:line="276" w:lineRule="auto"/>
        <w:jc w:val="both"/>
        <w:rPr>
          <w:rFonts w:ascii="Arial" w:hAnsi="Arial" w:cs="Arial"/>
          <w:sz w:val="22"/>
          <w:szCs w:val="22"/>
        </w:rPr>
      </w:pPr>
    </w:p>
    <w:p w14:paraId="7CD0EA25" w14:textId="1D38C80F" w:rsidR="003201F5" w:rsidRDefault="003201F5" w:rsidP="00981DEB">
      <w:pPr>
        <w:spacing w:line="276" w:lineRule="auto"/>
        <w:jc w:val="both"/>
        <w:rPr>
          <w:rFonts w:ascii="Arial" w:hAnsi="Arial" w:cs="Arial"/>
          <w:sz w:val="22"/>
          <w:szCs w:val="22"/>
        </w:rPr>
      </w:pPr>
      <w:r>
        <w:rPr>
          <w:rFonts w:ascii="Arial" w:hAnsi="Arial" w:cs="Arial"/>
          <w:sz w:val="22"/>
          <w:szCs w:val="22"/>
        </w:rPr>
        <w:t>Os acionistas, independente da espécie de ação que possu</w:t>
      </w:r>
      <w:r w:rsidR="000D1C49">
        <w:rPr>
          <w:rFonts w:ascii="Arial" w:hAnsi="Arial" w:cs="Arial"/>
          <w:sz w:val="22"/>
          <w:szCs w:val="22"/>
        </w:rPr>
        <w:t>em</w:t>
      </w:r>
      <w:r>
        <w:rPr>
          <w:rFonts w:ascii="Arial" w:hAnsi="Arial" w:cs="Arial"/>
          <w:sz w:val="22"/>
          <w:szCs w:val="22"/>
        </w:rPr>
        <w:t>, terão o direito de subscrever 8,3516786894% de sua partici</w:t>
      </w:r>
      <w:r w:rsidR="00981DEB">
        <w:rPr>
          <w:rFonts w:ascii="Arial" w:hAnsi="Arial" w:cs="Arial"/>
          <w:sz w:val="22"/>
          <w:szCs w:val="22"/>
        </w:rPr>
        <w:t>pa</w:t>
      </w:r>
      <w:r>
        <w:rPr>
          <w:rFonts w:ascii="Arial" w:hAnsi="Arial" w:cs="Arial"/>
          <w:sz w:val="22"/>
          <w:szCs w:val="22"/>
        </w:rPr>
        <w:t xml:space="preserve">ção </w:t>
      </w:r>
      <w:r w:rsidR="00981DEB">
        <w:rPr>
          <w:rFonts w:ascii="Arial" w:hAnsi="Arial" w:cs="Arial"/>
          <w:sz w:val="22"/>
          <w:szCs w:val="22"/>
        </w:rPr>
        <w:t>em</w:t>
      </w:r>
      <w:r>
        <w:rPr>
          <w:rFonts w:ascii="Arial" w:hAnsi="Arial" w:cs="Arial"/>
          <w:sz w:val="22"/>
          <w:szCs w:val="22"/>
        </w:rPr>
        <w:t xml:space="preserve"> ações ordinárias da </w:t>
      </w:r>
      <w:r w:rsidR="00981DEB">
        <w:rPr>
          <w:rFonts w:ascii="Arial" w:hAnsi="Arial" w:cs="Arial"/>
          <w:sz w:val="22"/>
          <w:szCs w:val="22"/>
        </w:rPr>
        <w:t>Companhia, conforme posição acionária no encerramento do pregão do dia 10 de dezembro de 2024.  Este direito poderá ser exercido entre os dias 16 de dezembro de 2024 (inclusive) e</w:t>
      </w:r>
      <w:r w:rsidR="00DC054F">
        <w:rPr>
          <w:rFonts w:ascii="Arial" w:hAnsi="Arial" w:cs="Arial"/>
          <w:sz w:val="22"/>
          <w:szCs w:val="22"/>
        </w:rPr>
        <w:t xml:space="preserve"> </w:t>
      </w:r>
      <w:r w:rsidR="00981DEB">
        <w:rPr>
          <w:rFonts w:ascii="Arial" w:hAnsi="Arial" w:cs="Arial"/>
          <w:sz w:val="22"/>
          <w:szCs w:val="22"/>
        </w:rPr>
        <w:t>15 de janeiro de 2025 (inclusive).</w:t>
      </w:r>
    </w:p>
    <w:p w14:paraId="2EEF68D2" w14:textId="38853F43" w:rsidR="003201F5" w:rsidRDefault="003201F5" w:rsidP="00981DEB">
      <w:pPr>
        <w:spacing w:line="276" w:lineRule="auto"/>
        <w:jc w:val="both"/>
        <w:rPr>
          <w:rFonts w:ascii="Arial" w:hAnsi="Arial" w:cs="Arial"/>
          <w:sz w:val="22"/>
          <w:szCs w:val="22"/>
        </w:rPr>
      </w:pPr>
    </w:p>
    <w:p w14:paraId="1F2E172F" w14:textId="77777777" w:rsidR="00BF40C3" w:rsidRPr="00CA5538" w:rsidRDefault="00BF40C3" w:rsidP="00BF40C3">
      <w:pPr>
        <w:spacing w:line="276" w:lineRule="auto"/>
        <w:jc w:val="both"/>
        <w:rPr>
          <w:rFonts w:ascii="Arial" w:hAnsi="Arial" w:cs="Arial"/>
          <w:sz w:val="12"/>
          <w:szCs w:val="12"/>
        </w:rPr>
        <w:sectPr w:rsidR="00BF40C3" w:rsidRPr="00CA5538" w:rsidSect="006056D5">
          <w:footerReference w:type="default" r:id="rId40"/>
          <w:type w:val="continuous"/>
          <w:pgSz w:w="11906" w:h="16838" w:code="9"/>
          <w:pgMar w:top="848" w:right="849" w:bottom="993" w:left="1276" w:header="850" w:footer="1134" w:gutter="0"/>
          <w:cols w:space="708"/>
          <w:docGrid w:linePitch="360"/>
        </w:sectPr>
      </w:pPr>
    </w:p>
    <w:p w14:paraId="5C4D2079" w14:textId="6A31915B" w:rsidR="00BF40C3" w:rsidRPr="00BF40C3" w:rsidRDefault="00BF40C3" w:rsidP="00BF40C3">
      <w:pPr>
        <w:pStyle w:val="Ttulo2"/>
        <w:numPr>
          <w:ilvl w:val="1"/>
          <w:numId w:val="1"/>
        </w:numPr>
        <w:tabs>
          <w:tab w:val="clear" w:pos="284"/>
          <w:tab w:val="clear" w:pos="340"/>
        </w:tabs>
        <w:spacing w:before="0" w:after="0" w:line="276" w:lineRule="auto"/>
        <w:ind w:left="851" w:hanging="851"/>
        <w:jc w:val="both"/>
        <w:rPr>
          <w:rStyle w:val="RefernciaIntensa"/>
          <w:rFonts w:ascii="Arial" w:hAnsi="Arial" w:cs="Arial"/>
          <w:smallCaps w:val="0"/>
          <w:spacing w:val="0"/>
          <w:u w:val="none"/>
        </w:rPr>
      </w:pPr>
      <w:r>
        <w:rPr>
          <w:rFonts w:ascii="Arial" w:hAnsi="Arial" w:cs="Arial"/>
        </w:rPr>
        <w:t>Decreto nº 12.124 – Disposição sobre a Prestação de Serviços Postais e de Comunicação Multimídia da Administração Pública Federal Direta e Indireta</w:t>
      </w:r>
    </w:p>
    <w:p w14:paraId="5328C1E3" w14:textId="77777777" w:rsidR="00BF40C3" w:rsidRPr="008C2691" w:rsidRDefault="00BF40C3" w:rsidP="00BF40C3">
      <w:pPr>
        <w:jc w:val="both"/>
        <w:rPr>
          <w:rFonts w:ascii="Arial" w:hAnsi="Arial" w:cs="Arial"/>
          <w:sz w:val="22"/>
          <w:szCs w:val="22"/>
        </w:rPr>
      </w:pPr>
    </w:p>
    <w:p w14:paraId="5DA30FAF" w14:textId="77777777" w:rsidR="00BF40C3" w:rsidRPr="00BF40C3" w:rsidRDefault="00BF40C3" w:rsidP="00BF40C3">
      <w:pPr>
        <w:spacing w:line="276" w:lineRule="auto"/>
        <w:jc w:val="both"/>
        <w:rPr>
          <w:rFonts w:ascii="Arial" w:hAnsi="Arial" w:cs="Arial"/>
          <w:sz w:val="22"/>
          <w:szCs w:val="22"/>
        </w:rPr>
      </w:pPr>
      <w:r w:rsidRPr="00BF40C3">
        <w:rPr>
          <w:rFonts w:ascii="Arial" w:hAnsi="Arial" w:cs="Arial"/>
          <w:sz w:val="22"/>
          <w:szCs w:val="22"/>
        </w:rPr>
        <w:t xml:space="preserve">Em 31 de julho de 2024, foi publicado no Diário Oficial da União, o Decreto nº 12.124, de 30 de julho de 2024, que regulamenta a Lei nº 14.744/2023, a qual dispõe sobre a prestação de serviços postais e de comunicação multimídia da administração pública federal direta e indireta. </w:t>
      </w:r>
    </w:p>
    <w:p w14:paraId="539D8DD5" w14:textId="77777777" w:rsidR="00BF40C3" w:rsidRPr="00BF40C3" w:rsidRDefault="00BF40C3" w:rsidP="00BF40C3">
      <w:pPr>
        <w:spacing w:line="276" w:lineRule="auto"/>
        <w:jc w:val="both"/>
        <w:rPr>
          <w:rFonts w:ascii="Arial" w:hAnsi="Arial" w:cs="Arial"/>
          <w:sz w:val="22"/>
          <w:szCs w:val="22"/>
        </w:rPr>
      </w:pPr>
    </w:p>
    <w:p w14:paraId="5E56F560" w14:textId="2914551E" w:rsidR="00BF40C3" w:rsidRPr="00BF40C3" w:rsidRDefault="00BF40C3" w:rsidP="00BF40C3">
      <w:pPr>
        <w:spacing w:line="276" w:lineRule="auto"/>
        <w:jc w:val="both"/>
        <w:rPr>
          <w:rFonts w:ascii="Arial" w:hAnsi="Arial" w:cs="Arial"/>
          <w:sz w:val="22"/>
          <w:szCs w:val="22"/>
        </w:rPr>
      </w:pPr>
      <w:r w:rsidRPr="00BF40C3">
        <w:rPr>
          <w:rFonts w:ascii="Arial" w:hAnsi="Arial" w:cs="Arial"/>
          <w:sz w:val="22"/>
          <w:szCs w:val="22"/>
        </w:rPr>
        <w:t>Com a entrada em vigor do Decreto nº 12.124/2024, os órgãos e as entidades da administração pública federal direta, autárquica e fundacional deverão, preferencialmente, contratar diretamente a Telecomunicaç</w:t>
      </w:r>
      <w:r w:rsidR="008D1689">
        <w:rPr>
          <w:rFonts w:ascii="Arial" w:hAnsi="Arial" w:cs="Arial"/>
          <w:sz w:val="22"/>
          <w:szCs w:val="22"/>
        </w:rPr>
        <w:t>ões Brasileiras S.A. – Telebras</w:t>
      </w:r>
      <w:r w:rsidRPr="00BF40C3">
        <w:rPr>
          <w:rFonts w:ascii="Arial" w:hAnsi="Arial" w:cs="Arial"/>
          <w:sz w:val="22"/>
          <w:szCs w:val="22"/>
        </w:rPr>
        <w:t xml:space="preserve"> para a prestação de serviços de comunicação multimídia, nos termos do disposto no art. 75, caput, inciso IX, da Lei nº 14.133/2021.</w:t>
      </w:r>
    </w:p>
    <w:p w14:paraId="3C3EA46C" w14:textId="77777777" w:rsidR="00146241" w:rsidRDefault="00146241" w:rsidP="00146241">
      <w:pPr>
        <w:spacing w:line="276" w:lineRule="auto"/>
        <w:jc w:val="both"/>
        <w:rPr>
          <w:rFonts w:ascii="Arial" w:hAnsi="Arial" w:cs="Arial"/>
          <w:sz w:val="22"/>
          <w:szCs w:val="22"/>
        </w:rPr>
      </w:pPr>
    </w:p>
    <w:p w14:paraId="4A369282" w14:textId="77777777" w:rsidR="00146241" w:rsidRPr="00CA5538" w:rsidRDefault="00146241" w:rsidP="00146241">
      <w:pPr>
        <w:spacing w:line="276" w:lineRule="auto"/>
        <w:jc w:val="both"/>
        <w:rPr>
          <w:rFonts w:ascii="Arial" w:hAnsi="Arial" w:cs="Arial"/>
          <w:sz w:val="12"/>
          <w:szCs w:val="12"/>
        </w:rPr>
        <w:sectPr w:rsidR="00146241" w:rsidRPr="00CA5538" w:rsidSect="006056D5">
          <w:footerReference w:type="default" r:id="rId41"/>
          <w:type w:val="continuous"/>
          <w:pgSz w:w="11906" w:h="16838" w:code="9"/>
          <w:pgMar w:top="848" w:right="849" w:bottom="993" w:left="1276" w:header="850" w:footer="1134" w:gutter="0"/>
          <w:cols w:space="708"/>
          <w:docGrid w:linePitch="360"/>
        </w:sectPr>
      </w:pPr>
    </w:p>
    <w:p w14:paraId="2A9F65D0" w14:textId="45E99722" w:rsidR="00146241" w:rsidRPr="00BF40C3" w:rsidRDefault="00146241" w:rsidP="00146241">
      <w:pPr>
        <w:pStyle w:val="Ttulo2"/>
        <w:numPr>
          <w:ilvl w:val="1"/>
          <w:numId w:val="1"/>
        </w:numPr>
        <w:tabs>
          <w:tab w:val="clear" w:pos="284"/>
          <w:tab w:val="clear" w:pos="340"/>
        </w:tabs>
        <w:spacing w:before="0" w:after="0" w:line="276" w:lineRule="auto"/>
        <w:ind w:left="851" w:hanging="851"/>
        <w:jc w:val="both"/>
        <w:rPr>
          <w:rStyle w:val="RefernciaIntensa"/>
          <w:rFonts w:ascii="Arial" w:hAnsi="Arial" w:cs="Arial"/>
          <w:smallCaps w:val="0"/>
          <w:spacing w:val="0"/>
          <w:u w:val="none"/>
        </w:rPr>
      </w:pPr>
      <w:r w:rsidRPr="00287247">
        <w:rPr>
          <w:rFonts w:ascii="Arial" w:hAnsi="Arial" w:cs="Arial"/>
        </w:rPr>
        <w:t>Adequação da Telebras à Lei Geral de Proteção de Dados (LGPD)</w:t>
      </w:r>
    </w:p>
    <w:p w14:paraId="5573EED5" w14:textId="42BF714B" w:rsidR="00D721FE" w:rsidRDefault="00D721FE" w:rsidP="00F90389">
      <w:pPr>
        <w:jc w:val="both"/>
        <w:rPr>
          <w:rFonts w:ascii="Arial" w:hAnsi="Arial" w:cs="Arial"/>
          <w:sz w:val="22"/>
          <w:szCs w:val="22"/>
        </w:rPr>
      </w:pPr>
    </w:p>
    <w:p w14:paraId="6854E1A1" w14:textId="70280C4A" w:rsidR="00146241" w:rsidRDefault="00B1031A" w:rsidP="00146241">
      <w:pPr>
        <w:spacing w:line="276" w:lineRule="auto"/>
        <w:jc w:val="both"/>
        <w:rPr>
          <w:rFonts w:ascii="Arial" w:hAnsi="Arial" w:cs="Arial"/>
          <w:color w:val="333333"/>
          <w:sz w:val="22"/>
          <w:szCs w:val="22"/>
          <w:shd w:val="clear" w:color="auto" w:fill="FDFCFA"/>
        </w:rPr>
      </w:pPr>
      <w:r>
        <w:rPr>
          <w:rFonts w:ascii="Arial" w:hAnsi="Arial" w:cs="Arial"/>
          <w:color w:val="333333"/>
          <w:sz w:val="22"/>
          <w:szCs w:val="22"/>
          <w:shd w:val="clear" w:color="auto" w:fill="FDFCFA"/>
        </w:rPr>
        <w:t>O processo de</w:t>
      </w:r>
      <w:r w:rsidR="00146241" w:rsidRPr="00146241">
        <w:rPr>
          <w:rFonts w:ascii="Arial" w:hAnsi="Arial" w:cs="Arial"/>
          <w:color w:val="333333"/>
          <w:sz w:val="22"/>
          <w:szCs w:val="22"/>
          <w:shd w:val="clear" w:color="auto" w:fill="FDFCFA"/>
        </w:rPr>
        <w:t xml:space="preserve"> implantação, acompanhamento e aperfeiçoamento de assuntos relacionados à LGPD é coordenado pelo Comitê de Governança de Dados Pessoais da Telebras, com representantes de todas diretorias e com </w:t>
      </w:r>
      <w:r w:rsidR="00D540A5">
        <w:rPr>
          <w:rFonts w:ascii="Arial" w:hAnsi="Arial" w:cs="Arial"/>
          <w:color w:val="333333"/>
          <w:sz w:val="22"/>
          <w:szCs w:val="22"/>
          <w:shd w:val="clear" w:color="auto" w:fill="FDFCFA"/>
        </w:rPr>
        <w:t>o</w:t>
      </w:r>
      <w:r w:rsidR="00146241" w:rsidRPr="00146241">
        <w:rPr>
          <w:rFonts w:ascii="Arial" w:hAnsi="Arial" w:cs="Arial"/>
          <w:color w:val="333333"/>
          <w:sz w:val="22"/>
          <w:szCs w:val="22"/>
          <w:shd w:val="clear" w:color="auto" w:fill="FDFCFA"/>
        </w:rPr>
        <w:t>s seguintes objetivos gerais:  </w:t>
      </w:r>
    </w:p>
    <w:p w14:paraId="39045DAD" w14:textId="77777777" w:rsidR="00146241" w:rsidRDefault="00146241" w:rsidP="00146241">
      <w:pPr>
        <w:spacing w:line="276" w:lineRule="auto"/>
        <w:jc w:val="both"/>
        <w:rPr>
          <w:rFonts w:ascii="Arial" w:hAnsi="Arial" w:cs="Arial"/>
          <w:color w:val="333333"/>
          <w:sz w:val="22"/>
          <w:szCs w:val="22"/>
          <w:shd w:val="clear" w:color="auto" w:fill="FDFCFA"/>
        </w:rPr>
      </w:pPr>
    </w:p>
    <w:p w14:paraId="4B8FE316" w14:textId="579C64E1" w:rsidR="00146241" w:rsidRDefault="00073120" w:rsidP="00146241">
      <w:pPr>
        <w:spacing w:line="276" w:lineRule="auto"/>
        <w:jc w:val="both"/>
        <w:rPr>
          <w:rFonts w:ascii="Arial" w:hAnsi="Arial" w:cs="Arial"/>
          <w:color w:val="333333"/>
          <w:sz w:val="22"/>
          <w:szCs w:val="22"/>
          <w:shd w:val="clear" w:color="auto" w:fill="FDFCFA"/>
        </w:rPr>
      </w:pPr>
      <w:r>
        <w:rPr>
          <w:rFonts w:ascii="Arial" w:hAnsi="Arial" w:cs="Arial"/>
          <w:color w:val="333333"/>
          <w:sz w:val="22"/>
          <w:szCs w:val="22"/>
          <w:shd w:val="clear" w:color="auto" w:fill="FDFCFA"/>
        </w:rPr>
        <w:t>i)</w:t>
      </w:r>
      <w:r w:rsidR="00146241" w:rsidRPr="00146241">
        <w:rPr>
          <w:rFonts w:ascii="Arial" w:hAnsi="Arial" w:cs="Arial"/>
          <w:color w:val="333333"/>
          <w:sz w:val="22"/>
          <w:szCs w:val="22"/>
          <w:shd w:val="clear" w:color="auto" w:fill="FDFCFA"/>
        </w:rPr>
        <w:t xml:space="preserve"> </w:t>
      </w:r>
      <w:r>
        <w:rPr>
          <w:rFonts w:ascii="Arial" w:hAnsi="Arial" w:cs="Arial"/>
          <w:color w:val="333333"/>
          <w:sz w:val="22"/>
          <w:szCs w:val="22"/>
          <w:shd w:val="clear" w:color="auto" w:fill="FDFCFA"/>
        </w:rPr>
        <w:t xml:space="preserve">  </w:t>
      </w:r>
      <w:r w:rsidR="00146241" w:rsidRPr="00146241">
        <w:rPr>
          <w:rFonts w:ascii="Arial" w:hAnsi="Arial" w:cs="Arial"/>
          <w:color w:val="333333"/>
          <w:sz w:val="22"/>
          <w:szCs w:val="22"/>
          <w:shd w:val="clear" w:color="auto" w:fill="FDFCFA"/>
        </w:rPr>
        <w:t xml:space="preserve">atuar estrategicamente a fim de promover proteção de dados pessoais no âmbito da Telebras; </w:t>
      </w:r>
    </w:p>
    <w:p w14:paraId="5BEA44CD" w14:textId="77777777" w:rsidR="00146241" w:rsidRDefault="00146241" w:rsidP="00146241">
      <w:pPr>
        <w:spacing w:line="276" w:lineRule="auto"/>
        <w:jc w:val="both"/>
        <w:rPr>
          <w:rFonts w:ascii="Arial" w:hAnsi="Arial" w:cs="Arial"/>
          <w:color w:val="333333"/>
          <w:sz w:val="22"/>
          <w:szCs w:val="22"/>
          <w:shd w:val="clear" w:color="auto" w:fill="FDFCFA"/>
        </w:rPr>
      </w:pPr>
    </w:p>
    <w:p w14:paraId="69F15875" w14:textId="30C9B39C" w:rsidR="00146241" w:rsidRDefault="00073120" w:rsidP="00146241">
      <w:pPr>
        <w:spacing w:line="276" w:lineRule="auto"/>
        <w:jc w:val="both"/>
        <w:rPr>
          <w:rFonts w:ascii="Arial" w:hAnsi="Arial" w:cs="Arial"/>
          <w:color w:val="333333"/>
          <w:sz w:val="22"/>
          <w:szCs w:val="22"/>
          <w:shd w:val="clear" w:color="auto" w:fill="FDFCFA"/>
        </w:rPr>
      </w:pPr>
      <w:r>
        <w:rPr>
          <w:rFonts w:ascii="Arial" w:hAnsi="Arial" w:cs="Arial"/>
          <w:color w:val="333333"/>
          <w:sz w:val="22"/>
          <w:szCs w:val="22"/>
          <w:shd w:val="clear" w:color="auto" w:fill="FDFCFA"/>
        </w:rPr>
        <w:t>ii)</w:t>
      </w:r>
      <w:r w:rsidR="00146241" w:rsidRPr="00146241">
        <w:rPr>
          <w:rFonts w:ascii="Arial" w:hAnsi="Arial" w:cs="Arial"/>
          <w:color w:val="333333"/>
          <w:sz w:val="22"/>
          <w:szCs w:val="22"/>
          <w:shd w:val="clear" w:color="auto" w:fill="FDFCFA"/>
        </w:rPr>
        <w:t xml:space="preserve"> atuar em conformidade com as determinações e os dispositivos relativos à coordenação, ao planejamento e à supervisão das atividades de proteção de dados pessoais na Telebras, conforme determinações da Lei Geral de Proteção de Dados Pessoais (LGPD) e a sua regulamentação; </w:t>
      </w:r>
    </w:p>
    <w:p w14:paraId="359B2B94" w14:textId="77777777" w:rsidR="00146241" w:rsidRDefault="00146241" w:rsidP="00146241">
      <w:pPr>
        <w:spacing w:line="276" w:lineRule="auto"/>
        <w:jc w:val="both"/>
        <w:rPr>
          <w:rFonts w:ascii="Arial" w:hAnsi="Arial" w:cs="Arial"/>
          <w:color w:val="333333"/>
          <w:sz w:val="22"/>
          <w:szCs w:val="22"/>
          <w:shd w:val="clear" w:color="auto" w:fill="FDFCFA"/>
        </w:rPr>
      </w:pPr>
    </w:p>
    <w:p w14:paraId="48BD3324" w14:textId="0CC87C8F" w:rsidR="00146241" w:rsidRDefault="00073120" w:rsidP="00146241">
      <w:pPr>
        <w:spacing w:line="276" w:lineRule="auto"/>
        <w:jc w:val="both"/>
        <w:rPr>
          <w:rFonts w:ascii="Arial" w:hAnsi="Arial" w:cs="Arial"/>
          <w:color w:val="333333"/>
          <w:sz w:val="22"/>
          <w:szCs w:val="22"/>
          <w:shd w:val="clear" w:color="auto" w:fill="FDFCFA"/>
        </w:rPr>
      </w:pPr>
      <w:r>
        <w:rPr>
          <w:rFonts w:ascii="Arial" w:hAnsi="Arial" w:cs="Arial"/>
          <w:color w:val="333333"/>
          <w:sz w:val="22"/>
          <w:szCs w:val="22"/>
          <w:shd w:val="clear" w:color="auto" w:fill="FDFCFA"/>
        </w:rPr>
        <w:t>iii)</w:t>
      </w:r>
      <w:r w:rsidR="00146241" w:rsidRPr="00146241">
        <w:rPr>
          <w:rFonts w:ascii="Arial" w:hAnsi="Arial" w:cs="Arial"/>
          <w:color w:val="333333"/>
          <w:sz w:val="22"/>
          <w:szCs w:val="22"/>
          <w:shd w:val="clear" w:color="auto" w:fill="FDFCFA"/>
        </w:rPr>
        <w:t xml:space="preserve"> </w:t>
      </w:r>
      <w:r>
        <w:rPr>
          <w:rFonts w:ascii="Arial" w:hAnsi="Arial" w:cs="Arial"/>
          <w:color w:val="333333"/>
          <w:sz w:val="22"/>
          <w:szCs w:val="22"/>
          <w:shd w:val="clear" w:color="auto" w:fill="FDFCFA"/>
        </w:rPr>
        <w:t xml:space="preserve"> </w:t>
      </w:r>
      <w:r w:rsidR="00146241" w:rsidRPr="00146241">
        <w:rPr>
          <w:rFonts w:ascii="Arial" w:hAnsi="Arial" w:cs="Arial"/>
          <w:color w:val="333333"/>
          <w:sz w:val="22"/>
          <w:szCs w:val="22"/>
          <w:shd w:val="clear" w:color="auto" w:fill="FDFCFA"/>
        </w:rPr>
        <w:t xml:space="preserve">propor mecanismos para a proteção dos direitos fundamentais de liberdade e de privacidade e o livre desenvolvimento da personalidade da pessoa natural; </w:t>
      </w:r>
      <w:r w:rsidR="00146241">
        <w:rPr>
          <w:rFonts w:ascii="Arial" w:hAnsi="Arial" w:cs="Arial"/>
          <w:color w:val="333333"/>
          <w:sz w:val="22"/>
          <w:szCs w:val="22"/>
          <w:shd w:val="clear" w:color="auto" w:fill="FDFCFA"/>
        </w:rPr>
        <w:t>e</w:t>
      </w:r>
    </w:p>
    <w:p w14:paraId="68ACFFB5" w14:textId="77777777" w:rsidR="00146241" w:rsidRDefault="00146241" w:rsidP="00146241">
      <w:pPr>
        <w:spacing w:line="276" w:lineRule="auto"/>
        <w:jc w:val="both"/>
        <w:rPr>
          <w:rFonts w:ascii="Arial" w:hAnsi="Arial" w:cs="Arial"/>
          <w:color w:val="333333"/>
          <w:sz w:val="22"/>
          <w:szCs w:val="22"/>
          <w:shd w:val="clear" w:color="auto" w:fill="FDFCFA"/>
        </w:rPr>
      </w:pPr>
    </w:p>
    <w:p w14:paraId="44D40647" w14:textId="63CCE80E" w:rsidR="00146241" w:rsidRDefault="00073120" w:rsidP="00146241">
      <w:pPr>
        <w:spacing w:line="276" w:lineRule="auto"/>
        <w:jc w:val="both"/>
        <w:rPr>
          <w:rFonts w:ascii="Arial" w:hAnsi="Arial" w:cs="Arial"/>
          <w:color w:val="333333"/>
          <w:sz w:val="22"/>
          <w:szCs w:val="22"/>
          <w:shd w:val="clear" w:color="auto" w:fill="FDFCFA"/>
        </w:rPr>
      </w:pPr>
      <w:r>
        <w:rPr>
          <w:rFonts w:ascii="Arial" w:hAnsi="Arial" w:cs="Arial"/>
          <w:color w:val="333333"/>
          <w:sz w:val="22"/>
          <w:szCs w:val="22"/>
          <w:shd w:val="clear" w:color="auto" w:fill="FDFCFA"/>
        </w:rPr>
        <w:t xml:space="preserve">iv) </w:t>
      </w:r>
      <w:r w:rsidR="00146241" w:rsidRPr="00146241">
        <w:rPr>
          <w:rFonts w:ascii="Arial" w:hAnsi="Arial" w:cs="Arial"/>
          <w:color w:val="333333"/>
          <w:sz w:val="22"/>
          <w:szCs w:val="22"/>
          <w:shd w:val="clear" w:color="auto" w:fill="FDFCFA"/>
        </w:rPr>
        <w:t xml:space="preserve"> elaborar, manter atualizados mecanismos e normativos destinados à proteção de dados pessoais tendo como fundamentos: o respeito à privacidade, a autodeterminação informativa, a liberdade de expressão, de informação, de comunicação e de opinião, a inviolabilidade da intimidade, da honra e da imagem e os direitos humanos, a dignidade e o exercício da cidadania pelas pessoas naturais.</w:t>
      </w:r>
      <w:r w:rsidR="00146241" w:rsidRPr="00146241">
        <w:rPr>
          <w:rFonts w:ascii="Arial" w:hAnsi="Arial" w:cs="Arial"/>
          <w:color w:val="333333"/>
          <w:sz w:val="22"/>
          <w:szCs w:val="22"/>
        </w:rPr>
        <w:br/>
      </w:r>
    </w:p>
    <w:p w14:paraId="03F94BD0" w14:textId="77777777" w:rsidR="00146241" w:rsidRDefault="00146241" w:rsidP="00146241">
      <w:pPr>
        <w:spacing w:line="276" w:lineRule="auto"/>
        <w:jc w:val="both"/>
        <w:rPr>
          <w:rFonts w:ascii="Arial" w:hAnsi="Arial" w:cs="Arial"/>
          <w:color w:val="333333"/>
          <w:sz w:val="22"/>
          <w:szCs w:val="22"/>
          <w:shd w:val="clear" w:color="auto" w:fill="FDFCFA"/>
        </w:rPr>
      </w:pPr>
      <w:r w:rsidRPr="00146241">
        <w:rPr>
          <w:rFonts w:ascii="Arial" w:hAnsi="Arial" w:cs="Arial"/>
          <w:color w:val="333333"/>
          <w:sz w:val="22"/>
          <w:szCs w:val="22"/>
          <w:shd w:val="clear" w:color="auto" w:fill="FDFCFA"/>
        </w:rPr>
        <w:t xml:space="preserve">Também </w:t>
      </w:r>
      <w:r>
        <w:rPr>
          <w:rFonts w:ascii="Arial" w:hAnsi="Arial" w:cs="Arial"/>
          <w:color w:val="333333"/>
          <w:sz w:val="22"/>
          <w:szCs w:val="22"/>
          <w:shd w:val="clear" w:color="auto" w:fill="FDFCFA"/>
        </w:rPr>
        <w:t xml:space="preserve">há </w:t>
      </w:r>
      <w:r w:rsidRPr="00146241">
        <w:rPr>
          <w:rFonts w:ascii="Arial" w:hAnsi="Arial" w:cs="Arial"/>
          <w:color w:val="333333"/>
          <w:sz w:val="22"/>
          <w:szCs w:val="22"/>
          <w:shd w:val="clear" w:color="auto" w:fill="FDFCFA"/>
        </w:rPr>
        <w:t>acompanhamento pelo Comitê de Auditoria (COAUD) através de reuniões trimestrais a qual o Encarregado de Proteção de Dados apresenta as ações relacionadas à LGPD.</w:t>
      </w:r>
      <w:r w:rsidRPr="00146241">
        <w:rPr>
          <w:rFonts w:ascii="Arial" w:hAnsi="Arial" w:cs="Arial"/>
          <w:color w:val="333333"/>
          <w:sz w:val="22"/>
          <w:szCs w:val="22"/>
        </w:rPr>
        <w:br/>
      </w:r>
    </w:p>
    <w:p w14:paraId="1396F317" w14:textId="7CCE7FD1" w:rsidR="00146241" w:rsidRDefault="00146241" w:rsidP="00146241">
      <w:pPr>
        <w:spacing w:line="276" w:lineRule="auto"/>
        <w:jc w:val="both"/>
        <w:rPr>
          <w:rFonts w:ascii="Arial" w:hAnsi="Arial" w:cs="Arial"/>
          <w:color w:val="333333"/>
          <w:sz w:val="22"/>
          <w:szCs w:val="22"/>
          <w:shd w:val="clear" w:color="auto" w:fill="FDFCFA"/>
        </w:rPr>
      </w:pPr>
      <w:r w:rsidRPr="00146241">
        <w:rPr>
          <w:rFonts w:ascii="Arial" w:hAnsi="Arial" w:cs="Arial"/>
          <w:color w:val="333333"/>
          <w:sz w:val="22"/>
          <w:szCs w:val="22"/>
          <w:shd w:val="clear" w:color="auto" w:fill="FDFCFA"/>
        </w:rPr>
        <w:t>As principais atividades realizadas pela Companhia em 2024, visando o contínuo processo de</w:t>
      </w:r>
      <w:r>
        <w:rPr>
          <w:rFonts w:ascii="Arial" w:hAnsi="Arial" w:cs="Arial"/>
          <w:color w:val="333333"/>
          <w:sz w:val="22"/>
          <w:szCs w:val="22"/>
          <w:shd w:val="clear" w:color="auto" w:fill="FDFCFA"/>
        </w:rPr>
        <w:t xml:space="preserve"> adequação à LGPD, foram: </w:t>
      </w:r>
    </w:p>
    <w:p w14:paraId="4D9E0579" w14:textId="524AD0CC" w:rsidR="00073120" w:rsidRDefault="00146241" w:rsidP="00146241">
      <w:pPr>
        <w:spacing w:line="276" w:lineRule="auto"/>
        <w:jc w:val="both"/>
        <w:rPr>
          <w:rFonts w:ascii="Arial" w:hAnsi="Arial" w:cs="Arial"/>
          <w:color w:val="333333"/>
          <w:sz w:val="22"/>
          <w:szCs w:val="22"/>
          <w:shd w:val="clear" w:color="auto" w:fill="FDFCFA"/>
        </w:rPr>
      </w:pPr>
      <w:r w:rsidRPr="00146241">
        <w:rPr>
          <w:rFonts w:ascii="Arial" w:hAnsi="Arial" w:cs="Arial"/>
          <w:color w:val="333333"/>
          <w:sz w:val="22"/>
          <w:szCs w:val="22"/>
        </w:rPr>
        <w:br/>
      </w:r>
      <w:r w:rsidR="00073120">
        <w:rPr>
          <w:rFonts w:ascii="Arial" w:hAnsi="Arial" w:cs="Arial"/>
          <w:color w:val="333333"/>
          <w:sz w:val="22"/>
          <w:szCs w:val="22"/>
          <w:shd w:val="clear" w:color="auto" w:fill="FDFCFA"/>
        </w:rPr>
        <w:t xml:space="preserve">i) </w:t>
      </w:r>
      <w:r w:rsidR="008A0BE7" w:rsidRPr="00146241">
        <w:rPr>
          <w:rFonts w:ascii="Arial" w:hAnsi="Arial" w:cs="Arial"/>
          <w:color w:val="333333"/>
          <w:sz w:val="22"/>
          <w:szCs w:val="22"/>
          <w:shd w:val="clear" w:color="auto" w:fill="FDFCFA"/>
        </w:rPr>
        <w:t>Iníci</w:t>
      </w:r>
      <w:r w:rsidR="008A0BE7">
        <w:rPr>
          <w:rFonts w:ascii="Arial" w:hAnsi="Arial" w:cs="Arial"/>
          <w:color w:val="333333"/>
          <w:sz w:val="22"/>
          <w:szCs w:val="22"/>
          <w:shd w:val="clear" w:color="auto" w:fill="FDFCFA"/>
        </w:rPr>
        <w:t>o</w:t>
      </w:r>
      <w:r w:rsidRPr="00146241">
        <w:rPr>
          <w:rFonts w:ascii="Arial" w:hAnsi="Arial" w:cs="Arial"/>
          <w:color w:val="333333"/>
          <w:sz w:val="22"/>
          <w:szCs w:val="22"/>
          <w:shd w:val="clear" w:color="auto" w:fill="FDFCFA"/>
        </w:rPr>
        <w:t xml:space="preserve"> </w:t>
      </w:r>
      <w:r w:rsidR="00073120">
        <w:rPr>
          <w:rFonts w:ascii="Arial" w:hAnsi="Arial" w:cs="Arial"/>
          <w:color w:val="333333"/>
          <w:sz w:val="22"/>
          <w:szCs w:val="22"/>
          <w:shd w:val="clear" w:color="auto" w:fill="FDFCFA"/>
        </w:rPr>
        <w:t>d</w:t>
      </w:r>
      <w:r w:rsidRPr="00146241">
        <w:rPr>
          <w:rFonts w:ascii="Arial" w:hAnsi="Arial" w:cs="Arial"/>
          <w:color w:val="333333"/>
          <w:sz w:val="22"/>
          <w:szCs w:val="22"/>
          <w:shd w:val="clear" w:color="auto" w:fill="FDFCFA"/>
        </w:rPr>
        <w:t>os procedimentos para atualização do Plano de Resposta a Incidentes de Segurança de</w:t>
      </w:r>
      <w:r w:rsidR="00073120">
        <w:rPr>
          <w:rFonts w:ascii="Arial" w:hAnsi="Arial" w:cs="Arial"/>
          <w:color w:val="333333"/>
          <w:sz w:val="22"/>
          <w:szCs w:val="22"/>
          <w:shd w:val="clear" w:color="auto" w:fill="FDFCFA"/>
        </w:rPr>
        <w:t xml:space="preserve"> Dados Pessoais; e </w:t>
      </w:r>
    </w:p>
    <w:p w14:paraId="4439D9A1" w14:textId="2DB0EEE8" w:rsidR="00073120" w:rsidRDefault="00073120" w:rsidP="00146241">
      <w:pPr>
        <w:spacing w:line="276" w:lineRule="auto"/>
        <w:jc w:val="both"/>
        <w:rPr>
          <w:rFonts w:ascii="Arial" w:hAnsi="Arial" w:cs="Arial"/>
          <w:color w:val="333333"/>
          <w:sz w:val="22"/>
          <w:szCs w:val="22"/>
          <w:shd w:val="clear" w:color="auto" w:fill="FDFCFA"/>
        </w:rPr>
      </w:pPr>
    </w:p>
    <w:p w14:paraId="456A1088" w14:textId="2443A059" w:rsidR="00D721FE" w:rsidRDefault="00073120" w:rsidP="00146241">
      <w:pPr>
        <w:spacing w:line="276" w:lineRule="auto"/>
        <w:jc w:val="both"/>
        <w:rPr>
          <w:rFonts w:ascii="Arial" w:hAnsi="Arial" w:cs="Arial"/>
          <w:color w:val="333333"/>
          <w:sz w:val="22"/>
          <w:szCs w:val="22"/>
          <w:shd w:val="clear" w:color="auto" w:fill="FDFCFA"/>
        </w:rPr>
      </w:pPr>
      <w:r>
        <w:rPr>
          <w:rFonts w:ascii="Arial" w:hAnsi="Arial" w:cs="Arial"/>
          <w:color w:val="333333"/>
          <w:sz w:val="22"/>
          <w:szCs w:val="22"/>
          <w:shd w:val="clear" w:color="auto" w:fill="FDFCFA"/>
        </w:rPr>
        <w:t xml:space="preserve">ii) </w:t>
      </w:r>
      <w:r w:rsidR="00146241" w:rsidRPr="00146241">
        <w:rPr>
          <w:rFonts w:ascii="Arial" w:hAnsi="Arial" w:cs="Arial"/>
          <w:color w:val="333333"/>
          <w:sz w:val="22"/>
          <w:szCs w:val="22"/>
          <w:shd w:val="clear" w:color="auto" w:fill="FDFCFA"/>
        </w:rPr>
        <w:t>Elaboração do treinamento em LGPD em parceria com a empresa GTI Consultoria e que será disponibilizado para todos os colaboradores da Telebras em tempo oportuno.</w:t>
      </w:r>
    </w:p>
    <w:p w14:paraId="5217E297" w14:textId="77777777" w:rsidR="009541E1" w:rsidRDefault="009541E1" w:rsidP="009541E1">
      <w:pPr>
        <w:spacing w:line="276" w:lineRule="auto"/>
        <w:jc w:val="both"/>
        <w:rPr>
          <w:rFonts w:ascii="Arial" w:hAnsi="Arial" w:cs="Arial"/>
          <w:sz w:val="22"/>
          <w:szCs w:val="22"/>
        </w:rPr>
      </w:pPr>
    </w:p>
    <w:p w14:paraId="795C90CC" w14:textId="77777777" w:rsidR="009541E1" w:rsidRPr="00811304" w:rsidRDefault="009541E1" w:rsidP="009541E1">
      <w:pPr>
        <w:pStyle w:val="Ttulo2"/>
        <w:numPr>
          <w:ilvl w:val="0"/>
          <w:numId w:val="1"/>
        </w:numPr>
        <w:tabs>
          <w:tab w:val="clear" w:pos="284"/>
          <w:tab w:val="clear" w:pos="340"/>
        </w:tabs>
        <w:spacing w:before="0" w:after="0" w:line="276" w:lineRule="auto"/>
        <w:ind w:left="851" w:hanging="851"/>
        <w:jc w:val="both"/>
        <w:rPr>
          <w:rFonts w:ascii="Arial" w:eastAsia="Arial Unicode MS" w:hAnsi="Arial" w:cs="Arial"/>
          <w:bCs w:val="0"/>
          <w:iCs/>
        </w:rPr>
      </w:pPr>
      <w:r w:rsidRPr="00811304">
        <w:rPr>
          <w:rFonts w:ascii="Arial" w:eastAsia="Arial Unicode MS" w:hAnsi="Arial" w:cs="Arial"/>
          <w:bCs w:val="0"/>
          <w:iCs/>
        </w:rPr>
        <w:t>BASE DE PREPARAÇÃO DAS DEMONSTRAÇÕES CONTÁBEIS E RESUMO DAS PRINCIPAIS POLÍTICAS CONTÁBEIS</w:t>
      </w:r>
    </w:p>
    <w:p w14:paraId="6F2BC90F" w14:textId="77777777" w:rsidR="009541E1" w:rsidRPr="00811304" w:rsidRDefault="009541E1" w:rsidP="009541E1">
      <w:pPr>
        <w:spacing w:line="276" w:lineRule="auto"/>
      </w:pPr>
    </w:p>
    <w:p w14:paraId="7DCD3477" w14:textId="77777777" w:rsidR="009541E1" w:rsidRPr="00811304" w:rsidRDefault="009541E1" w:rsidP="009541E1">
      <w:pPr>
        <w:spacing w:line="276" w:lineRule="auto"/>
        <w:jc w:val="both"/>
        <w:rPr>
          <w:rFonts w:ascii="Arial" w:hAnsi="Arial" w:cs="Arial"/>
        </w:rPr>
      </w:pPr>
      <w:r w:rsidRPr="00811304">
        <w:rPr>
          <w:rFonts w:ascii="Arial" w:hAnsi="Arial" w:cs="Arial"/>
          <w:sz w:val="22"/>
          <w:szCs w:val="22"/>
        </w:rPr>
        <w:t>As políticas contábeis descritas em detalhes abaixo têm sido aplicadas de maneira consistente</w:t>
      </w:r>
      <w:r>
        <w:rPr>
          <w:rFonts w:ascii="Arial" w:hAnsi="Arial" w:cs="Arial"/>
          <w:sz w:val="22"/>
          <w:szCs w:val="22"/>
        </w:rPr>
        <w:t xml:space="preserve"> pela Companhia </w:t>
      </w:r>
      <w:r w:rsidRPr="00811304">
        <w:rPr>
          <w:rFonts w:ascii="Arial" w:hAnsi="Arial" w:cs="Arial"/>
          <w:sz w:val="22"/>
          <w:szCs w:val="22"/>
        </w:rPr>
        <w:t>a todos os exercícios apresentados nessas Demonstrações Contábeis Individuais</w:t>
      </w:r>
      <w:r>
        <w:rPr>
          <w:rFonts w:ascii="Arial" w:hAnsi="Arial" w:cs="Arial"/>
          <w:sz w:val="22"/>
          <w:szCs w:val="22"/>
        </w:rPr>
        <w:t>.</w:t>
      </w:r>
    </w:p>
    <w:p w14:paraId="4462A859" w14:textId="77777777" w:rsidR="009541E1" w:rsidRPr="00811304" w:rsidRDefault="009541E1" w:rsidP="009541E1">
      <w:pPr>
        <w:pStyle w:val="Corpodetexto"/>
        <w:tabs>
          <w:tab w:val="clear" w:pos="851"/>
          <w:tab w:val="left" w:pos="0"/>
        </w:tabs>
        <w:spacing w:before="0" w:after="0" w:line="276" w:lineRule="auto"/>
        <w:rPr>
          <w:rFonts w:ascii="Arial" w:hAnsi="Arial" w:cs="Arial"/>
        </w:rPr>
      </w:pPr>
    </w:p>
    <w:p w14:paraId="17E1468F" w14:textId="77777777" w:rsidR="009541E1" w:rsidRPr="00811304" w:rsidRDefault="009541E1" w:rsidP="009541E1">
      <w:pPr>
        <w:pStyle w:val="Ttulo2"/>
        <w:numPr>
          <w:ilvl w:val="1"/>
          <w:numId w:val="1"/>
        </w:numPr>
        <w:tabs>
          <w:tab w:val="clear" w:pos="284"/>
          <w:tab w:val="clear" w:pos="340"/>
        </w:tabs>
        <w:spacing w:before="0" w:after="0" w:line="276" w:lineRule="auto"/>
        <w:ind w:left="851" w:hanging="851"/>
        <w:jc w:val="both"/>
        <w:rPr>
          <w:rFonts w:ascii="Arial" w:hAnsi="Arial" w:cs="Arial"/>
        </w:rPr>
      </w:pPr>
      <w:r w:rsidRPr="00811304">
        <w:rPr>
          <w:rFonts w:ascii="Arial" w:eastAsia="Arial Unicode MS" w:hAnsi="Arial" w:cs="Arial"/>
          <w:bCs w:val="0"/>
          <w:iCs/>
        </w:rPr>
        <w:t>Base de preparação</w:t>
      </w:r>
    </w:p>
    <w:p w14:paraId="385CA8D4" w14:textId="77777777" w:rsidR="009541E1" w:rsidRPr="00811304" w:rsidRDefault="009541E1" w:rsidP="009541E1">
      <w:pPr>
        <w:spacing w:line="276" w:lineRule="auto"/>
      </w:pPr>
    </w:p>
    <w:p w14:paraId="55C58E6D" w14:textId="77777777" w:rsidR="009541E1" w:rsidRPr="00811304" w:rsidRDefault="009541E1" w:rsidP="009541E1">
      <w:pPr>
        <w:pStyle w:val="Default"/>
        <w:spacing w:line="276" w:lineRule="auto"/>
        <w:jc w:val="both"/>
        <w:rPr>
          <w:sz w:val="22"/>
          <w:szCs w:val="22"/>
        </w:rPr>
      </w:pPr>
      <w:r w:rsidRPr="00811304">
        <w:rPr>
          <w:sz w:val="22"/>
          <w:szCs w:val="22"/>
        </w:rPr>
        <w:t xml:space="preserve">As Demonstrações Contábeis foram elaboradas com base no custo histórico, exceto por determinados instrumentos financeiros mensurados pelos seus valores justos, conforme descrito nas políticas </w:t>
      </w:r>
      <w:r w:rsidRPr="00811304">
        <w:rPr>
          <w:color w:val="auto"/>
          <w:sz w:val="22"/>
          <w:szCs w:val="22"/>
        </w:rPr>
        <w:t>contábeis no item (2.2) a seguir</w:t>
      </w:r>
      <w:r w:rsidRPr="00811304">
        <w:rPr>
          <w:sz w:val="22"/>
          <w:szCs w:val="22"/>
        </w:rPr>
        <w:t xml:space="preserve">. </w:t>
      </w:r>
    </w:p>
    <w:p w14:paraId="16F5DB65" w14:textId="77777777" w:rsidR="009541E1" w:rsidRPr="00811304" w:rsidRDefault="009541E1" w:rsidP="009541E1">
      <w:pPr>
        <w:pStyle w:val="Default"/>
        <w:spacing w:line="276" w:lineRule="auto"/>
        <w:jc w:val="both"/>
        <w:rPr>
          <w:sz w:val="22"/>
          <w:szCs w:val="22"/>
        </w:rPr>
      </w:pPr>
    </w:p>
    <w:p w14:paraId="70EE6577" w14:textId="77777777" w:rsidR="009541E1" w:rsidRPr="00811304" w:rsidRDefault="009541E1" w:rsidP="009541E1">
      <w:pPr>
        <w:pStyle w:val="Default"/>
        <w:spacing w:line="276" w:lineRule="auto"/>
        <w:jc w:val="both"/>
        <w:rPr>
          <w:sz w:val="22"/>
          <w:szCs w:val="22"/>
        </w:rPr>
      </w:pPr>
      <w:r w:rsidRPr="00811304">
        <w:rPr>
          <w:sz w:val="22"/>
          <w:szCs w:val="22"/>
        </w:rPr>
        <w:t>A preparação das Demonstrações Contábeis requer o uso de certas estimativas contábeis e o exercício de julgamento por parte da Administração da Companhia no processo de aplicação das políticas contábeis. Aquelas áreas que requerem maior nível de julgamento e possuem maior complexidade</w:t>
      </w:r>
      <w:r>
        <w:rPr>
          <w:sz w:val="22"/>
          <w:szCs w:val="22"/>
        </w:rPr>
        <w:t>.</w:t>
      </w:r>
      <w:r w:rsidRPr="00811304">
        <w:rPr>
          <w:sz w:val="22"/>
          <w:szCs w:val="22"/>
        </w:rPr>
        <w:t xml:space="preserve"> </w:t>
      </w:r>
      <w:r>
        <w:rPr>
          <w:sz w:val="22"/>
          <w:szCs w:val="22"/>
        </w:rPr>
        <w:t xml:space="preserve">As </w:t>
      </w:r>
      <w:r w:rsidRPr="00811304">
        <w:rPr>
          <w:sz w:val="22"/>
          <w:szCs w:val="22"/>
        </w:rPr>
        <w:t xml:space="preserve">premissas e estimativas </w:t>
      </w:r>
      <w:r>
        <w:rPr>
          <w:sz w:val="22"/>
          <w:szCs w:val="22"/>
        </w:rPr>
        <w:t>mais</w:t>
      </w:r>
      <w:r w:rsidRPr="00811304">
        <w:rPr>
          <w:sz w:val="22"/>
          <w:szCs w:val="22"/>
        </w:rPr>
        <w:t xml:space="preserve"> significativas estão </w:t>
      </w:r>
      <w:r w:rsidRPr="00811304">
        <w:rPr>
          <w:color w:val="auto"/>
          <w:sz w:val="22"/>
          <w:szCs w:val="22"/>
        </w:rPr>
        <w:t xml:space="preserve">divulgadas no item (2.3). </w:t>
      </w:r>
    </w:p>
    <w:p w14:paraId="04B773C8" w14:textId="77777777" w:rsidR="009541E1" w:rsidRPr="00811304" w:rsidRDefault="009541E1" w:rsidP="009541E1">
      <w:pPr>
        <w:pStyle w:val="Default"/>
        <w:spacing w:line="276" w:lineRule="auto"/>
        <w:jc w:val="both"/>
        <w:rPr>
          <w:sz w:val="22"/>
          <w:szCs w:val="22"/>
        </w:rPr>
      </w:pPr>
    </w:p>
    <w:p w14:paraId="0CE1625A" w14:textId="01BFFD03" w:rsidR="009541E1" w:rsidRPr="00B14A67" w:rsidRDefault="009541E1" w:rsidP="009541E1">
      <w:pPr>
        <w:pStyle w:val="Default"/>
        <w:spacing w:line="276" w:lineRule="auto"/>
        <w:jc w:val="both"/>
        <w:rPr>
          <w:sz w:val="22"/>
          <w:szCs w:val="22"/>
        </w:rPr>
      </w:pPr>
      <w:r w:rsidRPr="00FC4063">
        <w:rPr>
          <w:sz w:val="22"/>
          <w:szCs w:val="22"/>
        </w:rPr>
        <w:t>Não houve mudanças relevantes nas práticas contábeis adotadas no exercício findo em 31 de dezembro de 202</w:t>
      </w:r>
      <w:r w:rsidR="00CA1686">
        <w:rPr>
          <w:sz w:val="22"/>
          <w:szCs w:val="22"/>
        </w:rPr>
        <w:t>4</w:t>
      </w:r>
      <w:r w:rsidRPr="00FC4063">
        <w:rPr>
          <w:sz w:val="22"/>
          <w:szCs w:val="22"/>
        </w:rPr>
        <w:t xml:space="preserve"> em relação às aplicáveis em 31 de dezembro de 202</w:t>
      </w:r>
      <w:r w:rsidR="00CA1686">
        <w:rPr>
          <w:sz w:val="22"/>
          <w:szCs w:val="22"/>
        </w:rPr>
        <w:t>3.</w:t>
      </w:r>
    </w:p>
    <w:p w14:paraId="3D86CDFE" w14:textId="77777777" w:rsidR="009541E1" w:rsidRDefault="009541E1" w:rsidP="009541E1">
      <w:pPr>
        <w:pStyle w:val="Default"/>
        <w:spacing w:line="276" w:lineRule="auto"/>
        <w:jc w:val="both"/>
        <w:rPr>
          <w:rFonts w:eastAsia="Arial Unicode MS"/>
          <w:bCs/>
          <w:iCs/>
        </w:rPr>
      </w:pPr>
    </w:p>
    <w:p w14:paraId="7799650F" w14:textId="77777777" w:rsidR="009541E1" w:rsidRPr="008E70A5" w:rsidRDefault="009541E1" w:rsidP="009541E1">
      <w:pPr>
        <w:pStyle w:val="Default"/>
        <w:spacing w:line="276" w:lineRule="auto"/>
        <w:jc w:val="both"/>
        <w:rPr>
          <w:b/>
        </w:rPr>
      </w:pPr>
      <w:r w:rsidRPr="008E70A5">
        <w:rPr>
          <w:rFonts w:eastAsia="Arial Unicode MS"/>
          <w:b/>
          <w:bCs/>
          <w:iCs/>
        </w:rPr>
        <w:t>Demonstrações Contábeis Individuais</w:t>
      </w:r>
    </w:p>
    <w:p w14:paraId="52C6DDD8" w14:textId="77777777" w:rsidR="009541E1" w:rsidRPr="00811304" w:rsidRDefault="009541E1" w:rsidP="009541E1">
      <w:pPr>
        <w:pStyle w:val="Default"/>
        <w:spacing w:line="276" w:lineRule="auto"/>
        <w:jc w:val="both"/>
        <w:rPr>
          <w:sz w:val="22"/>
          <w:szCs w:val="22"/>
        </w:rPr>
      </w:pPr>
    </w:p>
    <w:p w14:paraId="323988CD" w14:textId="77777777" w:rsidR="009541E1" w:rsidRPr="00811304" w:rsidRDefault="009541E1" w:rsidP="009541E1">
      <w:pPr>
        <w:pStyle w:val="Default"/>
        <w:spacing w:line="276" w:lineRule="auto"/>
        <w:jc w:val="both"/>
        <w:rPr>
          <w:sz w:val="22"/>
          <w:szCs w:val="22"/>
        </w:rPr>
      </w:pPr>
      <w:r w:rsidRPr="00811304">
        <w:rPr>
          <w:sz w:val="22"/>
          <w:szCs w:val="22"/>
        </w:rPr>
        <w:t xml:space="preserve">As Demonstrações Contábeis Individuais da controladora foram elaboradas e estão apresentadas de acordo com as práticas contábeis adotadas no Brasil com base nas disposições contidas na Lei das Sociedades por Ações, pronunciamentos, orientações e interpretações emitidos pelo CPC e aprovados pela CVM. </w:t>
      </w:r>
    </w:p>
    <w:p w14:paraId="6441F870" w14:textId="77777777" w:rsidR="009541E1" w:rsidRPr="00811304" w:rsidRDefault="009541E1" w:rsidP="009541E1">
      <w:pPr>
        <w:pStyle w:val="Default"/>
        <w:spacing w:line="276" w:lineRule="auto"/>
        <w:jc w:val="both"/>
        <w:rPr>
          <w:sz w:val="22"/>
          <w:szCs w:val="22"/>
        </w:rPr>
      </w:pPr>
    </w:p>
    <w:p w14:paraId="51E4C3F7" w14:textId="77777777" w:rsidR="009541E1" w:rsidRPr="00811304" w:rsidRDefault="009541E1" w:rsidP="009541E1">
      <w:pPr>
        <w:spacing w:line="276" w:lineRule="auto"/>
        <w:jc w:val="both"/>
        <w:rPr>
          <w:rFonts w:ascii="Arial" w:hAnsi="Arial" w:cs="Arial"/>
          <w:sz w:val="22"/>
          <w:szCs w:val="22"/>
        </w:rPr>
      </w:pPr>
      <w:r w:rsidRPr="00811304">
        <w:rPr>
          <w:rFonts w:ascii="Arial" w:hAnsi="Arial" w:cs="Arial"/>
          <w:sz w:val="22"/>
          <w:szCs w:val="22"/>
        </w:rPr>
        <w:t xml:space="preserve">A </w:t>
      </w:r>
      <w:r>
        <w:rPr>
          <w:rFonts w:ascii="Arial" w:hAnsi="Arial" w:cs="Arial"/>
          <w:sz w:val="22"/>
          <w:szCs w:val="22"/>
        </w:rPr>
        <w:t>a</w:t>
      </w:r>
      <w:r w:rsidRPr="00811304">
        <w:rPr>
          <w:rFonts w:ascii="Arial" w:hAnsi="Arial" w:cs="Arial"/>
          <w:sz w:val="22"/>
          <w:szCs w:val="22"/>
        </w:rPr>
        <w:t>dministração da Companhia confirma que todas as informações relevantes próprias das Demonstrações Contábeis, e somente elas, estão sendo evidenciadas, e correspondem às utilizadas por ela na sua gestão.</w:t>
      </w:r>
    </w:p>
    <w:p w14:paraId="503ECE6B" w14:textId="08D3D8AA" w:rsidR="009541E1" w:rsidRDefault="009541E1" w:rsidP="009541E1">
      <w:pPr>
        <w:autoSpaceDE w:val="0"/>
        <w:autoSpaceDN w:val="0"/>
        <w:adjustRightInd w:val="0"/>
        <w:spacing w:before="240" w:line="276" w:lineRule="auto"/>
        <w:jc w:val="both"/>
        <w:rPr>
          <w:rFonts w:ascii="Arial" w:hAnsi="Arial" w:cs="Arial"/>
          <w:sz w:val="22"/>
          <w:szCs w:val="22"/>
        </w:rPr>
      </w:pPr>
      <w:r w:rsidRPr="002F7DA9">
        <w:rPr>
          <w:rFonts w:ascii="Arial" w:hAnsi="Arial" w:cs="Arial"/>
          <w:sz w:val="22"/>
          <w:szCs w:val="22"/>
        </w:rPr>
        <w:t xml:space="preserve">A autorização para a emissão dessas Demonstrações Contábeis ocorreu na Reunião da Diretoria </w:t>
      </w:r>
      <w:r w:rsidRPr="000C5C47">
        <w:rPr>
          <w:rFonts w:ascii="Arial" w:hAnsi="Arial" w:cs="Arial"/>
          <w:sz w:val="22"/>
          <w:szCs w:val="22"/>
        </w:rPr>
        <w:t xml:space="preserve">realizada em </w:t>
      </w:r>
      <w:r w:rsidR="00C16B09">
        <w:rPr>
          <w:rFonts w:ascii="Arial" w:hAnsi="Arial" w:cs="Arial"/>
          <w:sz w:val="22"/>
          <w:szCs w:val="22"/>
        </w:rPr>
        <w:t>24</w:t>
      </w:r>
      <w:r w:rsidRPr="000C5C47">
        <w:rPr>
          <w:rFonts w:ascii="Arial" w:hAnsi="Arial" w:cs="Arial"/>
          <w:sz w:val="22"/>
          <w:szCs w:val="22"/>
        </w:rPr>
        <w:t xml:space="preserve"> de </w:t>
      </w:r>
      <w:r w:rsidR="00C16B09">
        <w:rPr>
          <w:rFonts w:ascii="Arial" w:hAnsi="Arial" w:cs="Arial"/>
          <w:sz w:val="22"/>
          <w:szCs w:val="22"/>
        </w:rPr>
        <w:t>fevereiro</w:t>
      </w:r>
      <w:r w:rsidRPr="000C5C47">
        <w:rPr>
          <w:rFonts w:ascii="Arial" w:hAnsi="Arial" w:cs="Arial"/>
          <w:sz w:val="22"/>
          <w:szCs w:val="22"/>
        </w:rPr>
        <w:t xml:space="preserve"> de 202</w:t>
      </w:r>
      <w:r w:rsidR="009A0206">
        <w:rPr>
          <w:rFonts w:ascii="Arial" w:hAnsi="Arial" w:cs="Arial"/>
          <w:sz w:val="22"/>
          <w:szCs w:val="22"/>
        </w:rPr>
        <w:t>5</w:t>
      </w:r>
      <w:r w:rsidRPr="000C5C47">
        <w:rPr>
          <w:rFonts w:ascii="Arial" w:hAnsi="Arial" w:cs="Arial"/>
          <w:sz w:val="22"/>
          <w:szCs w:val="22"/>
        </w:rPr>
        <w:t>.</w:t>
      </w:r>
    </w:p>
    <w:p w14:paraId="422B9D71" w14:textId="42781010" w:rsidR="00E41793" w:rsidRDefault="00E41793" w:rsidP="009541E1">
      <w:pPr>
        <w:autoSpaceDE w:val="0"/>
        <w:autoSpaceDN w:val="0"/>
        <w:adjustRightInd w:val="0"/>
        <w:spacing w:before="240" w:line="276" w:lineRule="auto"/>
        <w:jc w:val="both"/>
        <w:rPr>
          <w:rFonts w:ascii="Arial" w:hAnsi="Arial" w:cs="Arial"/>
          <w:sz w:val="22"/>
          <w:szCs w:val="22"/>
        </w:rPr>
      </w:pPr>
    </w:p>
    <w:p w14:paraId="130D1426" w14:textId="77CAC394" w:rsidR="00C72A48" w:rsidRDefault="00C72A48" w:rsidP="009541E1">
      <w:pPr>
        <w:autoSpaceDE w:val="0"/>
        <w:autoSpaceDN w:val="0"/>
        <w:adjustRightInd w:val="0"/>
        <w:spacing w:before="240" w:line="276" w:lineRule="auto"/>
        <w:jc w:val="both"/>
        <w:rPr>
          <w:rFonts w:ascii="Arial" w:hAnsi="Arial" w:cs="Arial"/>
          <w:sz w:val="22"/>
          <w:szCs w:val="22"/>
        </w:rPr>
      </w:pPr>
    </w:p>
    <w:p w14:paraId="38BDF36F" w14:textId="6A30CE1A" w:rsidR="00C72A48" w:rsidRDefault="00C72A48" w:rsidP="009541E1">
      <w:pPr>
        <w:autoSpaceDE w:val="0"/>
        <w:autoSpaceDN w:val="0"/>
        <w:adjustRightInd w:val="0"/>
        <w:spacing w:before="240" w:line="276" w:lineRule="auto"/>
        <w:jc w:val="both"/>
        <w:rPr>
          <w:rFonts w:ascii="Arial" w:hAnsi="Arial" w:cs="Arial"/>
          <w:sz w:val="22"/>
          <w:szCs w:val="22"/>
        </w:rPr>
      </w:pPr>
    </w:p>
    <w:p w14:paraId="6D5FA10C" w14:textId="08B22EE4" w:rsidR="00C72A48" w:rsidRDefault="00C72A48" w:rsidP="009541E1">
      <w:pPr>
        <w:autoSpaceDE w:val="0"/>
        <w:autoSpaceDN w:val="0"/>
        <w:adjustRightInd w:val="0"/>
        <w:spacing w:before="240" w:line="276" w:lineRule="auto"/>
        <w:jc w:val="both"/>
        <w:rPr>
          <w:rFonts w:ascii="Arial" w:hAnsi="Arial" w:cs="Arial"/>
          <w:sz w:val="22"/>
          <w:szCs w:val="22"/>
        </w:rPr>
      </w:pPr>
    </w:p>
    <w:p w14:paraId="36BD991A" w14:textId="77777777" w:rsidR="00C72A48" w:rsidRDefault="00C72A48" w:rsidP="009541E1">
      <w:pPr>
        <w:autoSpaceDE w:val="0"/>
        <w:autoSpaceDN w:val="0"/>
        <w:adjustRightInd w:val="0"/>
        <w:spacing w:before="240" w:line="276" w:lineRule="auto"/>
        <w:jc w:val="both"/>
        <w:rPr>
          <w:rFonts w:ascii="Arial" w:hAnsi="Arial" w:cs="Arial"/>
          <w:sz w:val="22"/>
          <w:szCs w:val="22"/>
        </w:rPr>
      </w:pPr>
    </w:p>
    <w:p w14:paraId="75234D82" w14:textId="77777777" w:rsidR="009541E1" w:rsidRDefault="009541E1" w:rsidP="009541E1">
      <w:pPr>
        <w:pStyle w:val="Ttulo2"/>
        <w:numPr>
          <w:ilvl w:val="1"/>
          <w:numId w:val="1"/>
        </w:numPr>
        <w:tabs>
          <w:tab w:val="clear" w:pos="284"/>
          <w:tab w:val="clear" w:pos="340"/>
        </w:tabs>
        <w:spacing w:before="0" w:after="0" w:line="276" w:lineRule="auto"/>
        <w:ind w:left="851" w:hanging="851"/>
        <w:jc w:val="both"/>
        <w:rPr>
          <w:rFonts w:ascii="Arial" w:hAnsi="Arial" w:cs="Arial"/>
          <w:bCs w:val="0"/>
        </w:rPr>
      </w:pPr>
      <w:r w:rsidRPr="00811304">
        <w:rPr>
          <w:rFonts w:ascii="Arial" w:hAnsi="Arial" w:cs="Arial"/>
          <w:bCs w:val="0"/>
        </w:rPr>
        <w:lastRenderedPageBreak/>
        <w:t>Estimativas e julgamentos contábeis críticos</w:t>
      </w:r>
    </w:p>
    <w:p w14:paraId="29EE7B6E" w14:textId="77777777" w:rsidR="000C6942" w:rsidRPr="000C6942" w:rsidRDefault="000C6942" w:rsidP="000C6942"/>
    <w:p w14:paraId="402A5AD5" w14:textId="77777777" w:rsidR="009541E1" w:rsidRPr="00811304" w:rsidRDefault="009541E1" w:rsidP="009541E1">
      <w:pPr>
        <w:pStyle w:val="Corpodetexto"/>
        <w:tabs>
          <w:tab w:val="clear" w:pos="851"/>
          <w:tab w:val="left" w:pos="0"/>
        </w:tabs>
        <w:spacing w:before="0" w:after="0" w:line="276" w:lineRule="auto"/>
        <w:rPr>
          <w:rFonts w:ascii="Arial" w:hAnsi="Arial" w:cs="Arial"/>
        </w:rPr>
      </w:pPr>
      <w:r w:rsidRPr="00811304">
        <w:rPr>
          <w:rFonts w:ascii="Arial" w:hAnsi="Arial" w:cs="Arial"/>
        </w:rPr>
        <w:t xml:space="preserve">Ao preparar as Demonstrações Contábeis, a Administração da Companhia se baseia em estimativas e premissas derivadas da experiência histórica e outros fatores, incluindo expectativas de eventos futuros, as quais se consideram razoáveis e relevantes. A aplicação das estimativas e premissas frequentemente requer julgamentos relacionados a assuntos que são incertos, com relação aos resultados das operações e ao valor dos ativos e passivos. Os resultados operacionais e </w:t>
      </w:r>
      <w:r>
        <w:rPr>
          <w:rFonts w:ascii="Arial" w:hAnsi="Arial" w:cs="Arial"/>
        </w:rPr>
        <w:t xml:space="preserve">a </w:t>
      </w:r>
      <w:r w:rsidRPr="00811304">
        <w:rPr>
          <w:rFonts w:ascii="Arial" w:hAnsi="Arial" w:cs="Arial"/>
        </w:rPr>
        <w:t>posição financeira podem diferir se as experiências e premissas utilizadas na mensuração das estimativas forem diferentes dos resultados reais. As estimativas que possuem risco significativo de causar ajustes materiais sobre os saldos contábeis dos ativos e passivos estão relacionadas a seguir</w:t>
      </w:r>
      <w:r>
        <w:rPr>
          <w:rFonts w:ascii="Arial" w:hAnsi="Arial" w:cs="Arial"/>
        </w:rPr>
        <w:t>.</w:t>
      </w:r>
    </w:p>
    <w:p w14:paraId="33EB83E2" w14:textId="77777777" w:rsidR="009541E1" w:rsidRPr="00811304" w:rsidRDefault="009541E1" w:rsidP="009541E1">
      <w:pPr>
        <w:spacing w:line="276" w:lineRule="auto"/>
        <w:rPr>
          <w:rFonts w:ascii="Arial" w:hAnsi="Arial" w:cs="Arial"/>
          <w:sz w:val="22"/>
          <w:szCs w:val="22"/>
        </w:rPr>
      </w:pPr>
    </w:p>
    <w:p w14:paraId="6D2F3B28" w14:textId="77777777" w:rsidR="009541E1" w:rsidRPr="00811304" w:rsidRDefault="009541E1" w:rsidP="009541E1">
      <w:pPr>
        <w:pStyle w:val="Ttulo2"/>
        <w:numPr>
          <w:ilvl w:val="2"/>
          <w:numId w:val="1"/>
        </w:numPr>
        <w:tabs>
          <w:tab w:val="clear" w:pos="284"/>
          <w:tab w:val="clear" w:pos="340"/>
        </w:tabs>
        <w:spacing w:before="0" w:after="0" w:line="276" w:lineRule="auto"/>
        <w:ind w:left="851" w:hanging="851"/>
        <w:jc w:val="both"/>
        <w:rPr>
          <w:rFonts w:ascii="Arial" w:eastAsia="Arial Unicode MS" w:hAnsi="Arial" w:cs="Arial"/>
          <w:bCs w:val="0"/>
          <w:iCs/>
        </w:rPr>
      </w:pPr>
      <w:r w:rsidRPr="00811304">
        <w:rPr>
          <w:rFonts w:ascii="Arial" w:eastAsia="Arial Unicode MS" w:hAnsi="Arial" w:cs="Arial"/>
          <w:bCs w:val="0"/>
          <w:iCs/>
        </w:rPr>
        <w:t>Perda</w:t>
      </w:r>
      <w:r>
        <w:rPr>
          <w:rFonts w:ascii="Arial" w:eastAsia="Arial Unicode MS" w:hAnsi="Arial" w:cs="Arial"/>
          <w:bCs w:val="0"/>
          <w:iCs/>
        </w:rPr>
        <w:t>s</w:t>
      </w:r>
      <w:r w:rsidRPr="00811304">
        <w:rPr>
          <w:rFonts w:ascii="Arial" w:eastAsia="Arial Unicode MS" w:hAnsi="Arial" w:cs="Arial"/>
          <w:bCs w:val="0"/>
          <w:iCs/>
        </w:rPr>
        <w:t xml:space="preserve"> estimada</w:t>
      </w:r>
      <w:r>
        <w:rPr>
          <w:rFonts w:ascii="Arial" w:eastAsia="Arial Unicode MS" w:hAnsi="Arial" w:cs="Arial"/>
          <w:bCs w:val="0"/>
          <w:iCs/>
        </w:rPr>
        <w:t>s</w:t>
      </w:r>
      <w:r w:rsidRPr="00811304">
        <w:rPr>
          <w:rFonts w:ascii="Arial" w:eastAsia="Arial Unicode MS" w:hAnsi="Arial" w:cs="Arial"/>
          <w:bCs w:val="0"/>
          <w:iCs/>
        </w:rPr>
        <w:t xml:space="preserve"> </w:t>
      </w:r>
      <w:r>
        <w:rPr>
          <w:rFonts w:ascii="Arial" w:eastAsia="Arial Unicode MS" w:hAnsi="Arial" w:cs="Arial"/>
          <w:bCs w:val="0"/>
          <w:iCs/>
        </w:rPr>
        <w:t>com</w:t>
      </w:r>
      <w:r w:rsidRPr="00811304">
        <w:rPr>
          <w:rFonts w:ascii="Arial" w:eastAsia="Arial Unicode MS" w:hAnsi="Arial" w:cs="Arial"/>
          <w:bCs w:val="0"/>
          <w:iCs/>
        </w:rPr>
        <w:t xml:space="preserve"> crédito</w:t>
      </w:r>
      <w:r>
        <w:rPr>
          <w:rFonts w:ascii="Arial" w:eastAsia="Arial Unicode MS" w:hAnsi="Arial" w:cs="Arial"/>
          <w:bCs w:val="0"/>
          <w:iCs/>
        </w:rPr>
        <w:t>s</w:t>
      </w:r>
      <w:r w:rsidRPr="00811304">
        <w:rPr>
          <w:rFonts w:ascii="Arial" w:eastAsia="Arial Unicode MS" w:hAnsi="Arial" w:cs="Arial"/>
          <w:bCs w:val="0"/>
          <w:iCs/>
        </w:rPr>
        <w:t xml:space="preserve"> de liquidação duvidosa</w:t>
      </w:r>
    </w:p>
    <w:p w14:paraId="47FD675D" w14:textId="77777777" w:rsidR="009541E1" w:rsidRPr="00811304" w:rsidRDefault="009541E1" w:rsidP="009541E1">
      <w:pPr>
        <w:pStyle w:val="Default"/>
        <w:spacing w:line="276" w:lineRule="auto"/>
        <w:rPr>
          <w:sz w:val="22"/>
          <w:szCs w:val="22"/>
        </w:rPr>
      </w:pPr>
    </w:p>
    <w:p w14:paraId="5F73421C" w14:textId="77777777" w:rsidR="009541E1" w:rsidRPr="00811304" w:rsidRDefault="009541E1" w:rsidP="009541E1">
      <w:pPr>
        <w:pStyle w:val="Default"/>
        <w:spacing w:line="276" w:lineRule="auto"/>
        <w:jc w:val="both"/>
        <w:rPr>
          <w:sz w:val="22"/>
          <w:szCs w:val="22"/>
        </w:rPr>
      </w:pPr>
      <w:r w:rsidRPr="00811304">
        <w:rPr>
          <w:sz w:val="22"/>
          <w:szCs w:val="22"/>
        </w:rPr>
        <w:t>A provisão para</w:t>
      </w:r>
      <w:r>
        <w:rPr>
          <w:sz w:val="22"/>
          <w:szCs w:val="22"/>
        </w:rPr>
        <w:t xml:space="preserve"> perdas estimadas com</w:t>
      </w:r>
      <w:r w:rsidRPr="00811304">
        <w:rPr>
          <w:sz w:val="22"/>
          <w:szCs w:val="22"/>
        </w:rPr>
        <w:t xml:space="preserve"> créditos de liquidação duvidosa é estabelecida para reconhecer as perdas prováveis de contas a receber, considera</w:t>
      </w:r>
      <w:r>
        <w:rPr>
          <w:sz w:val="22"/>
          <w:szCs w:val="22"/>
        </w:rPr>
        <w:t>ndo</w:t>
      </w:r>
      <w:r w:rsidRPr="00811304">
        <w:rPr>
          <w:sz w:val="22"/>
          <w:szCs w:val="22"/>
        </w:rPr>
        <w:t xml:space="preserve"> as medidas implementadas para restringir a prestação de serviços a clientes com contas em atraso e para cobrar clientes inadimplentes.</w:t>
      </w:r>
    </w:p>
    <w:p w14:paraId="63BC1884" w14:textId="77777777" w:rsidR="009541E1" w:rsidRPr="00811304" w:rsidRDefault="009541E1" w:rsidP="009541E1">
      <w:pPr>
        <w:pStyle w:val="Default"/>
        <w:spacing w:line="276" w:lineRule="auto"/>
        <w:jc w:val="both"/>
        <w:rPr>
          <w:sz w:val="22"/>
          <w:szCs w:val="22"/>
        </w:rPr>
      </w:pPr>
      <w:r w:rsidRPr="00811304">
        <w:rPr>
          <w:sz w:val="22"/>
          <w:szCs w:val="22"/>
        </w:rPr>
        <w:t xml:space="preserve"> </w:t>
      </w:r>
    </w:p>
    <w:p w14:paraId="420572D2" w14:textId="77777777" w:rsidR="009541E1" w:rsidRPr="00811304" w:rsidRDefault="009541E1" w:rsidP="009541E1">
      <w:pPr>
        <w:autoSpaceDE w:val="0"/>
        <w:autoSpaceDN w:val="0"/>
        <w:adjustRightInd w:val="0"/>
        <w:spacing w:line="276" w:lineRule="auto"/>
        <w:jc w:val="both"/>
        <w:rPr>
          <w:rFonts w:ascii="Arial" w:hAnsi="Arial" w:cs="Arial"/>
        </w:rPr>
      </w:pPr>
      <w:r w:rsidRPr="00811304">
        <w:rPr>
          <w:rFonts w:ascii="Arial" w:hAnsi="Arial" w:cs="Arial"/>
          <w:sz w:val="22"/>
          <w:szCs w:val="22"/>
        </w:rPr>
        <w:t xml:space="preserve">Há situações de acordos com certos clientes para cobrar contas em atraso, inclusive acordos que permitem aos clientes quitar suas contas inadimplentes em parcelas. Os montantes que efetivamente deixamos de receber para essas contas podem ser diferentes do valor da provisão estabelecida e provisões adicionais podem ser necessárias. </w:t>
      </w:r>
      <w:r w:rsidRPr="00811304">
        <w:rPr>
          <w:rFonts w:ascii="Arial" w:hAnsi="Arial" w:cs="Arial"/>
          <w:sz w:val="22"/>
          <w:szCs w:val="22"/>
          <w:lang w:eastAsia="en-US"/>
        </w:rPr>
        <w:t xml:space="preserve">(Nota Explicativa </w:t>
      </w:r>
      <w:r>
        <w:rPr>
          <w:rFonts w:ascii="Arial" w:hAnsi="Arial" w:cs="Arial"/>
          <w:sz w:val="22"/>
          <w:szCs w:val="22"/>
          <w:lang w:eastAsia="en-US"/>
        </w:rPr>
        <w:t>6</w:t>
      </w:r>
      <w:r w:rsidRPr="00811304">
        <w:rPr>
          <w:rFonts w:ascii="Arial" w:hAnsi="Arial" w:cs="Arial"/>
          <w:sz w:val="22"/>
          <w:szCs w:val="22"/>
          <w:lang w:eastAsia="en-US"/>
        </w:rPr>
        <w:t>)</w:t>
      </w:r>
    </w:p>
    <w:p w14:paraId="6612A739" w14:textId="77777777" w:rsidR="009541E1" w:rsidRPr="00811304" w:rsidRDefault="009541E1" w:rsidP="009541E1">
      <w:pPr>
        <w:spacing w:line="276" w:lineRule="auto"/>
        <w:rPr>
          <w:rFonts w:ascii="Arial" w:hAnsi="Arial" w:cs="Arial"/>
          <w:sz w:val="22"/>
          <w:szCs w:val="22"/>
        </w:rPr>
      </w:pPr>
    </w:p>
    <w:p w14:paraId="74A613BD" w14:textId="77777777" w:rsidR="009541E1" w:rsidRPr="00811304" w:rsidRDefault="009541E1" w:rsidP="009541E1">
      <w:pPr>
        <w:pStyle w:val="Ttulo2"/>
        <w:numPr>
          <w:ilvl w:val="2"/>
          <w:numId w:val="1"/>
        </w:numPr>
        <w:tabs>
          <w:tab w:val="clear" w:pos="284"/>
          <w:tab w:val="clear" w:pos="340"/>
        </w:tabs>
        <w:spacing w:before="0" w:after="0" w:line="276" w:lineRule="auto"/>
        <w:ind w:left="851" w:hanging="851"/>
        <w:jc w:val="both"/>
        <w:rPr>
          <w:rFonts w:ascii="Arial" w:eastAsia="Arial Unicode MS" w:hAnsi="Arial" w:cs="Arial"/>
          <w:bCs w:val="0"/>
          <w:iCs/>
        </w:rPr>
      </w:pPr>
      <w:r w:rsidRPr="00811304">
        <w:rPr>
          <w:rFonts w:ascii="Arial" w:eastAsia="Arial Unicode MS" w:hAnsi="Arial" w:cs="Arial"/>
          <w:bCs w:val="0"/>
          <w:iCs/>
        </w:rPr>
        <w:t>Depreciação e amortização de ativos com vida útil definida</w:t>
      </w:r>
    </w:p>
    <w:p w14:paraId="2250384B" w14:textId="77777777" w:rsidR="009541E1" w:rsidRPr="00811304" w:rsidRDefault="009541E1" w:rsidP="009541E1">
      <w:pPr>
        <w:pStyle w:val="Default"/>
        <w:spacing w:line="276" w:lineRule="auto"/>
        <w:rPr>
          <w:sz w:val="22"/>
          <w:szCs w:val="22"/>
        </w:rPr>
      </w:pPr>
    </w:p>
    <w:p w14:paraId="7A8C47D2" w14:textId="77777777" w:rsidR="009541E1" w:rsidRDefault="009541E1" w:rsidP="009541E1">
      <w:pPr>
        <w:pStyle w:val="Default"/>
        <w:spacing w:line="276" w:lineRule="auto"/>
        <w:jc w:val="both"/>
        <w:rPr>
          <w:sz w:val="22"/>
          <w:szCs w:val="22"/>
        </w:rPr>
      </w:pPr>
      <w:r w:rsidRPr="00811304">
        <w:rPr>
          <w:sz w:val="22"/>
          <w:szCs w:val="22"/>
        </w:rPr>
        <w:t xml:space="preserve">Os ativos de vida útil definida do imobilizado e do intangível são depreciados e amortizados, respectivamente, usando o método linear no decorrer da vida útil dos respectivos ativos. As taxas de depreciação e de amortização dos ativos estão demonstradas nas </w:t>
      </w:r>
      <w:r w:rsidRPr="00811304">
        <w:rPr>
          <w:color w:val="auto"/>
          <w:sz w:val="22"/>
          <w:szCs w:val="22"/>
        </w:rPr>
        <w:t>Notas Explicativas 1</w:t>
      </w:r>
      <w:r>
        <w:rPr>
          <w:color w:val="auto"/>
          <w:sz w:val="22"/>
          <w:szCs w:val="22"/>
        </w:rPr>
        <w:t>4</w:t>
      </w:r>
      <w:r w:rsidRPr="00811304">
        <w:rPr>
          <w:color w:val="auto"/>
          <w:sz w:val="22"/>
          <w:szCs w:val="22"/>
        </w:rPr>
        <w:t xml:space="preserve"> e 1</w:t>
      </w:r>
      <w:r>
        <w:rPr>
          <w:color w:val="auto"/>
          <w:sz w:val="22"/>
          <w:szCs w:val="22"/>
        </w:rPr>
        <w:t>5</w:t>
      </w:r>
      <w:r w:rsidRPr="00811304">
        <w:rPr>
          <w:color w:val="auto"/>
          <w:sz w:val="22"/>
          <w:szCs w:val="22"/>
        </w:rPr>
        <w:t xml:space="preserve">, </w:t>
      </w:r>
      <w:r w:rsidRPr="00811304">
        <w:rPr>
          <w:sz w:val="22"/>
          <w:szCs w:val="22"/>
        </w:rPr>
        <w:t xml:space="preserve">respectivamente. </w:t>
      </w:r>
    </w:p>
    <w:p w14:paraId="72AC346E" w14:textId="77777777" w:rsidR="009541E1" w:rsidRPr="00811304" w:rsidRDefault="009541E1" w:rsidP="009541E1">
      <w:pPr>
        <w:pStyle w:val="Default"/>
        <w:spacing w:line="276" w:lineRule="auto"/>
        <w:jc w:val="both"/>
        <w:rPr>
          <w:sz w:val="22"/>
          <w:szCs w:val="22"/>
        </w:rPr>
      </w:pPr>
    </w:p>
    <w:p w14:paraId="53644497" w14:textId="77777777" w:rsidR="009541E1" w:rsidRPr="00811304" w:rsidRDefault="009541E1" w:rsidP="009541E1">
      <w:pPr>
        <w:pStyle w:val="Corpodetexto"/>
        <w:tabs>
          <w:tab w:val="clear" w:pos="851"/>
          <w:tab w:val="left" w:pos="0"/>
        </w:tabs>
        <w:spacing w:before="0" w:after="0" w:line="276" w:lineRule="auto"/>
        <w:rPr>
          <w:rFonts w:ascii="Arial" w:hAnsi="Arial" w:cs="Arial"/>
        </w:rPr>
      </w:pPr>
      <w:r w:rsidRPr="00811304">
        <w:rPr>
          <w:rFonts w:ascii="Arial" w:hAnsi="Arial" w:cs="Arial"/>
        </w:rPr>
        <w:t xml:space="preserve">As vidas úteis de certos ativos podem variar dependendo da região onde se encontram instalados. </w:t>
      </w:r>
    </w:p>
    <w:p w14:paraId="48A82C99" w14:textId="77777777" w:rsidR="009541E1" w:rsidRPr="00811304" w:rsidRDefault="009541E1" w:rsidP="009541E1">
      <w:pPr>
        <w:pStyle w:val="Corpodetexto"/>
        <w:tabs>
          <w:tab w:val="clear" w:pos="851"/>
          <w:tab w:val="left" w:pos="0"/>
        </w:tabs>
        <w:spacing w:before="0" w:after="0" w:line="276" w:lineRule="auto"/>
        <w:rPr>
          <w:rFonts w:ascii="Arial" w:hAnsi="Arial" w:cs="Arial"/>
        </w:rPr>
      </w:pPr>
    </w:p>
    <w:p w14:paraId="76C3B7F4" w14:textId="77777777" w:rsidR="009541E1" w:rsidRPr="00811304" w:rsidRDefault="009541E1" w:rsidP="009541E1">
      <w:pPr>
        <w:pStyle w:val="Corpodetexto"/>
        <w:tabs>
          <w:tab w:val="clear" w:pos="851"/>
          <w:tab w:val="left" w:pos="0"/>
        </w:tabs>
        <w:spacing w:before="0" w:after="0" w:line="276" w:lineRule="auto"/>
        <w:rPr>
          <w:rFonts w:ascii="Arial" w:hAnsi="Arial" w:cs="Arial"/>
        </w:rPr>
      </w:pPr>
      <w:r w:rsidRPr="00811304">
        <w:rPr>
          <w:rFonts w:ascii="Arial" w:hAnsi="Arial" w:cs="Arial"/>
        </w:rPr>
        <w:t>A Companhia revisa anualmente as vidas úteis desses ativos.</w:t>
      </w:r>
    </w:p>
    <w:p w14:paraId="4D750BB1" w14:textId="77777777" w:rsidR="009541E1" w:rsidRDefault="009541E1" w:rsidP="009541E1">
      <w:pPr>
        <w:spacing w:line="276" w:lineRule="auto"/>
        <w:rPr>
          <w:rFonts w:ascii="Arial" w:hAnsi="Arial" w:cs="Arial"/>
          <w:sz w:val="22"/>
          <w:szCs w:val="22"/>
        </w:rPr>
      </w:pPr>
    </w:p>
    <w:p w14:paraId="1E4E6F7A" w14:textId="77777777" w:rsidR="009541E1" w:rsidRPr="00811304" w:rsidRDefault="009541E1" w:rsidP="009541E1">
      <w:pPr>
        <w:pStyle w:val="Ttulo2"/>
        <w:numPr>
          <w:ilvl w:val="2"/>
          <w:numId w:val="1"/>
        </w:numPr>
        <w:tabs>
          <w:tab w:val="clear" w:pos="284"/>
          <w:tab w:val="clear" w:pos="340"/>
        </w:tabs>
        <w:spacing w:before="0" w:after="0" w:line="276" w:lineRule="auto"/>
        <w:ind w:left="851" w:hanging="851"/>
        <w:jc w:val="both"/>
        <w:rPr>
          <w:rFonts w:ascii="Arial" w:eastAsia="Arial Unicode MS" w:hAnsi="Arial" w:cs="Arial"/>
          <w:bCs w:val="0"/>
          <w:iCs/>
        </w:rPr>
      </w:pPr>
      <w:r w:rsidRPr="00811304">
        <w:rPr>
          <w:rFonts w:ascii="Arial" w:eastAsia="Arial Unicode MS" w:hAnsi="Arial" w:cs="Arial"/>
          <w:bCs w:val="0"/>
          <w:iCs/>
        </w:rPr>
        <w:t>Redução ao valor recuperável de ativos de longa duração</w:t>
      </w:r>
    </w:p>
    <w:p w14:paraId="42175D8F" w14:textId="77777777" w:rsidR="009541E1" w:rsidRPr="00811304" w:rsidRDefault="009541E1" w:rsidP="009541E1">
      <w:pPr>
        <w:pStyle w:val="Default"/>
        <w:spacing w:line="276" w:lineRule="auto"/>
        <w:rPr>
          <w:sz w:val="22"/>
          <w:szCs w:val="22"/>
        </w:rPr>
      </w:pPr>
    </w:p>
    <w:p w14:paraId="156D004F" w14:textId="77777777" w:rsidR="009541E1" w:rsidRPr="00811304" w:rsidRDefault="009541E1" w:rsidP="009541E1">
      <w:pPr>
        <w:pStyle w:val="Default"/>
        <w:spacing w:line="276" w:lineRule="auto"/>
        <w:jc w:val="both"/>
        <w:rPr>
          <w:sz w:val="22"/>
          <w:szCs w:val="22"/>
        </w:rPr>
      </w:pPr>
      <w:r w:rsidRPr="00811304">
        <w:rPr>
          <w:sz w:val="22"/>
          <w:szCs w:val="22"/>
        </w:rPr>
        <w:t xml:space="preserve">A Companhia revisa e analisa a possibilidade de recuperação dos valores registrados no ativo imobilizado e intangível para avaliar a ocorrência de redução do valor recuperável dos ativos da Companhia, seja como o resultado de decisões de descontinuar atividades relacionadas a tais ativos ou em caso de haver evidências de que as receitas operacionais futuras não serão suficientes para garantir sua realização. </w:t>
      </w:r>
    </w:p>
    <w:p w14:paraId="11B18382" w14:textId="77777777" w:rsidR="009541E1" w:rsidRPr="005E2B9D" w:rsidRDefault="009541E1" w:rsidP="009541E1">
      <w:pPr>
        <w:pStyle w:val="Default"/>
        <w:spacing w:line="276" w:lineRule="auto"/>
        <w:jc w:val="both"/>
        <w:rPr>
          <w:sz w:val="16"/>
          <w:szCs w:val="16"/>
        </w:rPr>
      </w:pPr>
    </w:p>
    <w:p w14:paraId="620EDD87" w14:textId="77777777" w:rsidR="009541E1" w:rsidRPr="00811304" w:rsidRDefault="009541E1" w:rsidP="009541E1">
      <w:pPr>
        <w:pStyle w:val="Default"/>
        <w:spacing w:line="276" w:lineRule="auto"/>
        <w:jc w:val="both"/>
        <w:rPr>
          <w:sz w:val="22"/>
          <w:szCs w:val="22"/>
        </w:rPr>
      </w:pPr>
      <w:r w:rsidRPr="00811304">
        <w:rPr>
          <w:sz w:val="22"/>
          <w:szCs w:val="22"/>
        </w:rPr>
        <w:t>Os testes de recuperabilidade (</w:t>
      </w:r>
      <w:r w:rsidRPr="00811304">
        <w:rPr>
          <w:i/>
          <w:iCs/>
          <w:sz w:val="22"/>
          <w:szCs w:val="22"/>
        </w:rPr>
        <w:t>impairment</w:t>
      </w:r>
      <w:r w:rsidRPr="00811304">
        <w:rPr>
          <w:sz w:val="22"/>
          <w:szCs w:val="22"/>
        </w:rPr>
        <w:t xml:space="preserve">) dos ativos de vida útil definida são aplicados sempre que eventos ou mudanças em circunstâncias indicam que o valor contábil pode não ser recuperado. </w:t>
      </w:r>
    </w:p>
    <w:p w14:paraId="6F5572EF" w14:textId="77777777" w:rsidR="009541E1" w:rsidRPr="005E2B9D" w:rsidRDefault="009541E1" w:rsidP="009541E1">
      <w:pPr>
        <w:pStyle w:val="Default"/>
        <w:spacing w:line="276" w:lineRule="auto"/>
        <w:jc w:val="both"/>
        <w:rPr>
          <w:sz w:val="14"/>
          <w:szCs w:val="14"/>
        </w:rPr>
      </w:pPr>
    </w:p>
    <w:p w14:paraId="3C27346F" w14:textId="77777777" w:rsidR="009541E1" w:rsidRPr="00811304" w:rsidRDefault="009541E1" w:rsidP="009541E1">
      <w:pPr>
        <w:pStyle w:val="Corpodetexto"/>
        <w:tabs>
          <w:tab w:val="clear" w:pos="851"/>
          <w:tab w:val="left" w:pos="0"/>
        </w:tabs>
        <w:spacing w:before="0" w:after="0" w:line="276" w:lineRule="auto"/>
        <w:rPr>
          <w:rFonts w:ascii="Arial" w:hAnsi="Arial" w:cs="Arial"/>
        </w:rPr>
      </w:pPr>
      <w:r w:rsidRPr="00811304">
        <w:rPr>
          <w:rFonts w:ascii="Arial" w:hAnsi="Arial" w:cs="Arial"/>
        </w:rPr>
        <w:lastRenderedPageBreak/>
        <w:t>Os valores recuperáveis dos ativos são determinados com base na comparação entre os cálculos do valor em uso e do valor de venda. Esses cálculos exigem o uso de julgamentos e premissas. A determinação do valor justo e dos fluxos de caixa operacionais futuros descontados exige que a Companhia estabeleça determinadas suposições e estimativas referentes aos fluxos de entrada e de saída de caixa projetados relacionados às receitas</w:t>
      </w:r>
      <w:r w:rsidRPr="00774BEF">
        <w:rPr>
          <w:rFonts w:ascii="Arial" w:hAnsi="Arial" w:cs="Arial"/>
        </w:rPr>
        <w:t xml:space="preserve">, aos gastos e às despesas futuras. Essas suposições e estimativas podem ser influenciadas por diferentes </w:t>
      </w:r>
      <w:r w:rsidRPr="00811304">
        <w:rPr>
          <w:rFonts w:ascii="Arial" w:hAnsi="Arial" w:cs="Arial"/>
        </w:rPr>
        <w:t>fatores externos e internos, tais como tendências econômicas, tendências da indústria e taxas de juros, mudanças nas estratégias de negócios e mudanças no tipo de serviços e produtos que a Companhia fornece ao mercado. O uso de diferentes premissas pode alterar de maneira significativa nossas Demonstrações Contábeis.</w:t>
      </w:r>
    </w:p>
    <w:p w14:paraId="471358AC" w14:textId="77777777" w:rsidR="009541E1" w:rsidRDefault="009541E1" w:rsidP="009541E1">
      <w:pPr>
        <w:spacing w:line="276" w:lineRule="auto"/>
        <w:rPr>
          <w:rFonts w:ascii="Arial" w:hAnsi="Arial" w:cs="Arial"/>
          <w:sz w:val="22"/>
          <w:szCs w:val="22"/>
        </w:rPr>
      </w:pPr>
    </w:p>
    <w:p w14:paraId="4C3D89DD" w14:textId="77777777" w:rsidR="009541E1" w:rsidRPr="00811304" w:rsidRDefault="009541E1" w:rsidP="009541E1">
      <w:pPr>
        <w:pStyle w:val="Ttulo2"/>
        <w:numPr>
          <w:ilvl w:val="2"/>
          <w:numId w:val="1"/>
        </w:numPr>
        <w:tabs>
          <w:tab w:val="clear" w:pos="284"/>
          <w:tab w:val="clear" w:pos="340"/>
        </w:tabs>
        <w:spacing w:before="0" w:after="0" w:line="276" w:lineRule="auto"/>
        <w:ind w:left="851" w:hanging="851"/>
        <w:jc w:val="both"/>
        <w:rPr>
          <w:rFonts w:ascii="Arial" w:eastAsia="Arial Unicode MS" w:hAnsi="Arial" w:cs="Arial"/>
          <w:bCs w:val="0"/>
          <w:iCs/>
        </w:rPr>
      </w:pPr>
      <w:r w:rsidRPr="00811304">
        <w:rPr>
          <w:rFonts w:ascii="Arial" w:eastAsia="Arial Unicode MS" w:hAnsi="Arial" w:cs="Arial"/>
          <w:bCs w:val="0"/>
          <w:iCs/>
        </w:rPr>
        <w:t>Provisão para riscos trabalhistas, cíveis, fiscais e outros</w:t>
      </w:r>
    </w:p>
    <w:p w14:paraId="6FDEB2C8" w14:textId="77777777" w:rsidR="009541E1" w:rsidRPr="005E2B9D" w:rsidRDefault="009541E1" w:rsidP="009541E1">
      <w:pPr>
        <w:pStyle w:val="Default"/>
        <w:spacing w:line="276" w:lineRule="auto"/>
        <w:rPr>
          <w:sz w:val="14"/>
          <w:szCs w:val="14"/>
        </w:rPr>
      </w:pPr>
    </w:p>
    <w:p w14:paraId="4D7D9825" w14:textId="77777777" w:rsidR="009541E1" w:rsidRDefault="009541E1" w:rsidP="009541E1">
      <w:pPr>
        <w:pStyle w:val="Corpodetexto"/>
        <w:tabs>
          <w:tab w:val="clear" w:pos="851"/>
          <w:tab w:val="left" w:pos="0"/>
        </w:tabs>
        <w:spacing w:before="0" w:after="0" w:line="276" w:lineRule="auto"/>
        <w:rPr>
          <w:rFonts w:ascii="Arial" w:hAnsi="Arial" w:cs="Arial"/>
        </w:rPr>
      </w:pPr>
      <w:r w:rsidRPr="00811304">
        <w:rPr>
          <w:rFonts w:ascii="Arial" w:hAnsi="Arial" w:cs="Arial"/>
        </w:rPr>
        <w:t xml:space="preserve">A Companhia reconhece provisões para perdas em processos judiciais que correm nas esferas trabalhistas, cíveis, fiscais, bem como processos administrativos, conforme apresentado na Nota Explicativa </w:t>
      </w:r>
      <w:r>
        <w:rPr>
          <w:rFonts w:ascii="Arial" w:hAnsi="Arial" w:cs="Arial"/>
        </w:rPr>
        <w:t>21</w:t>
      </w:r>
      <w:r w:rsidRPr="00811304">
        <w:rPr>
          <w:rFonts w:ascii="Arial" w:hAnsi="Arial" w:cs="Arial"/>
        </w:rPr>
        <w:t xml:space="preserve">. </w:t>
      </w:r>
    </w:p>
    <w:p w14:paraId="66429616" w14:textId="77777777" w:rsidR="009541E1" w:rsidRDefault="009541E1" w:rsidP="009541E1">
      <w:pPr>
        <w:pStyle w:val="Corpodetexto"/>
        <w:tabs>
          <w:tab w:val="clear" w:pos="851"/>
          <w:tab w:val="left" w:pos="0"/>
        </w:tabs>
        <w:spacing w:before="0" w:after="0" w:line="276" w:lineRule="auto"/>
        <w:rPr>
          <w:rFonts w:ascii="Arial" w:hAnsi="Arial" w:cs="Arial"/>
        </w:rPr>
      </w:pPr>
    </w:p>
    <w:p w14:paraId="2384B13F" w14:textId="77777777" w:rsidR="009541E1" w:rsidRPr="00811304" w:rsidRDefault="009541E1" w:rsidP="009541E1">
      <w:pPr>
        <w:pStyle w:val="Corpodetexto"/>
        <w:tabs>
          <w:tab w:val="clear" w:pos="851"/>
          <w:tab w:val="left" w:pos="0"/>
        </w:tabs>
        <w:spacing w:before="0" w:after="0" w:line="276" w:lineRule="auto"/>
        <w:rPr>
          <w:rFonts w:ascii="Arial" w:hAnsi="Arial" w:cs="Arial"/>
        </w:rPr>
      </w:pPr>
      <w:r w:rsidRPr="00811304">
        <w:rPr>
          <w:rFonts w:ascii="Arial" w:hAnsi="Arial" w:cs="Arial"/>
        </w:rPr>
        <w:t xml:space="preserve">O reconhecimento da provisão para perdas em processos judiciais se baseia na avaliação de risco de perda em cada processo, que inclui a avaliação das evidências disponíveis, decisões recentes e premissas </w:t>
      </w:r>
      <w:r w:rsidRPr="00D8257D">
        <w:rPr>
          <w:rFonts w:ascii="Arial" w:hAnsi="Arial" w:cs="Arial"/>
        </w:rPr>
        <w:t xml:space="preserve">estatísticas, assim como refletem provisões razoavelmente estimadas, conforme avaliado pela Administração, sua assessoria jurídica e pelos advogados externos (quando cabível). É possível que as premissas utilizadas para estimar a provisão </w:t>
      </w:r>
      <w:r w:rsidRPr="00811304">
        <w:rPr>
          <w:rFonts w:ascii="Arial" w:hAnsi="Arial" w:cs="Arial"/>
        </w:rPr>
        <w:t>para perdas em processos judiciais alterem, podendo</w:t>
      </w:r>
      <w:r>
        <w:rPr>
          <w:rFonts w:ascii="Arial" w:hAnsi="Arial" w:cs="Arial"/>
        </w:rPr>
        <w:t xml:space="preserve"> </w:t>
      </w:r>
      <w:r w:rsidRPr="00811304">
        <w:rPr>
          <w:rFonts w:ascii="Arial" w:hAnsi="Arial" w:cs="Arial"/>
        </w:rPr>
        <w:t>resultar em mudanças nas futuras provisões para perdas nos processos judiciais.</w:t>
      </w:r>
    </w:p>
    <w:p w14:paraId="34907CE7" w14:textId="77777777" w:rsidR="009541E1" w:rsidRPr="00811304" w:rsidRDefault="009541E1" w:rsidP="009541E1">
      <w:pPr>
        <w:spacing w:line="276" w:lineRule="auto"/>
        <w:rPr>
          <w:rFonts w:ascii="Arial" w:hAnsi="Arial" w:cs="Arial"/>
          <w:sz w:val="22"/>
          <w:szCs w:val="22"/>
        </w:rPr>
      </w:pPr>
    </w:p>
    <w:p w14:paraId="26147A8B" w14:textId="77777777" w:rsidR="009541E1" w:rsidRPr="00811304" w:rsidRDefault="009541E1" w:rsidP="009541E1">
      <w:pPr>
        <w:pStyle w:val="Ttulo2"/>
        <w:numPr>
          <w:ilvl w:val="2"/>
          <w:numId w:val="1"/>
        </w:numPr>
        <w:tabs>
          <w:tab w:val="clear" w:pos="284"/>
          <w:tab w:val="clear" w:pos="340"/>
        </w:tabs>
        <w:spacing w:before="0" w:after="0" w:line="276" w:lineRule="auto"/>
        <w:ind w:left="851" w:hanging="851"/>
        <w:jc w:val="both"/>
        <w:rPr>
          <w:rFonts w:ascii="Arial" w:eastAsia="Arial Unicode MS" w:hAnsi="Arial" w:cs="Arial"/>
          <w:bCs w:val="0"/>
          <w:iCs/>
        </w:rPr>
      </w:pPr>
      <w:r w:rsidRPr="00811304">
        <w:rPr>
          <w:rFonts w:ascii="Arial" w:eastAsia="Arial Unicode MS" w:hAnsi="Arial" w:cs="Arial"/>
          <w:bCs w:val="0"/>
          <w:iCs/>
        </w:rPr>
        <w:t>Instrumentos financeiros</w:t>
      </w:r>
    </w:p>
    <w:p w14:paraId="7AADEB0D" w14:textId="77777777" w:rsidR="009541E1" w:rsidRPr="005E2B9D" w:rsidRDefault="009541E1" w:rsidP="009541E1">
      <w:pPr>
        <w:pStyle w:val="Corpodetexto"/>
        <w:tabs>
          <w:tab w:val="clear" w:pos="851"/>
          <w:tab w:val="left" w:pos="0"/>
        </w:tabs>
        <w:spacing w:before="0" w:after="0" w:line="276" w:lineRule="auto"/>
        <w:rPr>
          <w:rFonts w:ascii="Arial" w:hAnsi="Arial" w:cs="Arial"/>
          <w:sz w:val="14"/>
          <w:szCs w:val="14"/>
        </w:rPr>
      </w:pPr>
    </w:p>
    <w:p w14:paraId="7D1F59A4" w14:textId="13955C20" w:rsidR="009541E1" w:rsidRPr="00811304" w:rsidRDefault="009541E1" w:rsidP="009541E1">
      <w:pPr>
        <w:pStyle w:val="Corpodetexto"/>
        <w:tabs>
          <w:tab w:val="clear" w:pos="851"/>
          <w:tab w:val="left" w:pos="0"/>
        </w:tabs>
        <w:spacing w:before="0" w:after="0" w:line="276" w:lineRule="auto"/>
        <w:rPr>
          <w:rFonts w:ascii="Arial" w:hAnsi="Arial" w:cs="Arial"/>
        </w:rPr>
      </w:pPr>
      <w:r w:rsidRPr="00811304">
        <w:rPr>
          <w:rFonts w:ascii="Arial" w:hAnsi="Arial" w:cs="Arial"/>
        </w:rPr>
        <w:t xml:space="preserve">Os instrumentos financeiros apresentados no balanço patrimonial pelo valor justo são mensurados através de técnicas de avaliação que consideram dados observáveis ou derivados de dados observáveis no mercado. (Nota Explicativa </w:t>
      </w:r>
      <w:r w:rsidR="000A2692">
        <w:rPr>
          <w:rFonts w:ascii="Arial" w:hAnsi="Arial" w:cs="Arial"/>
        </w:rPr>
        <w:t>3</w:t>
      </w:r>
      <w:r w:rsidRPr="00811304">
        <w:rPr>
          <w:rFonts w:ascii="Arial" w:hAnsi="Arial" w:cs="Arial"/>
        </w:rPr>
        <w:t>)</w:t>
      </w:r>
    </w:p>
    <w:p w14:paraId="36BED59A" w14:textId="77777777" w:rsidR="009541E1" w:rsidRPr="00811304" w:rsidRDefault="009541E1" w:rsidP="009541E1">
      <w:pPr>
        <w:spacing w:line="276" w:lineRule="auto"/>
        <w:rPr>
          <w:rFonts w:ascii="Arial" w:hAnsi="Arial" w:cs="Arial"/>
          <w:sz w:val="22"/>
          <w:szCs w:val="22"/>
        </w:rPr>
      </w:pPr>
    </w:p>
    <w:p w14:paraId="52153382" w14:textId="77777777" w:rsidR="009541E1" w:rsidRPr="00811304" w:rsidRDefault="009541E1" w:rsidP="009541E1">
      <w:pPr>
        <w:pStyle w:val="Ttulo2"/>
        <w:numPr>
          <w:ilvl w:val="2"/>
          <w:numId w:val="1"/>
        </w:numPr>
        <w:tabs>
          <w:tab w:val="clear" w:pos="284"/>
          <w:tab w:val="clear" w:pos="340"/>
        </w:tabs>
        <w:spacing w:before="0" w:after="0" w:line="276" w:lineRule="auto"/>
        <w:ind w:left="851" w:hanging="851"/>
        <w:jc w:val="both"/>
        <w:rPr>
          <w:rFonts w:ascii="Arial" w:eastAsia="Arial Unicode MS" w:hAnsi="Arial" w:cs="Arial"/>
          <w:bCs w:val="0"/>
          <w:iCs/>
        </w:rPr>
      </w:pPr>
      <w:r w:rsidRPr="00811304">
        <w:rPr>
          <w:rFonts w:ascii="Arial" w:eastAsia="Arial Unicode MS" w:hAnsi="Arial" w:cs="Arial"/>
          <w:bCs w:val="0"/>
          <w:iCs/>
        </w:rPr>
        <w:t>Benefícios pós-emprego</w:t>
      </w:r>
    </w:p>
    <w:p w14:paraId="1265F5C5" w14:textId="77777777" w:rsidR="009541E1" w:rsidRPr="005E2B9D" w:rsidRDefault="009541E1" w:rsidP="009541E1">
      <w:pPr>
        <w:pStyle w:val="Corpodetexto"/>
        <w:tabs>
          <w:tab w:val="clear" w:pos="851"/>
          <w:tab w:val="left" w:pos="0"/>
        </w:tabs>
        <w:spacing w:before="0" w:after="0" w:line="276" w:lineRule="auto"/>
        <w:rPr>
          <w:rFonts w:ascii="Arial" w:hAnsi="Arial" w:cs="Arial"/>
          <w:sz w:val="14"/>
          <w:szCs w:val="14"/>
        </w:rPr>
      </w:pPr>
    </w:p>
    <w:p w14:paraId="6C923D7D" w14:textId="77777777" w:rsidR="009541E1" w:rsidRPr="00811304" w:rsidRDefault="009541E1" w:rsidP="009541E1">
      <w:pPr>
        <w:pStyle w:val="Default"/>
        <w:spacing w:line="276" w:lineRule="auto"/>
        <w:jc w:val="both"/>
        <w:rPr>
          <w:sz w:val="22"/>
          <w:szCs w:val="22"/>
        </w:rPr>
      </w:pPr>
      <w:r w:rsidRPr="00811304">
        <w:rPr>
          <w:sz w:val="22"/>
          <w:szCs w:val="22"/>
        </w:rPr>
        <w:t>A avaliação atuarial é baseada em premissas e estimativas com relação a taxas de juros, retorno de investimentos, níveis de inflação para períodos futuros, índices de mortalidade e projeção de níveis de emprego relacionada aos passivos com benefícios de aposentadoria. A precisão dessas premissas e estimativas determinará a criação de reservas suficientes para custos com pensões acumuladas e planos de saúd</w:t>
      </w:r>
      <w:r w:rsidRPr="00D8257D">
        <w:rPr>
          <w:color w:val="auto"/>
          <w:sz w:val="22"/>
          <w:szCs w:val="22"/>
        </w:rPr>
        <w:t>e, como também</w:t>
      </w:r>
      <w:r w:rsidRPr="00811304">
        <w:rPr>
          <w:sz w:val="22"/>
          <w:szCs w:val="22"/>
        </w:rPr>
        <w:t xml:space="preserve"> o valor a ser fornecido a cada ano</w:t>
      </w:r>
      <w:r>
        <w:rPr>
          <w:sz w:val="22"/>
          <w:szCs w:val="22"/>
        </w:rPr>
        <w:t>,</w:t>
      </w:r>
      <w:r w:rsidRPr="00811304">
        <w:rPr>
          <w:sz w:val="22"/>
          <w:szCs w:val="22"/>
        </w:rPr>
        <w:t xml:space="preserve"> como custos com benefícios de aposentadoria. </w:t>
      </w:r>
    </w:p>
    <w:p w14:paraId="414DC3B8" w14:textId="77777777" w:rsidR="009541E1" w:rsidRDefault="009541E1" w:rsidP="009541E1">
      <w:pPr>
        <w:pStyle w:val="Default"/>
        <w:spacing w:line="276" w:lineRule="auto"/>
        <w:jc w:val="both"/>
        <w:rPr>
          <w:sz w:val="22"/>
          <w:szCs w:val="22"/>
        </w:rPr>
        <w:sectPr w:rsidR="009541E1" w:rsidSect="0006286C">
          <w:footerReference w:type="default" r:id="rId42"/>
          <w:type w:val="continuous"/>
          <w:pgSz w:w="11906" w:h="16838" w:code="9"/>
          <w:pgMar w:top="848" w:right="849" w:bottom="993" w:left="1276" w:header="850" w:footer="1134" w:gutter="0"/>
          <w:cols w:space="708"/>
          <w:docGrid w:linePitch="360"/>
        </w:sectPr>
      </w:pPr>
    </w:p>
    <w:p w14:paraId="5F5A457B" w14:textId="77777777" w:rsidR="009541E1" w:rsidRPr="00811304" w:rsidRDefault="009541E1" w:rsidP="009541E1">
      <w:pPr>
        <w:pStyle w:val="Default"/>
        <w:spacing w:line="276" w:lineRule="auto"/>
        <w:jc w:val="both"/>
        <w:rPr>
          <w:sz w:val="22"/>
          <w:szCs w:val="22"/>
        </w:rPr>
      </w:pPr>
    </w:p>
    <w:p w14:paraId="25285F25" w14:textId="77777777" w:rsidR="009541E1" w:rsidRPr="00811304" w:rsidRDefault="009541E1" w:rsidP="009541E1">
      <w:pPr>
        <w:pStyle w:val="Default"/>
        <w:spacing w:line="276" w:lineRule="auto"/>
        <w:jc w:val="both"/>
        <w:rPr>
          <w:sz w:val="22"/>
          <w:szCs w:val="22"/>
        </w:rPr>
      </w:pPr>
      <w:r w:rsidRPr="00811304">
        <w:rPr>
          <w:sz w:val="22"/>
          <w:szCs w:val="22"/>
        </w:rPr>
        <w:t xml:space="preserve">Tais premissas e estimativas estão sujeitas a flutuações significativas devido a diferentes fatores internos e externos, como tendências econômicas, indicadores sociais, nossa capacidade para empregos e de reter nossos empregados. Todas as premissas são revisadas a cada data base. </w:t>
      </w:r>
    </w:p>
    <w:p w14:paraId="18D6D1A8" w14:textId="77777777" w:rsidR="009541E1" w:rsidRPr="00FA0038" w:rsidRDefault="009541E1" w:rsidP="009541E1">
      <w:pPr>
        <w:pStyle w:val="Default"/>
        <w:spacing w:line="276" w:lineRule="auto"/>
        <w:jc w:val="both"/>
        <w:rPr>
          <w:color w:val="FF0000"/>
          <w:sz w:val="22"/>
          <w:szCs w:val="22"/>
        </w:rPr>
      </w:pPr>
      <w:r>
        <w:rPr>
          <w:color w:val="FF0000"/>
          <w:sz w:val="22"/>
          <w:szCs w:val="22"/>
        </w:rPr>
        <w:t xml:space="preserve"> </w:t>
      </w:r>
    </w:p>
    <w:p w14:paraId="0435CAE3" w14:textId="7279BCCF" w:rsidR="009541E1" w:rsidRDefault="009541E1" w:rsidP="009541E1">
      <w:pPr>
        <w:pStyle w:val="Corpodetexto"/>
        <w:tabs>
          <w:tab w:val="clear" w:pos="851"/>
          <w:tab w:val="left" w:pos="0"/>
        </w:tabs>
        <w:spacing w:before="0" w:after="0" w:line="276" w:lineRule="auto"/>
        <w:rPr>
          <w:rFonts w:ascii="Arial" w:hAnsi="Arial" w:cs="Arial"/>
        </w:rPr>
      </w:pPr>
      <w:r w:rsidRPr="00811304">
        <w:rPr>
          <w:rFonts w:ascii="Arial" w:hAnsi="Arial" w:cs="Arial"/>
        </w:rPr>
        <w:t xml:space="preserve">Se essas premissas e estimativas não forem precisas, pode haver a necessidade de revisão das provisões para benefícios de aposentadoria, que poderiam afetar de maneira significativa os </w:t>
      </w:r>
      <w:r w:rsidRPr="00984C5B">
        <w:rPr>
          <w:rFonts w:ascii="Arial" w:hAnsi="Arial" w:cs="Arial"/>
        </w:rPr>
        <w:t>resultados da Companhia. (Nota Explicativa 3</w:t>
      </w:r>
      <w:r>
        <w:rPr>
          <w:rFonts w:ascii="Arial" w:hAnsi="Arial" w:cs="Arial"/>
        </w:rPr>
        <w:t>2</w:t>
      </w:r>
      <w:r w:rsidRPr="00984C5B">
        <w:rPr>
          <w:rFonts w:ascii="Arial" w:hAnsi="Arial" w:cs="Arial"/>
        </w:rPr>
        <w:t>)</w:t>
      </w:r>
      <w:r>
        <w:rPr>
          <w:rFonts w:ascii="Arial" w:hAnsi="Arial" w:cs="Arial"/>
        </w:rPr>
        <w:t>.</w:t>
      </w:r>
    </w:p>
    <w:p w14:paraId="434D421E" w14:textId="785C433A" w:rsidR="00E41793" w:rsidRDefault="00E41793" w:rsidP="009541E1">
      <w:pPr>
        <w:pStyle w:val="Corpodetexto"/>
        <w:tabs>
          <w:tab w:val="clear" w:pos="851"/>
          <w:tab w:val="left" w:pos="0"/>
        </w:tabs>
        <w:spacing w:before="0" w:after="0" w:line="276" w:lineRule="auto"/>
        <w:rPr>
          <w:rFonts w:ascii="Arial" w:hAnsi="Arial" w:cs="Arial"/>
        </w:rPr>
      </w:pPr>
    </w:p>
    <w:p w14:paraId="068BEDC0" w14:textId="412CA4F5" w:rsidR="00C72A48" w:rsidRDefault="00C72A48" w:rsidP="009541E1">
      <w:pPr>
        <w:pStyle w:val="Corpodetexto"/>
        <w:tabs>
          <w:tab w:val="clear" w:pos="851"/>
          <w:tab w:val="left" w:pos="0"/>
        </w:tabs>
        <w:spacing w:before="0" w:after="0" w:line="276" w:lineRule="auto"/>
        <w:rPr>
          <w:rFonts w:ascii="Arial" w:hAnsi="Arial" w:cs="Arial"/>
        </w:rPr>
      </w:pPr>
    </w:p>
    <w:p w14:paraId="68C12C69" w14:textId="77777777" w:rsidR="00C72A48" w:rsidRPr="00984C5B" w:rsidRDefault="00C72A48" w:rsidP="009541E1">
      <w:pPr>
        <w:pStyle w:val="Corpodetexto"/>
        <w:tabs>
          <w:tab w:val="clear" w:pos="851"/>
          <w:tab w:val="left" w:pos="0"/>
        </w:tabs>
        <w:spacing w:before="0" w:after="0" w:line="276" w:lineRule="auto"/>
        <w:rPr>
          <w:rFonts w:ascii="Arial" w:hAnsi="Arial" w:cs="Arial"/>
        </w:rPr>
      </w:pPr>
    </w:p>
    <w:p w14:paraId="128C7A3B" w14:textId="174E2970" w:rsidR="00B20A2F" w:rsidRPr="00B20A2F" w:rsidRDefault="00B20A2F" w:rsidP="00E41793">
      <w:pPr>
        <w:pStyle w:val="Ttulo2"/>
        <w:numPr>
          <w:ilvl w:val="0"/>
          <w:numId w:val="5"/>
        </w:numPr>
        <w:tabs>
          <w:tab w:val="clear" w:pos="284"/>
          <w:tab w:val="clear" w:pos="340"/>
        </w:tabs>
        <w:spacing w:before="0" w:after="0"/>
        <w:jc w:val="both"/>
        <w:rPr>
          <w:rFonts w:ascii="Arial" w:hAnsi="Arial" w:cs="Arial"/>
        </w:rPr>
      </w:pPr>
      <w:r>
        <w:rPr>
          <w:rFonts w:ascii="Arial" w:hAnsi="Arial" w:cs="Arial"/>
        </w:rPr>
        <w:lastRenderedPageBreak/>
        <w:t xml:space="preserve">REAPRESENTAÇÃO </w:t>
      </w:r>
      <w:r w:rsidRPr="00B20A2F">
        <w:rPr>
          <w:rFonts w:ascii="Arial" w:hAnsi="Arial" w:cs="Arial"/>
        </w:rPr>
        <w:t>OS FLUXO</w:t>
      </w:r>
      <w:r>
        <w:rPr>
          <w:rFonts w:ascii="Arial" w:hAnsi="Arial" w:cs="Arial"/>
        </w:rPr>
        <w:t>S</w:t>
      </w:r>
      <w:r w:rsidRPr="00B20A2F">
        <w:rPr>
          <w:rFonts w:ascii="Arial" w:hAnsi="Arial" w:cs="Arial"/>
        </w:rPr>
        <w:t xml:space="preserve"> DE CAIXA DO EXERCÍCIO DE 2023</w:t>
      </w:r>
    </w:p>
    <w:p w14:paraId="62B1D2B9" w14:textId="1C7CF9A1" w:rsidR="00814926" w:rsidRDefault="00814926" w:rsidP="00AB540F">
      <w:pPr>
        <w:spacing w:line="276" w:lineRule="auto"/>
        <w:jc w:val="both"/>
        <w:rPr>
          <w:rFonts w:ascii="Arial" w:hAnsi="Arial" w:cs="Arial"/>
          <w:sz w:val="22"/>
          <w:szCs w:val="22"/>
        </w:rPr>
      </w:pPr>
    </w:p>
    <w:p w14:paraId="3E34773C" w14:textId="37912722" w:rsidR="00B20A2F" w:rsidRDefault="00B20A2F" w:rsidP="00B20A2F">
      <w:pPr>
        <w:jc w:val="both"/>
        <w:rPr>
          <w:rFonts w:ascii="Arial" w:hAnsi="Arial" w:cs="Arial"/>
          <w:sz w:val="22"/>
          <w:szCs w:val="22"/>
        </w:rPr>
      </w:pPr>
      <w:r>
        <w:rPr>
          <w:rFonts w:ascii="Arial" w:hAnsi="Arial" w:cs="Arial"/>
          <w:sz w:val="22"/>
          <w:szCs w:val="22"/>
        </w:rPr>
        <w:t xml:space="preserve">A Companhia está reapresentado a Demonstração de fluxos de caixa do exercício de 2023, cuja finalidade é a correção do valor dos pagamentos realizados na aquisição de Imobilizado/Intangível (Fluxo de </w:t>
      </w:r>
      <w:r w:rsidR="001079FC">
        <w:rPr>
          <w:rFonts w:ascii="Arial" w:hAnsi="Arial" w:cs="Arial"/>
          <w:sz w:val="22"/>
          <w:szCs w:val="22"/>
        </w:rPr>
        <w:t>C</w:t>
      </w:r>
      <w:r>
        <w:rPr>
          <w:rFonts w:ascii="Arial" w:hAnsi="Arial" w:cs="Arial"/>
          <w:sz w:val="22"/>
          <w:szCs w:val="22"/>
        </w:rPr>
        <w:t xml:space="preserve">aixa de Investimentos), em contrapartida da rubrica de Mutações Patrimoniais – Fornecedores (Fluxo de Caixa Operacional). A reapresentação tem por finalidade a apresentação de forma adequada dos fluxos que compõem a referida Demonstração. </w:t>
      </w:r>
    </w:p>
    <w:p w14:paraId="7DCF0C90" w14:textId="77777777" w:rsidR="00B20A2F" w:rsidRDefault="00B20A2F" w:rsidP="00B20A2F">
      <w:pPr>
        <w:jc w:val="both"/>
        <w:rPr>
          <w:rFonts w:ascii="Arial" w:hAnsi="Arial" w:cs="Arial"/>
          <w:sz w:val="22"/>
          <w:szCs w:val="22"/>
        </w:rPr>
      </w:pPr>
    </w:p>
    <w:tbl>
      <w:tblPr>
        <w:tblW w:w="5012" w:type="pct"/>
        <w:tblCellMar>
          <w:left w:w="70" w:type="dxa"/>
          <w:right w:w="70" w:type="dxa"/>
        </w:tblCellMar>
        <w:tblLook w:val="04A0" w:firstRow="1" w:lastRow="0" w:firstColumn="1" w:lastColumn="0" w:noHBand="0" w:noVBand="1"/>
      </w:tblPr>
      <w:tblGrid>
        <w:gridCol w:w="4859"/>
        <w:gridCol w:w="1647"/>
        <w:gridCol w:w="1647"/>
        <w:gridCol w:w="1641"/>
      </w:tblGrid>
      <w:tr w:rsidR="00B20A2F" w:rsidRPr="00AD22E4" w14:paraId="107B0EB1" w14:textId="77777777" w:rsidTr="000C6942">
        <w:trPr>
          <w:trHeight w:val="240"/>
        </w:trPr>
        <w:tc>
          <w:tcPr>
            <w:tcW w:w="2480"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0B21F35E" w14:textId="77777777" w:rsidR="00B20A2F" w:rsidRPr="00AD22E4" w:rsidRDefault="00B20A2F" w:rsidP="000D26AD">
            <w:pPr>
              <w:rPr>
                <w:rFonts w:ascii="Arial" w:hAnsi="Arial" w:cs="Arial"/>
                <w:b/>
                <w:bCs/>
                <w:color w:val="000000"/>
                <w:sz w:val="18"/>
                <w:szCs w:val="18"/>
              </w:rPr>
            </w:pPr>
            <w:r w:rsidRPr="00AD22E4">
              <w:rPr>
                <w:rFonts w:ascii="Arial" w:hAnsi="Arial" w:cs="Arial"/>
                <w:b/>
                <w:bCs/>
                <w:color w:val="000000"/>
                <w:sz w:val="18"/>
                <w:szCs w:val="18"/>
              </w:rPr>
              <w:t>Fluxos de Caixa</w:t>
            </w:r>
          </w:p>
        </w:tc>
        <w:tc>
          <w:tcPr>
            <w:tcW w:w="841" w:type="pct"/>
            <w:tcBorders>
              <w:top w:val="single" w:sz="4" w:space="0" w:color="auto"/>
              <w:left w:val="nil"/>
              <w:bottom w:val="single" w:sz="4" w:space="0" w:color="auto"/>
              <w:right w:val="single" w:sz="4" w:space="0" w:color="auto"/>
            </w:tcBorders>
            <w:shd w:val="clear" w:color="auto" w:fill="auto"/>
            <w:vAlign w:val="center"/>
            <w:hideMark/>
          </w:tcPr>
          <w:p w14:paraId="308204C9" w14:textId="77777777" w:rsidR="00B20A2F" w:rsidRPr="00AD22E4" w:rsidRDefault="00B20A2F" w:rsidP="000D26AD">
            <w:pPr>
              <w:jc w:val="center"/>
              <w:rPr>
                <w:rFonts w:ascii="Arial" w:hAnsi="Arial" w:cs="Arial"/>
                <w:b/>
                <w:bCs/>
                <w:color w:val="000000"/>
                <w:sz w:val="18"/>
                <w:szCs w:val="18"/>
              </w:rPr>
            </w:pPr>
            <w:r w:rsidRPr="00AD22E4">
              <w:rPr>
                <w:rFonts w:ascii="Arial" w:hAnsi="Arial" w:cs="Arial"/>
                <w:b/>
                <w:bCs/>
                <w:color w:val="000000"/>
                <w:sz w:val="18"/>
                <w:szCs w:val="18"/>
              </w:rPr>
              <w:t>Divulgação em 31/12/2023</w:t>
            </w:r>
          </w:p>
        </w:tc>
        <w:tc>
          <w:tcPr>
            <w:tcW w:w="841" w:type="pct"/>
            <w:tcBorders>
              <w:top w:val="single" w:sz="4" w:space="0" w:color="auto"/>
              <w:left w:val="nil"/>
              <w:bottom w:val="single" w:sz="4" w:space="0" w:color="auto"/>
              <w:right w:val="single" w:sz="4" w:space="0" w:color="auto"/>
            </w:tcBorders>
            <w:shd w:val="clear" w:color="auto" w:fill="auto"/>
            <w:vAlign w:val="center"/>
            <w:hideMark/>
          </w:tcPr>
          <w:p w14:paraId="06FE703C" w14:textId="77777777" w:rsidR="00B20A2F" w:rsidRPr="00AD22E4" w:rsidRDefault="00B20A2F" w:rsidP="000D26AD">
            <w:pPr>
              <w:jc w:val="center"/>
              <w:rPr>
                <w:rFonts w:ascii="Arial" w:hAnsi="Arial" w:cs="Arial"/>
                <w:b/>
                <w:bCs/>
                <w:color w:val="000000"/>
                <w:sz w:val="18"/>
                <w:szCs w:val="18"/>
              </w:rPr>
            </w:pPr>
            <w:r w:rsidRPr="00AD22E4">
              <w:rPr>
                <w:rFonts w:ascii="Arial" w:hAnsi="Arial" w:cs="Arial"/>
                <w:b/>
                <w:bCs/>
                <w:color w:val="000000"/>
                <w:sz w:val="18"/>
                <w:szCs w:val="18"/>
              </w:rPr>
              <w:t>Reclassificação</w:t>
            </w:r>
          </w:p>
        </w:tc>
        <w:tc>
          <w:tcPr>
            <w:tcW w:w="839" w:type="pct"/>
            <w:tcBorders>
              <w:top w:val="single" w:sz="4" w:space="0" w:color="auto"/>
              <w:left w:val="nil"/>
              <w:bottom w:val="single" w:sz="4" w:space="0" w:color="auto"/>
              <w:right w:val="single" w:sz="4" w:space="0" w:color="auto"/>
            </w:tcBorders>
            <w:shd w:val="clear" w:color="auto" w:fill="auto"/>
            <w:vAlign w:val="center"/>
            <w:hideMark/>
          </w:tcPr>
          <w:p w14:paraId="6A245FC6" w14:textId="77777777" w:rsidR="00B20A2F" w:rsidRPr="00AD22E4" w:rsidRDefault="00B20A2F" w:rsidP="000D26AD">
            <w:pPr>
              <w:jc w:val="center"/>
              <w:rPr>
                <w:rFonts w:ascii="Arial" w:hAnsi="Arial" w:cs="Arial"/>
                <w:b/>
                <w:bCs/>
                <w:color w:val="000000"/>
                <w:sz w:val="18"/>
                <w:szCs w:val="18"/>
              </w:rPr>
            </w:pPr>
            <w:r w:rsidRPr="00AD22E4">
              <w:rPr>
                <w:rFonts w:ascii="Arial" w:hAnsi="Arial" w:cs="Arial"/>
                <w:b/>
                <w:bCs/>
                <w:color w:val="000000"/>
                <w:sz w:val="18"/>
                <w:szCs w:val="18"/>
              </w:rPr>
              <w:t>Reapresentação 31/12/2023</w:t>
            </w:r>
          </w:p>
        </w:tc>
      </w:tr>
      <w:tr w:rsidR="00B20A2F" w:rsidRPr="00AD22E4" w14:paraId="4C2864FE" w14:textId="77777777" w:rsidTr="000C6942">
        <w:trPr>
          <w:trHeight w:val="240"/>
        </w:trPr>
        <w:tc>
          <w:tcPr>
            <w:tcW w:w="2480" w:type="pct"/>
            <w:tcBorders>
              <w:top w:val="nil"/>
              <w:left w:val="single" w:sz="4" w:space="0" w:color="auto"/>
              <w:bottom w:val="single" w:sz="4" w:space="0" w:color="auto"/>
              <w:right w:val="single" w:sz="4" w:space="0" w:color="auto"/>
            </w:tcBorders>
            <w:shd w:val="clear" w:color="auto" w:fill="auto"/>
            <w:noWrap/>
            <w:vAlign w:val="bottom"/>
            <w:hideMark/>
          </w:tcPr>
          <w:p w14:paraId="5BEF5505" w14:textId="77777777" w:rsidR="00B20A2F" w:rsidRPr="00AD22E4" w:rsidRDefault="00B20A2F" w:rsidP="000D26AD">
            <w:pPr>
              <w:rPr>
                <w:rFonts w:ascii="Arial" w:hAnsi="Arial" w:cs="Arial"/>
                <w:sz w:val="18"/>
                <w:szCs w:val="18"/>
              </w:rPr>
            </w:pPr>
            <w:r w:rsidRPr="00AD22E4">
              <w:rPr>
                <w:rFonts w:ascii="Arial" w:hAnsi="Arial" w:cs="Arial"/>
                <w:sz w:val="18"/>
                <w:szCs w:val="18"/>
              </w:rPr>
              <w:t xml:space="preserve">Fluxos de Caixa das Atividades Operacionais </w:t>
            </w:r>
          </w:p>
        </w:tc>
        <w:tc>
          <w:tcPr>
            <w:tcW w:w="841" w:type="pct"/>
            <w:tcBorders>
              <w:top w:val="nil"/>
              <w:left w:val="nil"/>
              <w:bottom w:val="single" w:sz="4" w:space="0" w:color="auto"/>
              <w:right w:val="single" w:sz="4" w:space="0" w:color="auto"/>
            </w:tcBorders>
            <w:shd w:val="clear" w:color="auto" w:fill="auto"/>
            <w:noWrap/>
            <w:vAlign w:val="bottom"/>
            <w:hideMark/>
          </w:tcPr>
          <w:p w14:paraId="079D8DEA" w14:textId="77777777" w:rsidR="00B20A2F" w:rsidRPr="00AD22E4" w:rsidRDefault="00B20A2F" w:rsidP="000D26AD">
            <w:pPr>
              <w:rPr>
                <w:rFonts w:ascii="Arial" w:hAnsi="Arial" w:cs="Arial"/>
                <w:color w:val="000000"/>
                <w:sz w:val="18"/>
                <w:szCs w:val="18"/>
              </w:rPr>
            </w:pPr>
            <w:r w:rsidRPr="00AD22E4">
              <w:rPr>
                <w:rFonts w:ascii="Arial" w:hAnsi="Arial" w:cs="Arial"/>
                <w:color w:val="000000"/>
                <w:sz w:val="18"/>
                <w:szCs w:val="18"/>
              </w:rPr>
              <w:t xml:space="preserve">               162.363 </w:t>
            </w:r>
          </w:p>
        </w:tc>
        <w:tc>
          <w:tcPr>
            <w:tcW w:w="841" w:type="pct"/>
            <w:tcBorders>
              <w:top w:val="nil"/>
              <w:left w:val="nil"/>
              <w:bottom w:val="single" w:sz="4" w:space="0" w:color="auto"/>
              <w:right w:val="single" w:sz="4" w:space="0" w:color="auto"/>
            </w:tcBorders>
            <w:shd w:val="clear" w:color="auto" w:fill="auto"/>
            <w:noWrap/>
            <w:vAlign w:val="bottom"/>
            <w:hideMark/>
          </w:tcPr>
          <w:p w14:paraId="425A0F77" w14:textId="77777777" w:rsidR="00B20A2F" w:rsidRPr="00AD22E4" w:rsidRDefault="00B20A2F" w:rsidP="000D26AD">
            <w:pPr>
              <w:rPr>
                <w:rFonts w:ascii="Arial" w:hAnsi="Arial" w:cs="Arial"/>
                <w:color w:val="000000"/>
                <w:sz w:val="18"/>
                <w:szCs w:val="18"/>
              </w:rPr>
            </w:pPr>
            <w:r w:rsidRPr="00AD22E4">
              <w:rPr>
                <w:rFonts w:ascii="Arial" w:hAnsi="Arial" w:cs="Arial"/>
                <w:color w:val="000000"/>
                <w:sz w:val="18"/>
                <w:szCs w:val="18"/>
              </w:rPr>
              <w:t xml:space="preserve">                (35.140)</w:t>
            </w:r>
          </w:p>
        </w:tc>
        <w:tc>
          <w:tcPr>
            <w:tcW w:w="839" w:type="pct"/>
            <w:tcBorders>
              <w:top w:val="nil"/>
              <w:left w:val="nil"/>
              <w:bottom w:val="single" w:sz="4" w:space="0" w:color="auto"/>
              <w:right w:val="single" w:sz="4" w:space="0" w:color="auto"/>
            </w:tcBorders>
            <w:shd w:val="clear" w:color="auto" w:fill="auto"/>
            <w:noWrap/>
            <w:vAlign w:val="bottom"/>
            <w:hideMark/>
          </w:tcPr>
          <w:p w14:paraId="141030AF" w14:textId="77777777" w:rsidR="00B20A2F" w:rsidRPr="00AD22E4" w:rsidRDefault="00B20A2F" w:rsidP="000D26AD">
            <w:pPr>
              <w:rPr>
                <w:rFonts w:ascii="Arial" w:hAnsi="Arial" w:cs="Arial"/>
                <w:color w:val="000000"/>
                <w:sz w:val="18"/>
                <w:szCs w:val="18"/>
              </w:rPr>
            </w:pPr>
            <w:r w:rsidRPr="00AD22E4">
              <w:rPr>
                <w:rFonts w:ascii="Arial" w:hAnsi="Arial" w:cs="Arial"/>
                <w:color w:val="000000"/>
                <w:sz w:val="18"/>
                <w:szCs w:val="18"/>
              </w:rPr>
              <w:t xml:space="preserve">               127.223 </w:t>
            </w:r>
          </w:p>
        </w:tc>
      </w:tr>
      <w:tr w:rsidR="00B20A2F" w:rsidRPr="00AD22E4" w14:paraId="093D5A20" w14:textId="77777777" w:rsidTr="000C6942">
        <w:trPr>
          <w:trHeight w:val="240"/>
        </w:trPr>
        <w:tc>
          <w:tcPr>
            <w:tcW w:w="2480" w:type="pct"/>
            <w:tcBorders>
              <w:top w:val="nil"/>
              <w:left w:val="single" w:sz="4" w:space="0" w:color="auto"/>
              <w:bottom w:val="single" w:sz="4" w:space="0" w:color="auto"/>
              <w:right w:val="single" w:sz="4" w:space="0" w:color="auto"/>
            </w:tcBorders>
            <w:shd w:val="clear" w:color="auto" w:fill="auto"/>
            <w:noWrap/>
            <w:vAlign w:val="bottom"/>
            <w:hideMark/>
          </w:tcPr>
          <w:p w14:paraId="44B73FB0" w14:textId="77777777" w:rsidR="00B20A2F" w:rsidRPr="00AD22E4" w:rsidRDefault="00B20A2F" w:rsidP="000D26AD">
            <w:pPr>
              <w:rPr>
                <w:rFonts w:ascii="Arial" w:hAnsi="Arial" w:cs="Arial"/>
                <w:color w:val="000000"/>
                <w:sz w:val="18"/>
                <w:szCs w:val="18"/>
              </w:rPr>
            </w:pPr>
            <w:r w:rsidRPr="00AD22E4">
              <w:rPr>
                <w:rFonts w:ascii="Arial" w:hAnsi="Arial" w:cs="Arial"/>
                <w:color w:val="000000"/>
                <w:sz w:val="18"/>
                <w:szCs w:val="18"/>
              </w:rPr>
              <w:t>Fluxos de Caixa das Atividades de Investimento</w:t>
            </w:r>
          </w:p>
        </w:tc>
        <w:tc>
          <w:tcPr>
            <w:tcW w:w="841" w:type="pct"/>
            <w:tcBorders>
              <w:top w:val="nil"/>
              <w:left w:val="nil"/>
              <w:bottom w:val="single" w:sz="4" w:space="0" w:color="auto"/>
              <w:right w:val="single" w:sz="4" w:space="0" w:color="auto"/>
            </w:tcBorders>
            <w:shd w:val="clear" w:color="auto" w:fill="auto"/>
            <w:noWrap/>
            <w:vAlign w:val="bottom"/>
            <w:hideMark/>
          </w:tcPr>
          <w:p w14:paraId="45130D7E" w14:textId="77777777" w:rsidR="00B20A2F" w:rsidRPr="00AD22E4" w:rsidRDefault="00B20A2F" w:rsidP="000D26AD">
            <w:pPr>
              <w:rPr>
                <w:rFonts w:ascii="Arial" w:hAnsi="Arial" w:cs="Arial"/>
                <w:color w:val="000000"/>
                <w:sz w:val="18"/>
                <w:szCs w:val="18"/>
              </w:rPr>
            </w:pPr>
            <w:r w:rsidRPr="00AD22E4">
              <w:rPr>
                <w:rFonts w:ascii="Arial" w:hAnsi="Arial" w:cs="Arial"/>
                <w:color w:val="000000"/>
                <w:sz w:val="18"/>
                <w:szCs w:val="18"/>
              </w:rPr>
              <w:t xml:space="preserve">              (112.976)</w:t>
            </w:r>
          </w:p>
        </w:tc>
        <w:tc>
          <w:tcPr>
            <w:tcW w:w="841" w:type="pct"/>
            <w:tcBorders>
              <w:top w:val="nil"/>
              <w:left w:val="nil"/>
              <w:bottom w:val="single" w:sz="4" w:space="0" w:color="auto"/>
              <w:right w:val="single" w:sz="4" w:space="0" w:color="auto"/>
            </w:tcBorders>
            <w:shd w:val="clear" w:color="auto" w:fill="auto"/>
            <w:noWrap/>
            <w:vAlign w:val="bottom"/>
            <w:hideMark/>
          </w:tcPr>
          <w:p w14:paraId="06F96A5A" w14:textId="77777777" w:rsidR="00B20A2F" w:rsidRPr="00AD22E4" w:rsidRDefault="00B20A2F" w:rsidP="000D26AD">
            <w:pPr>
              <w:rPr>
                <w:rFonts w:ascii="Arial" w:hAnsi="Arial" w:cs="Arial"/>
                <w:color w:val="000000"/>
                <w:sz w:val="18"/>
                <w:szCs w:val="18"/>
              </w:rPr>
            </w:pPr>
            <w:r w:rsidRPr="00AD22E4">
              <w:rPr>
                <w:rFonts w:ascii="Arial" w:hAnsi="Arial" w:cs="Arial"/>
                <w:color w:val="000000"/>
                <w:sz w:val="18"/>
                <w:szCs w:val="18"/>
              </w:rPr>
              <w:t xml:space="preserve">                 35.140 </w:t>
            </w:r>
          </w:p>
        </w:tc>
        <w:tc>
          <w:tcPr>
            <w:tcW w:w="839" w:type="pct"/>
            <w:tcBorders>
              <w:top w:val="nil"/>
              <w:left w:val="nil"/>
              <w:bottom w:val="single" w:sz="4" w:space="0" w:color="auto"/>
              <w:right w:val="single" w:sz="4" w:space="0" w:color="auto"/>
            </w:tcBorders>
            <w:shd w:val="clear" w:color="auto" w:fill="auto"/>
            <w:noWrap/>
            <w:vAlign w:val="bottom"/>
            <w:hideMark/>
          </w:tcPr>
          <w:p w14:paraId="2971AE6D" w14:textId="77777777" w:rsidR="00B20A2F" w:rsidRPr="00AD22E4" w:rsidRDefault="00B20A2F" w:rsidP="000D26AD">
            <w:pPr>
              <w:rPr>
                <w:rFonts w:ascii="Arial" w:hAnsi="Arial" w:cs="Arial"/>
                <w:color w:val="000000"/>
                <w:sz w:val="18"/>
                <w:szCs w:val="18"/>
              </w:rPr>
            </w:pPr>
            <w:r w:rsidRPr="00AD22E4">
              <w:rPr>
                <w:rFonts w:ascii="Arial" w:hAnsi="Arial" w:cs="Arial"/>
                <w:color w:val="000000"/>
                <w:sz w:val="18"/>
                <w:szCs w:val="18"/>
              </w:rPr>
              <w:t xml:space="preserve">                (77.836)</w:t>
            </w:r>
          </w:p>
        </w:tc>
      </w:tr>
      <w:tr w:rsidR="00B20A2F" w:rsidRPr="00AD22E4" w14:paraId="2F7FA6D2" w14:textId="77777777" w:rsidTr="000C6942">
        <w:trPr>
          <w:trHeight w:val="240"/>
        </w:trPr>
        <w:tc>
          <w:tcPr>
            <w:tcW w:w="2480" w:type="pct"/>
            <w:tcBorders>
              <w:top w:val="nil"/>
              <w:left w:val="single" w:sz="4" w:space="0" w:color="auto"/>
              <w:bottom w:val="single" w:sz="4" w:space="0" w:color="auto"/>
              <w:right w:val="single" w:sz="4" w:space="0" w:color="auto"/>
            </w:tcBorders>
            <w:shd w:val="clear" w:color="auto" w:fill="auto"/>
            <w:noWrap/>
            <w:vAlign w:val="bottom"/>
            <w:hideMark/>
          </w:tcPr>
          <w:p w14:paraId="11B73EE4" w14:textId="77777777" w:rsidR="00B20A2F" w:rsidRPr="00AD22E4" w:rsidRDefault="00B20A2F" w:rsidP="000D26AD">
            <w:pPr>
              <w:rPr>
                <w:rFonts w:ascii="Arial" w:hAnsi="Arial" w:cs="Arial"/>
                <w:color w:val="000000"/>
                <w:sz w:val="18"/>
                <w:szCs w:val="18"/>
              </w:rPr>
            </w:pPr>
            <w:r w:rsidRPr="00AD22E4">
              <w:rPr>
                <w:rFonts w:ascii="Arial" w:hAnsi="Arial" w:cs="Arial"/>
                <w:color w:val="000000"/>
                <w:sz w:val="18"/>
                <w:szCs w:val="18"/>
              </w:rPr>
              <w:t>Fluxos de Caixa das Atividades de Financiamento</w:t>
            </w:r>
          </w:p>
        </w:tc>
        <w:tc>
          <w:tcPr>
            <w:tcW w:w="841" w:type="pct"/>
            <w:tcBorders>
              <w:top w:val="nil"/>
              <w:left w:val="nil"/>
              <w:bottom w:val="single" w:sz="4" w:space="0" w:color="auto"/>
              <w:right w:val="single" w:sz="4" w:space="0" w:color="auto"/>
            </w:tcBorders>
            <w:shd w:val="clear" w:color="auto" w:fill="auto"/>
            <w:noWrap/>
            <w:vAlign w:val="bottom"/>
            <w:hideMark/>
          </w:tcPr>
          <w:p w14:paraId="3DF46C52" w14:textId="77777777" w:rsidR="00B20A2F" w:rsidRPr="00AD22E4" w:rsidRDefault="00B20A2F" w:rsidP="000D26AD">
            <w:pPr>
              <w:rPr>
                <w:rFonts w:ascii="Arial" w:hAnsi="Arial" w:cs="Arial"/>
                <w:color w:val="000000"/>
                <w:sz w:val="18"/>
                <w:szCs w:val="18"/>
              </w:rPr>
            </w:pPr>
            <w:r w:rsidRPr="00AD22E4">
              <w:rPr>
                <w:rFonts w:ascii="Arial" w:hAnsi="Arial" w:cs="Arial"/>
                <w:color w:val="000000"/>
                <w:sz w:val="18"/>
                <w:szCs w:val="18"/>
              </w:rPr>
              <w:t xml:space="preserve">                (21.286)</w:t>
            </w:r>
          </w:p>
        </w:tc>
        <w:tc>
          <w:tcPr>
            <w:tcW w:w="841" w:type="pct"/>
            <w:tcBorders>
              <w:top w:val="nil"/>
              <w:left w:val="nil"/>
              <w:bottom w:val="single" w:sz="4" w:space="0" w:color="auto"/>
              <w:right w:val="single" w:sz="4" w:space="0" w:color="auto"/>
            </w:tcBorders>
            <w:shd w:val="clear" w:color="auto" w:fill="auto"/>
            <w:noWrap/>
            <w:vAlign w:val="bottom"/>
            <w:hideMark/>
          </w:tcPr>
          <w:p w14:paraId="64EC682B" w14:textId="77777777" w:rsidR="00B20A2F" w:rsidRPr="00AD22E4" w:rsidRDefault="00B20A2F" w:rsidP="000D26AD">
            <w:pPr>
              <w:rPr>
                <w:rFonts w:ascii="Arial" w:hAnsi="Arial" w:cs="Arial"/>
                <w:color w:val="000000"/>
                <w:sz w:val="18"/>
                <w:szCs w:val="18"/>
              </w:rPr>
            </w:pPr>
            <w:r w:rsidRPr="00AD22E4">
              <w:rPr>
                <w:rFonts w:ascii="Arial" w:hAnsi="Arial" w:cs="Arial"/>
                <w:color w:val="000000"/>
                <w:sz w:val="18"/>
                <w:szCs w:val="18"/>
              </w:rPr>
              <w:t xml:space="preserve">                         -   </w:t>
            </w:r>
          </w:p>
        </w:tc>
        <w:tc>
          <w:tcPr>
            <w:tcW w:w="839" w:type="pct"/>
            <w:tcBorders>
              <w:top w:val="nil"/>
              <w:left w:val="nil"/>
              <w:bottom w:val="single" w:sz="4" w:space="0" w:color="auto"/>
              <w:right w:val="single" w:sz="4" w:space="0" w:color="auto"/>
            </w:tcBorders>
            <w:shd w:val="clear" w:color="auto" w:fill="auto"/>
            <w:noWrap/>
            <w:vAlign w:val="bottom"/>
            <w:hideMark/>
          </w:tcPr>
          <w:p w14:paraId="5C65266A" w14:textId="77777777" w:rsidR="00B20A2F" w:rsidRPr="00AD22E4" w:rsidRDefault="00B20A2F" w:rsidP="000D26AD">
            <w:pPr>
              <w:rPr>
                <w:rFonts w:ascii="Arial" w:hAnsi="Arial" w:cs="Arial"/>
                <w:color w:val="000000"/>
                <w:sz w:val="18"/>
                <w:szCs w:val="18"/>
              </w:rPr>
            </w:pPr>
            <w:r w:rsidRPr="00AD22E4">
              <w:rPr>
                <w:rFonts w:ascii="Arial" w:hAnsi="Arial" w:cs="Arial"/>
                <w:color w:val="000000"/>
                <w:sz w:val="18"/>
                <w:szCs w:val="18"/>
              </w:rPr>
              <w:t xml:space="preserve">                (21.286)</w:t>
            </w:r>
          </w:p>
        </w:tc>
      </w:tr>
      <w:tr w:rsidR="00B20A2F" w:rsidRPr="00AD22E4" w14:paraId="1951B5DA" w14:textId="77777777" w:rsidTr="000C6942">
        <w:trPr>
          <w:trHeight w:val="240"/>
        </w:trPr>
        <w:tc>
          <w:tcPr>
            <w:tcW w:w="2480" w:type="pct"/>
            <w:tcBorders>
              <w:top w:val="nil"/>
              <w:left w:val="single" w:sz="4" w:space="0" w:color="auto"/>
              <w:bottom w:val="single" w:sz="4" w:space="0" w:color="auto"/>
              <w:right w:val="single" w:sz="4" w:space="0" w:color="auto"/>
            </w:tcBorders>
            <w:shd w:val="clear" w:color="auto" w:fill="auto"/>
            <w:noWrap/>
            <w:vAlign w:val="bottom"/>
            <w:hideMark/>
          </w:tcPr>
          <w:p w14:paraId="4F2F98DC" w14:textId="77777777" w:rsidR="00B20A2F" w:rsidRPr="00AD22E4" w:rsidRDefault="00B20A2F" w:rsidP="000D26AD">
            <w:pPr>
              <w:rPr>
                <w:rFonts w:ascii="Arial" w:hAnsi="Arial" w:cs="Arial"/>
                <w:b/>
                <w:bCs/>
                <w:color w:val="000000"/>
                <w:sz w:val="18"/>
                <w:szCs w:val="18"/>
              </w:rPr>
            </w:pPr>
            <w:r w:rsidRPr="00AD22E4">
              <w:rPr>
                <w:rFonts w:ascii="Arial" w:hAnsi="Arial" w:cs="Arial"/>
                <w:b/>
                <w:bCs/>
                <w:color w:val="000000"/>
                <w:sz w:val="18"/>
                <w:szCs w:val="18"/>
              </w:rPr>
              <w:t>Variação Líquida de Caixa e Equivalentes de Caixa</w:t>
            </w:r>
          </w:p>
        </w:tc>
        <w:tc>
          <w:tcPr>
            <w:tcW w:w="841" w:type="pct"/>
            <w:tcBorders>
              <w:top w:val="nil"/>
              <w:left w:val="nil"/>
              <w:bottom w:val="single" w:sz="4" w:space="0" w:color="auto"/>
              <w:right w:val="single" w:sz="4" w:space="0" w:color="auto"/>
            </w:tcBorders>
            <w:shd w:val="clear" w:color="auto" w:fill="auto"/>
            <w:noWrap/>
            <w:vAlign w:val="bottom"/>
            <w:hideMark/>
          </w:tcPr>
          <w:p w14:paraId="70081034" w14:textId="77777777" w:rsidR="00B20A2F" w:rsidRPr="00AD22E4" w:rsidRDefault="00B20A2F" w:rsidP="000D26AD">
            <w:pPr>
              <w:rPr>
                <w:rFonts w:ascii="Arial" w:hAnsi="Arial" w:cs="Arial"/>
                <w:b/>
                <w:bCs/>
                <w:color w:val="000000"/>
                <w:sz w:val="18"/>
                <w:szCs w:val="18"/>
              </w:rPr>
            </w:pPr>
            <w:r w:rsidRPr="00AD22E4">
              <w:rPr>
                <w:rFonts w:ascii="Arial" w:hAnsi="Arial" w:cs="Arial"/>
                <w:b/>
                <w:bCs/>
                <w:color w:val="000000"/>
                <w:sz w:val="18"/>
                <w:szCs w:val="18"/>
              </w:rPr>
              <w:t xml:space="preserve">                 28.101 </w:t>
            </w:r>
          </w:p>
        </w:tc>
        <w:tc>
          <w:tcPr>
            <w:tcW w:w="841" w:type="pct"/>
            <w:tcBorders>
              <w:top w:val="nil"/>
              <w:left w:val="nil"/>
              <w:bottom w:val="single" w:sz="4" w:space="0" w:color="auto"/>
              <w:right w:val="single" w:sz="4" w:space="0" w:color="auto"/>
            </w:tcBorders>
            <w:shd w:val="clear" w:color="auto" w:fill="auto"/>
            <w:noWrap/>
            <w:vAlign w:val="bottom"/>
            <w:hideMark/>
          </w:tcPr>
          <w:p w14:paraId="00628465" w14:textId="77777777" w:rsidR="00B20A2F" w:rsidRPr="00AD22E4" w:rsidRDefault="00B20A2F" w:rsidP="000D26AD">
            <w:pPr>
              <w:rPr>
                <w:rFonts w:ascii="Arial" w:hAnsi="Arial" w:cs="Arial"/>
                <w:b/>
                <w:bCs/>
                <w:color w:val="000000"/>
                <w:sz w:val="18"/>
                <w:szCs w:val="18"/>
              </w:rPr>
            </w:pPr>
            <w:r w:rsidRPr="00AD22E4">
              <w:rPr>
                <w:rFonts w:ascii="Arial" w:hAnsi="Arial" w:cs="Arial"/>
                <w:b/>
                <w:bCs/>
                <w:color w:val="000000"/>
                <w:sz w:val="18"/>
                <w:szCs w:val="18"/>
              </w:rPr>
              <w:t xml:space="preserve">                         -   </w:t>
            </w:r>
          </w:p>
        </w:tc>
        <w:tc>
          <w:tcPr>
            <w:tcW w:w="839" w:type="pct"/>
            <w:tcBorders>
              <w:top w:val="nil"/>
              <w:left w:val="nil"/>
              <w:bottom w:val="single" w:sz="4" w:space="0" w:color="auto"/>
              <w:right w:val="single" w:sz="4" w:space="0" w:color="auto"/>
            </w:tcBorders>
            <w:shd w:val="clear" w:color="auto" w:fill="auto"/>
            <w:noWrap/>
            <w:vAlign w:val="bottom"/>
            <w:hideMark/>
          </w:tcPr>
          <w:p w14:paraId="5E7DC093" w14:textId="77777777" w:rsidR="00B20A2F" w:rsidRPr="00AD22E4" w:rsidRDefault="00B20A2F" w:rsidP="000D26AD">
            <w:pPr>
              <w:rPr>
                <w:rFonts w:ascii="Arial" w:hAnsi="Arial" w:cs="Arial"/>
                <w:b/>
                <w:bCs/>
                <w:color w:val="000000"/>
                <w:sz w:val="18"/>
                <w:szCs w:val="18"/>
              </w:rPr>
            </w:pPr>
            <w:r w:rsidRPr="00AD22E4">
              <w:rPr>
                <w:rFonts w:ascii="Arial" w:hAnsi="Arial" w:cs="Arial"/>
                <w:b/>
                <w:bCs/>
                <w:color w:val="000000"/>
                <w:sz w:val="18"/>
                <w:szCs w:val="18"/>
              </w:rPr>
              <w:t xml:space="preserve">                 28.101 </w:t>
            </w:r>
          </w:p>
        </w:tc>
      </w:tr>
      <w:bookmarkEnd w:id="0"/>
      <w:bookmarkEnd w:id="1"/>
    </w:tbl>
    <w:p w14:paraId="1CA68782" w14:textId="6702232E" w:rsidR="0039407F" w:rsidRDefault="0039407F" w:rsidP="00F502A7">
      <w:pPr>
        <w:jc w:val="both"/>
        <w:rPr>
          <w:rFonts w:ascii="Arial" w:hAnsi="Arial" w:cs="Arial"/>
          <w:sz w:val="22"/>
          <w:szCs w:val="22"/>
        </w:rPr>
      </w:pPr>
    </w:p>
    <w:p w14:paraId="580C885B" w14:textId="77777777" w:rsidR="0039407F" w:rsidRDefault="0039407F" w:rsidP="00F502A7">
      <w:pPr>
        <w:jc w:val="both"/>
        <w:rPr>
          <w:rFonts w:ascii="Arial" w:hAnsi="Arial" w:cs="Arial"/>
          <w:sz w:val="22"/>
          <w:szCs w:val="22"/>
        </w:rPr>
      </w:pPr>
    </w:p>
    <w:p w14:paraId="01BCE7C0" w14:textId="77777777" w:rsidR="00C66D24" w:rsidRPr="00F042E4" w:rsidRDefault="00C66D24" w:rsidP="00D10819">
      <w:pPr>
        <w:keepLines/>
        <w:tabs>
          <w:tab w:val="left" w:pos="851"/>
        </w:tabs>
        <w:rPr>
          <w:rFonts w:ascii="Arial" w:hAnsi="Arial" w:cs="Arial"/>
          <w:b/>
          <w:sz w:val="2"/>
          <w:szCs w:val="2"/>
        </w:rPr>
      </w:pPr>
    </w:p>
    <w:p w14:paraId="1626B7D4" w14:textId="24E03D59" w:rsidR="005E67D9" w:rsidRPr="005D6121" w:rsidRDefault="005E67D9" w:rsidP="005E67D9">
      <w:pPr>
        <w:keepLines/>
        <w:tabs>
          <w:tab w:val="left" w:pos="851"/>
        </w:tabs>
        <w:jc w:val="center"/>
        <w:rPr>
          <w:rFonts w:ascii="Arial" w:hAnsi="Arial" w:cs="Arial"/>
          <w:b/>
          <w:sz w:val="22"/>
          <w:szCs w:val="22"/>
        </w:rPr>
      </w:pPr>
      <w:r w:rsidRPr="00C16B09">
        <w:rPr>
          <w:rFonts w:ascii="Arial" w:hAnsi="Arial" w:cs="Arial"/>
          <w:b/>
          <w:sz w:val="22"/>
          <w:szCs w:val="22"/>
        </w:rPr>
        <w:t>Brasília DF,</w:t>
      </w:r>
      <w:r w:rsidR="00613DE6" w:rsidRPr="00C16B09">
        <w:rPr>
          <w:rFonts w:ascii="Arial" w:hAnsi="Arial" w:cs="Arial"/>
          <w:b/>
          <w:sz w:val="22"/>
          <w:szCs w:val="22"/>
        </w:rPr>
        <w:t xml:space="preserve"> </w:t>
      </w:r>
      <w:r w:rsidR="00C16B09" w:rsidRPr="00C16B09">
        <w:rPr>
          <w:rFonts w:ascii="Arial" w:hAnsi="Arial" w:cs="Arial"/>
          <w:b/>
          <w:sz w:val="22"/>
          <w:szCs w:val="22"/>
        </w:rPr>
        <w:t>24</w:t>
      </w:r>
      <w:r w:rsidR="0061057B" w:rsidRPr="00C16B09">
        <w:rPr>
          <w:rFonts w:ascii="Arial" w:hAnsi="Arial" w:cs="Arial"/>
          <w:b/>
          <w:sz w:val="22"/>
          <w:szCs w:val="22"/>
        </w:rPr>
        <w:t xml:space="preserve"> </w:t>
      </w:r>
      <w:r w:rsidR="009560F8" w:rsidRPr="00C16B09">
        <w:rPr>
          <w:rFonts w:ascii="Arial" w:hAnsi="Arial" w:cs="Arial"/>
          <w:b/>
          <w:sz w:val="22"/>
          <w:szCs w:val="22"/>
        </w:rPr>
        <w:t>fevereiro</w:t>
      </w:r>
      <w:r w:rsidR="0061057B" w:rsidRPr="00C16B09">
        <w:rPr>
          <w:rFonts w:ascii="Arial" w:hAnsi="Arial" w:cs="Arial"/>
          <w:b/>
          <w:sz w:val="22"/>
          <w:szCs w:val="22"/>
        </w:rPr>
        <w:t xml:space="preserve"> de </w:t>
      </w:r>
      <w:r w:rsidR="009560F8" w:rsidRPr="00C16B09">
        <w:rPr>
          <w:rFonts w:ascii="Arial" w:hAnsi="Arial" w:cs="Arial"/>
          <w:b/>
          <w:sz w:val="22"/>
          <w:szCs w:val="22"/>
        </w:rPr>
        <w:t>2025</w:t>
      </w:r>
    </w:p>
    <w:p w14:paraId="5B3BEBFB" w14:textId="62B19364" w:rsidR="002251D4" w:rsidRDefault="002251D4" w:rsidP="005E67D9">
      <w:pPr>
        <w:keepLines/>
        <w:tabs>
          <w:tab w:val="left" w:pos="851"/>
        </w:tabs>
        <w:jc w:val="both"/>
        <w:rPr>
          <w:rFonts w:ascii="Arial" w:hAnsi="Arial" w:cs="Arial"/>
          <w:sz w:val="22"/>
          <w:szCs w:val="22"/>
        </w:rPr>
      </w:pPr>
    </w:p>
    <w:p w14:paraId="51704555" w14:textId="1A89281E" w:rsidR="0028572B" w:rsidRDefault="0028572B" w:rsidP="005E67D9">
      <w:pPr>
        <w:keepLines/>
        <w:tabs>
          <w:tab w:val="left" w:pos="851"/>
        </w:tabs>
        <w:jc w:val="both"/>
        <w:rPr>
          <w:rFonts w:ascii="Arial" w:hAnsi="Arial" w:cs="Arial"/>
          <w:sz w:val="22"/>
          <w:szCs w:val="22"/>
        </w:rPr>
      </w:pPr>
    </w:p>
    <w:p w14:paraId="1AD4C850" w14:textId="77777777" w:rsidR="0028572B" w:rsidRDefault="0028572B" w:rsidP="005E67D9">
      <w:pPr>
        <w:keepLines/>
        <w:tabs>
          <w:tab w:val="left" w:pos="851"/>
        </w:tabs>
        <w:jc w:val="both"/>
        <w:rPr>
          <w:rFonts w:ascii="Arial" w:hAnsi="Arial" w:cs="Arial"/>
          <w:sz w:val="22"/>
          <w:szCs w:val="22"/>
        </w:rPr>
      </w:pPr>
    </w:p>
    <w:p w14:paraId="4B98BC43" w14:textId="06A6F9E4" w:rsidR="00835DF6" w:rsidRPr="007E7D26" w:rsidRDefault="00835DF6" w:rsidP="005E67D9">
      <w:pPr>
        <w:keepLines/>
        <w:tabs>
          <w:tab w:val="left" w:pos="851"/>
        </w:tabs>
        <w:jc w:val="both"/>
        <w:rPr>
          <w:rFonts w:ascii="Arial" w:hAnsi="Arial" w:cs="Arial"/>
          <w:sz w:val="2"/>
          <w:szCs w:val="2"/>
        </w:rPr>
      </w:pPr>
    </w:p>
    <w:p w14:paraId="2750A654" w14:textId="77777777" w:rsidR="006824B3" w:rsidRPr="00006909" w:rsidRDefault="006824B3" w:rsidP="006824B3">
      <w:pPr>
        <w:keepLines/>
        <w:tabs>
          <w:tab w:val="left" w:pos="851"/>
        </w:tabs>
        <w:jc w:val="center"/>
        <w:rPr>
          <w:rFonts w:ascii="Arial" w:hAnsi="Arial" w:cs="Arial"/>
          <w:b/>
          <w:sz w:val="22"/>
          <w:szCs w:val="22"/>
        </w:rPr>
      </w:pPr>
      <w:r w:rsidRPr="00006909">
        <w:rPr>
          <w:rFonts w:ascii="Arial" w:hAnsi="Arial" w:cs="Arial"/>
          <w:b/>
          <w:sz w:val="22"/>
          <w:szCs w:val="22"/>
        </w:rPr>
        <w:t>FREDERICO DE SIQUEIRA FILHO</w:t>
      </w:r>
    </w:p>
    <w:p w14:paraId="10728F2B" w14:textId="77777777" w:rsidR="005E67D9" w:rsidRDefault="005E67D9" w:rsidP="005E67D9">
      <w:pPr>
        <w:keepLines/>
        <w:tabs>
          <w:tab w:val="left" w:pos="851"/>
        </w:tabs>
        <w:jc w:val="center"/>
        <w:rPr>
          <w:rFonts w:ascii="Arial" w:hAnsi="Arial" w:cs="Arial"/>
          <w:sz w:val="22"/>
          <w:szCs w:val="22"/>
        </w:rPr>
      </w:pPr>
      <w:r>
        <w:rPr>
          <w:rFonts w:ascii="Arial" w:hAnsi="Arial" w:cs="Arial"/>
          <w:sz w:val="22"/>
          <w:szCs w:val="22"/>
        </w:rPr>
        <w:t>Presidente</w:t>
      </w:r>
    </w:p>
    <w:p w14:paraId="75591C26" w14:textId="320E5109" w:rsidR="005E67D9" w:rsidRDefault="005E67D9" w:rsidP="005E67D9">
      <w:pPr>
        <w:keepLines/>
        <w:tabs>
          <w:tab w:val="left" w:pos="851"/>
        </w:tabs>
        <w:jc w:val="both"/>
        <w:rPr>
          <w:rFonts w:ascii="Arial" w:hAnsi="Arial" w:cs="Arial"/>
          <w:sz w:val="12"/>
          <w:szCs w:val="12"/>
        </w:rPr>
      </w:pPr>
    </w:p>
    <w:p w14:paraId="6A479577" w14:textId="77777777" w:rsidR="003012BC" w:rsidRDefault="003012BC" w:rsidP="005E67D9">
      <w:pPr>
        <w:keepLines/>
        <w:tabs>
          <w:tab w:val="left" w:pos="851"/>
        </w:tabs>
        <w:jc w:val="both"/>
        <w:rPr>
          <w:rFonts w:ascii="Arial" w:hAnsi="Arial" w:cs="Arial"/>
          <w:sz w:val="12"/>
          <w:szCs w:val="12"/>
        </w:rPr>
      </w:pPr>
    </w:p>
    <w:p w14:paraId="578EB22E" w14:textId="18567883" w:rsidR="003012BC" w:rsidRDefault="003012BC" w:rsidP="005E67D9">
      <w:pPr>
        <w:keepLines/>
        <w:tabs>
          <w:tab w:val="left" w:pos="851"/>
        </w:tabs>
        <w:jc w:val="both"/>
        <w:rPr>
          <w:rFonts w:ascii="Arial" w:hAnsi="Arial" w:cs="Arial"/>
          <w:sz w:val="12"/>
          <w:szCs w:val="12"/>
        </w:rPr>
      </w:pPr>
    </w:p>
    <w:p w14:paraId="76E9E239" w14:textId="0598A942" w:rsidR="00EE4818" w:rsidRDefault="00EE4818" w:rsidP="005E67D9">
      <w:pPr>
        <w:keepLines/>
        <w:tabs>
          <w:tab w:val="left" w:pos="851"/>
        </w:tabs>
        <w:jc w:val="both"/>
        <w:rPr>
          <w:rFonts w:ascii="Arial" w:hAnsi="Arial" w:cs="Arial"/>
          <w:sz w:val="12"/>
          <w:szCs w:val="12"/>
        </w:rPr>
      </w:pPr>
    </w:p>
    <w:p w14:paraId="51F49C86" w14:textId="77777777" w:rsidR="00EE4818" w:rsidRPr="007E7D26" w:rsidRDefault="00EE4818" w:rsidP="005E67D9">
      <w:pPr>
        <w:keepLines/>
        <w:tabs>
          <w:tab w:val="left" w:pos="851"/>
        </w:tabs>
        <w:jc w:val="both"/>
        <w:rPr>
          <w:rFonts w:ascii="Arial" w:hAnsi="Arial" w:cs="Arial"/>
          <w:sz w:val="12"/>
          <w:szCs w:val="12"/>
        </w:rPr>
      </w:pPr>
    </w:p>
    <w:p w14:paraId="573A0DFE" w14:textId="77777777" w:rsidR="00091F07" w:rsidRPr="00EB00BD" w:rsidRDefault="00091F07" w:rsidP="005E67D9">
      <w:pPr>
        <w:keepLines/>
        <w:tabs>
          <w:tab w:val="left" w:pos="851"/>
        </w:tabs>
        <w:jc w:val="both"/>
        <w:rPr>
          <w:rFonts w:ascii="Arial" w:hAnsi="Arial" w:cs="Arial"/>
          <w:sz w:val="2"/>
          <w:szCs w:val="2"/>
        </w:rPr>
      </w:pPr>
    </w:p>
    <w:tbl>
      <w:tblPr>
        <w:tblStyle w:val="Tabelacomgrade"/>
        <w:tblW w:w="9923" w:type="dxa"/>
        <w:tblInd w:w="-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176086" w:rsidRPr="00142DBE" w14:paraId="2159B8B5" w14:textId="77777777" w:rsidTr="00E74380">
        <w:tc>
          <w:tcPr>
            <w:tcW w:w="4962" w:type="dxa"/>
          </w:tcPr>
          <w:p w14:paraId="7699E1E6" w14:textId="4C449614" w:rsidR="00176086" w:rsidRPr="00520A45" w:rsidRDefault="009625D7" w:rsidP="00C66D24">
            <w:pPr>
              <w:rPr>
                <w:rFonts w:ascii="Arial" w:hAnsi="Arial" w:cs="Arial"/>
                <w:b/>
                <w:sz w:val="22"/>
                <w:szCs w:val="22"/>
              </w:rPr>
            </w:pPr>
            <w:r>
              <w:rPr>
                <w:rFonts w:ascii="Arial" w:hAnsi="Arial" w:cs="Arial"/>
                <w:b/>
                <w:sz w:val="22"/>
                <w:szCs w:val="22"/>
              </w:rPr>
              <w:t xml:space="preserve">                </w:t>
            </w:r>
            <w:r w:rsidRPr="009625D7">
              <w:rPr>
                <w:rFonts w:ascii="Arial" w:hAnsi="Arial" w:cs="Arial"/>
                <w:b/>
                <w:sz w:val="22"/>
                <w:szCs w:val="22"/>
              </w:rPr>
              <w:t>NAURO LUIZ SCHEUFLER</w:t>
            </w:r>
          </w:p>
        </w:tc>
        <w:tc>
          <w:tcPr>
            <w:tcW w:w="4961" w:type="dxa"/>
          </w:tcPr>
          <w:p w14:paraId="087C3DC1" w14:textId="38FBEDE1" w:rsidR="00176086" w:rsidRPr="00520A45" w:rsidRDefault="00C66D24" w:rsidP="00046889">
            <w:pPr>
              <w:keepLines/>
              <w:tabs>
                <w:tab w:val="left" w:pos="851"/>
              </w:tabs>
              <w:jc w:val="center"/>
              <w:rPr>
                <w:rFonts w:ascii="Arial" w:hAnsi="Arial" w:cs="Arial"/>
                <w:b/>
                <w:sz w:val="22"/>
                <w:szCs w:val="22"/>
              </w:rPr>
            </w:pPr>
            <w:r>
              <w:t xml:space="preserve">     </w:t>
            </w:r>
            <w:r w:rsidR="00291197" w:rsidRPr="00291197">
              <w:rPr>
                <w:rFonts w:ascii="Arial" w:hAnsi="Arial" w:cs="Arial"/>
                <w:b/>
                <w:sz w:val="22"/>
                <w:szCs w:val="22"/>
              </w:rPr>
              <w:t>TATIANA R</w:t>
            </w:r>
            <w:r w:rsidR="00046889">
              <w:rPr>
                <w:rFonts w:ascii="Arial" w:hAnsi="Arial" w:cs="Arial"/>
                <w:b/>
                <w:sz w:val="22"/>
                <w:szCs w:val="22"/>
              </w:rPr>
              <w:t>Ú</w:t>
            </w:r>
            <w:r w:rsidR="00291197" w:rsidRPr="00291197">
              <w:rPr>
                <w:rFonts w:ascii="Arial" w:hAnsi="Arial" w:cs="Arial"/>
                <w:b/>
                <w:sz w:val="22"/>
                <w:szCs w:val="22"/>
              </w:rPr>
              <w:t>BIA MELO MIRANDA</w:t>
            </w:r>
          </w:p>
        </w:tc>
      </w:tr>
      <w:tr w:rsidR="00176086" w14:paraId="4EE6B390" w14:textId="77777777" w:rsidTr="00E74380">
        <w:tc>
          <w:tcPr>
            <w:tcW w:w="4962" w:type="dxa"/>
          </w:tcPr>
          <w:p w14:paraId="0A0FB5F3" w14:textId="4DEBEAB0" w:rsidR="00176086" w:rsidRPr="00142DBE" w:rsidRDefault="00176086" w:rsidP="00176086">
            <w:pPr>
              <w:keepLines/>
              <w:tabs>
                <w:tab w:val="left" w:pos="851"/>
              </w:tabs>
              <w:jc w:val="center"/>
              <w:rPr>
                <w:rFonts w:ascii="Arial" w:hAnsi="Arial" w:cs="Arial"/>
                <w:sz w:val="22"/>
                <w:szCs w:val="22"/>
              </w:rPr>
            </w:pPr>
            <w:r w:rsidRPr="00142DBE">
              <w:rPr>
                <w:rFonts w:ascii="Arial" w:hAnsi="Arial" w:cs="Arial"/>
                <w:sz w:val="22"/>
                <w:szCs w:val="22"/>
              </w:rPr>
              <w:t>Diretoria Técnico-Operacional</w:t>
            </w:r>
          </w:p>
        </w:tc>
        <w:tc>
          <w:tcPr>
            <w:tcW w:w="4961" w:type="dxa"/>
          </w:tcPr>
          <w:p w14:paraId="17C3D59D" w14:textId="44066A1E" w:rsidR="00176086" w:rsidRPr="00142DBE" w:rsidRDefault="00291197" w:rsidP="00291197">
            <w:pPr>
              <w:keepLines/>
              <w:tabs>
                <w:tab w:val="left" w:pos="851"/>
              </w:tabs>
              <w:jc w:val="center"/>
              <w:rPr>
                <w:rFonts w:ascii="Arial" w:hAnsi="Arial" w:cs="Arial"/>
                <w:sz w:val="22"/>
                <w:szCs w:val="22"/>
              </w:rPr>
            </w:pPr>
            <w:r>
              <w:rPr>
                <w:rFonts w:ascii="Arial" w:hAnsi="Arial" w:cs="Arial"/>
                <w:sz w:val="22"/>
                <w:szCs w:val="22"/>
              </w:rPr>
              <w:t xml:space="preserve">       </w:t>
            </w:r>
            <w:r w:rsidR="006824B3" w:rsidRPr="00142DBE">
              <w:rPr>
                <w:rFonts w:ascii="Arial" w:hAnsi="Arial" w:cs="Arial"/>
                <w:sz w:val="22"/>
                <w:szCs w:val="22"/>
              </w:rPr>
              <w:t>Diretoria Administrativo-Financeira</w:t>
            </w:r>
            <w:r w:rsidR="006824B3">
              <w:rPr>
                <w:rFonts w:ascii="Arial" w:hAnsi="Arial" w:cs="Arial"/>
                <w:sz w:val="22"/>
                <w:szCs w:val="22"/>
              </w:rPr>
              <w:t xml:space="preserve"> e de Relações com Investidores</w:t>
            </w:r>
          </w:p>
        </w:tc>
      </w:tr>
    </w:tbl>
    <w:p w14:paraId="233B0456" w14:textId="6937C0B5" w:rsidR="00C46955" w:rsidRDefault="00C46955" w:rsidP="005E67D9">
      <w:pPr>
        <w:keepLines/>
        <w:tabs>
          <w:tab w:val="left" w:pos="851"/>
        </w:tabs>
        <w:jc w:val="both"/>
        <w:rPr>
          <w:rFonts w:ascii="Arial" w:hAnsi="Arial" w:cs="Arial"/>
          <w:sz w:val="14"/>
          <w:szCs w:val="14"/>
        </w:rPr>
      </w:pPr>
    </w:p>
    <w:p w14:paraId="38D72E0C" w14:textId="77777777" w:rsidR="003012BC" w:rsidRDefault="003012BC" w:rsidP="005E67D9">
      <w:pPr>
        <w:keepLines/>
        <w:tabs>
          <w:tab w:val="left" w:pos="851"/>
        </w:tabs>
        <w:jc w:val="both"/>
        <w:rPr>
          <w:rFonts w:ascii="Arial" w:hAnsi="Arial" w:cs="Arial"/>
          <w:sz w:val="14"/>
          <w:szCs w:val="14"/>
        </w:rPr>
      </w:pPr>
    </w:p>
    <w:tbl>
      <w:tblPr>
        <w:tblStyle w:val="Tabelacomgrade"/>
        <w:tblpPr w:leftFromText="141" w:rightFromText="141" w:vertAnchor="text" w:horzAnchor="margin" w:tblpY="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1"/>
      </w:tblGrid>
      <w:tr w:rsidR="00DA16CD" w14:paraId="5D1972DE" w14:textId="77777777" w:rsidTr="00DA16CD">
        <w:trPr>
          <w:trHeight w:val="183"/>
        </w:trPr>
        <w:tc>
          <w:tcPr>
            <w:tcW w:w="4720" w:type="dxa"/>
          </w:tcPr>
          <w:p w14:paraId="7A820409" w14:textId="1C18E04B" w:rsidR="00DA16CD" w:rsidRPr="00520A45" w:rsidRDefault="009625D7" w:rsidP="007E18D7">
            <w:pPr>
              <w:jc w:val="center"/>
              <w:rPr>
                <w:rFonts w:ascii="Arial" w:hAnsi="Arial" w:cs="Arial"/>
                <w:b/>
                <w:sz w:val="22"/>
                <w:szCs w:val="22"/>
              </w:rPr>
            </w:pPr>
            <w:r w:rsidRPr="009625D7">
              <w:rPr>
                <w:rFonts w:ascii="Arial" w:hAnsi="Arial" w:cs="Arial"/>
                <w:b/>
                <w:sz w:val="22"/>
                <w:szCs w:val="22"/>
              </w:rPr>
              <w:t>LEVI PEREIRA FIGUEIREDO NETO</w:t>
            </w:r>
            <w:r w:rsidR="00DA16CD">
              <w:rPr>
                <w:rFonts w:ascii="Arial" w:hAnsi="Arial" w:cs="Arial"/>
                <w:sz w:val="22"/>
                <w:szCs w:val="22"/>
              </w:rPr>
              <w:t xml:space="preserve">  </w:t>
            </w:r>
            <w:r>
              <w:rPr>
                <w:rFonts w:ascii="Arial" w:hAnsi="Arial" w:cs="Arial"/>
                <w:sz w:val="22"/>
                <w:szCs w:val="22"/>
              </w:rPr>
              <w:t xml:space="preserve">                                                                                                                                                                                     D</w:t>
            </w:r>
            <w:r w:rsidR="00DA16CD">
              <w:rPr>
                <w:rFonts w:ascii="Arial" w:hAnsi="Arial" w:cs="Arial"/>
                <w:sz w:val="22"/>
                <w:szCs w:val="22"/>
              </w:rPr>
              <w:t>iretoria</w:t>
            </w:r>
            <w:r>
              <w:rPr>
                <w:rFonts w:ascii="Arial" w:hAnsi="Arial" w:cs="Arial"/>
                <w:sz w:val="22"/>
                <w:szCs w:val="22"/>
              </w:rPr>
              <w:t xml:space="preserve"> </w:t>
            </w:r>
            <w:r w:rsidR="00DA16CD">
              <w:rPr>
                <w:rFonts w:ascii="Arial" w:hAnsi="Arial" w:cs="Arial"/>
                <w:sz w:val="22"/>
                <w:szCs w:val="22"/>
              </w:rPr>
              <w:t>Comercial</w:t>
            </w:r>
          </w:p>
        </w:tc>
        <w:tc>
          <w:tcPr>
            <w:tcW w:w="4721" w:type="dxa"/>
          </w:tcPr>
          <w:p w14:paraId="2F73DAE7" w14:textId="77777777" w:rsidR="008C00CF" w:rsidRPr="008C00CF" w:rsidRDefault="008C00CF" w:rsidP="00DA16CD">
            <w:pPr>
              <w:keepLines/>
              <w:tabs>
                <w:tab w:val="left" w:pos="851"/>
              </w:tabs>
              <w:jc w:val="center"/>
              <w:rPr>
                <w:rFonts w:ascii="Arial" w:hAnsi="Arial" w:cs="Arial"/>
                <w:b/>
                <w:sz w:val="22"/>
                <w:szCs w:val="22"/>
              </w:rPr>
            </w:pPr>
            <w:r w:rsidRPr="008C00CF">
              <w:rPr>
                <w:rFonts w:ascii="Arial" w:hAnsi="Arial" w:cs="Arial"/>
                <w:b/>
                <w:sz w:val="22"/>
                <w:szCs w:val="22"/>
              </w:rPr>
              <w:t>WALLYSON LEMOS DOS REIS OLIVEIRA</w:t>
            </w:r>
          </w:p>
          <w:p w14:paraId="383B7C39" w14:textId="6E4D8853" w:rsidR="00DA16CD" w:rsidRPr="00DC3E90" w:rsidRDefault="006824B3" w:rsidP="00DA16CD">
            <w:pPr>
              <w:keepLines/>
              <w:tabs>
                <w:tab w:val="left" w:pos="851"/>
              </w:tabs>
              <w:jc w:val="center"/>
              <w:rPr>
                <w:rFonts w:ascii="Arial" w:hAnsi="Arial" w:cs="Arial"/>
                <w:b/>
                <w:sz w:val="22"/>
                <w:szCs w:val="22"/>
              </w:rPr>
            </w:pPr>
            <w:r>
              <w:rPr>
                <w:rFonts w:ascii="Arial" w:hAnsi="Arial" w:cs="Arial"/>
                <w:sz w:val="22"/>
                <w:szCs w:val="22"/>
              </w:rPr>
              <w:t>Diretoria de Governança</w:t>
            </w:r>
          </w:p>
        </w:tc>
      </w:tr>
      <w:tr w:rsidR="00DA16CD" w14:paraId="413B849F" w14:textId="77777777" w:rsidTr="00DA16CD">
        <w:trPr>
          <w:trHeight w:val="366"/>
        </w:trPr>
        <w:tc>
          <w:tcPr>
            <w:tcW w:w="4720" w:type="dxa"/>
          </w:tcPr>
          <w:p w14:paraId="34589886" w14:textId="77777777" w:rsidR="00DA16CD" w:rsidRDefault="00DA16CD" w:rsidP="00DA16CD">
            <w:pPr>
              <w:keepLines/>
              <w:tabs>
                <w:tab w:val="left" w:pos="851"/>
              </w:tabs>
              <w:rPr>
                <w:rFonts w:ascii="Arial" w:hAnsi="Arial" w:cs="Arial"/>
                <w:sz w:val="22"/>
                <w:szCs w:val="22"/>
              </w:rPr>
            </w:pPr>
            <w:r>
              <w:rPr>
                <w:rFonts w:ascii="Arial" w:hAnsi="Arial" w:cs="Arial"/>
                <w:sz w:val="22"/>
                <w:szCs w:val="22"/>
              </w:rPr>
              <w:t xml:space="preserve">         </w:t>
            </w:r>
          </w:p>
        </w:tc>
        <w:tc>
          <w:tcPr>
            <w:tcW w:w="4721" w:type="dxa"/>
          </w:tcPr>
          <w:p w14:paraId="45E01968" w14:textId="77777777" w:rsidR="00DA16CD" w:rsidRDefault="00DA16CD" w:rsidP="00DA16CD">
            <w:pPr>
              <w:keepLines/>
              <w:tabs>
                <w:tab w:val="left" w:pos="851"/>
              </w:tabs>
              <w:jc w:val="center"/>
              <w:rPr>
                <w:rFonts w:ascii="Arial" w:hAnsi="Arial" w:cs="Arial"/>
                <w:sz w:val="22"/>
                <w:szCs w:val="22"/>
              </w:rPr>
            </w:pPr>
          </w:p>
        </w:tc>
      </w:tr>
    </w:tbl>
    <w:p w14:paraId="31E3AEB9" w14:textId="06B2D065" w:rsidR="00EE4818" w:rsidRDefault="00EE4818" w:rsidP="005E67D9">
      <w:pPr>
        <w:keepLines/>
        <w:tabs>
          <w:tab w:val="left" w:pos="851"/>
        </w:tabs>
        <w:jc w:val="both"/>
        <w:rPr>
          <w:rFonts w:ascii="Arial" w:hAnsi="Arial" w:cs="Arial"/>
          <w:sz w:val="14"/>
          <w:szCs w:val="14"/>
        </w:rPr>
      </w:pPr>
    </w:p>
    <w:p w14:paraId="49F8C4DB" w14:textId="77777777" w:rsidR="00E74380" w:rsidRDefault="00E74380" w:rsidP="005E67D9">
      <w:pPr>
        <w:keepLines/>
        <w:tabs>
          <w:tab w:val="left" w:pos="851"/>
        </w:tabs>
        <w:jc w:val="both"/>
        <w:rPr>
          <w:rFonts w:ascii="Arial" w:hAnsi="Arial" w:cs="Arial"/>
          <w:sz w:val="14"/>
          <w:szCs w:val="14"/>
        </w:rPr>
      </w:pPr>
    </w:p>
    <w:p w14:paraId="012384DE" w14:textId="77777777" w:rsidR="00C46955" w:rsidRPr="007E7D26" w:rsidRDefault="00C46955" w:rsidP="005E67D9">
      <w:pPr>
        <w:keepLines/>
        <w:tabs>
          <w:tab w:val="left" w:pos="851"/>
        </w:tabs>
        <w:jc w:val="both"/>
        <w:rPr>
          <w:rFonts w:ascii="Arial" w:hAnsi="Arial" w:cs="Arial"/>
          <w:sz w:val="2"/>
          <w:szCs w:val="2"/>
        </w:rPr>
      </w:pPr>
    </w:p>
    <w:p w14:paraId="117FDD07" w14:textId="0811E109" w:rsidR="00D218AB" w:rsidRPr="005B66F8" w:rsidRDefault="00C66D24" w:rsidP="005E67D9">
      <w:pPr>
        <w:keepLines/>
        <w:tabs>
          <w:tab w:val="left" w:pos="851"/>
        </w:tabs>
        <w:jc w:val="center"/>
        <w:rPr>
          <w:rFonts w:ascii="Arial" w:hAnsi="Arial" w:cs="Arial"/>
          <w:b/>
          <w:sz w:val="22"/>
          <w:szCs w:val="22"/>
        </w:rPr>
      </w:pPr>
      <w:r w:rsidRPr="005B66F8">
        <w:rPr>
          <w:rFonts w:ascii="Arial" w:hAnsi="Arial" w:cs="Arial"/>
          <w:b/>
          <w:sz w:val="22"/>
          <w:szCs w:val="22"/>
        </w:rPr>
        <w:t>ARTUR JOSÉ SIMÃO PEDREIRA</w:t>
      </w:r>
    </w:p>
    <w:p w14:paraId="5C39C48F" w14:textId="1E8A2991" w:rsidR="00FC46B8" w:rsidRDefault="005E67D9" w:rsidP="00807BD0">
      <w:pPr>
        <w:keepLines/>
        <w:tabs>
          <w:tab w:val="left" w:pos="851"/>
        </w:tabs>
        <w:jc w:val="center"/>
        <w:rPr>
          <w:rFonts w:ascii="Arial" w:hAnsi="Arial" w:cs="Arial"/>
          <w:sz w:val="22"/>
          <w:szCs w:val="22"/>
        </w:rPr>
      </w:pPr>
      <w:r w:rsidRPr="00EE4818">
        <w:rPr>
          <w:rFonts w:ascii="Arial" w:hAnsi="Arial" w:cs="Arial"/>
          <w:sz w:val="22"/>
          <w:szCs w:val="22"/>
        </w:rPr>
        <w:t xml:space="preserve">Contador CRC/DF </w:t>
      </w:r>
      <w:r w:rsidR="00EE4818" w:rsidRPr="00EE4818">
        <w:rPr>
          <w:rFonts w:ascii="Arial" w:hAnsi="Arial" w:cs="Arial"/>
          <w:sz w:val="22"/>
          <w:szCs w:val="22"/>
        </w:rPr>
        <w:t>008412</w:t>
      </w:r>
      <w:r w:rsidR="00051011" w:rsidRPr="00EE4818">
        <w:rPr>
          <w:rFonts w:ascii="Arial" w:hAnsi="Arial" w:cs="Arial"/>
          <w:sz w:val="22"/>
          <w:szCs w:val="22"/>
        </w:rPr>
        <w:t>/</w:t>
      </w:r>
      <w:r w:rsidR="00EE4818" w:rsidRPr="00EE4818">
        <w:rPr>
          <w:rFonts w:ascii="Arial" w:hAnsi="Arial" w:cs="Arial"/>
          <w:sz w:val="22"/>
          <w:szCs w:val="22"/>
        </w:rPr>
        <w:t>0</w:t>
      </w:r>
      <w:bookmarkEnd w:id="2"/>
      <w:r w:rsidR="00EE4818" w:rsidRPr="00EE4818">
        <w:rPr>
          <w:rFonts w:ascii="Arial" w:hAnsi="Arial" w:cs="Arial"/>
          <w:sz w:val="22"/>
          <w:szCs w:val="22"/>
        </w:rPr>
        <w:t>-9</w:t>
      </w:r>
    </w:p>
    <w:p w14:paraId="35696D87" w14:textId="590D3DBD" w:rsidR="005163DF" w:rsidRDefault="005163DF" w:rsidP="00807BD0">
      <w:pPr>
        <w:keepLines/>
        <w:tabs>
          <w:tab w:val="left" w:pos="851"/>
        </w:tabs>
        <w:jc w:val="center"/>
        <w:rPr>
          <w:rFonts w:ascii="Arial" w:hAnsi="Arial" w:cs="Arial"/>
          <w:sz w:val="22"/>
          <w:szCs w:val="22"/>
        </w:rPr>
      </w:pPr>
    </w:p>
    <w:p w14:paraId="6C066335" w14:textId="70418C80" w:rsidR="005163DF" w:rsidRDefault="005163DF" w:rsidP="00807BD0">
      <w:pPr>
        <w:keepLines/>
        <w:tabs>
          <w:tab w:val="left" w:pos="851"/>
        </w:tabs>
        <w:jc w:val="center"/>
        <w:rPr>
          <w:rFonts w:ascii="Arial" w:hAnsi="Arial" w:cs="Arial"/>
          <w:sz w:val="22"/>
          <w:szCs w:val="22"/>
        </w:rPr>
      </w:pPr>
    </w:p>
    <w:p w14:paraId="1DB81100" w14:textId="648E6C4C" w:rsidR="005163DF" w:rsidRDefault="005163DF" w:rsidP="00807BD0">
      <w:pPr>
        <w:keepLines/>
        <w:tabs>
          <w:tab w:val="left" w:pos="851"/>
        </w:tabs>
        <w:jc w:val="center"/>
        <w:rPr>
          <w:rFonts w:ascii="Arial" w:hAnsi="Arial" w:cs="Arial"/>
          <w:sz w:val="22"/>
          <w:szCs w:val="22"/>
        </w:rPr>
      </w:pPr>
    </w:p>
    <w:p w14:paraId="46DD8BA8" w14:textId="3B33015A" w:rsidR="005163DF" w:rsidRDefault="005163DF" w:rsidP="00807BD0">
      <w:pPr>
        <w:keepLines/>
        <w:tabs>
          <w:tab w:val="left" w:pos="851"/>
        </w:tabs>
        <w:jc w:val="center"/>
        <w:rPr>
          <w:rFonts w:ascii="Arial" w:hAnsi="Arial" w:cs="Arial"/>
          <w:sz w:val="22"/>
          <w:szCs w:val="22"/>
        </w:rPr>
      </w:pPr>
    </w:p>
    <w:p w14:paraId="2EC7C080" w14:textId="326684D1" w:rsidR="005163DF" w:rsidRDefault="005163DF" w:rsidP="00807BD0">
      <w:pPr>
        <w:keepLines/>
        <w:tabs>
          <w:tab w:val="left" w:pos="851"/>
        </w:tabs>
        <w:jc w:val="center"/>
        <w:rPr>
          <w:rFonts w:ascii="Arial" w:hAnsi="Arial" w:cs="Arial"/>
          <w:sz w:val="22"/>
          <w:szCs w:val="22"/>
        </w:rPr>
      </w:pPr>
    </w:p>
    <w:p w14:paraId="22021F18" w14:textId="1DB60741" w:rsidR="005163DF" w:rsidRDefault="005163DF" w:rsidP="00807BD0">
      <w:pPr>
        <w:keepLines/>
        <w:tabs>
          <w:tab w:val="left" w:pos="851"/>
        </w:tabs>
        <w:jc w:val="center"/>
        <w:rPr>
          <w:rFonts w:ascii="Arial" w:hAnsi="Arial" w:cs="Arial"/>
          <w:sz w:val="22"/>
          <w:szCs w:val="22"/>
        </w:rPr>
      </w:pPr>
    </w:p>
    <w:p w14:paraId="6B40FCE9" w14:textId="7D458A21" w:rsidR="005163DF" w:rsidRDefault="005163DF" w:rsidP="00807BD0">
      <w:pPr>
        <w:keepLines/>
        <w:tabs>
          <w:tab w:val="left" w:pos="851"/>
        </w:tabs>
        <w:jc w:val="center"/>
        <w:rPr>
          <w:rFonts w:ascii="Arial" w:hAnsi="Arial" w:cs="Arial"/>
          <w:sz w:val="22"/>
          <w:szCs w:val="22"/>
        </w:rPr>
      </w:pPr>
    </w:p>
    <w:p w14:paraId="6FD11E01" w14:textId="3D1CE936" w:rsidR="005163DF" w:rsidRDefault="005163DF" w:rsidP="00807BD0">
      <w:pPr>
        <w:keepLines/>
        <w:tabs>
          <w:tab w:val="left" w:pos="851"/>
        </w:tabs>
        <w:jc w:val="center"/>
        <w:rPr>
          <w:rFonts w:ascii="Arial" w:hAnsi="Arial" w:cs="Arial"/>
          <w:sz w:val="22"/>
          <w:szCs w:val="22"/>
        </w:rPr>
      </w:pPr>
    </w:p>
    <w:p w14:paraId="192BA0CD" w14:textId="09FF7D6A" w:rsidR="005163DF" w:rsidRDefault="005163DF" w:rsidP="00807BD0">
      <w:pPr>
        <w:keepLines/>
        <w:tabs>
          <w:tab w:val="left" w:pos="851"/>
        </w:tabs>
        <w:jc w:val="center"/>
        <w:rPr>
          <w:rFonts w:ascii="Arial" w:hAnsi="Arial" w:cs="Arial"/>
          <w:sz w:val="22"/>
          <w:szCs w:val="22"/>
        </w:rPr>
      </w:pPr>
    </w:p>
    <w:p w14:paraId="297B0AAD" w14:textId="4626163C" w:rsidR="005163DF" w:rsidRDefault="005163DF" w:rsidP="00807BD0">
      <w:pPr>
        <w:keepLines/>
        <w:tabs>
          <w:tab w:val="left" w:pos="851"/>
        </w:tabs>
        <w:jc w:val="center"/>
        <w:rPr>
          <w:rFonts w:ascii="Arial" w:hAnsi="Arial" w:cs="Arial"/>
          <w:sz w:val="22"/>
          <w:szCs w:val="22"/>
        </w:rPr>
      </w:pPr>
    </w:p>
    <w:p w14:paraId="3E2FE66C" w14:textId="0958D00F" w:rsidR="005163DF" w:rsidRDefault="005163DF" w:rsidP="00807BD0">
      <w:pPr>
        <w:keepLines/>
        <w:tabs>
          <w:tab w:val="left" w:pos="851"/>
        </w:tabs>
        <w:jc w:val="center"/>
        <w:rPr>
          <w:rFonts w:ascii="Arial" w:hAnsi="Arial" w:cs="Arial"/>
          <w:sz w:val="22"/>
          <w:szCs w:val="22"/>
        </w:rPr>
      </w:pPr>
    </w:p>
    <w:p w14:paraId="2F328181" w14:textId="01B0A127" w:rsidR="005163DF" w:rsidRDefault="005163DF" w:rsidP="00807BD0">
      <w:pPr>
        <w:keepLines/>
        <w:tabs>
          <w:tab w:val="left" w:pos="851"/>
        </w:tabs>
        <w:jc w:val="center"/>
        <w:rPr>
          <w:rFonts w:ascii="Arial" w:hAnsi="Arial" w:cs="Arial"/>
          <w:sz w:val="22"/>
          <w:szCs w:val="22"/>
        </w:rPr>
      </w:pPr>
    </w:p>
    <w:p w14:paraId="7022FA54" w14:textId="1D99F650" w:rsidR="005163DF" w:rsidRDefault="005163DF" w:rsidP="00807BD0">
      <w:pPr>
        <w:keepLines/>
        <w:tabs>
          <w:tab w:val="left" w:pos="851"/>
        </w:tabs>
        <w:jc w:val="center"/>
        <w:rPr>
          <w:rFonts w:ascii="Arial" w:hAnsi="Arial" w:cs="Arial"/>
          <w:sz w:val="22"/>
          <w:szCs w:val="22"/>
        </w:rPr>
      </w:pPr>
    </w:p>
    <w:p w14:paraId="368B2FE2" w14:textId="7729AD7C" w:rsidR="005163DF" w:rsidRDefault="005163DF" w:rsidP="00807BD0">
      <w:pPr>
        <w:keepLines/>
        <w:tabs>
          <w:tab w:val="left" w:pos="851"/>
        </w:tabs>
        <w:jc w:val="center"/>
        <w:rPr>
          <w:rFonts w:ascii="Arial" w:hAnsi="Arial" w:cs="Arial"/>
          <w:sz w:val="22"/>
          <w:szCs w:val="22"/>
        </w:rPr>
      </w:pPr>
    </w:p>
    <w:p w14:paraId="14F16111" w14:textId="3C044FD5" w:rsidR="005163DF" w:rsidRDefault="005163DF" w:rsidP="00807BD0">
      <w:pPr>
        <w:keepLines/>
        <w:tabs>
          <w:tab w:val="left" w:pos="851"/>
        </w:tabs>
        <w:jc w:val="center"/>
        <w:rPr>
          <w:rFonts w:ascii="Arial" w:hAnsi="Arial" w:cs="Arial"/>
          <w:sz w:val="22"/>
          <w:szCs w:val="22"/>
        </w:rPr>
      </w:pPr>
    </w:p>
    <w:p w14:paraId="0C777EF7" w14:textId="1B832ACF" w:rsidR="005163DF" w:rsidRDefault="005163DF" w:rsidP="00807BD0">
      <w:pPr>
        <w:keepLines/>
        <w:tabs>
          <w:tab w:val="left" w:pos="851"/>
        </w:tabs>
        <w:jc w:val="center"/>
        <w:rPr>
          <w:rFonts w:ascii="Arial" w:hAnsi="Arial" w:cs="Arial"/>
          <w:sz w:val="22"/>
          <w:szCs w:val="22"/>
        </w:rPr>
      </w:pPr>
    </w:p>
    <w:p w14:paraId="120E0C5C" w14:textId="2D3093C1" w:rsidR="005163DF" w:rsidRDefault="005163DF" w:rsidP="00807BD0">
      <w:pPr>
        <w:keepLines/>
        <w:tabs>
          <w:tab w:val="left" w:pos="851"/>
        </w:tabs>
        <w:jc w:val="center"/>
        <w:rPr>
          <w:rFonts w:ascii="Arial" w:hAnsi="Arial" w:cs="Arial"/>
          <w:sz w:val="22"/>
          <w:szCs w:val="22"/>
        </w:rPr>
      </w:pPr>
    </w:p>
    <w:p w14:paraId="3BA10EFB" w14:textId="708EA9A6" w:rsidR="005163DF" w:rsidRDefault="005163DF" w:rsidP="00807BD0">
      <w:pPr>
        <w:keepLines/>
        <w:tabs>
          <w:tab w:val="left" w:pos="851"/>
        </w:tabs>
        <w:jc w:val="center"/>
        <w:rPr>
          <w:rFonts w:ascii="Arial" w:hAnsi="Arial" w:cs="Arial"/>
          <w:sz w:val="22"/>
          <w:szCs w:val="22"/>
        </w:rPr>
      </w:pPr>
    </w:p>
    <w:p w14:paraId="2C0F4476" w14:textId="75462C4B" w:rsidR="005163DF" w:rsidRDefault="005163DF" w:rsidP="00807BD0">
      <w:pPr>
        <w:keepLines/>
        <w:tabs>
          <w:tab w:val="left" w:pos="851"/>
        </w:tabs>
        <w:jc w:val="center"/>
        <w:rPr>
          <w:rFonts w:ascii="Arial" w:hAnsi="Arial" w:cs="Arial"/>
          <w:sz w:val="22"/>
          <w:szCs w:val="22"/>
        </w:rPr>
      </w:pPr>
    </w:p>
    <w:p w14:paraId="201E218C" w14:textId="577B6554" w:rsidR="005163DF" w:rsidRDefault="005163DF" w:rsidP="00807BD0">
      <w:pPr>
        <w:keepLines/>
        <w:tabs>
          <w:tab w:val="left" w:pos="851"/>
        </w:tabs>
        <w:jc w:val="center"/>
        <w:rPr>
          <w:rFonts w:ascii="Arial" w:hAnsi="Arial" w:cs="Arial"/>
          <w:sz w:val="22"/>
          <w:szCs w:val="22"/>
        </w:rPr>
      </w:pPr>
    </w:p>
    <w:p w14:paraId="33EB2C12" w14:textId="60068AB3" w:rsidR="005163DF" w:rsidRDefault="005163DF" w:rsidP="00807BD0">
      <w:pPr>
        <w:keepLines/>
        <w:tabs>
          <w:tab w:val="left" w:pos="851"/>
        </w:tabs>
        <w:jc w:val="center"/>
        <w:rPr>
          <w:rFonts w:ascii="Arial" w:hAnsi="Arial" w:cs="Arial"/>
          <w:sz w:val="22"/>
          <w:szCs w:val="22"/>
        </w:rPr>
      </w:pPr>
    </w:p>
    <w:p w14:paraId="7603DEE6" w14:textId="0D8B10A6" w:rsidR="005163DF" w:rsidRDefault="005163DF" w:rsidP="00807BD0">
      <w:pPr>
        <w:keepLines/>
        <w:tabs>
          <w:tab w:val="left" w:pos="851"/>
        </w:tabs>
        <w:jc w:val="center"/>
        <w:rPr>
          <w:rFonts w:ascii="Arial" w:hAnsi="Arial" w:cs="Arial"/>
          <w:sz w:val="22"/>
          <w:szCs w:val="22"/>
        </w:rPr>
      </w:pPr>
    </w:p>
    <w:p w14:paraId="71313529" w14:textId="77777777" w:rsidR="005163DF" w:rsidRPr="00AD520A" w:rsidRDefault="005163DF" w:rsidP="005163DF">
      <w:pPr>
        <w:pStyle w:val="Ttulo1"/>
        <w:tabs>
          <w:tab w:val="left" w:pos="708"/>
        </w:tabs>
        <w:jc w:val="center"/>
        <w:rPr>
          <w:bCs w:val="0"/>
          <w:color w:val="000000" w:themeColor="text1"/>
          <w:sz w:val="18"/>
          <w:szCs w:val="18"/>
        </w:rPr>
      </w:pPr>
      <w:r w:rsidRPr="00AD520A">
        <w:rPr>
          <w:bCs w:val="0"/>
          <w:color w:val="000000" w:themeColor="text1"/>
          <w:sz w:val="18"/>
          <w:szCs w:val="18"/>
        </w:rPr>
        <w:t>REL</w:t>
      </w:r>
      <w:r>
        <w:rPr>
          <w:bCs w:val="0"/>
          <w:color w:val="000000" w:themeColor="text1"/>
          <w:sz w:val="18"/>
          <w:szCs w:val="18"/>
        </w:rPr>
        <w:t>ATÓRIO DO AUDITOR INDEPENDENTE R</w:t>
      </w:r>
      <w:r w:rsidRPr="00AD520A">
        <w:rPr>
          <w:bCs w:val="0"/>
          <w:color w:val="000000" w:themeColor="text1"/>
          <w:sz w:val="18"/>
          <w:szCs w:val="18"/>
        </w:rPr>
        <w:t>ESUMIDO</w:t>
      </w:r>
    </w:p>
    <w:p w14:paraId="07D146C8" w14:textId="182FAF56" w:rsidR="005163DF" w:rsidRPr="0078398C" w:rsidRDefault="005163DF" w:rsidP="005163DF">
      <w:pPr>
        <w:pStyle w:val="Default"/>
        <w:spacing w:after="60"/>
        <w:jc w:val="both"/>
        <w:rPr>
          <w:color w:val="auto"/>
          <w:sz w:val="18"/>
          <w:szCs w:val="18"/>
        </w:rPr>
      </w:pPr>
      <w:r w:rsidRPr="0078398C">
        <w:rPr>
          <w:color w:val="auto"/>
          <w:sz w:val="18"/>
          <w:szCs w:val="18"/>
        </w:rPr>
        <w:t>Os auditores independentes examinaram as demonstrações financeiras da Telecomunicações Brasileiras S.A – TELEBRÁS (“Companhia”) do exercício findo em 31 de dezembro de 202</w:t>
      </w:r>
      <w:r>
        <w:rPr>
          <w:color w:val="auto"/>
          <w:sz w:val="18"/>
          <w:szCs w:val="18"/>
        </w:rPr>
        <w:t>4</w:t>
      </w:r>
      <w:r w:rsidRPr="0078398C">
        <w:rPr>
          <w:color w:val="auto"/>
          <w:sz w:val="18"/>
          <w:szCs w:val="18"/>
        </w:rPr>
        <w:t xml:space="preserve"> e opinaram que as demonstrações financeiras apresentam adequadamente, em todos os aspectos relevantes, a posição patrimonial e financeira da Companhia em 31 de dezembro de 202</w:t>
      </w:r>
      <w:r>
        <w:rPr>
          <w:color w:val="auto"/>
          <w:sz w:val="18"/>
          <w:szCs w:val="18"/>
        </w:rPr>
        <w:t>4</w:t>
      </w:r>
      <w:r w:rsidRPr="0078398C">
        <w:rPr>
          <w:color w:val="auto"/>
          <w:sz w:val="18"/>
          <w:szCs w:val="18"/>
        </w:rPr>
        <w:t>, o desempenho de suas operações e os seus fluxos de caixa para o exercício findo nessa data, de acordo com as práticas contábeis adotadas no Brasil e com as normas internacionais de relatório.</w:t>
      </w:r>
    </w:p>
    <w:p w14:paraId="029514E4" w14:textId="77777777" w:rsidR="005163DF" w:rsidRPr="0078398C" w:rsidRDefault="005163DF" w:rsidP="005163DF">
      <w:pPr>
        <w:pStyle w:val="Default"/>
        <w:spacing w:after="60"/>
        <w:jc w:val="both"/>
        <w:rPr>
          <w:color w:val="auto"/>
          <w:sz w:val="18"/>
          <w:szCs w:val="18"/>
        </w:rPr>
      </w:pPr>
    </w:p>
    <w:p w14:paraId="2C4F2514" w14:textId="054FE011" w:rsidR="005163DF" w:rsidRPr="0078398C" w:rsidRDefault="005163DF" w:rsidP="005163DF">
      <w:pPr>
        <w:pStyle w:val="Default"/>
        <w:spacing w:after="60"/>
        <w:jc w:val="both"/>
        <w:rPr>
          <w:color w:val="auto"/>
          <w:sz w:val="18"/>
          <w:szCs w:val="18"/>
        </w:rPr>
      </w:pPr>
      <w:r w:rsidRPr="0078398C">
        <w:rPr>
          <w:color w:val="auto"/>
          <w:sz w:val="18"/>
          <w:szCs w:val="18"/>
        </w:rPr>
        <w:t xml:space="preserve">O relatório dos auditores independentes sobre as demonstrações financeiras completas foi emitido pela </w:t>
      </w:r>
      <w:proofErr w:type="spellStart"/>
      <w:r w:rsidRPr="0078398C">
        <w:rPr>
          <w:color w:val="auto"/>
          <w:sz w:val="18"/>
          <w:szCs w:val="18"/>
        </w:rPr>
        <w:t>Consu</w:t>
      </w:r>
      <w:r>
        <w:rPr>
          <w:color w:val="auto"/>
          <w:sz w:val="18"/>
          <w:szCs w:val="18"/>
        </w:rPr>
        <w:t>lt</w:t>
      </w:r>
      <w:proofErr w:type="spellEnd"/>
      <w:r>
        <w:rPr>
          <w:color w:val="auto"/>
          <w:sz w:val="18"/>
          <w:szCs w:val="18"/>
        </w:rPr>
        <w:t xml:space="preserve"> Auditores Independentes em 27</w:t>
      </w:r>
      <w:r w:rsidRPr="0078398C">
        <w:rPr>
          <w:color w:val="auto"/>
          <w:sz w:val="18"/>
          <w:szCs w:val="18"/>
        </w:rPr>
        <w:t xml:space="preserve"> de </w:t>
      </w:r>
      <w:r>
        <w:rPr>
          <w:color w:val="auto"/>
          <w:sz w:val="18"/>
          <w:szCs w:val="18"/>
        </w:rPr>
        <w:t>fevereiro de 2025</w:t>
      </w:r>
      <w:r w:rsidRPr="0078398C">
        <w:rPr>
          <w:color w:val="auto"/>
          <w:sz w:val="18"/>
          <w:szCs w:val="18"/>
        </w:rPr>
        <w:t xml:space="preserve"> e encontra-se disponível em https://www.telebras.com.br/investidores/demonstracao-financeira-e-relatorio-administracao/</w:t>
      </w:r>
    </w:p>
    <w:p w14:paraId="2B0A63C8" w14:textId="2C184381" w:rsidR="005163DF" w:rsidRDefault="005163DF" w:rsidP="00807BD0">
      <w:pPr>
        <w:keepLines/>
        <w:tabs>
          <w:tab w:val="left" w:pos="851"/>
        </w:tabs>
        <w:jc w:val="center"/>
        <w:rPr>
          <w:rFonts w:ascii="Arial" w:hAnsi="Arial" w:cs="Arial"/>
          <w:sz w:val="22"/>
          <w:szCs w:val="22"/>
        </w:rPr>
      </w:pPr>
    </w:p>
    <w:p w14:paraId="39E26B41" w14:textId="3E3969B7" w:rsidR="000B1A6D" w:rsidRDefault="000B1A6D" w:rsidP="00807BD0">
      <w:pPr>
        <w:keepLines/>
        <w:tabs>
          <w:tab w:val="left" w:pos="851"/>
        </w:tabs>
        <w:jc w:val="center"/>
        <w:rPr>
          <w:rFonts w:ascii="Arial" w:hAnsi="Arial" w:cs="Arial"/>
          <w:sz w:val="22"/>
          <w:szCs w:val="22"/>
        </w:rPr>
      </w:pPr>
    </w:p>
    <w:p w14:paraId="3B9967CC" w14:textId="072FE08B" w:rsidR="000B1A6D" w:rsidRDefault="000B1A6D" w:rsidP="00807BD0">
      <w:pPr>
        <w:keepLines/>
        <w:tabs>
          <w:tab w:val="left" w:pos="851"/>
        </w:tabs>
        <w:jc w:val="center"/>
        <w:rPr>
          <w:rFonts w:ascii="Arial" w:hAnsi="Arial" w:cs="Arial"/>
          <w:sz w:val="22"/>
          <w:szCs w:val="22"/>
        </w:rPr>
      </w:pPr>
    </w:p>
    <w:p w14:paraId="52C5E965" w14:textId="0D97AAAD" w:rsidR="000B1A6D" w:rsidRDefault="000B1A6D" w:rsidP="00807BD0">
      <w:pPr>
        <w:keepLines/>
        <w:tabs>
          <w:tab w:val="left" w:pos="851"/>
        </w:tabs>
        <w:jc w:val="center"/>
        <w:rPr>
          <w:rFonts w:ascii="Arial" w:hAnsi="Arial" w:cs="Arial"/>
          <w:sz w:val="22"/>
          <w:szCs w:val="22"/>
        </w:rPr>
      </w:pPr>
    </w:p>
    <w:p w14:paraId="0E7B604E" w14:textId="2E2A3F51" w:rsidR="000B1A6D" w:rsidRDefault="000B1A6D" w:rsidP="00807BD0">
      <w:pPr>
        <w:keepLines/>
        <w:tabs>
          <w:tab w:val="left" w:pos="851"/>
        </w:tabs>
        <w:jc w:val="center"/>
        <w:rPr>
          <w:rFonts w:ascii="Arial" w:hAnsi="Arial" w:cs="Arial"/>
          <w:sz w:val="22"/>
          <w:szCs w:val="22"/>
        </w:rPr>
      </w:pPr>
    </w:p>
    <w:p w14:paraId="25CBDBFF" w14:textId="18C389C0" w:rsidR="000B1A6D" w:rsidRDefault="000B1A6D" w:rsidP="00807BD0">
      <w:pPr>
        <w:keepLines/>
        <w:tabs>
          <w:tab w:val="left" w:pos="851"/>
        </w:tabs>
        <w:jc w:val="center"/>
        <w:rPr>
          <w:rFonts w:ascii="Arial" w:hAnsi="Arial" w:cs="Arial"/>
          <w:sz w:val="22"/>
          <w:szCs w:val="22"/>
        </w:rPr>
      </w:pPr>
    </w:p>
    <w:p w14:paraId="20884280" w14:textId="266BE15F" w:rsidR="000B1A6D" w:rsidRDefault="000B1A6D" w:rsidP="00807BD0">
      <w:pPr>
        <w:keepLines/>
        <w:tabs>
          <w:tab w:val="left" w:pos="851"/>
        </w:tabs>
        <w:jc w:val="center"/>
        <w:rPr>
          <w:rFonts w:ascii="Arial" w:hAnsi="Arial" w:cs="Arial"/>
          <w:sz w:val="22"/>
          <w:szCs w:val="22"/>
        </w:rPr>
      </w:pPr>
    </w:p>
    <w:p w14:paraId="13B1CE2F" w14:textId="273F9E4B" w:rsidR="000B1A6D" w:rsidRDefault="000B1A6D" w:rsidP="00807BD0">
      <w:pPr>
        <w:keepLines/>
        <w:tabs>
          <w:tab w:val="left" w:pos="851"/>
        </w:tabs>
        <w:jc w:val="center"/>
        <w:rPr>
          <w:rFonts w:ascii="Arial" w:hAnsi="Arial" w:cs="Arial"/>
          <w:sz w:val="22"/>
          <w:szCs w:val="22"/>
        </w:rPr>
      </w:pPr>
    </w:p>
    <w:p w14:paraId="4EA86615" w14:textId="2D610E5E" w:rsidR="000B1A6D" w:rsidRDefault="000B1A6D" w:rsidP="00807BD0">
      <w:pPr>
        <w:keepLines/>
        <w:tabs>
          <w:tab w:val="left" w:pos="851"/>
        </w:tabs>
        <w:jc w:val="center"/>
        <w:rPr>
          <w:rFonts w:ascii="Arial" w:hAnsi="Arial" w:cs="Arial"/>
          <w:sz w:val="22"/>
          <w:szCs w:val="22"/>
        </w:rPr>
      </w:pPr>
    </w:p>
    <w:p w14:paraId="7F7104B6" w14:textId="2DCEAEC8" w:rsidR="000B1A6D" w:rsidRDefault="000B1A6D" w:rsidP="00807BD0">
      <w:pPr>
        <w:keepLines/>
        <w:tabs>
          <w:tab w:val="left" w:pos="851"/>
        </w:tabs>
        <w:jc w:val="center"/>
        <w:rPr>
          <w:rFonts w:ascii="Arial" w:hAnsi="Arial" w:cs="Arial"/>
          <w:sz w:val="22"/>
          <w:szCs w:val="22"/>
        </w:rPr>
      </w:pPr>
    </w:p>
    <w:p w14:paraId="6D140173" w14:textId="33888DF7" w:rsidR="000B1A6D" w:rsidRDefault="000B1A6D" w:rsidP="00807BD0">
      <w:pPr>
        <w:keepLines/>
        <w:tabs>
          <w:tab w:val="left" w:pos="851"/>
        </w:tabs>
        <w:jc w:val="center"/>
        <w:rPr>
          <w:rFonts w:ascii="Arial" w:hAnsi="Arial" w:cs="Arial"/>
          <w:sz w:val="22"/>
          <w:szCs w:val="22"/>
        </w:rPr>
      </w:pPr>
    </w:p>
    <w:p w14:paraId="18BB19DE" w14:textId="5CDC2B05" w:rsidR="000B1A6D" w:rsidRDefault="000B1A6D" w:rsidP="00807BD0">
      <w:pPr>
        <w:keepLines/>
        <w:tabs>
          <w:tab w:val="left" w:pos="851"/>
        </w:tabs>
        <w:jc w:val="center"/>
        <w:rPr>
          <w:rFonts w:ascii="Arial" w:hAnsi="Arial" w:cs="Arial"/>
          <w:sz w:val="22"/>
          <w:szCs w:val="22"/>
        </w:rPr>
      </w:pPr>
    </w:p>
    <w:p w14:paraId="056B42B3" w14:textId="7EEA855F" w:rsidR="000B1A6D" w:rsidRDefault="000B1A6D" w:rsidP="00807BD0">
      <w:pPr>
        <w:keepLines/>
        <w:tabs>
          <w:tab w:val="left" w:pos="851"/>
        </w:tabs>
        <w:jc w:val="center"/>
        <w:rPr>
          <w:rFonts w:ascii="Arial" w:hAnsi="Arial" w:cs="Arial"/>
          <w:sz w:val="22"/>
          <w:szCs w:val="22"/>
        </w:rPr>
      </w:pPr>
    </w:p>
    <w:p w14:paraId="060B7E22" w14:textId="01F29222" w:rsidR="000B1A6D" w:rsidRDefault="000B1A6D" w:rsidP="00807BD0">
      <w:pPr>
        <w:keepLines/>
        <w:tabs>
          <w:tab w:val="left" w:pos="851"/>
        </w:tabs>
        <w:jc w:val="center"/>
        <w:rPr>
          <w:rFonts w:ascii="Arial" w:hAnsi="Arial" w:cs="Arial"/>
          <w:sz w:val="22"/>
          <w:szCs w:val="22"/>
        </w:rPr>
      </w:pPr>
    </w:p>
    <w:p w14:paraId="51DCC32B" w14:textId="1D3837E5" w:rsidR="000B1A6D" w:rsidRDefault="000B1A6D" w:rsidP="00807BD0">
      <w:pPr>
        <w:keepLines/>
        <w:tabs>
          <w:tab w:val="left" w:pos="851"/>
        </w:tabs>
        <w:jc w:val="center"/>
        <w:rPr>
          <w:rFonts w:ascii="Arial" w:hAnsi="Arial" w:cs="Arial"/>
          <w:sz w:val="22"/>
          <w:szCs w:val="22"/>
        </w:rPr>
      </w:pPr>
    </w:p>
    <w:p w14:paraId="10C50C8F" w14:textId="727F7E8C" w:rsidR="000B1A6D" w:rsidRDefault="000B1A6D" w:rsidP="00807BD0">
      <w:pPr>
        <w:keepLines/>
        <w:tabs>
          <w:tab w:val="left" w:pos="851"/>
        </w:tabs>
        <w:jc w:val="center"/>
        <w:rPr>
          <w:rFonts w:ascii="Arial" w:hAnsi="Arial" w:cs="Arial"/>
          <w:sz w:val="22"/>
          <w:szCs w:val="22"/>
        </w:rPr>
      </w:pPr>
    </w:p>
    <w:p w14:paraId="2026AE55" w14:textId="06FAB4E5" w:rsidR="000B1A6D" w:rsidRDefault="000B1A6D" w:rsidP="00807BD0">
      <w:pPr>
        <w:keepLines/>
        <w:tabs>
          <w:tab w:val="left" w:pos="851"/>
        </w:tabs>
        <w:jc w:val="center"/>
        <w:rPr>
          <w:rFonts w:ascii="Arial" w:hAnsi="Arial" w:cs="Arial"/>
          <w:sz w:val="22"/>
          <w:szCs w:val="22"/>
        </w:rPr>
      </w:pPr>
    </w:p>
    <w:p w14:paraId="5AFA69A4" w14:textId="53B3981C" w:rsidR="000B1A6D" w:rsidRDefault="000B1A6D" w:rsidP="00807BD0">
      <w:pPr>
        <w:keepLines/>
        <w:tabs>
          <w:tab w:val="left" w:pos="851"/>
        </w:tabs>
        <w:jc w:val="center"/>
        <w:rPr>
          <w:rFonts w:ascii="Arial" w:hAnsi="Arial" w:cs="Arial"/>
          <w:sz w:val="22"/>
          <w:szCs w:val="22"/>
        </w:rPr>
      </w:pPr>
    </w:p>
    <w:p w14:paraId="2BDF5AB7" w14:textId="32A7F194" w:rsidR="000B1A6D" w:rsidRDefault="000B1A6D" w:rsidP="00807BD0">
      <w:pPr>
        <w:keepLines/>
        <w:tabs>
          <w:tab w:val="left" w:pos="851"/>
        </w:tabs>
        <w:jc w:val="center"/>
        <w:rPr>
          <w:rFonts w:ascii="Arial" w:hAnsi="Arial" w:cs="Arial"/>
          <w:sz w:val="22"/>
          <w:szCs w:val="22"/>
        </w:rPr>
      </w:pPr>
    </w:p>
    <w:p w14:paraId="6FEB7F19" w14:textId="3877D519" w:rsidR="000B1A6D" w:rsidRDefault="000B1A6D" w:rsidP="00807BD0">
      <w:pPr>
        <w:keepLines/>
        <w:tabs>
          <w:tab w:val="left" w:pos="851"/>
        </w:tabs>
        <w:jc w:val="center"/>
        <w:rPr>
          <w:rFonts w:ascii="Arial" w:hAnsi="Arial" w:cs="Arial"/>
          <w:sz w:val="22"/>
          <w:szCs w:val="22"/>
        </w:rPr>
      </w:pPr>
    </w:p>
    <w:p w14:paraId="6836F307" w14:textId="1F16304E" w:rsidR="000B1A6D" w:rsidRDefault="000B1A6D" w:rsidP="00807BD0">
      <w:pPr>
        <w:keepLines/>
        <w:tabs>
          <w:tab w:val="left" w:pos="851"/>
        </w:tabs>
        <w:jc w:val="center"/>
        <w:rPr>
          <w:rFonts w:ascii="Arial" w:hAnsi="Arial" w:cs="Arial"/>
          <w:sz w:val="22"/>
          <w:szCs w:val="22"/>
        </w:rPr>
      </w:pPr>
    </w:p>
    <w:p w14:paraId="3147F53B" w14:textId="3097AA8E" w:rsidR="000B1A6D" w:rsidRDefault="000B1A6D" w:rsidP="00807BD0">
      <w:pPr>
        <w:keepLines/>
        <w:tabs>
          <w:tab w:val="left" w:pos="851"/>
        </w:tabs>
        <w:jc w:val="center"/>
        <w:rPr>
          <w:rFonts w:ascii="Arial" w:hAnsi="Arial" w:cs="Arial"/>
          <w:sz w:val="22"/>
          <w:szCs w:val="22"/>
        </w:rPr>
      </w:pPr>
    </w:p>
    <w:p w14:paraId="4576E66C" w14:textId="7D729918" w:rsidR="000B1A6D" w:rsidRDefault="000B1A6D" w:rsidP="00807BD0">
      <w:pPr>
        <w:keepLines/>
        <w:tabs>
          <w:tab w:val="left" w:pos="851"/>
        </w:tabs>
        <w:jc w:val="center"/>
        <w:rPr>
          <w:rFonts w:ascii="Arial" w:hAnsi="Arial" w:cs="Arial"/>
          <w:sz w:val="22"/>
          <w:szCs w:val="22"/>
        </w:rPr>
      </w:pPr>
    </w:p>
    <w:p w14:paraId="30682215" w14:textId="25F05CEB" w:rsidR="000B1A6D" w:rsidRDefault="000B1A6D" w:rsidP="00807BD0">
      <w:pPr>
        <w:keepLines/>
        <w:tabs>
          <w:tab w:val="left" w:pos="851"/>
        </w:tabs>
        <w:jc w:val="center"/>
        <w:rPr>
          <w:rFonts w:ascii="Arial" w:hAnsi="Arial" w:cs="Arial"/>
          <w:sz w:val="22"/>
          <w:szCs w:val="22"/>
        </w:rPr>
      </w:pPr>
    </w:p>
    <w:p w14:paraId="11295C52" w14:textId="7AC76B0F" w:rsidR="000B1A6D" w:rsidRDefault="000B1A6D" w:rsidP="00807BD0">
      <w:pPr>
        <w:keepLines/>
        <w:tabs>
          <w:tab w:val="left" w:pos="851"/>
        </w:tabs>
        <w:jc w:val="center"/>
        <w:rPr>
          <w:rFonts w:ascii="Arial" w:hAnsi="Arial" w:cs="Arial"/>
          <w:sz w:val="22"/>
          <w:szCs w:val="22"/>
        </w:rPr>
      </w:pPr>
    </w:p>
    <w:p w14:paraId="4F632445" w14:textId="297354CB" w:rsidR="000B1A6D" w:rsidRDefault="000B1A6D" w:rsidP="00807BD0">
      <w:pPr>
        <w:keepLines/>
        <w:tabs>
          <w:tab w:val="left" w:pos="851"/>
        </w:tabs>
        <w:jc w:val="center"/>
        <w:rPr>
          <w:rFonts w:ascii="Arial" w:hAnsi="Arial" w:cs="Arial"/>
          <w:sz w:val="22"/>
          <w:szCs w:val="22"/>
        </w:rPr>
      </w:pPr>
    </w:p>
    <w:p w14:paraId="4888AE89" w14:textId="3E9C9FDA" w:rsidR="000B1A6D" w:rsidRDefault="000B1A6D" w:rsidP="00807BD0">
      <w:pPr>
        <w:keepLines/>
        <w:tabs>
          <w:tab w:val="left" w:pos="851"/>
        </w:tabs>
        <w:jc w:val="center"/>
        <w:rPr>
          <w:rFonts w:ascii="Arial" w:hAnsi="Arial" w:cs="Arial"/>
          <w:sz w:val="22"/>
          <w:szCs w:val="22"/>
        </w:rPr>
      </w:pPr>
    </w:p>
    <w:p w14:paraId="19AD3F1F" w14:textId="265B4255" w:rsidR="000B1A6D" w:rsidRDefault="000B1A6D" w:rsidP="00807BD0">
      <w:pPr>
        <w:keepLines/>
        <w:tabs>
          <w:tab w:val="left" w:pos="851"/>
        </w:tabs>
        <w:jc w:val="center"/>
        <w:rPr>
          <w:rFonts w:ascii="Arial" w:hAnsi="Arial" w:cs="Arial"/>
          <w:sz w:val="22"/>
          <w:szCs w:val="22"/>
        </w:rPr>
      </w:pPr>
    </w:p>
    <w:p w14:paraId="160C87F4" w14:textId="79C863A5" w:rsidR="000B1A6D" w:rsidRDefault="000B1A6D" w:rsidP="00807BD0">
      <w:pPr>
        <w:keepLines/>
        <w:tabs>
          <w:tab w:val="left" w:pos="851"/>
        </w:tabs>
        <w:jc w:val="center"/>
        <w:rPr>
          <w:rFonts w:ascii="Arial" w:hAnsi="Arial" w:cs="Arial"/>
          <w:sz w:val="22"/>
          <w:szCs w:val="22"/>
        </w:rPr>
      </w:pPr>
    </w:p>
    <w:p w14:paraId="17A3A023" w14:textId="7B432778" w:rsidR="000B1A6D" w:rsidRDefault="000B1A6D" w:rsidP="00807BD0">
      <w:pPr>
        <w:keepLines/>
        <w:tabs>
          <w:tab w:val="left" w:pos="851"/>
        </w:tabs>
        <w:jc w:val="center"/>
        <w:rPr>
          <w:rFonts w:ascii="Arial" w:hAnsi="Arial" w:cs="Arial"/>
          <w:sz w:val="22"/>
          <w:szCs w:val="22"/>
        </w:rPr>
      </w:pPr>
    </w:p>
    <w:p w14:paraId="5A4E0EBE" w14:textId="7F987B71" w:rsidR="000B1A6D" w:rsidRDefault="000B1A6D" w:rsidP="00807BD0">
      <w:pPr>
        <w:keepLines/>
        <w:tabs>
          <w:tab w:val="left" w:pos="851"/>
        </w:tabs>
        <w:jc w:val="center"/>
        <w:rPr>
          <w:rFonts w:ascii="Arial" w:hAnsi="Arial" w:cs="Arial"/>
          <w:sz w:val="22"/>
          <w:szCs w:val="22"/>
        </w:rPr>
      </w:pPr>
    </w:p>
    <w:p w14:paraId="17C497E3" w14:textId="6C03A06D" w:rsidR="000B1A6D" w:rsidRDefault="000B1A6D" w:rsidP="00807BD0">
      <w:pPr>
        <w:keepLines/>
        <w:tabs>
          <w:tab w:val="left" w:pos="851"/>
        </w:tabs>
        <w:jc w:val="center"/>
        <w:rPr>
          <w:rFonts w:ascii="Arial" w:hAnsi="Arial" w:cs="Arial"/>
          <w:sz w:val="22"/>
          <w:szCs w:val="22"/>
        </w:rPr>
      </w:pPr>
    </w:p>
    <w:p w14:paraId="622E61F1" w14:textId="28704D91" w:rsidR="000B1A6D" w:rsidRDefault="000B1A6D" w:rsidP="00807BD0">
      <w:pPr>
        <w:keepLines/>
        <w:tabs>
          <w:tab w:val="left" w:pos="851"/>
        </w:tabs>
        <w:jc w:val="center"/>
        <w:rPr>
          <w:rFonts w:ascii="Arial" w:hAnsi="Arial" w:cs="Arial"/>
          <w:sz w:val="22"/>
          <w:szCs w:val="22"/>
        </w:rPr>
      </w:pPr>
    </w:p>
    <w:p w14:paraId="775C868B" w14:textId="33A27EA7" w:rsidR="000B1A6D" w:rsidRDefault="000B1A6D" w:rsidP="00807BD0">
      <w:pPr>
        <w:keepLines/>
        <w:tabs>
          <w:tab w:val="left" w:pos="851"/>
        </w:tabs>
        <w:jc w:val="center"/>
        <w:rPr>
          <w:rFonts w:ascii="Arial" w:hAnsi="Arial" w:cs="Arial"/>
          <w:sz w:val="22"/>
          <w:szCs w:val="22"/>
        </w:rPr>
      </w:pPr>
    </w:p>
    <w:p w14:paraId="7BE1A5C1" w14:textId="1AA0DC32" w:rsidR="000B1A6D" w:rsidRDefault="000B1A6D" w:rsidP="00807BD0">
      <w:pPr>
        <w:keepLines/>
        <w:tabs>
          <w:tab w:val="left" w:pos="851"/>
        </w:tabs>
        <w:jc w:val="center"/>
        <w:rPr>
          <w:rFonts w:ascii="Arial" w:hAnsi="Arial" w:cs="Arial"/>
          <w:sz w:val="22"/>
          <w:szCs w:val="22"/>
        </w:rPr>
      </w:pPr>
    </w:p>
    <w:p w14:paraId="282C200A" w14:textId="3FD5EA1D" w:rsidR="000B1A6D" w:rsidRDefault="000B1A6D" w:rsidP="00807BD0">
      <w:pPr>
        <w:keepLines/>
        <w:tabs>
          <w:tab w:val="left" w:pos="851"/>
        </w:tabs>
        <w:jc w:val="center"/>
        <w:rPr>
          <w:rFonts w:ascii="Arial" w:hAnsi="Arial" w:cs="Arial"/>
          <w:sz w:val="22"/>
          <w:szCs w:val="22"/>
        </w:rPr>
      </w:pPr>
    </w:p>
    <w:p w14:paraId="0C832325" w14:textId="1DE7F64B" w:rsidR="000B1A6D" w:rsidRDefault="000B1A6D" w:rsidP="00807BD0">
      <w:pPr>
        <w:keepLines/>
        <w:tabs>
          <w:tab w:val="left" w:pos="851"/>
        </w:tabs>
        <w:jc w:val="center"/>
        <w:rPr>
          <w:rFonts w:ascii="Arial" w:hAnsi="Arial" w:cs="Arial"/>
          <w:sz w:val="22"/>
          <w:szCs w:val="22"/>
        </w:rPr>
      </w:pPr>
    </w:p>
    <w:p w14:paraId="66E06965" w14:textId="4A3832D7" w:rsidR="000B1A6D" w:rsidRDefault="000B1A6D" w:rsidP="00807BD0">
      <w:pPr>
        <w:keepLines/>
        <w:tabs>
          <w:tab w:val="left" w:pos="851"/>
        </w:tabs>
        <w:jc w:val="center"/>
        <w:rPr>
          <w:rFonts w:ascii="Arial" w:hAnsi="Arial" w:cs="Arial"/>
          <w:sz w:val="22"/>
          <w:szCs w:val="22"/>
        </w:rPr>
      </w:pPr>
    </w:p>
    <w:p w14:paraId="69033234" w14:textId="3AA9D566" w:rsidR="000B1A6D" w:rsidRDefault="000B1A6D" w:rsidP="00807BD0">
      <w:pPr>
        <w:keepLines/>
        <w:tabs>
          <w:tab w:val="left" w:pos="851"/>
        </w:tabs>
        <w:jc w:val="center"/>
        <w:rPr>
          <w:rFonts w:ascii="Arial" w:hAnsi="Arial" w:cs="Arial"/>
          <w:sz w:val="22"/>
          <w:szCs w:val="22"/>
        </w:rPr>
      </w:pPr>
    </w:p>
    <w:p w14:paraId="206C8219" w14:textId="7DC7BCF7" w:rsidR="000B1A6D" w:rsidRDefault="000B1A6D" w:rsidP="00807BD0">
      <w:pPr>
        <w:keepLines/>
        <w:tabs>
          <w:tab w:val="left" w:pos="851"/>
        </w:tabs>
        <w:jc w:val="center"/>
        <w:rPr>
          <w:rFonts w:ascii="Arial" w:hAnsi="Arial" w:cs="Arial"/>
          <w:sz w:val="22"/>
          <w:szCs w:val="22"/>
        </w:rPr>
      </w:pPr>
    </w:p>
    <w:p w14:paraId="72A93F4C" w14:textId="61EE3248" w:rsidR="000B1A6D" w:rsidRDefault="000B1A6D" w:rsidP="00807BD0">
      <w:pPr>
        <w:keepLines/>
        <w:tabs>
          <w:tab w:val="left" w:pos="851"/>
        </w:tabs>
        <w:jc w:val="center"/>
        <w:rPr>
          <w:rFonts w:ascii="Arial" w:hAnsi="Arial" w:cs="Arial"/>
          <w:sz w:val="22"/>
          <w:szCs w:val="22"/>
        </w:rPr>
      </w:pPr>
    </w:p>
    <w:p w14:paraId="0A0BCEC0" w14:textId="02074005" w:rsidR="000B1A6D" w:rsidRDefault="000B1A6D" w:rsidP="00807BD0">
      <w:pPr>
        <w:keepLines/>
        <w:tabs>
          <w:tab w:val="left" w:pos="851"/>
        </w:tabs>
        <w:jc w:val="center"/>
        <w:rPr>
          <w:rFonts w:ascii="Arial" w:hAnsi="Arial" w:cs="Arial"/>
          <w:sz w:val="22"/>
          <w:szCs w:val="22"/>
        </w:rPr>
      </w:pPr>
    </w:p>
    <w:p w14:paraId="6B2FAFFE" w14:textId="1F7F9B9D" w:rsidR="000B1A6D" w:rsidRDefault="000B1A6D" w:rsidP="00807BD0">
      <w:pPr>
        <w:keepLines/>
        <w:tabs>
          <w:tab w:val="left" w:pos="851"/>
        </w:tabs>
        <w:jc w:val="center"/>
        <w:rPr>
          <w:rFonts w:ascii="Arial" w:hAnsi="Arial" w:cs="Arial"/>
          <w:sz w:val="22"/>
          <w:szCs w:val="22"/>
        </w:rPr>
      </w:pPr>
    </w:p>
    <w:p w14:paraId="7E6F0408" w14:textId="77777777" w:rsidR="000B1A6D" w:rsidRPr="00AD520A" w:rsidRDefault="000B1A6D" w:rsidP="000B1A6D">
      <w:pPr>
        <w:pStyle w:val="Ttulo1"/>
        <w:tabs>
          <w:tab w:val="left" w:pos="708"/>
        </w:tabs>
        <w:jc w:val="center"/>
        <w:rPr>
          <w:bCs w:val="0"/>
          <w:color w:val="000000" w:themeColor="text1"/>
          <w:sz w:val="18"/>
          <w:szCs w:val="18"/>
        </w:rPr>
      </w:pPr>
      <w:r w:rsidRPr="00AD520A">
        <w:rPr>
          <w:bCs w:val="0"/>
          <w:color w:val="000000" w:themeColor="text1"/>
          <w:sz w:val="18"/>
          <w:szCs w:val="18"/>
        </w:rPr>
        <w:lastRenderedPageBreak/>
        <w:t>PARECER DO CONSELHO FISCAL RESUMIDO</w:t>
      </w:r>
    </w:p>
    <w:p w14:paraId="03FAABAF" w14:textId="6530835C" w:rsidR="000B1A6D" w:rsidRPr="00AD520A" w:rsidRDefault="000B1A6D" w:rsidP="000B1A6D">
      <w:pPr>
        <w:pStyle w:val="Default"/>
        <w:spacing w:after="60"/>
        <w:jc w:val="both"/>
        <w:rPr>
          <w:color w:val="auto"/>
          <w:sz w:val="18"/>
          <w:szCs w:val="18"/>
        </w:rPr>
      </w:pPr>
      <w:r w:rsidRPr="00AD520A">
        <w:rPr>
          <w:color w:val="auto"/>
          <w:sz w:val="18"/>
          <w:szCs w:val="18"/>
        </w:rPr>
        <w:t>O Conselho Fiscal da Companhia examinou o Relatório da Administração e as Demonstrações Financeiras do exercício social de 202</w:t>
      </w:r>
      <w:r>
        <w:rPr>
          <w:color w:val="auto"/>
          <w:sz w:val="18"/>
          <w:szCs w:val="18"/>
        </w:rPr>
        <w:t>4</w:t>
      </w:r>
      <w:r w:rsidRPr="00AD520A">
        <w:rPr>
          <w:color w:val="auto"/>
          <w:sz w:val="18"/>
          <w:szCs w:val="18"/>
        </w:rPr>
        <w:t>. Analisou e obteve esclarecimentos prestados pela Diretoria da Executiva e pelo representante da Auditoria Independente. O Conselho Fiscal, por unanimidade, manifestou-se favorável a submissão à Assembleia Geral dos Acionistas do Relatório da Administração, das Demonstrações Financeiras do Exercício Social de 202</w:t>
      </w:r>
      <w:r>
        <w:rPr>
          <w:color w:val="auto"/>
          <w:sz w:val="18"/>
          <w:szCs w:val="18"/>
        </w:rPr>
        <w:t>4</w:t>
      </w:r>
      <w:r w:rsidRPr="00AD520A">
        <w:rPr>
          <w:color w:val="auto"/>
          <w:sz w:val="18"/>
          <w:szCs w:val="18"/>
        </w:rPr>
        <w:t xml:space="preserve">. Não houve votos divergentes nem outros assuntos essenciais analisados pelo Conselho Fiscal. Parecer integral emitido em Brasília-DF, </w:t>
      </w:r>
      <w:r>
        <w:rPr>
          <w:color w:val="auto"/>
          <w:sz w:val="18"/>
          <w:szCs w:val="18"/>
        </w:rPr>
        <w:t>18 de março de 2025</w:t>
      </w:r>
      <w:r w:rsidRPr="00AD520A">
        <w:rPr>
          <w:color w:val="auto"/>
          <w:sz w:val="18"/>
          <w:szCs w:val="18"/>
        </w:rPr>
        <w:t xml:space="preserve"> e disponível em https://www.telebras.com.br/investidores/demonstracao-financeira-e-relatorio-administracao/</w:t>
      </w:r>
    </w:p>
    <w:p w14:paraId="7D8195A5" w14:textId="6F56E34F" w:rsidR="000B1A6D" w:rsidRDefault="000B1A6D" w:rsidP="00807BD0">
      <w:pPr>
        <w:keepLines/>
        <w:tabs>
          <w:tab w:val="left" w:pos="851"/>
        </w:tabs>
        <w:jc w:val="center"/>
        <w:rPr>
          <w:rFonts w:ascii="Arial" w:hAnsi="Arial" w:cs="Arial"/>
          <w:sz w:val="22"/>
          <w:szCs w:val="22"/>
        </w:rPr>
      </w:pPr>
    </w:p>
    <w:p w14:paraId="735B3E04" w14:textId="0E670416" w:rsidR="000B1A6D" w:rsidRDefault="000B1A6D" w:rsidP="00807BD0">
      <w:pPr>
        <w:keepLines/>
        <w:tabs>
          <w:tab w:val="left" w:pos="851"/>
        </w:tabs>
        <w:jc w:val="center"/>
        <w:rPr>
          <w:rFonts w:ascii="Arial" w:hAnsi="Arial" w:cs="Arial"/>
          <w:sz w:val="22"/>
          <w:szCs w:val="22"/>
        </w:rPr>
      </w:pPr>
    </w:p>
    <w:p w14:paraId="2114715F" w14:textId="284E17E3" w:rsidR="000B1A6D" w:rsidRDefault="000B1A6D" w:rsidP="00807BD0">
      <w:pPr>
        <w:keepLines/>
        <w:tabs>
          <w:tab w:val="left" w:pos="851"/>
        </w:tabs>
        <w:jc w:val="center"/>
        <w:rPr>
          <w:rFonts w:ascii="Arial" w:hAnsi="Arial" w:cs="Arial"/>
          <w:sz w:val="22"/>
          <w:szCs w:val="22"/>
        </w:rPr>
      </w:pPr>
    </w:p>
    <w:p w14:paraId="56F73927" w14:textId="65587744" w:rsidR="000B1A6D" w:rsidRDefault="000B1A6D" w:rsidP="00807BD0">
      <w:pPr>
        <w:keepLines/>
        <w:tabs>
          <w:tab w:val="left" w:pos="851"/>
        </w:tabs>
        <w:jc w:val="center"/>
        <w:rPr>
          <w:rFonts w:ascii="Arial" w:hAnsi="Arial" w:cs="Arial"/>
          <w:sz w:val="22"/>
          <w:szCs w:val="22"/>
        </w:rPr>
      </w:pPr>
    </w:p>
    <w:p w14:paraId="0DE44D57" w14:textId="0A77A9B9" w:rsidR="000B1A6D" w:rsidRDefault="000B1A6D" w:rsidP="00807BD0">
      <w:pPr>
        <w:keepLines/>
        <w:tabs>
          <w:tab w:val="left" w:pos="851"/>
        </w:tabs>
        <w:jc w:val="center"/>
        <w:rPr>
          <w:rFonts w:ascii="Arial" w:hAnsi="Arial" w:cs="Arial"/>
          <w:sz w:val="22"/>
          <w:szCs w:val="22"/>
        </w:rPr>
      </w:pPr>
    </w:p>
    <w:p w14:paraId="2BB6CAA4" w14:textId="270D6A04" w:rsidR="000B1A6D" w:rsidRDefault="000B1A6D" w:rsidP="00807BD0">
      <w:pPr>
        <w:keepLines/>
        <w:tabs>
          <w:tab w:val="left" w:pos="851"/>
        </w:tabs>
        <w:jc w:val="center"/>
        <w:rPr>
          <w:rFonts w:ascii="Arial" w:hAnsi="Arial" w:cs="Arial"/>
          <w:sz w:val="22"/>
          <w:szCs w:val="22"/>
        </w:rPr>
      </w:pPr>
    </w:p>
    <w:p w14:paraId="48A8DD8A" w14:textId="1147D8EB" w:rsidR="00BC1499" w:rsidRDefault="00BC1499" w:rsidP="00807BD0">
      <w:pPr>
        <w:keepLines/>
        <w:tabs>
          <w:tab w:val="left" w:pos="851"/>
        </w:tabs>
        <w:jc w:val="center"/>
        <w:rPr>
          <w:rFonts w:ascii="Arial" w:hAnsi="Arial" w:cs="Arial"/>
          <w:sz w:val="22"/>
          <w:szCs w:val="22"/>
        </w:rPr>
      </w:pPr>
    </w:p>
    <w:p w14:paraId="0C59646C" w14:textId="5C6E4DC9" w:rsidR="00BC1499" w:rsidRDefault="00BC1499" w:rsidP="00807BD0">
      <w:pPr>
        <w:keepLines/>
        <w:tabs>
          <w:tab w:val="left" w:pos="851"/>
        </w:tabs>
        <w:jc w:val="center"/>
        <w:rPr>
          <w:rFonts w:ascii="Arial" w:hAnsi="Arial" w:cs="Arial"/>
          <w:sz w:val="22"/>
          <w:szCs w:val="22"/>
        </w:rPr>
      </w:pPr>
    </w:p>
    <w:p w14:paraId="0EAB0DF6" w14:textId="53434618" w:rsidR="00BC1499" w:rsidRDefault="00BC1499" w:rsidP="00807BD0">
      <w:pPr>
        <w:keepLines/>
        <w:tabs>
          <w:tab w:val="left" w:pos="851"/>
        </w:tabs>
        <w:jc w:val="center"/>
        <w:rPr>
          <w:rFonts w:ascii="Arial" w:hAnsi="Arial" w:cs="Arial"/>
          <w:sz w:val="22"/>
          <w:szCs w:val="22"/>
        </w:rPr>
      </w:pPr>
    </w:p>
    <w:p w14:paraId="56E4FB9B" w14:textId="299550F0" w:rsidR="00BC1499" w:rsidRDefault="00BC1499" w:rsidP="00807BD0">
      <w:pPr>
        <w:keepLines/>
        <w:tabs>
          <w:tab w:val="left" w:pos="851"/>
        </w:tabs>
        <w:jc w:val="center"/>
        <w:rPr>
          <w:rFonts w:ascii="Arial" w:hAnsi="Arial" w:cs="Arial"/>
          <w:sz w:val="22"/>
          <w:szCs w:val="22"/>
        </w:rPr>
      </w:pPr>
    </w:p>
    <w:p w14:paraId="604EC2AE" w14:textId="488F6F97" w:rsidR="00BC1499" w:rsidRDefault="00BC1499" w:rsidP="00807BD0">
      <w:pPr>
        <w:keepLines/>
        <w:tabs>
          <w:tab w:val="left" w:pos="851"/>
        </w:tabs>
        <w:jc w:val="center"/>
        <w:rPr>
          <w:rFonts w:ascii="Arial" w:hAnsi="Arial" w:cs="Arial"/>
          <w:sz w:val="22"/>
          <w:szCs w:val="22"/>
        </w:rPr>
      </w:pPr>
    </w:p>
    <w:p w14:paraId="41B8E0A7" w14:textId="6C8F369D" w:rsidR="00BC1499" w:rsidRDefault="00BC1499" w:rsidP="00807BD0">
      <w:pPr>
        <w:keepLines/>
        <w:tabs>
          <w:tab w:val="left" w:pos="851"/>
        </w:tabs>
        <w:jc w:val="center"/>
        <w:rPr>
          <w:rFonts w:ascii="Arial" w:hAnsi="Arial" w:cs="Arial"/>
          <w:sz w:val="22"/>
          <w:szCs w:val="22"/>
        </w:rPr>
      </w:pPr>
    </w:p>
    <w:p w14:paraId="4D2F1DF8" w14:textId="239D9387" w:rsidR="00BC1499" w:rsidRDefault="00BC1499" w:rsidP="00807BD0">
      <w:pPr>
        <w:keepLines/>
        <w:tabs>
          <w:tab w:val="left" w:pos="851"/>
        </w:tabs>
        <w:jc w:val="center"/>
        <w:rPr>
          <w:rFonts w:ascii="Arial" w:hAnsi="Arial" w:cs="Arial"/>
          <w:sz w:val="22"/>
          <w:szCs w:val="22"/>
        </w:rPr>
      </w:pPr>
    </w:p>
    <w:p w14:paraId="6F31731D" w14:textId="571A0DE7" w:rsidR="00BC1499" w:rsidRDefault="00BC1499" w:rsidP="00807BD0">
      <w:pPr>
        <w:keepLines/>
        <w:tabs>
          <w:tab w:val="left" w:pos="851"/>
        </w:tabs>
        <w:jc w:val="center"/>
        <w:rPr>
          <w:rFonts w:ascii="Arial" w:hAnsi="Arial" w:cs="Arial"/>
          <w:sz w:val="22"/>
          <w:szCs w:val="22"/>
        </w:rPr>
      </w:pPr>
    </w:p>
    <w:p w14:paraId="1D944630" w14:textId="5C556F29" w:rsidR="00BC1499" w:rsidRDefault="00BC1499" w:rsidP="00807BD0">
      <w:pPr>
        <w:keepLines/>
        <w:tabs>
          <w:tab w:val="left" w:pos="851"/>
        </w:tabs>
        <w:jc w:val="center"/>
        <w:rPr>
          <w:rFonts w:ascii="Arial" w:hAnsi="Arial" w:cs="Arial"/>
          <w:sz w:val="22"/>
          <w:szCs w:val="22"/>
        </w:rPr>
      </w:pPr>
    </w:p>
    <w:p w14:paraId="54965BEC" w14:textId="27515962" w:rsidR="00BC1499" w:rsidRDefault="00BC1499" w:rsidP="00807BD0">
      <w:pPr>
        <w:keepLines/>
        <w:tabs>
          <w:tab w:val="left" w:pos="851"/>
        </w:tabs>
        <w:jc w:val="center"/>
        <w:rPr>
          <w:rFonts w:ascii="Arial" w:hAnsi="Arial" w:cs="Arial"/>
          <w:sz w:val="22"/>
          <w:szCs w:val="22"/>
        </w:rPr>
      </w:pPr>
    </w:p>
    <w:p w14:paraId="76DEC69C" w14:textId="5B764FD9" w:rsidR="00BC1499" w:rsidRDefault="00BC1499" w:rsidP="00807BD0">
      <w:pPr>
        <w:keepLines/>
        <w:tabs>
          <w:tab w:val="left" w:pos="851"/>
        </w:tabs>
        <w:jc w:val="center"/>
        <w:rPr>
          <w:rFonts w:ascii="Arial" w:hAnsi="Arial" w:cs="Arial"/>
          <w:sz w:val="22"/>
          <w:szCs w:val="22"/>
        </w:rPr>
      </w:pPr>
    </w:p>
    <w:p w14:paraId="64E2175D" w14:textId="50A73B54" w:rsidR="00BC1499" w:rsidRDefault="00BC1499" w:rsidP="00807BD0">
      <w:pPr>
        <w:keepLines/>
        <w:tabs>
          <w:tab w:val="left" w:pos="851"/>
        </w:tabs>
        <w:jc w:val="center"/>
        <w:rPr>
          <w:rFonts w:ascii="Arial" w:hAnsi="Arial" w:cs="Arial"/>
          <w:sz w:val="22"/>
          <w:szCs w:val="22"/>
        </w:rPr>
      </w:pPr>
    </w:p>
    <w:p w14:paraId="3A9BD89D" w14:textId="07D1C360" w:rsidR="00BC1499" w:rsidRDefault="00BC1499" w:rsidP="00807BD0">
      <w:pPr>
        <w:keepLines/>
        <w:tabs>
          <w:tab w:val="left" w:pos="851"/>
        </w:tabs>
        <w:jc w:val="center"/>
        <w:rPr>
          <w:rFonts w:ascii="Arial" w:hAnsi="Arial" w:cs="Arial"/>
          <w:sz w:val="22"/>
          <w:szCs w:val="22"/>
        </w:rPr>
      </w:pPr>
    </w:p>
    <w:p w14:paraId="1540E02B" w14:textId="74E47E20" w:rsidR="00BC1499" w:rsidRDefault="00BC1499" w:rsidP="00807BD0">
      <w:pPr>
        <w:keepLines/>
        <w:tabs>
          <w:tab w:val="left" w:pos="851"/>
        </w:tabs>
        <w:jc w:val="center"/>
        <w:rPr>
          <w:rFonts w:ascii="Arial" w:hAnsi="Arial" w:cs="Arial"/>
          <w:sz w:val="22"/>
          <w:szCs w:val="22"/>
        </w:rPr>
      </w:pPr>
    </w:p>
    <w:p w14:paraId="7CC78DC7" w14:textId="0E970AC0" w:rsidR="00BC1499" w:rsidRDefault="00BC1499" w:rsidP="00807BD0">
      <w:pPr>
        <w:keepLines/>
        <w:tabs>
          <w:tab w:val="left" w:pos="851"/>
        </w:tabs>
        <w:jc w:val="center"/>
        <w:rPr>
          <w:rFonts w:ascii="Arial" w:hAnsi="Arial" w:cs="Arial"/>
          <w:sz w:val="22"/>
          <w:szCs w:val="22"/>
        </w:rPr>
      </w:pPr>
    </w:p>
    <w:p w14:paraId="53841A2D" w14:textId="0DED138E" w:rsidR="00BC1499" w:rsidRDefault="00BC1499" w:rsidP="00807BD0">
      <w:pPr>
        <w:keepLines/>
        <w:tabs>
          <w:tab w:val="left" w:pos="851"/>
        </w:tabs>
        <w:jc w:val="center"/>
        <w:rPr>
          <w:rFonts w:ascii="Arial" w:hAnsi="Arial" w:cs="Arial"/>
          <w:sz w:val="22"/>
          <w:szCs w:val="22"/>
        </w:rPr>
      </w:pPr>
    </w:p>
    <w:p w14:paraId="5B13F4F1" w14:textId="27A8B0E5" w:rsidR="00BC1499" w:rsidRDefault="00BC1499" w:rsidP="00807BD0">
      <w:pPr>
        <w:keepLines/>
        <w:tabs>
          <w:tab w:val="left" w:pos="851"/>
        </w:tabs>
        <w:jc w:val="center"/>
        <w:rPr>
          <w:rFonts w:ascii="Arial" w:hAnsi="Arial" w:cs="Arial"/>
          <w:sz w:val="22"/>
          <w:szCs w:val="22"/>
        </w:rPr>
      </w:pPr>
    </w:p>
    <w:p w14:paraId="0D9717E3" w14:textId="787C1902" w:rsidR="00BC1499" w:rsidRDefault="00BC1499" w:rsidP="00807BD0">
      <w:pPr>
        <w:keepLines/>
        <w:tabs>
          <w:tab w:val="left" w:pos="851"/>
        </w:tabs>
        <w:jc w:val="center"/>
        <w:rPr>
          <w:rFonts w:ascii="Arial" w:hAnsi="Arial" w:cs="Arial"/>
          <w:sz w:val="22"/>
          <w:szCs w:val="22"/>
        </w:rPr>
      </w:pPr>
    </w:p>
    <w:p w14:paraId="4BD84EBF" w14:textId="4451DA51" w:rsidR="00BC1499" w:rsidRDefault="00BC1499" w:rsidP="00807BD0">
      <w:pPr>
        <w:keepLines/>
        <w:tabs>
          <w:tab w:val="left" w:pos="851"/>
        </w:tabs>
        <w:jc w:val="center"/>
        <w:rPr>
          <w:rFonts w:ascii="Arial" w:hAnsi="Arial" w:cs="Arial"/>
          <w:sz w:val="22"/>
          <w:szCs w:val="22"/>
        </w:rPr>
      </w:pPr>
    </w:p>
    <w:p w14:paraId="1331229B" w14:textId="5F094B3B" w:rsidR="00BC1499" w:rsidRDefault="00BC1499" w:rsidP="00807BD0">
      <w:pPr>
        <w:keepLines/>
        <w:tabs>
          <w:tab w:val="left" w:pos="851"/>
        </w:tabs>
        <w:jc w:val="center"/>
        <w:rPr>
          <w:rFonts w:ascii="Arial" w:hAnsi="Arial" w:cs="Arial"/>
          <w:sz w:val="22"/>
          <w:szCs w:val="22"/>
        </w:rPr>
      </w:pPr>
    </w:p>
    <w:p w14:paraId="0297F5BF" w14:textId="1ABB55AA" w:rsidR="00BC1499" w:rsidRDefault="00BC1499" w:rsidP="00807BD0">
      <w:pPr>
        <w:keepLines/>
        <w:tabs>
          <w:tab w:val="left" w:pos="851"/>
        </w:tabs>
        <w:jc w:val="center"/>
        <w:rPr>
          <w:rFonts w:ascii="Arial" w:hAnsi="Arial" w:cs="Arial"/>
          <w:sz w:val="22"/>
          <w:szCs w:val="22"/>
        </w:rPr>
      </w:pPr>
    </w:p>
    <w:p w14:paraId="1FD213DC" w14:textId="595092C5" w:rsidR="00BC1499" w:rsidRDefault="00BC1499" w:rsidP="00807BD0">
      <w:pPr>
        <w:keepLines/>
        <w:tabs>
          <w:tab w:val="left" w:pos="851"/>
        </w:tabs>
        <w:jc w:val="center"/>
        <w:rPr>
          <w:rFonts w:ascii="Arial" w:hAnsi="Arial" w:cs="Arial"/>
          <w:sz w:val="22"/>
          <w:szCs w:val="22"/>
        </w:rPr>
      </w:pPr>
    </w:p>
    <w:p w14:paraId="031B8415" w14:textId="51A6DE6A" w:rsidR="00BC1499" w:rsidRDefault="00BC1499" w:rsidP="00807BD0">
      <w:pPr>
        <w:keepLines/>
        <w:tabs>
          <w:tab w:val="left" w:pos="851"/>
        </w:tabs>
        <w:jc w:val="center"/>
        <w:rPr>
          <w:rFonts w:ascii="Arial" w:hAnsi="Arial" w:cs="Arial"/>
          <w:sz w:val="22"/>
          <w:szCs w:val="22"/>
        </w:rPr>
      </w:pPr>
    </w:p>
    <w:p w14:paraId="09AF589D" w14:textId="26E729D2" w:rsidR="00BC1499" w:rsidRDefault="00BC1499" w:rsidP="00807BD0">
      <w:pPr>
        <w:keepLines/>
        <w:tabs>
          <w:tab w:val="left" w:pos="851"/>
        </w:tabs>
        <w:jc w:val="center"/>
        <w:rPr>
          <w:rFonts w:ascii="Arial" w:hAnsi="Arial" w:cs="Arial"/>
          <w:sz w:val="22"/>
          <w:szCs w:val="22"/>
        </w:rPr>
      </w:pPr>
    </w:p>
    <w:p w14:paraId="0D3C2C44" w14:textId="587AF169" w:rsidR="00BC1499" w:rsidRDefault="00BC1499" w:rsidP="00807BD0">
      <w:pPr>
        <w:keepLines/>
        <w:tabs>
          <w:tab w:val="left" w:pos="851"/>
        </w:tabs>
        <w:jc w:val="center"/>
        <w:rPr>
          <w:rFonts w:ascii="Arial" w:hAnsi="Arial" w:cs="Arial"/>
          <w:sz w:val="22"/>
          <w:szCs w:val="22"/>
        </w:rPr>
      </w:pPr>
    </w:p>
    <w:p w14:paraId="7F8C38A2" w14:textId="4165A9D8" w:rsidR="00BC1499" w:rsidRDefault="00BC1499" w:rsidP="00807BD0">
      <w:pPr>
        <w:keepLines/>
        <w:tabs>
          <w:tab w:val="left" w:pos="851"/>
        </w:tabs>
        <w:jc w:val="center"/>
        <w:rPr>
          <w:rFonts w:ascii="Arial" w:hAnsi="Arial" w:cs="Arial"/>
          <w:sz w:val="22"/>
          <w:szCs w:val="22"/>
        </w:rPr>
      </w:pPr>
    </w:p>
    <w:p w14:paraId="74319B35" w14:textId="2E1C34FE" w:rsidR="00BC1499" w:rsidRDefault="00BC1499" w:rsidP="00807BD0">
      <w:pPr>
        <w:keepLines/>
        <w:tabs>
          <w:tab w:val="left" w:pos="851"/>
        </w:tabs>
        <w:jc w:val="center"/>
        <w:rPr>
          <w:rFonts w:ascii="Arial" w:hAnsi="Arial" w:cs="Arial"/>
          <w:sz w:val="22"/>
          <w:szCs w:val="22"/>
        </w:rPr>
      </w:pPr>
    </w:p>
    <w:p w14:paraId="0B29CE1E" w14:textId="5DD50035" w:rsidR="00BC1499" w:rsidRDefault="00BC1499" w:rsidP="00807BD0">
      <w:pPr>
        <w:keepLines/>
        <w:tabs>
          <w:tab w:val="left" w:pos="851"/>
        </w:tabs>
        <w:jc w:val="center"/>
        <w:rPr>
          <w:rFonts w:ascii="Arial" w:hAnsi="Arial" w:cs="Arial"/>
          <w:sz w:val="22"/>
          <w:szCs w:val="22"/>
        </w:rPr>
      </w:pPr>
    </w:p>
    <w:p w14:paraId="4F75CAA5" w14:textId="74EBEA2A" w:rsidR="00BC1499" w:rsidRDefault="00BC1499" w:rsidP="00807BD0">
      <w:pPr>
        <w:keepLines/>
        <w:tabs>
          <w:tab w:val="left" w:pos="851"/>
        </w:tabs>
        <w:jc w:val="center"/>
        <w:rPr>
          <w:rFonts w:ascii="Arial" w:hAnsi="Arial" w:cs="Arial"/>
          <w:sz w:val="22"/>
          <w:szCs w:val="22"/>
        </w:rPr>
      </w:pPr>
    </w:p>
    <w:p w14:paraId="19833F60" w14:textId="5B2311ED" w:rsidR="00BC1499" w:rsidRDefault="00BC1499" w:rsidP="00807BD0">
      <w:pPr>
        <w:keepLines/>
        <w:tabs>
          <w:tab w:val="left" w:pos="851"/>
        </w:tabs>
        <w:jc w:val="center"/>
        <w:rPr>
          <w:rFonts w:ascii="Arial" w:hAnsi="Arial" w:cs="Arial"/>
          <w:sz w:val="22"/>
          <w:szCs w:val="22"/>
        </w:rPr>
      </w:pPr>
    </w:p>
    <w:p w14:paraId="6B7398F2" w14:textId="4CBF72AD" w:rsidR="00BC1499" w:rsidRDefault="00BC1499" w:rsidP="00807BD0">
      <w:pPr>
        <w:keepLines/>
        <w:tabs>
          <w:tab w:val="left" w:pos="851"/>
        </w:tabs>
        <w:jc w:val="center"/>
        <w:rPr>
          <w:rFonts w:ascii="Arial" w:hAnsi="Arial" w:cs="Arial"/>
          <w:sz w:val="22"/>
          <w:szCs w:val="22"/>
        </w:rPr>
      </w:pPr>
    </w:p>
    <w:p w14:paraId="679F2CF0" w14:textId="608BE813" w:rsidR="00BC1499" w:rsidRDefault="00BC1499" w:rsidP="00807BD0">
      <w:pPr>
        <w:keepLines/>
        <w:tabs>
          <w:tab w:val="left" w:pos="851"/>
        </w:tabs>
        <w:jc w:val="center"/>
        <w:rPr>
          <w:rFonts w:ascii="Arial" w:hAnsi="Arial" w:cs="Arial"/>
          <w:sz w:val="22"/>
          <w:szCs w:val="22"/>
        </w:rPr>
      </w:pPr>
    </w:p>
    <w:p w14:paraId="72530887" w14:textId="767B04E5" w:rsidR="00BC1499" w:rsidRDefault="00BC1499" w:rsidP="00807BD0">
      <w:pPr>
        <w:keepLines/>
        <w:tabs>
          <w:tab w:val="left" w:pos="851"/>
        </w:tabs>
        <w:jc w:val="center"/>
        <w:rPr>
          <w:rFonts w:ascii="Arial" w:hAnsi="Arial" w:cs="Arial"/>
          <w:sz w:val="22"/>
          <w:szCs w:val="22"/>
        </w:rPr>
      </w:pPr>
    </w:p>
    <w:p w14:paraId="6877CE15" w14:textId="5729F66F" w:rsidR="00BC1499" w:rsidRDefault="00BC1499" w:rsidP="00807BD0">
      <w:pPr>
        <w:keepLines/>
        <w:tabs>
          <w:tab w:val="left" w:pos="851"/>
        </w:tabs>
        <w:jc w:val="center"/>
        <w:rPr>
          <w:rFonts w:ascii="Arial" w:hAnsi="Arial" w:cs="Arial"/>
          <w:sz w:val="22"/>
          <w:szCs w:val="22"/>
        </w:rPr>
      </w:pPr>
    </w:p>
    <w:p w14:paraId="7FDFF55C" w14:textId="4DD4BFFC" w:rsidR="00BC1499" w:rsidRDefault="00BC1499" w:rsidP="00807BD0">
      <w:pPr>
        <w:keepLines/>
        <w:tabs>
          <w:tab w:val="left" w:pos="851"/>
        </w:tabs>
        <w:jc w:val="center"/>
        <w:rPr>
          <w:rFonts w:ascii="Arial" w:hAnsi="Arial" w:cs="Arial"/>
          <w:sz w:val="22"/>
          <w:szCs w:val="22"/>
        </w:rPr>
      </w:pPr>
    </w:p>
    <w:p w14:paraId="75D6003C" w14:textId="2DD3E7E6" w:rsidR="00BC1499" w:rsidRDefault="00BC1499" w:rsidP="00807BD0">
      <w:pPr>
        <w:keepLines/>
        <w:tabs>
          <w:tab w:val="left" w:pos="851"/>
        </w:tabs>
        <w:jc w:val="center"/>
        <w:rPr>
          <w:rFonts w:ascii="Arial" w:hAnsi="Arial" w:cs="Arial"/>
          <w:sz w:val="22"/>
          <w:szCs w:val="22"/>
        </w:rPr>
      </w:pPr>
    </w:p>
    <w:p w14:paraId="35741DD3" w14:textId="42A8F521" w:rsidR="00BC1499" w:rsidRDefault="00BC1499" w:rsidP="00807BD0">
      <w:pPr>
        <w:keepLines/>
        <w:tabs>
          <w:tab w:val="left" w:pos="851"/>
        </w:tabs>
        <w:jc w:val="center"/>
        <w:rPr>
          <w:rFonts w:ascii="Arial" w:hAnsi="Arial" w:cs="Arial"/>
          <w:sz w:val="22"/>
          <w:szCs w:val="22"/>
        </w:rPr>
      </w:pPr>
    </w:p>
    <w:p w14:paraId="66D0C5C8" w14:textId="72407ED7" w:rsidR="00BC1499" w:rsidRDefault="00BC1499" w:rsidP="00807BD0">
      <w:pPr>
        <w:keepLines/>
        <w:tabs>
          <w:tab w:val="left" w:pos="851"/>
        </w:tabs>
        <w:jc w:val="center"/>
        <w:rPr>
          <w:rFonts w:ascii="Arial" w:hAnsi="Arial" w:cs="Arial"/>
          <w:sz w:val="22"/>
          <w:szCs w:val="22"/>
        </w:rPr>
      </w:pPr>
    </w:p>
    <w:p w14:paraId="2F4F019B" w14:textId="04FD68C2" w:rsidR="00BC1499" w:rsidRDefault="00BC1499" w:rsidP="00807BD0">
      <w:pPr>
        <w:keepLines/>
        <w:tabs>
          <w:tab w:val="left" w:pos="851"/>
        </w:tabs>
        <w:jc w:val="center"/>
        <w:rPr>
          <w:rFonts w:ascii="Arial" w:hAnsi="Arial" w:cs="Arial"/>
          <w:sz w:val="22"/>
          <w:szCs w:val="22"/>
        </w:rPr>
      </w:pPr>
    </w:p>
    <w:p w14:paraId="08A89EF7" w14:textId="47E71DF5" w:rsidR="00BC1499" w:rsidRDefault="00BC1499" w:rsidP="00807BD0">
      <w:pPr>
        <w:keepLines/>
        <w:tabs>
          <w:tab w:val="left" w:pos="851"/>
        </w:tabs>
        <w:jc w:val="center"/>
        <w:rPr>
          <w:rFonts w:ascii="Arial" w:hAnsi="Arial" w:cs="Arial"/>
          <w:sz w:val="22"/>
          <w:szCs w:val="22"/>
        </w:rPr>
      </w:pPr>
    </w:p>
    <w:p w14:paraId="08750AA3" w14:textId="0D25BF66" w:rsidR="00BC1499" w:rsidRDefault="00BC1499" w:rsidP="00807BD0">
      <w:pPr>
        <w:keepLines/>
        <w:tabs>
          <w:tab w:val="left" w:pos="851"/>
        </w:tabs>
        <w:jc w:val="center"/>
        <w:rPr>
          <w:rFonts w:ascii="Arial" w:hAnsi="Arial" w:cs="Arial"/>
          <w:sz w:val="22"/>
          <w:szCs w:val="22"/>
        </w:rPr>
      </w:pPr>
    </w:p>
    <w:p w14:paraId="7C2C57A9" w14:textId="4C2BE3A8" w:rsidR="00BC1499" w:rsidRDefault="00BC1499" w:rsidP="00807BD0">
      <w:pPr>
        <w:keepLines/>
        <w:tabs>
          <w:tab w:val="left" w:pos="851"/>
        </w:tabs>
        <w:jc w:val="center"/>
        <w:rPr>
          <w:rFonts w:ascii="Arial" w:hAnsi="Arial" w:cs="Arial"/>
          <w:sz w:val="22"/>
          <w:szCs w:val="22"/>
        </w:rPr>
      </w:pPr>
    </w:p>
    <w:p w14:paraId="4215DBB6" w14:textId="089FE16C" w:rsidR="00BC1499" w:rsidRPr="00BC1499" w:rsidRDefault="00BC1499" w:rsidP="00BC1499">
      <w:pPr>
        <w:autoSpaceDE w:val="0"/>
        <w:autoSpaceDN w:val="0"/>
        <w:adjustRightInd w:val="0"/>
        <w:jc w:val="both"/>
        <w:rPr>
          <w:rFonts w:ascii="Arial" w:hAnsi="Arial" w:cs="Arial"/>
          <w:b/>
          <w:bCs/>
          <w:color w:val="212529"/>
          <w:sz w:val="22"/>
          <w:szCs w:val="22"/>
          <w:lang w:eastAsia="en-US"/>
        </w:rPr>
      </w:pPr>
      <w:r w:rsidRPr="00BC1499">
        <w:rPr>
          <w:rFonts w:ascii="Arial" w:hAnsi="Arial" w:cs="Arial"/>
          <w:b/>
          <w:bCs/>
          <w:color w:val="212529"/>
          <w:sz w:val="22"/>
          <w:szCs w:val="22"/>
          <w:lang w:eastAsia="en-US"/>
        </w:rPr>
        <w:lastRenderedPageBreak/>
        <w:t xml:space="preserve">RELATÓRIO ANUAL </w:t>
      </w:r>
      <w:r w:rsidRPr="00BC1499">
        <w:rPr>
          <w:rFonts w:ascii="Arial" w:hAnsi="Arial" w:cs="Arial"/>
          <w:b/>
          <w:bCs/>
          <w:color w:val="000000"/>
          <w:sz w:val="22"/>
          <w:szCs w:val="22"/>
          <w:lang w:eastAsia="en-US"/>
        </w:rPr>
        <w:t xml:space="preserve">RESUMIDO </w:t>
      </w:r>
      <w:r w:rsidRPr="00BC1499">
        <w:rPr>
          <w:rFonts w:ascii="Arial" w:hAnsi="Arial" w:cs="Arial"/>
          <w:b/>
          <w:bCs/>
          <w:color w:val="212529"/>
          <w:sz w:val="22"/>
          <w:szCs w:val="22"/>
          <w:lang w:eastAsia="en-US"/>
        </w:rPr>
        <w:t>DO COMITÊ DE AUDITORIA ESTATUTÁRIO – COAUD/2024</w:t>
      </w:r>
    </w:p>
    <w:p w14:paraId="7897ABC5" w14:textId="77777777" w:rsidR="00BC1499" w:rsidRPr="00BC1499" w:rsidRDefault="00BC1499" w:rsidP="00BC1499">
      <w:pPr>
        <w:autoSpaceDE w:val="0"/>
        <w:autoSpaceDN w:val="0"/>
        <w:adjustRightInd w:val="0"/>
        <w:jc w:val="both"/>
        <w:rPr>
          <w:rFonts w:ascii="Arial" w:hAnsi="Arial" w:cs="Arial"/>
          <w:b/>
          <w:bCs/>
          <w:color w:val="212529"/>
          <w:sz w:val="22"/>
          <w:szCs w:val="22"/>
          <w:lang w:eastAsia="en-US"/>
        </w:rPr>
      </w:pPr>
    </w:p>
    <w:p w14:paraId="5B9ABCF7" w14:textId="6DA5A5F7" w:rsidR="00BC1499" w:rsidRPr="00BC1499" w:rsidRDefault="00BC1499" w:rsidP="00BC1499">
      <w:pPr>
        <w:autoSpaceDE w:val="0"/>
        <w:autoSpaceDN w:val="0"/>
        <w:adjustRightInd w:val="0"/>
        <w:jc w:val="both"/>
        <w:rPr>
          <w:rFonts w:ascii="Arial" w:hAnsi="Arial" w:cs="Arial"/>
          <w:color w:val="212529"/>
          <w:sz w:val="22"/>
          <w:szCs w:val="22"/>
          <w:lang w:eastAsia="en-US"/>
        </w:rPr>
      </w:pPr>
      <w:r w:rsidRPr="00BC1499">
        <w:rPr>
          <w:rFonts w:ascii="Arial" w:hAnsi="Arial" w:cs="Arial"/>
          <w:b/>
          <w:bCs/>
          <w:color w:val="212529"/>
          <w:sz w:val="22"/>
          <w:szCs w:val="22"/>
          <w:lang w:eastAsia="en-US"/>
        </w:rPr>
        <w:t xml:space="preserve">Objeto: </w:t>
      </w:r>
      <w:r w:rsidRPr="00BC1499">
        <w:rPr>
          <w:rFonts w:ascii="Arial" w:hAnsi="Arial" w:cs="Arial"/>
          <w:color w:val="212529"/>
          <w:sz w:val="22"/>
          <w:szCs w:val="22"/>
          <w:lang w:eastAsia="en-US"/>
        </w:rPr>
        <w:t>RELATÓRIO ANUAL RESUMIDO DO COMITÊ DE AUDITORIA ESTATUTÁRIO</w:t>
      </w:r>
    </w:p>
    <w:p w14:paraId="06DCE93F" w14:textId="77777777" w:rsidR="00BC1499" w:rsidRPr="00BC1499" w:rsidRDefault="00BC1499" w:rsidP="00BC1499">
      <w:pPr>
        <w:autoSpaceDE w:val="0"/>
        <w:autoSpaceDN w:val="0"/>
        <w:adjustRightInd w:val="0"/>
        <w:jc w:val="both"/>
        <w:rPr>
          <w:rFonts w:ascii="Arial" w:hAnsi="Arial" w:cs="Arial"/>
          <w:color w:val="212529"/>
          <w:sz w:val="22"/>
          <w:szCs w:val="22"/>
          <w:lang w:eastAsia="en-US"/>
        </w:rPr>
      </w:pPr>
    </w:p>
    <w:p w14:paraId="5A50467E" w14:textId="77777777" w:rsidR="00BC1499" w:rsidRPr="00BC1499" w:rsidRDefault="00BC1499" w:rsidP="00BC1499">
      <w:pPr>
        <w:autoSpaceDE w:val="0"/>
        <w:autoSpaceDN w:val="0"/>
        <w:adjustRightInd w:val="0"/>
        <w:jc w:val="both"/>
        <w:rPr>
          <w:rFonts w:ascii="Arial" w:hAnsi="Arial" w:cs="Arial"/>
          <w:b/>
          <w:bCs/>
          <w:color w:val="212529"/>
          <w:sz w:val="22"/>
          <w:szCs w:val="22"/>
          <w:lang w:eastAsia="en-US"/>
        </w:rPr>
      </w:pPr>
      <w:r w:rsidRPr="00BC1499">
        <w:rPr>
          <w:rFonts w:ascii="Arial" w:hAnsi="Arial" w:cs="Arial"/>
          <w:b/>
          <w:bCs/>
          <w:color w:val="212529"/>
          <w:sz w:val="22"/>
          <w:szCs w:val="22"/>
          <w:lang w:eastAsia="en-US"/>
        </w:rPr>
        <w:t>1. INTRODUÇÃO</w:t>
      </w:r>
    </w:p>
    <w:p w14:paraId="4E9F09B8" w14:textId="0D8C4C3C" w:rsidR="00BC1499" w:rsidRPr="00BC1499" w:rsidRDefault="00BC1499" w:rsidP="00BC1499">
      <w:pPr>
        <w:autoSpaceDE w:val="0"/>
        <w:autoSpaceDN w:val="0"/>
        <w:adjustRightInd w:val="0"/>
        <w:jc w:val="both"/>
        <w:rPr>
          <w:rFonts w:ascii="Arial" w:hAnsi="Arial" w:cs="Arial"/>
          <w:color w:val="212529"/>
          <w:sz w:val="22"/>
          <w:szCs w:val="22"/>
          <w:lang w:eastAsia="en-US"/>
        </w:rPr>
      </w:pPr>
      <w:r w:rsidRPr="00BC1499">
        <w:rPr>
          <w:rFonts w:ascii="Arial" w:hAnsi="Arial" w:cs="Arial"/>
          <w:color w:val="212529"/>
          <w:sz w:val="22"/>
          <w:szCs w:val="22"/>
          <w:lang w:eastAsia="en-US"/>
        </w:rPr>
        <w:t>O Comitê de Auditoria, órgão estatutário da Telebras, foi instituído pela 435ª Reunião Ordinária do Conselho de Administração, realizada em 28/06/2018, em observância ao artigo 74 do Estatuto Social da Companhia e artigo 24 da Lei 13.303/2016.</w:t>
      </w:r>
    </w:p>
    <w:p w14:paraId="5A554E65" w14:textId="77777777" w:rsidR="00BC1499" w:rsidRPr="00BC1499" w:rsidRDefault="00BC1499" w:rsidP="00BC1499">
      <w:pPr>
        <w:autoSpaceDE w:val="0"/>
        <w:autoSpaceDN w:val="0"/>
        <w:adjustRightInd w:val="0"/>
        <w:jc w:val="both"/>
        <w:rPr>
          <w:rFonts w:ascii="Arial" w:hAnsi="Arial" w:cs="Arial"/>
          <w:color w:val="212529"/>
          <w:sz w:val="22"/>
          <w:szCs w:val="22"/>
          <w:lang w:eastAsia="en-US"/>
        </w:rPr>
      </w:pPr>
    </w:p>
    <w:p w14:paraId="4644B953" w14:textId="77777777" w:rsidR="00BC1499" w:rsidRPr="00BC1499" w:rsidRDefault="00BC1499" w:rsidP="00BC1499">
      <w:pPr>
        <w:autoSpaceDE w:val="0"/>
        <w:autoSpaceDN w:val="0"/>
        <w:adjustRightInd w:val="0"/>
        <w:jc w:val="both"/>
        <w:rPr>
          <w:rFonts w:ascii="Arial" w:hAnsi="Arial" w:cs="Arial"/>
          <w:b/>
          <w:bCs/>
          <w:color w:val="212529"/>
          <w:sz w:val="22"/>
          <w:szCs w:val="22"/>
          <w:lang w:eastAsia="en-US"/>
        </w:rPr>
      </w:pPr>
      <w:r w:rsidRPr="00BC1499">
        <w:rPr>
          <w:rFonts w:ascii="Arial" w:hAnsi="Arial" w:cs="Arial"/>
          <w:b/>
          <w:bCs/>
          <w:color w:val="212529"/>
          <w:sz w:val="22"/>
          <w:szCs w:val="22"/>
          <w:lang w:eastAsia="en-US"/>
        </w:rPr>
        <w:t>2. FINALIDADE DO COMITÊ DE AUDITORIA</w:t>
      </w:r>
    </w:p>
    <w:p w14:paraId="1726A7EC" w14:textId="4F1E19AE" w:rsidR="00BC1499" w:rsidRPr="00BC1499" w:rsidRDefault="00BC1499" w:rsidP="00BC1499">
      <w:pPr>
        <w:autoSpaceDE w:val="0"/>
        <w:autoSpaceDN w:val="0"/>
        <w:adjustRightInd w:val="0"/>
        <w:jc w:val="both"/>
        <w:rPr>
          <w:rFonts w:ascii="Arial" w:hAnsi="Arial" w:cs="Arial"/>
          <w:color w:val="212529"/>
          <w:sz w:val="22"/>
          <w:szCs w:val="22"/>
          <w:lang w:eastAsia="en-US"/>
        </w:rPr>
      </w:pPr>
      <w:r w:rsidRPr="00BC1499">
        <w:rPr>
          <w:rFonts w:ascii="Arial" w:hAnsi="Arial" w:cs="Arial"/>
          <w:color w:val="212529"/>
          <w:sz w:val="22"/>
          <w:szCs w:val="22"/>
          <w:lang w:eastAsia="en-US"/>
        </w:rPr>
        <w:t>Assessorar o Conselho de Administração relativamente ao exercício das suas funções de auditoria e, dentre outras atribuições previstas em seu Regimento Interno supervisionar as atividades desenvolvidas nas áreas de controle interno e de elaboração das demonstrações financeiras e monitorar a qualidade e a integridade das demonstrações financeiras, bem como supervisionar as atividades dos auditores independentes, avaliando sua independência, a qualidade dos serviços prestados e a adequação de tais serviços as necessidades da Telebras.</w:t>
      </w:r>
    </w:p>
    <w:p w14:paraId="50CBF5E9" w14:textId="77777777" w:rsidR="00BC1499" w:rsidRPr="00BC1499" w:rsidRDefault="00BC1499" w:rsidP="00BC1499">
      <w:pPr>
        <w:autoSpaceDE w:val="0"/>
        <w:autoSpaceDN w:val="0"/>
        <w:adjustRightInd w:val="0"/>
        <w:jc w:val="both"/>
        <w:rPr>
          <w:rFonts w:ascii="Arial" w:hAnsi="Arial" w:cs="Arial"/>
          <w:color w:val="212529"/>
          <w:sz w:val="22"/>
          <w:szCs w:val="22"/>
          <w:lang w:eastAsia="en-US"/>
        </w:rPr>
      </w:pPr>
    </w:p>
    <w:p w14:paraId="4104BADD" w14:textId="77777777" w:rsidR="00BC1499" w:rsidRPr="00BC1499" w:rsidRDefault="00BC1499" w:rsidP="00BC1499">
      <w:pPr>
        <w:autoSpaceDE w:val="0"/>
        <w:autoSpaceDN w:val="0"/>
        <w:adjustRightInd w:val="0"/>
        <w:jc w:val="both"/>
        <w:rPr>
          <w:rFonts w:ascii="Arial" w:hAnsi="Arial" w:cs="Arial"/>
          <w:b/>
          <w:bCs/>
          <w:color w:val="000000"/>
          <w:sz w:val="22"/>
          <w:szCs w:val="22"/>
          <w:lang w:eastAsia="en-US"/>
        </w:rPr>
      </w:pPr>
      <w:r w:rsidRPr="00BC1499">
        <w:rPr>
          <w:rFonts w:ascii="Arial" w:hAnsi="Arial" w:cs="Arial"/>
          <w:b/>
          <w:bCs/>
          <w:color w:val="000000"/>
          <w:sz w:val="22"/>
          <w:szCs w:val="22"/>
          <w:lang w:eastAsia="en-US"/>
        </w:rPr>
        <w:t>3. COMPOSIÇÃO DO COMITÊ DE AUDITORIA</w:t>
      </w:r>
    </w:p>
    <w:p w14:paraId="575F6C03" w14:textId="0E58461A" w:rsidR="00BC1499" w:rsidRPr="00BC1499" w:rsidRDefault="00BC1499" w:rsidP="00BC1499">
      <w:pPr>
        <w:autoSpaceDE w:val="0"/>
        <w:autoSpaceDN w:val="0"/>
        <w:adjustRightInd w:val="0"/>
        <w:jc w:val="both"/>
        <w:rPr>
          <w:rFonts w:ascii="Arial" w:hAnsi="Arial" w:cs="Arial"/>
          <w:color w:val="212529"/>
          <w:sz w:val="22"/>
          <w:szCs w:val="22"/>
          <w:lang w:eastAsia="en-US"/>
        </w:rPr>
      </w:pPr>
      <w:r w:rsidRPr="00BC1499">
        <w:rPr>
          <w:rFonts w:ascii="Arial" w:hAnsi="Arial" w:cs="Arial"/>
          <w:color w:val="212529"/>
          <w:sz w:val="22"/>
          <w:szCs w:val="22"/>
          <w:lang w:eastAsia="en-US"/>
        </w:rPr>
        <w:t>O Comitê de Auditoria Estatutário (COAUD), em 31 de dezembro de 2024, era composto pelos seguintes membros: Jorge Ricardo Bittar (Presidente do Comitê e Conselheiro de Administração Independente), Paula Vicente da Silva (Especialista em Contabilidade Societária) e Glauben Teixeira de Carvalho.</w:t>
      </w:r>
    </w:p>
    <w:p w14:paraId="6B8601AC" w14:textId="77777777" w:rsidR="00BC1499" w:rsidRPr="00BC1499" w:rsidRDefault="00BC1499" w:rsidP="00BC1499">
      <w:pPr>
        <w:autoSpaceDE w:val="0"/>
        <w:autoSpaceDN w:val="0"/>
        <w:adjustRightInd w:val="0"/>
        <w:jc w:val="both"/>
        <w:rPr>
          <w:rFonts w:ascii="Arial" w:hAnsi="Arial" w:cs="Arial"/>
          <w:color w:val="212529"/>
          <w:sz w:val="22"/>
          <w:szCs w:val="22"/>
          <w:lang w:eastAsia="en-US"/>
        </w:rPr>
      </w:pPr>
    </w:p>
    <w:p w14:paraId="02BF9093" w14:textId="77777777" w:rsidR="00BC1499" w:rsidRPr="00BC1499" w:rsidRDefault="00BC1499" w:rsidP="00BC1499">
      <w:pPr>
        <w:autoSpaceDE w:val="0"/>
        <w:autoSpaceDN w:val="0"/>
        <w:adjustRightInd w:val="0"/>
        <w:jc w:val="both"/>
        <w:rPr>
          <w:rFonts w:ascii="Arial" w:hAnsi="Arial" w:cs="Arial"/>
          <w:b/>
          <w:bCs/>
          <w:color w:val="212529"/>
          <w:sz w:val="22"/>
          <w:szCs w:val="22"/>
          <w:lang w:eastAsia="en-US"/>
        </w:rPr>
      </w:pPr>
      <w:r w:rsidRPr="00BC1499">
        <w:rPr>
          <w:rFonts w:ascii="Arial" w:hAnsi="Arial" w:cs="Arial"/>
          <w:b/>
          <w:bCs/>
          <w:color w:val="212529"/>
          <w:sz w:val="22"/>
          <w:szCs w:val="22"/>
          <w:lang w:eastAsia="en-US"/>
        </w:rPr>
        <w:t>4. ATIVIDADES EXERCIDAS NO ÂMBITO DE SUAS ATRIBUIÇÕES</w:t>
      </w:r>
    </w:p>
    <w:p w14:paraId="7B12C6F6" w14:textId="473DA251" w:rsidR="00BC1499" w:rsidRPr="00BC1499" w:rsidRDefault="00BC1499" w:rsidP="00BC1499">
      <w:pPr>
        <w:autoSpaceDE w:val="0"/>
        <w:autoSpaceDN w:val="0"/>
        <w:adjustRightInd w:val="0"/>
        <w:jc w:val="both"/>
        <w:rPr>
          <w:rFonts w:ascii="Arial" w:hAnsi="Arial" w:cs="Arial"/>
          <w:color w:val="212529"/>
          <w:sz w:val="22"/>
          <w:szCs w:val="22"/>
          <w:lang w:eastAsia="en-US"/>
        </w:rPr>
      </w:pPr>
      <w:r w:rsidRPr="00BC1499">
        <w:rPr>
          <w:rFonts w:ascii="Arial" w:hAnsi="Arial" w:cs="Arial"/>
          <w:color w:val="212529"/>
          <w:sz w:val="22"/>
          <w:szCs w:val="22"/>
          <w:lang w:eastAsia="en-US"/>
        </w:rPr>
        <w:t>Durante o ano de 2024, o Comitê reuniu-se em 64 (sessenta e quatro) ocasiões. Em suas reuniões, o COAUD, após análise e debate com as áreas operacionais, emitiu sugestões, solicitações e recomendações para o aperfeiçoamento de processos conforme extratos constantes das atas de reuniões, a seguir.</w:t>
      </w:r>
    </w:p>
    <w:p w14:paraId="40C6ECDB" w14:textId="77777777" w:rsidR="00BC1499" w:rsidRPr="00BC1499" w:rsidRDefault="00BC1499" w:rsidP="00BC1499">
      <w:pPr>
        <w:autoSpaceDE w:val="0"/>
        <w:autoSpaceDN w:val="0"/>
        <w:adjustRightInd w:val="0"/>
        <w:jc w:val="both"/>
        <w:rPr>
          <w:rFonts w:ascii="Arial" w:hAnsi="Arial" w:cs="Arial"/>
          <w:color w:val="212529"/>
          <w:sz w:val="22"/>
          <w:szCs w:val="22"/>
          <w:lang w:eastAsia="en-US"/>
        </w:rPr>
      </w:pPr>
    </w:p>
    <w:p w14:paraId="1A67B505" w14:textId="77777777" w:rsidR="00BC1499" w:rsidRPr="00BC1499" w:rsidRDefault="00BC1499" w:rsidP="00BC1499">
      <w:pPr>
        <w:autoSpaceDE w:val="0"/>
        <w:autoSpaceDN w:val="0"/>
        <w:adjustRightInd w:val="0"/>
        <w:jc w:val="both"/>
        <w:rPr>
          <w:rFonts w:ascii="Arial" w:hAnsi="Arial" w:cs="Arial"/>
          <w:b/>
          <w:bCs/>
          <w:color w:val="212529"/>
          <w:sz w:val="22"/>
          <w:szCs w:val="22"/>
          <w:lang w:eastAsia="en-US"/>
        </w:rPr>
      </w:pPr>
      <w:r w:rsidRPr="00BC1499">
        <w:rPr>
          <w:rFonts w:ascii="Arial" w:hAnsi="Arial" w:cs="Arial"/>
          <w:b/>
          <w:bCs/>
          <w:color w:val="212529"/>
          <w:sz w:val="22"/>
          <w:szCs w:val="22"/>
          <w:lang w:eastAsia="en-US"/>
        </w:rPr>
        <w:t>Recomendações, Sugestões e Resultados:</w:t>
      </w:r>
    </w:p>
    <w:p w14:paraId="0C921BF9" w14:textId="77777777" w:rsidR="00BC1499" w:rsidRPr="00BC1499" w:rsidRDefault="00BC1499" w:rsidP="00BC1499">
      <w:pPr>
        <w:autoSpaceDE w:val="0"/>
        <w:autoSpaceDN w:val="0"/>
        <w:adjustRightInd w:val="0"/>
        <w:jc w:val="both"/>
        <w:rPr>
          <w:rFonts w:ascii="Arial" w:hAnsi="Arial" w:cs="Arial"/>
          <w:b/>
          <w:bCs/>
          <w:color w:val="000000"/>
          <w:sz w:val="22"/>
          <w:szCs w:val="22"/>
          <w:lang w:eastAsia="en-US"/>
        </w:rPr>
      </w:pPr>
    </w:p>
    <w:tbl>
      <w:tblPr>
        <w:tblW w:w="5000" w:type="pct"/>
        <w:tblCellMar>
          <w:left w:w="70" w:type="dxa"/>
          <w:right w:w="70" w:type="dxa"/>
        </w:tblCellMar>
        <w:tblLook w:val="04A0" w:firstRow="1" w:lastRow="0" w:firstColumn="1" w:lastColumn="0" w:noHBand="0" w:noVBand="1"/>
      </w:tblPr>
      <w:tblGrid>
        <w:gridCol w:w="2968"/>
        <w:gridCol w:w="1034"/>
        <w:gridCol w:w="2896"/>
        <w:gridCol w:w="2873"/>
      </w:tblGrid>
      <w:tr w:rsidR="00BC1499" w:rsidRPr="00BC1499" w14:paraId="13072A92" w14:textId="77777777" w:rsidTr="00BC1499">
        <w:trPr>
          <w:trHeight w:val="310"/>
        </w:trPr>
        <w:tc>
          <w:tcPr>
            <w:tcW w:w="5000" w:type="pct"/>
            <w:gridSpan w:val="4"/>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52C60DAB" w14:textId="77777777" w:rsidR="00BC1499" w:rsidRPr="00BC1499" w:rsidRDefault="00BC1499" w:rsidP="00BC1499">
            <w:pPr>
              <w:jc w:val="center"/>
              <w:rPr>
                <w:rFonts w:ascii="Arial" w:hAnsi="Arial" w:cs="Arial"/>
                <w:b/>
                <w:bCs/>
                <w:color w:val="FFFFFF"/>
                <w:sz w:val="22"/>
                <w:szCs w:val="22"/>
              </w:rPr>
            </w:pPr>
            <w:r w:rsidRPr="00BC1499">
              <w:rPr>
                <w:rFonts w:ascii="Arial" w:hAnsi="Arial" w:cs="Arial"/>
                <w:b/>
                <w:bCs/>
                <w:color w:val="FFFFFF"/>
                <w:sz w:val="22"/>
                <w:szCs w:val="22"/>
              </w:rPr>
              <w:t>Período: Janeiro - Dezembro de 2024</w:t>
            </w:r>
          </w:p>
        </w:tc>
      </w:tr>
      <w:tr w:rsidR="00BC1499" w:rsidRPr="00BC1499" w14:paraId="30E9854D" w14:textId="77777777" w:rsidTr="00BC1499">
        <w:trPr>
          <w:trHeight w:val="310"/>
        </w:trPr>
        <w:tc>
          <w:tcPr>
            <w:tcW w:w="1519" w:type="pct"/>
            <w:tcBorders>
              <w:top w:val="nil"/>
              <w:left w:val="single" w:sz="4" w:space="0" w:color="auto"/>
              <w:bottom w:val="single" w:sz="4" w:space="0" w:color="auto"/>
              <w:right w:val="single" w:sz="4" w:space="0" w:color="auto"/>
            </w:tcBorders>
            <w:shd w:val="clear" w:color="000000" w:fill="8EA9DB"/>
            <w:noWrap/>
            <w:vAlign w:val="bottom"/>
            <w:hideMark/>
          </w:tcPr>
          <w:p w14:paraId="14F8E787" w14:textId="77777777" w:rsidR="00BC1499" w:rsidRPr="00BC1499" w:rsidRDefault="00BC1499" w:rsidP="00BC1499">
            <w:pPr>
              <w:jc w:val="center"/>
              <w:rPr>
                <w:rFonts w:ascii="Arial" w:hAnsi="Arial" w:cs="Arial"/>
                <w:b/>
                <w:bCs/>
                <w:color w:val="FFFFFF"/>
                <w:sz w:val="22"/>
                <w:szCs w:val="22"/>
              </w:rPr>
            </w:pPr>
            <w:r w:rsidRPr="00BC1499">
              <w:rPr>
                <w:rFonts w:ascii="Arial" w:hAnsi="Arial" w:cs="Arial"/>
                <w:b/>
                <w:bCs/>
                <w:color w:val="FFFFFF"/>
                <w:sz w:val="22"/>
                <w:szCs w:val="22"/>
              </w:rPr>
              <w:t>Demanda</w:t>
            </w:r>
          </w:p>
        </w:tc>
        <w:tc>
          <w:tcPr>
            <w:tcW w:w="529" w:type="pct"/>
            <w:tcBorders>
              <w:top w:val="nil"/>
              <w:left w:val="nil"/>
              <w:bottom w:val="single" w:sz="4" w:space="0" w:color="auto"/>
              <w:right w:val="single" w:sz="4" w:space="0" w:color="auto"/>
            </w:tcBorders>
            <w:shd w:val="clear" w:color="000000" w:fill="8EA9DB"/>
            <w:noWrap/>
            <w:vAlign w:val="bottom"/>
            <w:hideMark/>
          </w:tcPr>
          <w:p w14:paraId="2BD6DA45" w14:textId="77777777" w:rsidR="00BC1499" w:rsidRPr="00BC1499" w:rsidRDefault="00BC1499" w:rsidP="00BC1499">
            <w:pPr>
              <w:jc w:val="center"/>
              <w:rPr>
                <w:rFonts w:ascii="Arial" w:hAnsi="Arial" w:cs="Arial"/>
                <w:b/>
                <w:bCs/>
                <w:color w:val="FFFFFF"/>
                <w:sz w:val="22"/>
                <w:szCs w:val="22"/>
              </w:rPr>
            </w:pPr>
            <w:r w:rsidRPr="00BC1499">
              <w:rPr>
                <w:rFonts w:ascii="Arial" w:hAnsi="Arial" w:cs="Arial"/>
                <w:b/>
                <w:bCs/>
                <w:color w:val="FFFFFF"/>
                <w:sz w:val="22"/>
                <w:szCs w:val="22"/>
              </w:rPr>
              <w:t>Total</w:t>
            </w:r>
          </w:p>
        </w:tc>
        <w:tc>
          <w:tcPr>
            <w:tcW w:w="1482" w:type="pct"/>
            <w:tcBorders>
              <w:top w:val="nil"/>
              <w:left w:val="nil"/>
              <w:bottom w:val="single" w:sz="4" w:space="0" w:color="auto"/>
              <w:right w:val="single" w:sz="4" w:space="0" w:color="auto"/>
            </w:tcBorders>
            <w:shd w:val="clear" w:color="000000" w:fill="8EA9DB"/>
            <w:noWrap/>
            <w:vAlign w:val="bottom"/>
            <w:hideMark/>
          </w:tcPr>
          <w:p w14:paraId="6C8053B1" w14:textId="77777777" w:rsidR="00BC1499" w:rsidRPr="00BC1499" w:rsidRDefault="00BC1499" w:rsidP="00BC1499">
            <w:pPr>
              <w:rPr>
                <w:rFonts w:ascii="Arial" w:hAnsi="Arial" w:cs="Arial"/>
                <w:b/>
                <w:bCs/>
                <w:color w:val="FFFFFF"/>
                <w:sz w:val="22"/>
                <w:szCs w:val="22"/>
              </w:rPr>
            </w:pPr>
            <w:r w:rsidRPr="00BC1499">
              <w:rPr>
                <w:rFonts w:ascii="Arial" w:hAnsi="Arial" w:cs="Arial"/>
                <w:b/>
                <w:bCs/>
                <w:color w:val="FFFFFF"/>
                <w:sz w:val="22"/>
                <w:szCs w:val="22"/>
              </w:rPr>
              <w:t>Implementadas</w:t>
            </w:r>
          </w:p>
        </w:tc>
        <w:tc>
          <w:tcPr>
            <w:tcW w:w="1471" w:type="pct"/>
            <w:tcBorders>
              <w:top w:val="nil"/>
              <w:left w:val="nil"/>
              <w:bottom w:val="single" w:sz="4" w:space="0" w:color="auto"/>
              <w:right w:val="single" w:sz="4" w:space="0" w:color="auto"/>
            </w:tcBorders>
            <w:shd w:val="clear" w:color="000000" w:fill="8EA9DB"/>
            <w:noWrap/>
            <w:vAlign w:val="bottom"/>
            <w:hideMark/>
          </w:tcPr>
          <w:p w14:paraId="1217AA36" w14:textId="77777777" w:rsidR="00BC1499" w:rsidRPr="00BC1499" w:rsidRDefault="00BC1499" w:rsidP="00BC1499">
            <w:pPr>
              <w:rPr>
                <w:rFonts w:ascii="Arial" w:hAnsi="Arial" w:cs="Arial"/>
                <w:b/>
                <w:bCs/>
                <w:color w:val="FFFFFF"/>
                <w:sz w:val="22"/>
                <w:szCs w:val="22"/>
              </w:rPr>
            </w:pPr>
            <w:r w:rsidRPr="00BC1499">
              <w:rPr>
                <w:rFonts w:ascii="Arial" w:hAnsi="Arial" w:cs="Arial"/>
                <w:b/>
                <w:bCs/>
                <w:color w:val="FFFFFF"/>
                <w:sz w:val="22"/>
                <w:szCs w:val="22"/>
              </w:rPr>
              <w:t>Em Andamento</w:t>
            </w:r>
          </w:p>
        </w:tc>
      </w:tr>
      <w:tr w:rsidR="00BC1499" w:rsidRPr="00BC1499" w14:paraId="3DF605F4" w14:textId="77777777" w:rsidTr="00BC1499">
        <w:trPr>
          <w:trHeight w:val="310"/>
        </w:trPr>
        <w:tc>
          <w:tcPr>
            <w:tcW w:w="1519" w:type="pct"/>
            <w:tcBorders>
              <w:top w:val="nil"/>
              <w:left w:val="single" w:sz="4" w:space="0" w:color="auto"/>
              <w:bottom w:val="nil"/>
              <w:right w:val="single" w:sz="4" w:space="0" w:color="auto"/>
            </w:tcBorders>
            <w:shd w:val="clear" w:color="auto" w:fill="auto"/>
            <w:noWrap/>
            <w:vAlign w:val="bottom"/>
            <w:hideMark/>
          </w:tcPr>
          <w:p w14:paraId="09ABB0D8" w14:textId="77777777" w:rsidR="00BC1499" w:rsidRPr="00BC1499" w:rsidRDefault="00BC1499" w:rsidP="00BC1499">
            <w:pPr>
              <w:rPr>
                <w:rFonts w:ascii="Arial" w:hAnsi="Arial" w:cs="Arial"/>
                <w:color w:val="000000"/>
                <w:sz w:val="22"/>
                <w:szCs w:val="22"/>
              </w:rPr>
            </w:pPr>
            <w:r w:rsidRPr="00BC1499">
              <w:rPr>
                <w:rFonts w:ascii="Arial" w:hAnsi="Arial" w:cs="Arial"/>
                <w:color w:val="000000"/>
                <w:sz w:val="22"/>
                <w:szCs w:val="22"/>
              </w:rPr>
              <w:t>Recomendações</w:t>
            </w:r>
          </w:p>
        </w:tc>
        <w:tc>
          <w:tcPr>
            <w:tcW w:w="529" w:type="pct"/>
            <w:tcBorders>
              <w:top w:val="nil"/>
              <w:left w:val="nil"/>
              <w:bottom w:val="single" w:sz="4" w:space="0" w:color="auto"/>
              <w:right w:val="single" w:sz="4" w:space="0" w:color="auto"/>
            </w:tcBorders>
            <w:shd w:val="clear" w:color="auto" w:fill="auto"/>
            <w:noWrap/>
            <w:vAlign w:val="bottom"/>
            <w:hideMark/>
          </w:tcPr>
          <w:p w14:paraId="1AAC0817" w14:textId="77777777" w:rsidR="00BC1499" w:rsidRPr="00BC1499" w:rsidRDefault="00BC1499" w:rsidP="00BC1499">
            <w:pPr>
              <w:jc w:val="right"/>
              <w:rPr>
                <w:rFonts w:ascii="Arial" w:hAnsi="Arial" w:cs="Arial"/>
                <w:color w:val="000000"/>
                <w:sz w:val="22"/>
                <w:szCs w:val="22"/>
              </w:rPr>
            </w:pPr>
            <w:r w:rsidRPr="00BC1499">
              <w:rPr>
                <w:rFonts w:ascii="Arial" w:hAnsi="Arial" w:cs="Arial"/>
                <w:color w:val="000000"/>
                <w:sz w:val="22"/>
                <w:szCs w:val="22"/>
              </w:rPr>
              <w:t>9</w:t>
            </w:r>
          </w:p>
        </w:tc>
        <w:tc>
          <w:tcPr>
            <w:tcW w:w="1482" w:type="pct"/>
            <w:tcBorders>
              <w:top w:val="nil"/>
              <w:left w:val="nil"/>
              <w:bottom w:val="single" w:sz="4" w:space="0" w:color="auto"/>
              <w:right w:val="single" w:sz="4" w:space="0" w:color="auto"/>
            </w:tcBorders>
            <w:shd w:val="clear" w:color="auto" w:fill="auto"/>
            <w:noWrap/>
            <w:vAlign w:val="bottom"/>
            <w:hideMark/>
          </w:tcPr>
          <w:p w14:paraId="54BF27FB" w14:textId="77777777" w:rsidR="00BC1499" w:rsidRPr="00BC1499" w:rsidRDefault="00BC1499" w:rsidP="00BC1499">
            <w:pPr>
              <w:jc w:val="right"/>
              <w:rPr>
                <w:rFonts w:ascii="Arial" w:hAnsi="Arial" w:cs="Arial"/>
                <w:color w:val="000000"/>
                <w:sz w:val="22"/>
                <w:szCs w:val="22"/>
              </w:rPr>
            </w:pPr>
            <w:r w:rsidRPr="00BC1499">
              <w:rPr>
                <w:rFonts w:ascii="Arial" w:hAnsi="Arial" w:cs="Arial"/>
                <w:color w:val="000000"/>
                <w:sz w:val="22"/>
                <w:szCs w:val="22"/>
              </w:rPr>
              <w:t>8</w:t>
            </w:r>
          </w:p>
        </w:tc>
        <w:tc>
          <w:tcPr>
            <w:tcW w:w="1471" w:type="pct"/>
            <w:tcBorders>
              <w:top w:val="nil"/>
              <w:left w:val="nil"/>
              <w:bottom w:val="single" w:sz="4" w:space="0" w:color="auto"/>
              <w:right w:val="single" w:sz="4" w:space="0" w:color="auto"/>
            </w:tcBorders>
            <w:shd w:val="clear" w:color="auto" w:fill="auto"/>
            <w:noWrap/>
            <w:vAlign w:val="bottom"/>
            <w:hideMark/>
          </w:tcPr>
          <w:p w14:paraId="446DA8EB" w14:textId="77777777" w:rsidR="00BC1499" w:rsidRPr="00BC1499" w:rsidRDefault="00BC1499" w:rsidP="00BC1499">
            <w:pPr>
              <w:jc w:val="right"/>
              <w:rPr>
                <w:rFonts w:ascii="Arial" w:hAnsi="Arial" w:cs="Arial"/>
                <w:color w:val="000000"/>
                <w:sz w:val="22"/>
                <w:szCs w:val="22"/>
              </w:rPr>
            </w:pPr>
            <w:r w:rsidRPr="00BC1499">
              <w:rPr>
                <w:rFonts w:ascii="Arial" w:hAnsi="Arial" w:cs="Arial"/>
                <w:color w:val="000000"/>
                <w:sz w:val="22"/>
                <w:szCs w:val="22"/>
              </w:rPr>
              <w:t>1</w:t>
            </w:r>
          </w:p>
        </w:tc>
      </w:tr>
      <w:tr w:rsidR="00BC1499" w:rsidRPr="00BC1499" w14:paraId="1EBFC90B" w14:textId="77777777" w:rsidTr="00BC1499">
        <w:trPr>
          <w:trHeight w:val="310"/>
        </w:trPr>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224F3F87" w14:textId="77777777" w:rsidR="00BC1499" w:rsidRPr="00BC1499" w:rsidRDefault="00BC1499" w:rsidP="00BC1499">
            <w:pPr>
              <w:rPr>
                <w:rFonts w:ascii="Arial" w:hAnsi="Arial" w:cs="Arial"/>
                <w:color w:val="000000"/>
                <w:sz w:val="22"/>
                <w:szCs w:val="22"/>
              </w:rPr>
            </w:pPr>
            <w:r w:rsidRPr="00BC1499">
              <w:rPr>
                <w:rFonts w:ascii="Arial" w:hAnsi="Arial" w:cs="Arial"/>
                <w:color w:val="000000"/>
                <w:sz w:val="22"/>
                <w:szCs w:val="22"/>
              </w:rPr>
              <w:t> </w:t>
            </w:r>
          </w:p>
        </w:tc>
        <w:tc>
          <w:tcPr>
            <w:tcW w:w="529" w:type="pct"/>
            <w:tcBorders>
              <w:top w:val="nil"/>
              <w:left w:val="nil"/>
              <w:bottom w:val="single" w:sz="4" w:space="0" w:color="auto"/>
              <w:right w:val="single" w:sz="4" w:space="0" w:color="auto"/>
            </w:tcBorders>
            <w:shd w:val="clear" w:color="auto" w:fill="auto"/>
            <w:noWrap/>
            <w:vAlign w:val="bottom"/>
            <w:hideMark/>
          </w:tcPr>
          <w:p w14:paraId="5544E85F" w14:textId="77777777" w:rsidR="00BC1499" w:rsidRPr="00BC1499" w:rsidRDefault="00BC1499" w:rsidP="00BC1499">
            <w:pPr>
              <w:jc w:val="right"/>
              <w:rPr>
                <w:rFonts w:ascii="Arial" w:hAnsi="Arial" w:cs="Arial"/>
                <w:color w:val="000000"/>
                <w:sz w:val="22"/>
                <w:szCs w:val="22"/>
              </w:rPr>
            </w:pPr>
            <w:r w:rsidRPr="00BC1499">
              <w:rPr>
                <w:rFonts w:ascii="Arial" w:hAnsi="Arial" w:cs="Arial"/>
                <w:color w:val="000000"/>
                <w:sz w:val="22"/>
                <w:szCs w:val="22"/>
              </w:rPr>
              <w:t>100%</w:t>
            </w:r>
          </w:p>
        </w:tc>
        <w:tc>
          <w:tcPr>
            <w:tcW w:w="1482" w:type="pct"/>
            <w:tcBorders>
              <w:top w:val="nil"/>
              <w:left w:val="nil"/>
              <w:bottom w:val="single" w:sz="4" w:space="0" w:color="auto"/>
              <w:right w:val="single" w:sz="4" w:space="0" w:color="auto"/>
            </w:tcBorders>
            <w:shd w:val="clear" w:color="auto" w:fill="auto"/>
            <w:noWrap/>
            <w:vAlign w:val="bottom"/>
            <w:hideMark/>
          </w:tcPr>
          <w:p w14:paraId="4F93658B" w14:textId="77777777" w:rsidR="00BC1499" w:rsidRPr="00BC1499" w:rsidRDefault="00BC1499" w:rsidP="00BC1499">
            <w:pPr>
              <w:jc w:val="right"/>
              <w:rPr>
                <w:rFonts w:ascii="Arial" w:hAnsi="Arial" w:cs="Arial"/>
                <w:color w:val="000000"/>
                <w:sz w:val="22"/>
                <w:szCs w:val="22"/>
              </w:rPr>
            </w:pPr>
            <w:r w:rsidRPr="00BC1499">
              <w:rPr>
                <w:rFonts w:ascii="Arial" w:hAnsi="Arial" w:cs="Arial"/>
                <w:color w:val="000000"/>
                <w:sz w:val="22"/>
                <w:szCs w:val="22"/>
              </w:rPr>
              <w:t>89%</w:t>
            </w:r>
          </w:p>
        </w:tc>
        <w:tc>
          <w:tcPr>
            <w:tcW w:w="1471" w:type="pct"/>
            <w:tcBorders>
              <w:top w:val="nil"/>
              <w:left w:val="nil"/>
              <w:bottom w:val="single" w:sz="4" w:space="0" w:color="auto"/>
              <w:right w:val="single" w:sz="4" w:space="0" w:color="auto"/>
            </w:tcBorders>
            <w:shd w:val="clear" w:color="auto" w:fill="auto"/>
            <w:noWrap/>
            <w:vAlign w:val="bottom"/>
            <w:hideMark/>
          </w:tcPr>
          <w:p w14:paraId="64AB67F3" w14:textId="77777777" w:rsidR="00BC1499" w:rsidRPr="00BC1499" w:rsidRDefault="00BC1499" w:rsidP="00BC1499">
            <w:pPr>
              <w:jc w:val="right"/>
              <w:rPr>
                <w:rFonts w:ascii="Arial" w:hAnsi="Arial" w:cs="Arial"/>
                <w:color w:val="000000"/>
                <w:sz w:val="22"/>
                <w:szCs w:val="22"/>
              </w:rPr>
            </w:pPr>
            <w:r w:rsidRPr="00BC1499">
              <w:rPr>
                <w:rFonts w:ascii="Arial" w:hAnsi="Arial" w:cs="Arial"/>
                <w:color w:val="000000"/>
                <w:sz w:val="22"/>
                <w:szCs w:val="22"/>
              </w:rPr>
              <w:t>11%</w:t>
            </w:r>
          </w:p>
        </w:tc>
      </w:tr>
      <w:tr w:rsidR="00BC1499" w:rsidRPr="00BC1499" w14:paraId="18058969" w14:textId="77777777" w:rsidTr="00BC1499">
        <w:trPr>
          <w:trHeight w:val="310"/>
        </w:trPr>
        <w:tc>
          <w:tcPr>
            <w:tcW w:w="1519" w:type="pct"/>
            <w:tcBorders>
              <w:top w:val="nil"/>
              <w:left w:val="single" w:sz="4" w:space="0" w:color="auto"/>
              <w:bottom w:val="nil"/>
              <w:right w:val="single" w:sz="4" w:space="0" w:color="auto"/>
            </w:tcBorders>
            <w:shd w:val="clear" w:color="auto" w:fill="auto"/>
            <w:noWrap/>
            <w:vAlign w:val="bottom"/>
            <w:hideMark/>
          </w:tcPr>
          <w:p w14:paraId="3E9076D3" w14:textId="77777777" w:rsidR="00BC1499" w:rsidRPr="00BC1499" w:rsidRDefault="00BC1499" w:rsidP="00BC1499">
            <w:pPr>
              <w:rPr>
                <w:rFonts w:ascii="Arial" w:hAnsi="Arial" w:cs="Arial"/>
                <w:color w:val="000000"/>
                <w:sz w:val="22"/>
                <w:szCs w:val="22"/>
              </w:rPr>
            </w:pPr>
            <w:r w:rsidRPr="00BC1499">
              <w:rPr>
                <w:rFonts w:ascii="Arial" w:hAnsi="Arial" w:cs="Arial"/>
                <w:color w:val="000000"/>
                <w:sz w:val="22"/>
                <w:szCs w:val="22"/>
              </w:rPr>
              <w:t>Sugestões</w:t>
            </w:r>
          </w:p>
        </w:tc>
        <w:tc>
          <w:tcPr>
            <w:tcW w:w="529" w:type="pct"/>
            <w:tcBorders>
              <w:top w:val="nil"/>
              <w:left w:val="nil"/>
              <w:bottom w:val="single" w:sz="4" w:space="0" w:color="auto"/>
              <w:right w:val="single" w:sz="4" w:space="0" w:color="auto"/>
            </w:tcBorders>
            <w:shd w:val="clear" w:color="auto" w:fill="auto"/>
            <w:noWrap/>
            <w:vAlign w:val="bottom"/>
            <w:hideMark/>
          </w:tcPr>
          <w:p w14:paraId="472B4F99" w14:textId="77777777" w:rsidR="00BC1499" w:rsidRPr="00BC1499" w:rsidRDefault="00BC1499" w:rsidP="00BC1499">
            <w:pPr>
              <w:jc w:val="right"/>
              <w:rPr>
                <w:rFonts w:ascii="Arial" w:hAnsi="Arial" w:cs="Arial"/>
                <w:color w:val="000000"/>
                <w:sz w:val="22"/>
                <w:szCs w:val="22"/>
              </w:rPr>
            </w:pPr>
            <w:r w:rsidRPr="00BC1499">
              <w:rPr>
                <w:rFonts w:ascii="Arial" w:hAnsi="Arial" w:cs="Arial"/>
                <w:color w:val="000000"/>
                <w:sz w:val="22"/>
                <w:szCs w:val="22"/>
              </w:rPr>
              <w:t>8</w:t>
            </w:r>
          </w:p>
        </w:tc>
        <w:tc>
          <w:tcPr>
            <w:tcW w:w="1482" w:type="pct"/>
            <w:tcBorders>
              <w:top w:val="nil"/>
              <w:left w:val="nil"/>
              <w:bottom w:val="single" w:sz="4" w:space="0" w:color="auto"/>
              <w:right w:val="single" w:sz="4" w:space="0" w:color="auto"/>
            </w:tcBorders>
            <w:shd w:val="clear" w:color="auto" w:fill="auto"/>
            <w:noWrap/>
            <w:vAlign w:val="bottom"/>
            <w:hideMark/>
          </w:tcPr>
          <w:p w14:paraId="63997D57" w14:textId="77777777" w:rsidR="00BC1499" w:rsidRPr="00BC1499" w:rsidRDefault="00BC1499" w:rsidP="00BC1499">
            <w:pPr>
              <w:jc w:val="right"/>
              <w:rPr>
                <w:rFonts w:ascii="Arial" w:hAnsi="Arial" w:cs="Arial"/>
                <w:color w:val="000000"/>
                <w:sz w:val="22"/>
                <w:szCs w:val="22"/>
              </w:rPr>
            </w:pPr>
            <w:r w:rsidRPr="00BC1499">
              <w:rPr>
                <w:rFonts w:ascii="Arial" w:hAnsi="Arial" w:cs="Arial"/>
                <w:color w:val="000000"/>
                <w:sz w:val="22"/>
                <w:szCs w:val="22"/>
              </w:rPr>
              <w:t>8</w:t>
            </w:r>
          </w:p>
        </w:tc>
        <w:tc>
          <w:tcPr>
            <w:tcW w:w="1471" w:type="pct"/>
            <w:tcBorders>
              <w:top w:val="nil"/>
              <w:left w:val="nil"/>
              <w:bottom w:val="single" w:sz="4" w:space="0" w:color="auto"/>
              <w:right w:val="single" w:sz="4" w:space="0" w:color="auto"/>
            </w:tcBorders>
            <w:shd w:val="clear" w:color="auto" w:fill="auto"/>
            <w:noWrap/>
            <w:vAlign w:val="bottom"/>
            <w:hideMark/>
          </w:tcPr>
          <w:p w14:paraId="126A6DDE" w14:textId="77777777" w:rsidR="00BC1499" w:rsidRPr="00BC1499" w:rsidRDefault="00BC1499" w:rsidP="00BC1499">
            <w:pPr>
              <w:jc w:val="right"/>
              <w:rPr>
                <w:rFonts w:ascii="Arial" w:hAnsi="Arial" w:cs="Arial"/>
                <w:color w:val="000000"/>
                <w:sz w:val="22"/>
                <w:szCs w:val="22"/>
              </w:rPr>
            </w:pPr>
            <w:r w:rsidRPr="00BC1499">
              <w:rPr>
                <w:rFonts w:ascii="Arial" w:hAnsi="Arial" w:cs="Arial"/>
                <w:color w:val="000000"/>
                <w:sz w:val="22"/>
                <w:szCs w:val="22"/>
              </w:rPr>
              <w:t>0</w:t>
            </w:r>
          </w:p>
        </w:tc>
      </w:tr>
      <w:tr w:rsidR="00BC1499" w:rsidRPr="00BC1499" w14:paraId="53B1E444" w14:textId="77777777" w:rsidTr="00BC1499">
        <w:trPr>
          <w:trHeight w:val="310"/>
        </w:trPr>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2775379F" w14:textId="77777777" w:rsidR="00BC1499" w:rsidRPr="00BC1499" w:rsidRDefault="00BC1499" w:rsidP="00BC1499">
            <w:pPr>
              <w:rPr>
                <w:rFonts w:ascii="Arial" w:hAnsi="Arial" w:cs="Arial"/>
                <w:color w:val="000000"/>
                <w:sz w:val="22"/>
                <w:szCs w:val="22"/>
              </w:rPr>
            </w:pPr>
            <w:r w:rsidRPr="00BC1499">
              <w:rPr>
                <w:rFonts w:ascii="Arial" w:hAnsi="Arial" w:cs="Arial"/>
                <w:color w:val="000000"/>
                <w:sz w:val="22"/>
                <w:szCs w:val="22"/>
              </w:rPr>
              <w:t> </w:t>
            </w:r>
          </w:p>
        </w:tc>
        <w:tc>
          <w:tcPr>
            <w:tcW w:w="529" w:type="pct"/>
            <w:tcBorders>
              <w:top w:val="nil"/>
              <w:left w:val="nil"/>
              <w:bottom w:val="single" w:sz="4" w:space="0" w:color="auto"/>
              <w:right w:val="single" w:sz="4" w:space="0" w:color="auto"/>
            </w:tcBorders>
            <w:shd w:val="clear" w:color="auto" w:fill="auto"/>
            <w:noWrap/>
            <w:vAlign w:val="bottom"/>
            <w:hideMark/>
          </w:tcPr>
          <w:p w14:paraId="56E38442" w14:textId="77777777" w:rsidR="00BC1499" w:rsidRPr="00BC1499" w:rsidRDefault="00BC1499" w:rsidP="00BC1499">
            <w:pPr>
              <w:jc w:val="right"/>
              <w:rPr>
                <w:rFonts w:ascii="Arial" w:hAnsi="Arial" w:cs="Arial"/>
                <w:color w:val="000000"/>
                <w:sz w:val="22"/>
                <w:szCs w:val="22"/>
              </w:rPr>
            </w:pPr>
            <w:r w:rsidRPr="00BC1499">
              <w:rPr>
                <w:rFonts w:ascii="Arial" w:hAnsi="Arial" w:cs="Arial"/>
                <w:color w:val="000000"/>
                <w:sz w:val="22"/>
                <w:szCs w:val="22"/>
              </w:rPr>
              <w:t>100%</w:t>
            </w:r>
          </w:p>
        </w:tc>
        <w:tc>
          <w:tcPr>
            <w:tcW w:w="1482" w:type="pct"/>
            <w:tcBorders>
              <w:top w:val="nil"/>
              <w:left w:val="nil"/>
              <w:bottom w:val="single" w:sz="4" w:space="0" w:color="auto"/>
              <w:right w:val="single" w:sz="4" w:space="0" w:color="auto"/>
            </w:tcBorders>
            <w:shd w:val="clear" w:color="auto" w:fill="auto"/>
            <w:noWrap/>
            <w:vAlign w:val="bottom"/>
            <w:hideMark/>
          </w:tcPr>
          <w:p w14:paraId="7155CC56" w14:textId="77777777" w:rsidR="00BC1499" w:rsidRPr="00BC1499" w:rsidRDefault="00BC1499" w:rsidP="00BC1499">
            <w:pPr>
              <w:jc w:val="right"/>
              <w:rPr>
                <w:rFonts w:ascii="Arial" w:hAnsi="Arial" w:cs="Arial"/>
                <w:color w:val="000000"/>
                <w:sz w:val="22"/>
                <w:szCs w:val="22"/>
              </w:rPr>
            </w:pPr>
            <w:r w:rsidRPr="00BC1499">
              <w:rPr>
                <w:rFonts w:ascii="Arial" w:hAnsi="Arial" w:cs="Arial"/>
                <w:color w:val="000000"/>
                <w:sz w:val="22"/>
                <w:szCs w:val="22"/>
              </w:rPr>
              <w:t>100%</w:t>
            </w:r>
          </w:p>
        </w:tc>
        <w:tc>
          <w:tcPr>
            <w:tcW w:w="1471" w:type="pct"/>
            <w:tcBorders>
              <w:top w:val="nil"/>
              <w:left w:val="nil"/>
              <w:bottom w:val="single" w:sz="4" w:space="0" w:color="auto"/>
              <w:right w:val="single" w:sz="4" w:space="0" w:color="auto"/>
            </w:tcBorders>
            <w:shd w:val="clear" w:color="auto" w:fill="auto"/>
            <w:noWrap/>
            <w:vAlign w:val="bottom"/>
            <w:hideMark/>
          </w:tcPr>
          <w:p w14:paraId="038D02D2" w14:textId="77777777" w:rsidR="00BC1499" w:rsidRPr="00BC1499" w:rsidRDefault="00BC1499" w:rsidP="00BC1499">
            <w:pPr>
              <w:jc w:val="right"/>
              <w:rPr>
                <w:rFonts w:ascii="Arial" w:hAnsi="Arial" w:cs="Arial"/>
                <w:color w:val="000000"/>
                <w:sz w:val="22"/>
                <w:szCs w:val="22"/>
              </w:rPr>
            </w:pPr>
            <w:r w:rsidRPr="00BC1499">
              <w:rPr>
                <w:rFonts w:ascii="Arial" w:hAnsi="Arial" w:cs="Arial"/>
                <w:color w:val="000000"/>
                <w:sz w:val="22"/>
                <w:szCs w:val="22"/>
              </w:rPr>
              <w:t>0%</w:t>
            </w:r>
          </w:p>
        </w:tc>
      </w:tr>
      <w:tr w:rsidR="00BC1499" w:rsidRPr="00BC1499" w14:paraId="45046154" w14:textId="77777777" w:rsidTr="00BC1499">
        <w:trPr>
          <w:trHeight w:val="310"/>
        </w:trPr>
        <w:tc>
          <w:tcPr>
            <w:tcW w:w="1519" w:type="pct"/>
            <w:tcBorders>
              <w:top w:val="nil"/>
              <w:left w:val="single" w:sz="4" w:space="0" w:color="auto"/>
              <w:bottom w:val="nil"/>
              <w:right w:val="single" w:sz="4" w:space="0" w:color="auto"/>
            </w:tcBorders>
            <w:shd w:val="clear" w:color="auto" w:fill="auto"/>
            <w:noWrap/>
            <w:vAlign w:val="bottom"/>
            <w:hideMark/>
          </w:tcPr>
          <w:p w14:paraId="6A8EE476" w14:textId="77777777" w:rsidR="00BC1499" w:rsidRPr="00BC1499" w:rsidRDefault="00BC1499" w:rsidP="00BC1499">
            <w:pPr>
              <w:rPr>
                <w:rFonts w:ascii="Arial" w:hAnsi="Arial" w:cs="Arial"/>
                <w:color w:val="000000"/>
                <w:sz w:val="22"/>
                <w:szCs w:val="22"/>
              </w:rPr>
            </w:pPr>
            <w:r w:rsidRPr="00BC1499">
              <w:rPr>
                <w:rFonts w:ascii="Arial" w:hAnsi="Arial" w:cs="Arial"/>
                <w:color w:val="000000"/>
                <w:sz w:val="22"/>
                <w:szCs w:val="22"/>
              </w:rPr>
              <w:t>Solicitações</w:t>
            </w:r>
          </w:p>
        </w:tc>
        <w:tc>
          <w:tcPr>
            <w:tcW w:w="529" w:type="pct"/>
            <w:tcBorders>
              <w:top w:val="nil"/>
              <w:left w:val="nil"/>
              <w:bottom w:val="single" w:sz="4" w:space="0" w:color="auto"/>
              <w:right w:val="single" w:sz="4" w:space="0" w:color="auto"/>
            </w:tcBorders>
            <w:shd w:val="clear" w:color="auto" w:fill="auto"/>
            <w:noWrap/>
            <w:vAlign w:val="bottom"/>
            <w:hideMark/>
          </w:tcPr>
          <w:p w14:paraId="06DF61F4" w14:textId="77777777" w:rsidR="00BC1499" w:rsidRPr="00BC1499" w:rsidRDefault="00BC1499" w:rsidP="00BC1499">
            <w:pPr>
              <w:jc w:val="right"/>
              <w:rPr>
                <w:rFonts w:ascii="Arial" w:hAnsi="Arial" w:cs="Arial"/>
                <w:color w:val="000000"/>
                <w:sz w:val="22"/>
                <w:szCs w:val="22"/>
              </w:rPr>
            </w:pPr>
            <w:r w:rsidRPr="00BC1499">
              <w:rPr>
                <w:rFonts w:ascii="Arial" w:hAnsi="Arial" w:cs="Arial"/>
                <w:color w:val="000000"/>
                <w:sz w:val="22"/>
                <w:szCs w:val="22"/>
              </w:rPr>
              <w:t>49</w:t>
            </w:r>
          </w:p>
        </w:tc>
        <w:tc>
          <w:tcPr>
            <w:tcW w:w="1482" w:type="pct"/>
            <w:tcBorders>
              <w:top w:val="nil"/>
              <w:left w:val="nil"/>
              <w:bottom w:val="single" w:sz="4" w:space="0" w:color="auto"/>
              <w:right w:val="single" w:sz="4" w:space="0" w:color="auto"/>
            </w:tcBorders>
            <w:shd w:val="clear" w:color="auto" w:fill="auto"/>
            <w:noWrap/>
            <w:vAlign w:val="bottom"/>
            <w:hideMark/>
          </w:tcPr>
          <w:p w14:paraId="42BD9460" w14:textId="77777777" w:rsidR="00BC1499" w:rsidRPr="00BC1499" w:rsidRDefault="00BC1499" w:rsidP="00BC1499">
            <w:pPr>
              <w:jc w:val="right"/>
              <w:rPr>
                <w:rFonts w:ascii="Arial" w:hAnsi="Arial" w:cs="Arial"/>
                <w:color w:val="000000"/>
                <w:sz w:val="22"/>
                <w:szCs w:val="22"/>
              </w:rPr>
            </w:pPr>
            <w:r w:rsidRPr="00BC1499">
              <w:rPr>
                <w:rFonts w:ascii="Arial" w:hAnsi="Arial" w:cs="Arial"/>
                <w:color w:val="000000"/>
                <w:sz w:val="22"/>
                <w:szCs w:val="22"/>
              </w:rPr>
              <w:t>48</w:t>
            </w:r>
          </w:p>
        </w:tc>
        <w:tc>
          <w:tcPr>
            <w:tcW w:w="1471" w:type="pct"/>
            <w:tcBorders>
              <w:top w:val="nil"/>
              <w:left w:val="nil"/>
              <w:bottom w:val="single" w:sz="4" w:space="0" w:color="auto"/>
              <w:right w:val="single" w:sz="4" w:space="0" w:color="auto"/>
            </w:tcBorders>
            <w:shd w:val="clear" w:color="auto" w:fill="auto"/>
            <w:noWrap/>
            <w:vAlign w:val="bottom"/>
            <w:hideMark/>
          </w:tcPr>
          <w:p w14:paraId="7DF1EC54" w14:textId="77777777" w:rsidR="00BC1499" w:rsidRPr="00BC1499" w:rsidRDefault="00BC1499" w:rsidP="00BC1499">
            <w:pPr>
              <w:jc w:val="right"/>
              <w:rPr>
                <w:rFonts w:ascii="Arial" w:hAnsi="Arial" w:cs="Arial"/>
                <w:color w:val="000000"/>
                <w:sz w:val="22"/>
                <w:szCs w:val="22"/>
              </w:rPr>
            </w:pPr>
            <w:r w:rsidRPr="00BC1499">
              <w:rPr>
                <w:rFonts w:ascii="Arial" w:hAnsi="Arial" w:cs="Arial"/>
                <w:color w:val="000000"/>
                <w:sz w:val="22"/>
                <w:szCs w:val="22"/>
              </w:rPr>
              <w:t>1</w:t>
            </w:r>
          </w:p>
        </w:tc>
      </w:tr>
      <w:tr w:rsidR="00BC1499" w:rsidRPr="00BC1499" w14:paraId="13524ED8" w14:textId="77777777" w:rsidTr="00BC1499">
        <w:trPr>
          <w:trHeight w:val="310"/>
        </w:trPr>
        <w:tc>
          <w:tcPr>
            <w:tcW w:w="1519" w:type="pct"/>
            <w:tcBorders>
              <w:top w:val="nil"/>
              <w:left w:val="single" w:sz="4" w:space="0" w:color="auto"/>
              <w:bottom w:val="single" w:sz="4" w:space="0" w:color="auto"/>
              <w:right w:val="single" w:sz="4" w:space="0" w:color="auto"/>
            </w:tcBorders>
            <w:shd w:val="clear" w:color="auto" w:fill="auto"/>
            <w:noWrap/>
            <w:vAlign w:val="bottom"/>
            <w:hideMark/>
          </w:tcPr>
          <w:p w14:paraId="5416B572" w14:textId="77777777" w:rsidR="00BC1499" w:rsidRPr="00BC1499" w:rsidRDefault="00BC1499" w:rsidP="00BC1499">
            <w:pPr>
              <w:rPr>
                <w:rFonts w:ascii="Arial" w:hAnsi="Arial" w:cs="Arial"/>
                <w:color w:val="000000"/>
                <w:sz w:val="22"/>
                <w:szCs w:val="22"/>
              </w:rPr>
            </w:pPr>
            <w:r w:rsidRPr="00BC1499">
              <w:rPr>
                <w:rFonts w:ascii="Arial" w:hAnsi="Arial" w:cs="Arial"/>
                <w:color w:val="000000"/>
                <w:sz w:val="22"/>
                <w:szCs w:val="22"/>
              </w:rPr>
              <w:t> </w:t>
            </w:r>
          </w:p>
        </w:tc>
        <w:tc>
          <w:tcPr>
            <w:tcW w:w="529" w:type="pct"/>
            <w:tcBorders>
              <w:top w:val="nil"/>
              <w:left w:val="nil"/>
              <w:bottom w:val="single" w:sz="4" w:space="0" w:color="auto"/>
              <w:right w:val="single" w:sz="4" w:space="0" w:color="auto"/>
            </w:tcBorders>
            <w:shd w:val="clear" w:color="auto" w:fill="auto"/>
            <w:noWrap/>
            <w:vAlign w:val="bottom"/>
            <w:hideMark/>
          </w:tcPr>
          <w:p w14:paraId="063BBFC4" w14:textId="77777777" w:rsidR="00BC1499" w:rsidRPr="00BC1499" w:rsidRDefault="00BC1499" w:rsidP="00BC1499">
            <w:pPr>
              <w:jc w:val="right"/>
              <w:rPr>
                <w:rFonts w:ascii="Arial" w:hAnsi="Arial" w:cs="Arial"/>
                <w:color w:val="000000"/>
                <w:sz w:val="22"/>
                <w:szCs w:val="22"/>
              </w:rPr>
            </w:pPr>
            <w:r w:rsidRPr="00BC1499">
              <w:rPr>
                <w:rFonts w:ascii="Arial" w:hAnsi="Arial" w:cs="Arial"/>
                <w:color w:val="000000"/>
                <w:sz w:val="22"/>
                <w:szCs w:val="22"/>
              </w:rPr>
              <w:t>100%</w:t>
            </w:r>
          </w:p>
        </w:tc>
        <w:tc>
          <w:tcPr>
            <w:tcW w:w="1482" w:type="pct"/>
            <w:tcBorders>
              <w:top w:val="nil"/>
              <w:left w:val="nil"/>
              <w:bottom w:val="single" w:sz="4" w:space="0" w:color="auto"/>
              <w:right w:val="single" w:sz="4" w:space="0" w:color="auto"/>
            </w:tcBorders>
            <w:shd w:val="clear" w:color="auto" w:fill="auto"/>
            <w:noWrap/>
            <w:vAlign w:val="bottom"/>
            <w:hideMark/>
          </w:tcPr>
          <w:p w14:paraId="3D388484" w14:textId="77777777" w:rsidR="00BC1499" w:rsidRPr="00BC1499" w:rsidRDefault="00BC1499" w:rsidP="00BC1499">
            <w:pPr>
              <w:jc w:val="right"/>
              <w:rPr>
                <w:rFonts w:ascii="Arial" w:hAnsi="Arial" w:cs="Arial"/>
                <w:color w:val="000000"/>
                <w:sz w:val="22"/>
                <w:szCs w:val="22"/>
              </w:rPr>
            </w:pPr>
            <w:r w:rsidRPr="00BC1499">
              <w:rPr>
                <w:rFonts w:ascii="Arial" w:hAnsi="Arial" w:cs="Arial"/>
                <w:color w:val="000000"/>
                <w:sz w:val="22"/>
                <w:szCs w:val="22"/>
              </w:rPr>
              <w:t>98%</w:t>
            </w:r>
          </w:p>
        </w:tc>
        <w:tc>
          <w:tcPr>
            <w:tcW w:w="1471" w:type="pct"/>
            <w:tcBorders>
              <w:top w:val="nil"/>
              <w:left w:val="nil"/>
              <w:bottom w:val="single" w:sz="4" w:space="0" w:color="auto"/>
              <w:right w:val="single" w:sz="4" w:space="0" w:color="auto"/>
            </w:tcBorders>
            <w:shd w:val="clear" w:color="auto" w:fill="auto"/>
            <w:noWrap/>
            <w:vAlign w:val="bottom"/>
            <w:hideMark/>
          </w:tcPr>
          <w:p w14:paraId="3C408C47" w14:textId="77777777" w:rsidR="00BC1499" w:rsidRPr="00BC1499" w:rsidRDefault="00BC1499" w:rsidP="00BC1499">
            <w:pPr>
              <w:jc w:val="right"/>
              <w:rPr>
                <w:rFonts w:ascii="Arial" w:hAnsi="Arial" w:cs="Arial"/>
                <w:color w:val="000000"/>
                <w:sz w:val="22"/>
                <w:szCs w:val="22"/>
              </w:rPr>
            </w:pPr>
            <w:r w:rsidRPr="00BC1499">
              <w:rPr>
                <w:rFonts w:ascii="Arial" w:hAnsi="Arial" w:cs="Arial"/>
                <w:color w:val="000000"/>
                <w:sz w:val="22"/>
                <w:szCs w:val="22"/>
              </w:rPr>
              <w:t>2%</w:t>
            </w:r>
          </w:p>
        </w:tc>
      </w:tr>
    </w:tbl>
    <w:p w14:paraId="4D200DB7" w14:textId="77777777" w:rsidR="00BC1499" w:rsidRPr="00BC1499" w:rsidRDefault="00BC1499" w:rsidP="00BC1499">
      <w:pPr>
        <w:autoSpaceDE w:val="0"/>
        <w:autoSpaceDN w:val="0"/>
        <w:adjustRightInd w:val="0"/>
        <w:jc w:val="both"/>
        <w:rPr>
          <w:rFonts w:ascii="Arial" w:hAnsi="Arial" w:cs="Arial"/>
          <w:b/>
          <w:bCs/>
          <w:color w:val="000000"/>
          <w:sz w:val="22"/>
          <w:szCs w:val="22"/>
          <w:lang w:eastAsia="en-US"/>
        </w:rPr>
      </w:pPr>
    </w:p>
    <w:p w14:paraId="68882381" w14:textId="77777777" w:rsidR="00BC1499" w:rsidRPr="00BC1499" w:rsidRDefault="00BC1499" w:rsidP="00BC1499">
      <w:pPr>
        <w:autoSpaceDE w:val="0"/>
        <w:autoSpaceDN w:val="0"/>
        <w:adjustRightInd w:val="0"/>
        <w:jc w:val="both"/>
        <w:rPr>
          <w:rFonts w:ascii="Arial" w:hAnsi="Arial" w:cs="Arial"/>
          <w:b/>
          <w:bCs/>
          <w:color w:val="212529"/>
          <w:sz w:val="22"/>
          <w:szCs w:val="22"/>
          <w:lang w:eastAsia="en-US"/>
        </w:rPr>
      </w:pPr>
      <w:r w:rsidRPr="00BC1499">
        <w:rPr>
          <w:rFonts w:ascii="Arial" w:hAnsi="Arial" w:cs="Arial"/>
          <w:b/>
          <w:bCs/>
          <w:color w:val="212529"/>
          <w:sz w:val="22"/>
          <w:szCs w:val="22"/>
          <w:lang w:eastAsia="en-US"/>
        </w:rPr>
        <w:t>5. DESTAQUES</w:t>
      </w:r>
    </w:p>
    <w:p w14:paraId="71217CA2" w14:textId="2A686E91" w:rsidR="00BC1499" w:rsidRPr="00BC1499" w:rsidRDefault="00BC1499" w:rsidP="00BC1499">
      <w:pPr>
        <w:autoSpaceDE w:val="0"/>
        <w:autoSpaceDN w:val="0"/>
        <w:adjustRightInd w:val="0"/>
        <w:jc w:val="both"/>
        <w:rPr>
          <w:rFonts w:ascii="Arial" w:hAnsi="Arial" w:cs="Arial"/>
          <w:color w:val="212529"/>
          <w:sz w:val="22"/>
          <w:szCs w:val="22"/>
          <w:lang w:eastAsia="en-US"/>
        </w:rPr>
      </w:pPr>
      <w:r w:rsidRPr="00BC1499">
        <w:rPr>
          <w:rFonts w:ascii="Arial" w:hAnsi="Arial" w:cs="Arial"/>
          <w:color w:val="212529"/>
          <w:sz w:val="22"/>
          <w:szCs w:val="22"/>
          <w:lang w:eastAsia="en-US"/>
        </w:rPr>
        <w:t>Dentre os assuntos e trabalhos realizados entre janeiro de 2024 e dezembro de 2024 pelo COAUD destacam-se os seguintes:</w:t>
      </w:r>
    </w:p>
    <w:p w14:paraId="036684D3" w14:textId="77777777" w:rsidR="00BC1499" w:rsidRPr="00BC1499" w:rsidRDefault="00BC1499" w:rsidP="00BC1499">
      <w:pPr>
        <w:autoSpaceDE w:val="0"/>
        <w:autoSpaceDN w:val="0"/>
        <w:adjustRightInd w:val="0"/>
        <w:jc w:val="both"/>
        <w:rPr>
          <w:rFonts w:ascii="Arial" w:hAnsi="Arial" w:cs="Arial"/>
          <w:color w:val="212529"/>
          <w:sz w:val="22"/>
          <w:szCs w:val="22"/>
          <w:lang w:eastAsia="en-US"/>
        </w:rPr>
      </w:pPr>
    </w:p>
    <w:p w14:paraId="2CB74EA2" w14:textId="77777777" w:rsidR="00BC1499" w:rsidRPr="00BC1499" w:rsidRDefault="00BC1499" w:rsidP="00BC1499">
      <w:pPr>
        <w:autoSpaceDE w:val="0"/>
        <w:autoSpaceDN w:val="0"/>
        <w:adjustRightInd w:val="0"/>
        <w:jc w:val="both"/>
        <w:rPr>
          <w:rFonts w:ascii="Arial" w:hAnsi="Arial" w:cs="Arial"/>
          <w:b/>
          <w:bCs/>
          <w:color w:val="212529"/>
          <w:sz w:val="22"/>
          <w:szCs w:val="22"/>
          <w:lang w:eastAsia="en-US"/>
        </w:rPr>
      </w:pPr>
      <w:r w:rsidRPr="00BC1499">
        <w:rPr>
          <w:rFonts w:ascii="Arial" w:hAnsi="Arial" w:cs="Arial"/>
          <w:color w:val="212529"/>
          <w:sz w:val="22"/>
          <w:szCs w:val="22"/>
          <w:lang w:eastAsia="en-US"/>
        </w:rPr>
        <w:t xml:space="preserve"> </w:t>
      </w:r>
      <w:r w:rsidRPr="00BC1499">
        <w:rPr>
          <w:rFonts w:ascii="Arial" w:hAnsi="Arial" w:cs="Arial"/>
          <w:b/>
          <w:bCs/>
          <w:color w:val="212529"/>
          <w:sz w:val="22"/>
          <w:szCs w:val="22"/>
          <w:lang w:eastAsia="en-US"/>
        </w:rPr>
        <w:t>Das Demonstrações Financeiras</w:t>
      </w:r>
    </w:p>
    <w:p w14:paraId="6DB33B7F" w14:textId="10DA67E4" w:rsidR="00BC1499" w:rsidRPr="00BC1499" w:rsidRDefault="00BC1499" w:rsidP="00BC1499">
      <w:pPr>
        <w:autoSpaceDE w:val="0"/>
        <w:autoSpaceDN w:val="0"/>
        <w:adjustRightInd w:val="0"/>
        <w:jc w:val="both"/>
        <w:rPr>
          <w:rFonts w:ascii="Arial" w:hAnsi="Arial" w:cs="Arial"/>
          <w:color w:val="212529"/>
          <w:sz w:val="22"/>
          <w:szCs w:val="22"/>
          <w:lang w:eastAsia="en-US"/>
        </w:rPr>
      </w:pPr>
      <w:r w:rsidRPr="00BC1499">
        <w:rPr>
          <w:rFonts w:ascii="Arial" w:hAnsi="Arial" w:cs="Arial"/>
          <w:color w:val="212529"/>
          <w:sz w:val="22"/>
          <w:szCs w:val="22"/>
          <w:lang w:eastAsia="en-US"/>
        </w:rPr>
        <w:t>O Comitê acompanhou o processo de elaboração das Demonstrações Financeiras e notas explicativas relativas ao exercício findo em 31/12/2024 e procedeu à apreciação do Relatório da Administração, Relatório dos Auditores Independentes e demais documentos destinados à publicação. Tomou conhecimento das práticas contábeis adotadas pela Companhia durante as reuniões realizadas com os gestores responsáveis pela elaboração dos referidos documentos e com os auditores independentes.</w:t>
      </w:r>
    </w:p>
    <w:p w14:paraId="25D057B1" w14:textId="77777777" w:rsidR="00BC1499" w:rsidRPr="00BC1499" w:rsidRDefault="00BC1499" w:rsidP="00BC1499">
      <w:pPr>
        <w:autoSpaceDE w:val="0"/>
        <w:autoSpaceDN w:val="0"/>
        <w:adjustRightInd w:val="0"/>
        <w:jc w:val="both"/>
        <w:rPr>
          <w:rFonts w:ascii="Arial" w:hAnsi="Arial" w:cs="Arial"/>
          <w:color w:val="212529"/>
          <w:sz w:val="22"/>
          <w:szCs w:val="22"/>
          <w:lang w:eastAsia="en-US"/>
        </w:rPr>
      </w:pPr>
    </w:p>
    <w:p w14:paraId="1366F256" w14:textId="42BB4841" w:rsidR="00BC1499" w:rsidRPr="00BC1499" w:rsidRDefault="00BC1499" w:rsidP="00BC1499">
      <w:pPr>
        <w:autoSpaceDE w:val="0"/>
        <w:autoSpaceDN w:val="0"/>
        <w:adjustRightInd w:val="0"/>
        <w:jc w:val="both"/>
        <w:rPr>
          <w:rFonts w:ascii="Arial" w:hAnsi="Arial" w:cs="Arial"/>
          <w:color w:val="212529"/>
          <w:sz w:val="22"/>
          <w:szCs w:val="22"/>
          <w:lang w:eastAsia="en-US"/>
        </w:rPr>
      </w:pPr>
      <w:r w:rsidRPr="00BC1499">
        <w:rPr>
          <w:rFonts w:ascii="Arial" w:hAnsi="Arial" w:cs="Arial"/>
          <w:color w:val="212529"/>
          <w:sz w:val="22"/>
          <w:szCs w:val="22"/>
          <w:lang w:eastAsia="en-US"/>
        </w:rPr>
        <w:lastRenderedPageBreak/>
        <w:t>O Comitê verificou que as práticas contábeis adotadas durante a elaboração das demonstrações financeiras estão alinhadas às normas contábeis adotadas no Brasil, bem como a legislação aplicada pelos órgãos de controle.</w:t>
      </w:r>
    </w:p>
    <w:p w14:paraId="25CFAE85" w14:textId="77777777" w:rsidR="00BC1499" w:rsidRPr="00BC1499" w:rsidRDefault="00BC1499" w:rsidP="00BC1499">
      <w:pPr>
        <w:autoSpaceDE w:val="0"/>
        <w:autoSpaceDN w:val="0"/>
        <w:adjustRightInd w:val="0"/>
        <w:jc w:val="both"/>
        <w:rPr>
          <w:rFonts w:ascii="Arial" w:hAnsi="Arial" w:cs="Arial"/>
          <w:color w:val="212529"/>
          <w:sz w:val="22"/>
          <w:szCs w:val="22"/>
          <w:lang w:eastAsia="en-US"/>
        </w:rPr>
      </w:pPr>
    </w:p>
    <w:p w14:paraId="6F6B8C1B" w14:textId="4D689B60" w:rsidR="00BC1499" w:rsidRPr="00BC1499" w:rsidRDefault="00BC1499" w:rsidP="00BC1499">
      <w:pPr>
        <w:pStyle w:val="PargrafodaLista"/>
        <w:numPr>
          <w:ilvl w:val="0"/>
          <w:numId w:val="17"/>
        </w:numPr>
        <w:autoSpaceDE w:val="0"/>
        <w:autoSpaceDN w:val="0"/>
        <w:adjustRightInd w:val="0"/>
        <w:ind w:hanging="720"/>
        <w:rPr>
          <w:rFonts w:ascii="Arial" w:hAnsi="Arial" w:cs="Arial"/>
          <w:b/>
          <w:bCs/>
          <w:color w:val="212529"/>
          <w:sz w:val="22"/>
          <w:szCs w:val="22"/>
        </w:rPr>
      </w:pPr>
      <w:r w:rsidRPr="00BC1499">
        <w:rPr>
          <w:rFonts w:ascii="Arial" w:hAnsi="Arial" w:cs="Arial"/>
          <w:b/>
          <w:bCs/>
          <w:color w:val="212529"/>
          <w:sz w:val="22"/>
          <w:szCs w:val="22"/>
        </w:rPr>
        <w:t>Da Auditoria Independente</w:t>
      </w:r>
    </w:p>
    <w:p w14:paraId="2CD3DDC2" w14:textId="19DA528B" w:rsidR="00BC1499" w:rsidRPr="00BC1499" w:rsidRDefault="00BC1499" w:rsidP="00BC1499">
      <w:pPr>
        <w:autoSpaceDE w:val="0"/>
        <w:autoSpaceDN w:val="0"/>
        <w:adjustRightInd w:val="0"/>
        <w:jc w:val="both"/>
        <w:rPr>
          <w:rFonts w:ascii="Arial" w:hAnsi="Arial" w:cs="Arial"/>
          <w:color w:val="212529"/>
          <w:sz w:val="22"/>
          <w:szCs w:val="22"/>
          <w:lang w:eastAsia="en-US"/>
        </w:rPr>
      </w:pPr>
      <w:r w:rsidRPr="00BC1499">
        <w:rPr>
          <w:rFonts w:ascii="Arial" w:hAnsi="Arial" w:cs="Arial"/>
          <w:color w:val="212529"/>
          <w:sz w:val="22"/>
          <w:szCs w:val="22"/>
          <w:lang w:eastAsia="en-US"/>
        </w:rPr>
        <w:t>O COAUD considera satisfatório o resultado dos trabalhos de Auditoria, não tendo sido identificadas situações que pudessem afetar a objetividade e a independência dos auditores independentes.</w:t>
      </w:r>
    </w:p>
    <w:p w14:paraId="679D57AA" w14:textId="77777777" w:rsidR="00BC1499" w:rsidRPr="00BC1499" w:rsidRDefault="00BC1499" w:rsidP="00BC1499">
      <w:pPr>
        <w:autoSpaceDE w:val="0"/>
        <w:autoSpaceDN w:val="0"/>
        <w:adjustRightInd w:val="0"/>
        <w:jc w:val="both"/>
        <w:rPr>
          <w:rFonts w:ascii="Arial" w:hAnsi="Arial" w:cs="Arial"/>
          <w:color w:val="212529"/>
          <w:sz w:val="22"/>
          <w:szCs w:val="22"/>
          <w:lang w:eastAsia="en-US"/>
        </w:rPr>
      </w:pPr>
    </w:p>
    <w:p w14:paraId="56EF20C9" w14:textId="1D0AC026" w:rsidR="00BC1499" w:rsidRPr="00BC1499" w:rsidRDefault="00BC1499" w:rsidP="00BC1499">
      <w:pPr>
        <w:pStyle w:val="PargrafodaLista"/>
        <w:numPr>
          <w:ilvl w:val="0"/>
          <w:numId w:val="17"/>
        </w:numPr>
        <w:autoSpaceDE w:val="0"/>
        <w:autoSpaceDN w:val="0"/>
        <w:adjustRightInd w:val="0"/>
        <w:ind w:hanging="720"/>
        <w:rPr>
          <w:rFonts w:ascii="Arial" w:hAnsi="Arial" w:cs="Arial"/>
          <w:b/>
          <w:bCs/>
          <w:color w:val="212529"/>
          <w:sz w:val="22"/>
          <w:szCs w:val="22"/>
        </w:rPr>
      </w:pPr>
      <w:r w:rsidRPr="00BC1499">
        <w:rPr>
          <w:rFonts w:ascii="Arial" w:hAnsi="Arial" w:cs="Arial"/>
          <w:b/>
          <w:bCs/>
          <w:color w:val="212529"/>
          <w:sz w:val="22"/>
          <w:szCs w:val="22"/>
        </w:rPr>
        <w:t>Autoavaliação</w:t>
      </w:r>
    </w:p>
    <w:p w14:paraId="2EC99989" w14:textId="1A39054E" w:rsidR="00BC1499" w:rsidRPr="00BC1499" w:rsidRDefault="00BC1499" w:rsidP="00BC1499">
      <w:pPr>
        <w:autoSpaceDE w:val="0"/>
        <w:autoSpaceDN w:val="0"/>
        <w:adjustRightInd w:val="0"/>
        <w:jc w:val="both"/>
        <w:rPr>
          <w:rFonts w:ascii="Arial" w:hAnsi="Arial" w:cs="Arial"/>
          <w:color w:val="212529"/>
          <w:sz w:val="22"/>
          <w:szCs w:val="22"/>
          <w:lang w:eastAsia="en-US"/>
        </w:rPr>
      </w:pPr>
      <w:r w:rsidRPr="00BC1499">
        <w:rPr>
          <w:rFonts w:ascii="Arial" w:hAnsi="Arial" w:cs="Arial"/>
          <w:color w:val="212529"/>
          <w:sz w:val="22"/>
          <w:szCs w:val="22"/>
          <w:lang w:eastAsia="en-US"/>
        </w:rPr>
        <w:t>O Comitê procedeu com sua autoavaliação.</w:t>
      </w:r>
    </w:p>
    <w:p w14:paraId="188D2E12" w14:textId="77777777" w:rsidR="00BC1499" w:rsidRPr="00BC1499" w:rsidRDefault="00BC1499" w:rsidP="00BC1499">
      <w:pPr>
        <w:autoSpaceDE w:val="0"/>
        <w:autoSpaceDN w:val="0"/>
        <w:adjustRightInd w:val="0"/>
        <w:jc w:val="both"/>
        <w:rPr>
          <w:rFonts w:ascii="Arial" w:hAnsi="Arial" w:cs="Arial"/>
          <w:color w:val="212529"/>
          <w:sz w:val="22"/>
          <w:szCs w:val="22"/>
          <w:lang w:eastAsia="en-US"/>
        </w:rPr>
      </w:pPr>
    </w:p>
    <w:p w14:paraId="0713E06F" w14:textId="4BB60807" w:rsidR="00BC1499" w:rsidRPr="00BC1499" w:rsidRDefault="00BC1499" w:rsidP="00BC1499">
      <w:pPr>
        <w:pStyle w:val="PargrafodaLista"/>
        <w:numPr>
          <w:ilvl w:val="0"/>
          <w:numId w:val="17"/>
        </w:numPr>
        <w:autoSpaceDE w:val="0"/>
        <w:autoSpaceDN w:val="0"/>
        <w:adjustRightInd w:val="0"/>
        <w:ind w:hanging="720"/>
        <w:rPr>
          <w:rFonts w:ascii="Arial" w:hAnsi="Arial" w:cs="Arial"/>
          <w:b/>
          <w:bCs/>
          <w:color w:val="212529"/>
          <w:sz w:val="22"/>
          <w:szCs w:val="22"/>
        </w:rPr>
      </w:pPr>
      <w:r w:rsidRPr="00BC1499">
        <w:rPr>
          <w:rFonts w:ascii="Arial" w:hAnsi="Arial" w:cs="Arial"/>
          <w:b/>
          <w:bCs/>
          <w:color w:val="212529"/>
          <w:sz w:val="22"/>
          <w:szCs w:val="22"/>
        </w:rPr>
        <w:t xml:space="preserve">Partes </w:t>
      </w:r>
      <w:proofErr w:type="spellStart"/>
      <w:r w:rsidRPr="00BC1499">
        <w:rPr>
          <w:rFonts w:ascii="Arial" w:hAnsi="Arial" w:cs="Arial"/>
          <w:b/>
          <w:bCs/>
          <w:color w:val="212529"/>
          <w:sz w:val="22"/>
          <w:szCs w:val="22"/>
        </w:rPr>
        <w:t>Relacionadas</w:t>
      </w:r>
      <w:proofErr w:type="spellEnd"/>
    </w:p>
    <w:p w14:paraId="076062D7" w14:textId="4BEFBEC2" w:rsidR="00BC1499" w:rsidRPr="00BC1499" w:rsidRDefault="00BC1499" w:rsidP="00BC1499">
      <w:pPr>
        <w:autoSpaceDE w:val="0"/>
        <w:autoSpaceDN w:val="0"/>
        <w:adjustRightInd w:val="0"/>
        <w:jc w:val="both"/>
        <w:rPr>
          <w:rFonts w:ascii="Arial" w:hAnsi="Arial" w:cs="Arial"/>
          <w:color w:val="212529"/>
          <w:sz w:val="22"/>
          <w:szCs w:val="22"/>
          <w:lang w:eastAsia="en-US"/>
        </w:rPr>
      </w:pPr>
      <w:r w:rsidRPr="00BC1499">
        <w:rPr>
          <w:rFonts w:ascii="Arial" w:hAnsi="Arial" w:cs="Arial"/>
          <w:color w:val="212529"/>
          <w:sz w:val="22"/>
          <w:szCs w:val="22"/>
          <w:lang w:eastAsia="en-US"/>
        </w:rPr>
        <w:t>O Comitê acompanhou e supervisionou as atividades desenvolvidas pela Auditoria Interna, avaliando e monitorando, em conjunto com a administração, a adequação e o fiel cumprimento das transações com partes relacionadas aos critérios estabelecidos na Política de Transações com Partes Relacionadas e sua divulgação.</w:t>
      </w:r>
    </w:p>
    <w:p w14:paraId="4775F457" w14:textId="77777777" w:rsidR="00BC1499" w:rsidRPr="00BC1499" w:rsidRDefault="00BC1499" w:rsidP="00BC1499">
      <w:pPr>
        <w:autoSpaceDE w:val="0"/>
        <w:autoSpaceDN w:val="0"/>
        <w:adjustRightInd w:val="0"/>
        <w:jc w:val="both"/>
        <w:rPr>
          <w:rFonts w:ascii="Arial" w:hAnsi="Arial" w:cs="Arial"/>
          <w:color w:val="212529"/>
          <w:sz w:val="22"/>
          <w:szCs w:val="22"/>
          <w:lang w:eastAsia="en-US"/>
        </w:rPr>
      </w:pPr>
    </w:p>
    <w:p w14:paraId="17BC771F" w14:textId="25D05127" w:rsidR="00BC1499" w:rsidRPr="00BC1499" w:rsidRDefault="00BC1499" w:rsidP="00BC1499">
      <w:pPr>
        <w:pStyle w:val="PargrafodaLista"/>
        <w:numPr>
          <w:ilvl w:val="0"/>
          <w:numId w:val="17"/>
        </w:numPr>
        <w:autoSpaceDE w:val="0"/>
        <w:autoSpaceDN w:val="0"/>
        <w:adjustRightInd w:val="0"/>
        <w:ind w:hanging="720"/>
        <w:rPr>
          <w:rFonts w:ascii="Arial" w:hAnsi="Arial" w:cs="Arial"/>
          <w:b/>
          <w:bCs/>
          <w:color w:val="212529"/>
          <w:sz w:val="22"/>
          <w:szCs w:val="22"/>
        </w:rPr>
      </w:pPr>
      <w:r w:rsidRPr="00BC1499">
        <w:rPr>
          <w:rFonts w:ascii="Arial" w:hAnsi="Arial" w:cs="Arial"/>
          <w:b/>
          <w:bCs/>
          <w:color w:val="212529"/>
          <w:sz w:val="22"/>
          <w:szCs w:val="22"/>
        </w:rPr>
        <w:t>Auditoria Interna</w:t>
      </w:r>
    </w:p>
    <w:p w14:paraId="018945FE" w14:textId="430E36A1" w:rsidR="00BC1499" w:rsidRPr="00BC1499" w:rsidRDefault="00BC1499" w:rsidP="00BC1499">
      <w:pPr>
        <w:autoSpaceDE w:val="0"/>
        <w:autoSpaceDN w:val="0"/>
        <w:adjustRightInd w:val="0"/>
        <w:jc w:val="both"/>
        <w:rPr>
          <w:rFonts w:ascii="Arial" w:hAnsi="Arial" w:cs="Arial"/>
          <w:color w:val="212529"/>
          <w:sz w:val="22"/>
          <w:szCs w:val="22"/>
          <w:lang w:eastAsia="en-US"/>
        </w:rPr>
      </w:pPr>
      <w:r w:rsidRPr="00BC1499">
        <w:rPr>
          <w:rFonts w:ascii="Arial" w:hAnsi="Arial" w:cs="Arial"/>
          <w:color w:val="212529"/>
          <w:sz w:val="22"/>
          <w:szCs w:val="22"/>
          <w:lang w:eastAsia="en-US"/>
        </w:rPr>
        <w:t>O Comitê acompanhou e supervisionou as atividades desenvolvidas pela Auditoria Interna, examinou o Plano Anual de Atividades da Auditoria Interna (PAINT-2025) e Relatório Anual de Atividades da Auditoria Interna (RAINT-2024), bem como recebeu, discutiu e acompanhou relatórios regulares da Auditoria Interna sobre os resultados de suas atividades, incluindo as respostas da Diretoria às recomendações feitas sobre controles e inconformidades.</w:t>
      </w:r>
    </w:p>
    <w:p w14:paraId="13528500" w14:textId="77777777" w:rsidR="00BC1499" w:rsidRPr="00BC1499" w:rsidRDefault="00BC1499" w:rsidP="00BC1499">
      <w:pPr>
        <w:autoSpaceDE w:val="0"/>
        <w:autoSpaceDN w:val="0"/>
        <w:adjustRightInd w:val="0"/>
        <w:jc w:val="both"/>
        <w:rPr>
          <w:rFonts w:ascii="Arial" w:hAnsi="Arial" w:cs="Arial"/>
          <w:color w:val="212529"/>
          <w:sz w:val="22"/>
          <w:szCs w:val="22"/>
          <w:lang w:eastAsia="en-US"/>
        </w:rPr>
      </w:pPr>
    </w:p>
    <w:p w14:paraId="0A4EBF79" w14:textId="78DC3976" w:rsidR="00BC1499" w:rsidRPr="00BC1499" w:rsidRDefault="00BC1499" w:rsidP="00BC1499">
      <w:pPr>
        <w:pStyle w:val="PargrafodaLista"/>
        <w:numPr>
          <w:ilvl w:val="0"/>
          <w:numId w:val="17"/>
        </w:numPr>
        <w:autoSpaceDE w:val="0"/>
        <w:autoSpaceDN w:val="0"/>
        <w:adjustRightInd w:val="0"/>
        <w:ind w:hanging="720"/>
        <w:rPr>
          <w:rFonts w:ascii="Arial" w:hAnsi="Arial" w:cs="Arial"/>
          <w:b/>
          <w:bCs/>
          <w:color w:val="212529"/>
          <w:sz w:val="22"/>
          <w:szCs w:val="22"/>
        </w:rPr>
      </w:pPr>
      <w:proofErr w:type="spellStart"/>
      <w:r w:rsidRPr="00BC1499">
        <w:rPr>
          <w:rFonts w:ascii="Arial" w:hAnsi="Arial" w:cs="Arial"/>
          <w:b/>
          <w:bCs/>
          <w:color w:val="212529"/>
          <w:sz w:val="22"/>
          <w:szCs w:val="22"/>
        </w:rPr>
        <w:t>Gestão</w:t>
      </w:r>
      <w:proofErr w:type="spellEnd"/>
      <w:r w:rsidRPr="00BC1499">
        <w:rPr>
          <w:rFonts w:ascii="Arial" w:hAnsi="Arial" w:cs="Arial"/>
          <w:b/>
          <w:bCs/>
          <w:color w:val="212529"/>
          <w:sz w:val="22"/>
          <w:szCs w:val="22"/>
        </w:rPr>
        <w:t xml:space="preserve"> de </w:t>
      </w:r>
      <w:proofErr w:type="spellStart"/>
      <w:r w:rsidRPr="00BC1499">
        <w:rPr>
          <w:rFonts w:ascii="Arial" w:hAnsi="Arial" w:cs="Arial"/>
          <w:b/>
          <w:bCs/>
          <w:color w:val="212529"/>
          <w:sz w:val="22"/>
          <w:szCs w:val="22"/>
        </w:rPr>
        <w:t>Riscos</w:t>
      </w:r>
      <w:proofErr w:type="spellEnd"/>
      <w:r w:rsidRPr="00BC1499">
        <w:rPr>
          <w:rFonts w:ascii="Arial" w:hAnsi="Arial" w:cs="Arial"/>
          <w:b/>
          <w:bCs/>
          <w:color w:val="212529"/>
          <w:sz w:val="22"/>
          <w:szCs w:val="22"/>
        </w:rPr>
        <w:t xml:space="preserve">, </w:t>
      </w:r>
      <w:proofErr w:type="spellStart"/>
      <w:r w:rsidRPr="00BC1499">
        <w:rPr>
          <w:rFonts w:ascii="Arial" w:hAnsi="Arial" w:cs="Arial"/>
          <w:b/>
          <w:bCs/>
          <w:color w:val="212529"/>
          <w:sz w:val="22"/>
          <w:szCs w:val="22"/>
        </w:rPr>
        <w:t>Controles</w:t>
      </w:r>
      <w:proofErr w:type="spellEnd"/>
      <w:r w:rsidRPr="00BC1499">
        <w:rPr>
          <w:rFonts w:ascii="Arial" w:hAnsi="Arial" w:cs="Arial"/>
          <w:b/>
          <w:bCs/>
          <w:color w:val="212529"/>
          <w:sz w:val="22"/>
          <w:szCs w:val="22"/>
        </w:rPr>
        <w:t xml:space="preserve"> e </w:t>
      </w:r>
      <w:proofErr w:type="spellStart"/>
      <w:r w:rsidRPr="00BC1499">
        <w:rPr>
          <w:rFonts w:ascii="Arial" w:hAnsi="Arial" w:cs="Arial"/>
          <w:b/>
          <w:bCs/>
          <w:color w:val="212529"/>
          <w:sz w:val="22"/>
          <w:szCs w:val="22"/>
        </w:rPr>
        <w:t>Conformidade</w:t>
      </w:r>
      <w:proofErr w:type="spellEnd"/>
    </w:p>
    <w:p w14:paraId="533DA5E9" w14:textId="4EB93CE8" w:rsidR="00BC1499" w:rsidRPr="00BC1499" w:rsidRDefault="00BC1499" w:rsidP="00BC1499">
      <w:pPr>
        <w:autoSpaceDE w:val="0"/>
        <w:autoSpaceDN w:val="0"/>
        <w:adjustRightInd w:val="0"/>
        <w:jc w:val="both"/>
        <w:rPr>
          <w:rFonts w:ascii="Arial" w:hAnsi="Arial" w:cs="Arial"/>
          <w:color w:val="212529"/>
          <w:sz w:val="22"/>
          <w:szCs w:val="22"/>
          <w:lang w:eastAsia="en-US"/>
        </w:rPr>
      </w:pPr>
      <w:r w:rsidRPr="00BC1499">
        <w:rPr>
          <w:rFonts w:ascii="Arial" w:hAnsi="Arial" w:cs="Arial"/>
          <w:color w:val="212529"/>
          <w:sz w:val="22"/>
          <w:szCs w:val="22"/>
          <w:lang w:eastAsia="en-US"/>
        </w:rPr>
        <w:t>O Comitê acompanhou e monitorou a qualidade dos controles internos, da conformidade e do gerenciamento de riscos, recomendando ações para reduzir os riscos da Companhia e aumentar os controles internos, quando necessário.</w:t>
      </w:r>
    </w:p>
    <w:p w14:paraId="3362809A" w14:textId="77777777" w:rsidR="00BC1499" w:rsidRPr="00BC1499" w:rsidRDefault="00BC1499" w:rsidP="00BC1499">
      <w:pPr>
        <w:autoSpaceDE w:val="0"/>
        <w:autoSpaceDN w:val="0"/>
        <w:adjustRightInd w:val="0"/>
        <w:jc w:val="both"/>
        <w:rPr>
          <w:rFonts w:ascii="Arial" w:hAnsi="Arial" w:cs="Arial"/>
          <w:color w:val="212529"/>
          <w:sz w:val="22"/>
          <w:szCs w:val="22"/>
          <w:lang w:eastAsia="en-US"/>
        </w:rPr>
      </w:pPr>
    </w:p>
    <w:p w14:paraId="54B8D8A8" w14:textId="6D6B2164" w:rsidR="00BC1499" w:rsidRPr="00BC1499" w:rsidRDefault="00BC1499" w:rsidP="00BC1499">
      <w:pPr>
        <w:pStyle w:val="PargrafodaLista"/>
        <w:numPr>
          <w:ilvl w:val="0"/>
          <w:numId w:val="17"/>
        </w:numPr>
        <w:autoSpaceDE w:val="0"/>
        <w:autoSpaceDN w:val="0"/>
        <w:adjustRightInd w:val="0"/>
        <w:ind w:hanging="720"/>
        <w:rPr>
          <w:rFonts w:ascii="Arial" w:hAnsi="Arial" w:cs="Arial"/>
          <w:b/>
          <w:bCs/>
          <w:color w:val="212529"/>
          <w:sz w:val="22"/>
          <w:szCs w:val="22"/>
        </w:rPr>
      </w:pPr>
      <w:proofErr w:type="spellStart"/>
      <w:r w:rsidRPr="00BC1499">
        <w:rPr>
          <w:rFonts w:ascii="Arial" w:hAnsi="Arial" w:cs="Arial"/>
          <w:b/>
          <w:bCs/>
          <w:color w:val="212529"/>
          <w:sz w:val="22"/>
          <w:szCs w:val="22"/>
        </w:rPr>
        <w:t>Ouvidoria</w:t>
      </w:r>
      <w:proofErr w:type="spellEnd"/>
      <w:r w:rsidRPr="00BC1499">
        <w:rPr>
          <w:rFonts w:ascii="Arial" w:hAnsi="Arial" w:cs="Arial"/>
          <w:b/>
          <w:bCs/>
          <w:color w:val="212529"/>
          <w:sz w:val="22"/>
          <w:szCs w:val="22"/>
        </w:rPr>
        <w:t xml:space="preserve"> e Canal de </w:t>
      </w:r>
      <w:proofErr w:type="spellStart"/>
      <w:r w:rsidRPr="00BC1499">
        <w:rPr>
          <w:rFonts w:ascii="Arial" w:hAnsi="Arial" w:cs="Arial"/>
          <w:b/>
          <w:bCs/>
          <w:color w:val="212529"/>
          <w:sz w:val="22"/>
          <w:szCs w:val="22"/>
        </w:rPr>
        <w:t>Denúncia</w:t>
      </w:r>
      <w:proofErr w:type="spellEnd"/>
    </w:p>
    <w:p w14:paraId="02D59A83" w14:textId="7013902D" w:rsidR="00BC1499" w:rsidRPr="00BC1499" w:rsidRDefault="00BC1499" w:rsidP="00BC1499">
      <w:pPr>
        <w:autoSpaceDE w:val="0"/>
        <w:autoSpaceDN w:val="0"/>
        <w:adjustRightInd w:val="0"/>
        <w:jc w:val="both"/>
        <w:rPr>
          <w:rFonts w:ascii="Arial" w:hAnsi="Arial" w:cs="Arial"/>
          <w:color w:val="212529"/>
          <w:sz w:val="22"/>
          <w:szCs w:val="22"/>
          <w:lang w:eastAsia="en-US"/>
        </w:rPr>
      </w:pPr>
      <w:r w:rsidRPr="00BC1499">
        <w:rPr>
          <w:rFonts w:ascii="Arial" w:hAnsi="Arial" w:cs="Arial"/>
          <w:color w:val="212529"/>
          <w:sz w:val="22"/>
          <w:szCs w:val="22"/>
          <w:lang w:eastAsia="en-US"/>
        </w:rPr>
        <w:t>Respeitando as legislações vigentes e o Regimento Interno do COAUD, o canal de denúncias está sendo monitorado. Os interessados podem encaminhar denúncias, inclusive sigilosas, internas e externas à Companhia, em matérias relacionadas ao escopo de suas atividades. Em 2024 o Comitê recebeu apenas 1 (uma) denúncia.</w:t>
      </w:r>
    </w:p>
    <w:p w14:paraId="398EF1B4" w14:textId="77777777" w:rsidR="00BC1499" w:rsidRPr="00BC1499" w:rsidRDefault="00BC1499" w:rsidP="00BC1499">
      <w:pPr>
        <w:autoSpaceDE w:val="0"/>
        <w:autoSpaceDN w:val="0"/>
        <w:adjustRightInd w:val="0"/>
        <w:jc w:val="both"/>
        <w:rPr>
          <w:rFonts w:ascii="Arial" w:hAnsi="Arial" w:cs="Arial"/>
          <w:color w:val="212529"/>
          <w:sz w:val="22"/>
          <w:szCs w:val="22"/>
          <w:lang w:eastAsia="en-US"/>
        </w:rPr>
      </w:pPr>
    </w:p>
    <w:p w14:paraId="57954E8F" w14:textId="49F78141" w:rsidR="00BC1499" w:rsidRPr="00BC1499" w:rsidRDefault="00BC1499" w:rsidP="00BC1499">
      <w:pPr>
        <w:pStyle w:val="PargrafodaLista"/>
        <w:numPr>
          <w:ilvl w:val="0"/>
          <w:numId w:val="17"/>
        </w:numPr>
        <w:autoSpaceDE w:val="0"/>
        <w:autoSpaceDN w:val="0"/>
        <w:adjustRightInd w:val="0"/>
        <w:ind w:hanging="720"/>
        <w:rPr>
          <w:rFonts w:ascii="Arial" w:hAnsi="Arial" w:cs="Arial"/>
          <w:b/>
          <w:bCs/>
          <w:color w:val="212529"/>
          <w:sz w:val="22"/>
          <w:szCs w:val="22"/>
        </w:rPr>
      </w:pPr>
      <w:r w:rsidRPr="00BC1499">
        <w:rPr>
          <w:rFonts w:ascii="Arial" w:hAnsi="Arial" w:cs="Arial"/>
          <w:b/>
          <w:bCs/>
          <w:color w:val="212529"/>
          <w:sz w:val="22"/>
          <w:szCs w:val="22"/>
        </w:rPr>
        <w:t>Conclusão</w:t>
      </w:r>
    </w:p>
    <w:p w14:paraId="08B047EA" w14:textId="274052E3" w:rsidR="00BC1499" w:rsidRPr="00BC1499" w:rsidRDefault="00BC1499" w:rsidP="00BC1499">
      <w:pPr>
        <w:autoSpaceDE w:val="0"/>
        <w:autoSpaceDN w:val="0"/>
        <w:adjustRightInd w:val="0"/>
        <w:jc w:val="both"/>
        <w:rPr>
          <w:rFonts w:ascii="Arial" w:hAnsi="Arial" w:cs="Arial"/>
          <w:color w:val="212529"/>
          <w:sz w:val="22"/>
          <w:szCs w:val="22"/>
          <w:lang w:eastAsia="en-US"/>
        </w:rPr>
      </w:pPr>
      <w:r w:rsidRPr="00BC1499">
        <w:rPr>
          <w:rFonts w:ascii="Arial" w:hAnsi="Arial" w:cs="Arial"/>
          <w:color w:val="212529"/>
          <w:sz w:val="22"/>
          <w:szCs w:val="22"/>
          <w:lang w:eastAsia="en-US"/>
        </w:rPr>
        <w:t>O Comitê exerceu suas atribuições sem interferências da Administração, apresentando recomendações para o aperfeiçoamento de processos e procedeu ao acompanhamento das implementações de melhorias recomendadas pelas Auditorias interna e independente.</w:t>
      </w:r>
    </w:p>
    <w:p w14:paraId="69B8A4C8" w14:textId="77777777" w:rsidR="00BC1499" w:rsidRPr="00BC1499" w:rsidRDefault="00BC1499" w:rsidP="00BC1499">
      <w:pPr>
        <w:autoSpaceDE w:val="0"/>
        <w:autoSpaceDN w:val="0"/>
        <w:adjustRightInd w:val="0"/>
        <w:jc w:val="both"/>
        <w:rPr>
          <w:rFonts w:ascii="Arial" w:hAnsi="Arial" w:cs="Arial"/>
          <w:color w:val="212529"/>
          <w:sz w:val="22"/>
          <w:szCs w:val="22"/>
          <w:lang w:eastAsia="en-US"/>
        </w:rPr>
      </w:pPr>
    </w:p>
    <w:p w14:paraId="6DC38CA2" w14:textId="6B967015" w:rsidR="00BC1499" w:rsidRPr="00BC1499" w:rsidRDefault="00BC1499" w:rsidP="00BC1499">
      <w:pPr>
        <w:autoSpaceDE w:val="0"/>
        <w:autoSpaceDN w:val="0"/>
        <w:adjustRightInd w:val="0"/>
        <w:jc w:val="both"/>
        <w:rPr>
          <w:rFonts w:ascii="Arial" w:hAnsi="Arial" w:cs="Arial"/>
          <w:color w:val="212529"/>
          <w:sz w:val="22"/>
          <w:szCs w:val="22"/>
          <w:lang w:eastAsia="en-US"/>
        </w:rPr>
      </w:pPr>
      <w:r w:rsidRPr="00BC1499">
        <w:rPr>
          <w:rFonts w:ascii="Arial" w:hAnsi="Arial" w:cs="Arial"/>
          <w:color w:val="212529"/>
          <w:sz w:val="22"/>
          <w:szCs w:val="22"/>
          <w:lang w:eastAsia="en-US"/>
        </w:rPr>
        <w:t>Brasília, 14 de março de 2025.</w:t>
      </w:r>
    </w:p>
    <w:p w14:paraId="0556D742" w14:textId="6F8CBBBE" w:rsidR="00BC1499" w:rsidRPr="00BC1499" w:rsidRDefault="00BC1499" w:rsidP="00BC1499">
      <w:pPr>
        <w:autoSpaceDE w:val="0"/>
        <w:autoSpaceDN w:val="0"/>
        <w:adjustRightInd w:val="0"/>
        <w:jc w:val="both"/>
        <w:rPr>
          <w:rFonts w:ascii="Arial" w:hAnsi="Arial" w:cs="Arial"/>
          <w:color w:val="212529"/>
          <w:sz w:val="22"/>
          <w:szCs w:val="22"/>
          <w:lang w:eastAsia="en-US"/>
        </w:rPr>
      </w:pPr>
    </w:p>
    <w:p w14:paraId="050B4DC8" w14:textId="77777777" w:rsidR="00BC1499" w:rsidRPr="00BC1499" w:rsidRDefault="00BC1499" w:rsidP="00BC1499">
      <w:pPr>
        <w:autoSpaceDE w:val="0"/>
        <w:autoSpaceDN w:val="0"/>
        <w:adjustRightInd w:val="0"/>
        <w:jc w:val="both"/>
        <w:rPr>
          <w:rFonts w:ascii="Arial" w:hAnsi="Arial" w:cs="Arial"/>
          <w:color w:val="212529"/>
          <w:sz w:val="22"/>
          <w:szCs w:val="22"/>
          <w:lang w:eastAsia="en-US"/>
        </w:rPr>
      </w:pPr>
    </w:p>
    <w:p w14:paraId="01F71EA3" w14:textId="77777777" w:rsidR="00BC1499" w:rsidRPr="00BC1499" w:rsidRDefault="00BC1499" w:rsidP="00BC1499">
      <w:pPr>
        <w:autoSpaceDE w:val="0"/>
        <w:autoSpaceDN w:val="0"/>
        <w:adjustRightInd w:val="0"/>
        <w:jc w:val="both"/>
        <w:rPr>
          <w:rFonts w:ascii="Arial" w:hAnsi="Arial" w:cs="Arial"/>
          <w:b/>
          <w:bCs/>
          <w:color w:val="000000"/>
          <w:sz w:val="22"/>
          <w:szCs w:val="22"/>
          <w:lang w:eastAsia="en-US"/>
        </w:rPr>
      </w:pPr>
      <w:r w:rsidRPr="00BC1499">
        <w:rPr>
          <w:rFonts w:ascii="Arial" w:hAnsi="Arial" w:cs="Arial"/>
          <w:b/>
          <w:bCs/>
          <w:color w:val="000000"/>
          <w:sz w:val="22"/>
          <w:szCs w:val="22"/>
          <w:lang w:eastAsia="en-US"/>
        </w:rPr>
        <w:t>Jorge Ricardo Bittar</w:t>
      </w:r>
    </w:p>
    <w:p w14:paraId="005F0964" w14:textId="1DB3988C" w:rsidR="00BC1499" w:rsidRPr="00BC1499" w:rsidRDefault="00BC1499" w:rsidP="00BC1499">
      <w:pPr>
        <w:autoSpaceDE w:val="0"/>
        <w:autoSpaceDN w:val="0"/>
        <w:adjustRightInd w:val="0"/>
        <w:jc w:val="both"/>
        <w:rPr>
          <w:rFonts w:ascii="Arial" w:hAnsi="Arial" w:cs="Arial"/>
          <w:color w:val="000000"/>
          <w:sz w:val="22"/>
          <w:szCs w:val="22"/>
          <w:lang w:eastAsia="en-US"/>
        </w:rPr>
      </w:pPr>
      <w:r w:rsidRPr="00BC1499">
        <w:rPr>
          <w:rFonts w:ascii="Arial" w:hAnsi="Arial" w:cs="Arial"/>
          <w:color w:val="000000"/>
          <w:sz w:val="22"/>
          <w:szCs w:val="22"/>
          <w:lang w:eastAsia="en-US"/>
        </w:rPr>
        <w:t>Presidente do Comitê de Auditoria Estatutário</w:t>
      </w:r>
    </w:p>
    <w:p w14:paraId="0DEFF0C1" w14:textId="77777777" w:rsidR="00BC1499" w:rsidRPr="00BC1499" w:rsidRDefault="00BC1499" w:rsidP="00BC1499">
      <w:pPr>
        <w:autoSpaceDE w:val="0"/>
        <w:autoSpaceDN w:val="0"/>
        <w:adjustRightInd w:val="0"/>
        <w:jc w:val="both"/>
        <w:rPr>
          <w:rFonts w:ascii="Arial" w:hAnsi="Arial" w:cs="Arial"/>
          <w:color w:val="000000"/>
          <w:sz w:val="22"/>
          <w:szCs w:val="22"/>
          <w:lang w:eastAsia="en-US"/>
        </w:rPr>
      </w:pPr>
    </w:p>
    <w:p w14:paraId="58F80151" w14:textId="77777777" w:rsidR="00BC1499" w:rsidRPr="00BC1499" w:rsidRDefault="00BC1499" w:rsidP="00BC1499">
      <w:pPr>
        <w:autoSpaceDE w:val="0"/>
        <w:autoSpaceDN w:val="0"/>
        <w:adjustRightInd w:val="0"/>
        <w:jc w:val="both"/>
        <w:rPr>
          <w:rFonts w:ascii="Arial" w:hAnsi="Arial" w:cs="Arial"/>
          <w:b/>
          <w:bCs/>
          <w:color w:val="000000"/>
          <w:sz w:val="22"/>
          <w:szCs w:val="22"/>
          <w:lang w:eastAsia="en-US"/>
        </w:rPr>
      </w:pPr>
      <w:r w:rsidRPr="00BC1499">
        <w:rPr>
          <w:rFonts w:ascii="Arial" w:hAnsi="Arial" w:cs="Arial"/>
          <w:b/>
          <w:bCs/>
          <w:color w:val="000000"/>
          <w:sz w:val="22"/>
          <w:szCs w:val="22"/>
          <w:lang w:eastAsia="en-US"/>
        </w:rPr>
        <w:t>Paula Vicente da Silva</w:t>
      </w:r>
    </w:p>
    <w:p w14:paraId="3D5775E9" w14:textId="25F0E533" w:rsidR="00BC1499" w:rsidRPr="00BC1499" w:rsidRDefault="00BC1499" w:rsidP="00BC1499">
      <w:pPr>
        <w:autoSpaceDE w:val="0"/>
        <w:autoSpaceDN w:val="0"/>
        <w:adjustRightInd w:val="0"/>
        <w:jc w:val="both"/>
        <w:rPr>
          <w:rFonts w:ascii="Arial" w:hAnsi="Arial" w:cs="Arial"/>
          <w:color w:val="000000"/>
          <w:sz w:val="22"/>
          <w:szCs w:val="22"/>
          <w:lang w:eastAsia="en-US"/>
        </w:rPr>
      </w:pPr>
      <w:r w:rsidRPr="00BC1499">
        <w:rPr>
          <w:rFonts w:ascii="Arial" w:hAnsi="Arial" w:cs="Arial"/>
          <w:color w:val="000000"/>
          <w:sz w:val="22"/>
          <w:szCs w:val="22"/>
          <w:lang w:eastAsia="en-US"/>
        </w:rPr>
        <w:t>Membra do Comitê de Auditoria Estatutário – COAUD</w:t>
      </w:r>
    </w:p>
    <w:p w14:paraId="4CA36333" w14:textId="77777777" w:rsidR="00BC1499" w:rsidRPr="00BC1499" w:rsidRDefault="00BC1499" w:rsidP="00BC1499">
      <w:pPr>
        <w:autoSpaceDE w:val="0"/>
        <w:autoSpaceDN w:val="0"/>
        <w:adjustRightInd w:val="0"/>
        <w:jc w:val="both"/>
        <w:rPr>
          <w:rFonts w:ascii="Arial" w:hAnsi="Arial" w:cs="Arial"/>
          <w:color w:val="000000"/>
          <w:sz w:val="22"/>
          <w:szCs w:val="22"/>
          <w:lang w:eastAsia="en-US"/>
        </w:rPr>
      </w:pPr>
    </w:p>
    <w:p w14:paraId="5F532E08" w14:textId="77777777" w:rsidR="00BC1499" w:rsidRPr="00BC1499" w:rsidRDefault="00BC1499" w:rsidP="00BC1499">
      <w:pPr>
        <w:autoSpaceDE w:val="0"/>
        <w:autoSpaceDN w:val="0"/>
        <w:adjustRightInd w:val="0"/>
        <w:jc w:val="both"/>
        <w:rPr>
          <w:rFonts w:ascii="Arial" w:hAnsi="Arial" w:cs="Arial"/>
          <w:b/>
          <w:bCs/>
          <w:color w:val="000000"/>
          <w:sz w:val="22"/>
          <w:szCs w:val="22"/>
          <w:lang w:eastAsia="en-US"/>
        </w:rPr>
      </w:pPr>
      <w:r w:rsidRPr="00BC1499">
        <w:rPr>
          <w:rFonts w:ascii="Arial" w:hAnsi="Arial" w:cs="Arial"/>
          <w:b/>
          <w:bCs/>
          <w:color w:val="000000"/>
          <w:sz w:val="22"/>
          <w:szCs w:val="22"/>
          <w:lang w:eastAsia="en-US"/>
        </w:rPr>
        <w:lastRenderedPageBreak/>
        <w:t>Glauben Teixeira de Carvalho</w:t>
      </w:r>
    </w:p>
    <w:p w14:paraId="1519C033" w14:textId="77777777" w:rsidR="00BC1499" w:rsidRPr="00BC1499" w:rsidRDefault="00BC1499" w:rsidP="00BC1499">
      <w:pPr>
        <w:autoSpaceDE w:val="0"/>
        <w:autoSpaceDN w:val="0"/>
        <w:adjustRightInd w:val="0"/>
        <w:jc w:val="both"/>
        <w:rPr>
          <w:rFonts w:ascii="Arial" w:hAnsi="Arial" w:cs="Arial"/>
          <w:color w:val="000000"/>
          <w:sz w:val="22"/>
          <w:szCs w:val="22"/>
          <w:lang w:eastAsia="en-US"/>
        </w:rPr>
      </w:pPr>
      <w:r w:rsidRPr="00BC1499">
        <w:rPr>
          <w:rFonts w:ascii="Arial" w:hAnsi="Arial" w:cs="Arial"/>
          <w:color w:val="000000"/>
          <w:sz w:val="22"/>
          <w:szCs w:val="22"/>
          <w:lang w:eastAsia="en-US"/>
        </w:rPr>
        <w:t>Membra do Comitê de Auditoria Estatutário</w:t>
      </w:r>
    </w:p>
    <w:p w14:paraId="012B8A8D" w14:textId="77777777" w:rsidR="000B1A6D" w:rsidRDefault="000B1A6D" w:rsidP="00807BD0">
      <w:pPr>
        <w:keepLines/>
        <w:tabs>
          <w:tab w:val="left" w:pos="851"/>
        </w:tabs>
        <w:jc w:val="center"/>
        <w:rPr>
          <w:rFonts w:ascii="Arial" w:hAnsi="Arial" w:cs="Arial"/>
          <w:sz w:val="22"/>
          <w:szCs w:val="22"/>
        </w:rPr>
      </w:pPr>
    </w:p>
    <w:sectPr w:rsidR="000B1A6D" w:rsidSect="006056D5">
      <w:footerReference w:type="default" r:id="rId43"/>
      <w:type w:val="continuous"/>
      <w:pgSz w:w="11906" w:h="16838" w:code="9"/>
      <w:pgMar w:top="848" w:right="849" w:bottom="993" w:left="1276" w:header="850"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B4F92" w14:textId="77777777" w:rsidR="003C399A" w:rsidRDefault="003C399A" w:rsidP="005953F3">
      <w:r>
        <w:separator/>
      </w:r>
    </w:p>
  </w:endnote>
  <w:endnote w:type="continuationSeparator" w:id="0">
    <w:p w14:paraId="568DB8A7" w14:textId="77777777" w:rsidR="003C399A" w:rsidRDefault="003C399A" w:rsidP="0059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WenQuanYi Micro Hei">
    <w:panose1 w:val="00000000000000000000"/>
    <w:charset w:val="80"/>
    <w:family w:val="auto"/>
    <w:notTrueType/>
    <w:pitch w:val="variable"/>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Lohit Hindi">
    <w:altName w:val="MS Mincho"/>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Stone Sans">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331E" w14:textId="7740C436" w:rsidR="000D26AD" w:rsidRPr="00D75703" w:rsidRDefault="000D26AD">
    <w:pPr>
      <w:pStyle w:val="Rodap"/>
      <w:jc w:val="right"/>
      <w:rPr>
        <w:rFonts w:ascii="Arial" w:hAnsi="Arial" w:cs="Arial"/>
        <w:sz w:val="18"/>
        <w:szCs w:val="18"/>
      </w:rPr>
    </w:pPr>
  </w:p>
  <w:p w14:paraId="6FEFF89C" w14:textId="77777777" w:rsidR="000D26AD" w:rsidRDefault="000D26AD">
    <w:pPr>
      <w:pStyle w:val="Rodap"/>
    </w:pPr>
  </w:p>
  <w:p w14:paraId="64217C78" w14:textId="77777777" w:rsidR="000D26AD" w:rsidRDefault="000D26AD"/>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226779"/>
      <w:docPartObj>
        <w:docPartGallery w:val="Page Numbers (Bottom of Page)"/>
        <w:docPartUnique/>
      </w:docPartObj>
    </w:sdtPr>
    <w:sdtEndPr/>
    <w:sdtContent>
      <w:p w14:paraId="5026A28E" w14:textId="77777777" w:rsidR="000D26AD" w:rsidRPr="007A5D5D" w:rsidRDefault="000D26AD" w:rsidP="007A5D5D">
        <w:pPr>
          <w:pStyle w:val="Rodap"/>
          <w:jc w:val="right"/>
          <w:rPr>
            <w:color w:val="000044"/>
            <w:sz w:val="16"/>
            <w:szCs w:val="16"/>
          </w:rPr>
        </w:pPr>
        <w:r>
          <w:rPr>
            <w:rStyle w:val="Nmerodepgina"/>
            <w:snapToGrid w:val="0"/>
            <w:sz w:val="18"/>
            <w:szCs w:val="18"/>
          </w:rPr>
          <w:t>7</w:t>
        </w:r>
      </w:p>
      <w:p w14:paraId="7536F62D" w14:textId="77777777" w:rsidR="000D26AD" w:rsidRDefault="004525C7" w:rsidP="00213232">
        <w:pPr>
          <w:pStyle w:val="Rodap"/>
        </w:pP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750508"/>
      <w:docPartObj>
        <w:docPartGallery w:val="Page Numbers (Bottom of Page)"/>
        <w:docPartUnique/>
      </w:docPartObj>
    </w:sdtPr>
    <w:sdtEndPr>
      <w:rPr>
        <w:sz w:val="18"/>
        <w:szCs w:val="18"/>
      </w:rPr>
    </w:sdtEndPr>
    <w:sdtContent>
      <w:p w14:paraId="0CB23643" w14:textId="479B13A6" w:rsidR="000D26AD" w:rsidRPr="00F54F45" w:rsidRDefault="004525C7">
        <w:pPr>
          <w:pStyle w:val="Rodap"/>
          <w:jc w:val="right"/>
          <w:rPr>
            <w:sz w:val="18"/>
            <w:szCs w:val="18"/>
          </w:rPr>
        </w:pPr>
      </w:p>
    </w:sdtContent>
  </w:sdt>
  <w:p w14:paraId="3D18FE19" w14:textId="2423CE68" w:rsidR="000D26AD" w:rsidRPr="0027091B" w:rsidRDefault="000D26AD"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655981"/>
      <w:docPartObj>
        <w:docPartGallery w:val="Page Numbers (Bottom of Page)"/>
        <w:docPartUnique/>
      </w:docPartObj>
    </w:sdtPr>
    <w:sdtEndPr/>
    <w:sdtContent>
      <w:p w14:paraId="0D15F869" w14:textId="5AB06B5B" w:rsidR="000D26AD" w:rsidRPr="007A5D5D" w:rsidRDefault="000D26AD" w:rsidP="007A5D5D">
        <w:pPr>
          <w:pStyle w:val="Rodap"/>
          <w:jc w:val="right"/>
          <w:rPr>
            <w:color w:val="000044"/>
            <w:sz w:val="16"/>
            <w:szCs w:val="16"/>
          </w:rPr>
        </w:pPr>
      </w:p>
      <w:p w14:paraId="1EE795B6" w14:textId="77777777" w:rsidR="000D26AD" w:rsidRDefault="004525C7">
        <w:pPr>
          <w:pStyle w:val="Rodap"/>
          <w:jc w:val="right"/>
        </w:pPr>
      </w:p>
    </w:sdtContent>
  </w:sdt>
  <w:p w14:paraId="3567181F" w14:textId="77777777" w:rsidR="000D26AD" w:rsidRPr="0027091B" w:rsidRDefault="000D26AD"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36F0" w14:textId="2A98697B" w:rsidR="000D26AD" w:rsidRDefault="000D26AD" w:rsidP="00E32379">
    <w:pPr>
      <w:pStyle w:val="Rodap"/>
      <w:ind w:right="282"/>
      <w:jc w:val="right"/>
    </w:pPr>
  </w:p>
  <w:p w14:paraId="323312ED" w14:textId="1ECC9EDD" w:rsidR="000D26AD" w:rsidRPr="0027091B" w:rsidRDefault="000D26AD"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423598"/>
      <w:docPartObj>
        <w:docPartGallery w:val="Page Numbers (Bottom of Page)"/>
        <w:docPartUnique/>
      </w:docPartObj>
    </w:sdtPr>
    <w:sdtEndPr/>
    <w:sdtContent>
      <w:p w14:paraId="308492AE" w14:textId="4584FC04" w:rsidR="000D26AD" w:rsidRPr="007A5D5D" w:rsidRDefault="000D26AD" w:rsidP="007A5D5D">
        <w:pPr>
          <w:pStyle w:val="Rodap"/>
          <w:jc w:val="right"/>
          <w:rPr>
            <w:color w:val="000044"/>
            <w:sz w:val="16"/>
            <w:szCs w:val="16"/>
          </w:rPr>
        </w:pPr>
        <w:r>
          <w:rPr>
            <w:rStyle w:val="Nmerodepgina"/>
            <w:snapToGrid w:val="0"/>
            <w:sz w:val="18"/>
            <w:szCs w:val="18"/>
          </w:rPr>
          <w:t>12</w:t>
        </w:r>
      </w:p>
      <w:p w14:paraId="68FBE118" w14:textId="77777777" w:rsidR="000D26AD" w:rsidRDefault="004525C7">
        <w:pPr>
          <w:pStyle w:val="Rodap"/>
          <w:jc w:val="right"/>
        </w:pPr>
      </w:p>
    </w:sdtContent>
  </w:sdt>
  <w:p w14:paraId="21F7454A" w14:textId="77777777" w:rsidR="000D26AD" w:rsidRPr="0027091B" w:rsidRDefault="000D26AD"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714332"/>
      <w:docPartObj>
        <w:docPartGallery w:val="Page Numbers (Bottom of Page)"/>
        <w:docPartUnique/>
      </w:docPartObj>
    </w:sdtPr>
    <w:sdtEndPr/>
    <w:sdtContent>
      <w:p w14:paraId="2B50D5D8" w14:textId="12EB877E" w:rsidR="000D26AD" w:rsidRPr="007A5D5D" w:rsidRDefault="000D26AD" w:rsidP="007A5D5D">
        <w:pPr>
          <w:pStyle w:val="Rodap"/>
          <w:jc w:val="right"/>
          <w:rPr>
            <w:color w:val="000044"/>
            <w:sz w:val="16"/>
            <w:szCs w:val="16"/>
          </w:rPr>
        </w:pPr>
        <w:r>
          <w:rPr>
            <w:rStyle w:val="Nmerodepgina"/>
            <w:snapToGrid w:val="0"/>
            <w:sz w:val="18"/>
            <w:szCs w:val="18"/>
          </w:rPr>
          <w:t>15</w:t>
        </w:r>
      </w:p>
      <w:p w14:paraId="57287737" w14:textId="77777777" w:rsidR="000D26AD" w:rsidRDefault="004525C7">
        <w:pPr>
          <w:pStyle w:val="Rodap"/>
          <w:jc w:val="right"/>
        </w:pPr>
      </w:p>
    </w:sdtContent>
  </w:sdt>
  <w:p w14:paraId="46725837" w14:textId="77777777" w:rsidR="000D26AD" w:rsidRPr="0027091B" w:rsidRDefault="000D26AD"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0479" w14:textId="0BB5672F" w:rsidR="000D26AD" w:rsidRDefault="000D26AD">
    <w:pPr>
      <w:pStyle w:val="Rodap"/>
      <w:jc w:val="right"/>
    </w:pPr>
  </w:p>
  <w:p w14:paraId="5518535E" w14:textId="754D1F0C" w:rsidR="000D26AD" w:rsidRDefault="000D26AD" w:rsidP="00873160">
    <w:pPr>
      <w:pStyle w:val="Rodap"/>
      <w:tabs>
        <w:tab w:val="clear" w:pos="8640"/>
        <w:tab w:val="left" w:pos="2715"/>
        <w:tab w:val="left" w:pos="3915"/>
        <w:tab w:val="right" w:pos="9781"/>
      </w:tabs>
      <w:ind w:firstLine="142"/>
      <w:rPr>
        <w:rStyle w:val="Nmerodepgina"/>
        <w:snapToGrid w:val="0"/>
        <w:sz w:val="18"/>
        <w:szCs w:val="1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077474"/>
      <w:docPartObj>
        <w:docPartGallery w:val="Page Numbers (Bottom of Page)"/>
        <w:docPartUnique/>
      </w:docPartObj>
    </w:sdtPr>
    <w:sdtEndPr/>
    <w:sdtContent>
      <w:p w14:paraId="3268C985" w14:textId="29062CDC" w:rsidR="000D26AD" w:rsidRDefault="004525C7">
        <w:pPr>
          <w:pStyle w:val="Rodap"/>
          <w:jc w:val="right"/>
        </w:pPr>
      </w:p>
    </w:sdtContent>
  </w:sdt>
  <w:p w14:paraId="61CDF33A" w14:textId="40F92E0F" w:rsidR="000D26AD" w:rsidRDefault="000D26AD" w:rsidP="00873160">
    <w:pPr>
      <w:pStyle w:val="Rodap"/>
      <w:tabs>
        <w:tab w:val="clear" w:pos="8640"/>
        <w:tab w:val="left" w:pos="2715"/>
        <w:tab w:val="left" w:pos="3915"/>
        <w:tab w:val="right" w:pos="9781"/>
      </w:tabs>
      <w:ind w:firstLine="142"/>
      <w:rPr>
        <w:rStyle w:val="Nmerodepgina"/>
        <w:snapToGrid w:val="0"/>
        <w:sz w:val="18"/>
        <w:szCs w:val="1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0E4F" w14:textId="77777777" w:rsidR="000D26AD" w:rsidRDefault="000D26AD" w:rsidP="00873160">
    <w:pPr>
      <w:pStyle w:val="Rodap"/>
      <w:tabs>
        <w:tab w:val="clear" w:pos="8640"/>
        <w:tab w:val="left" w:pos="2715"/>
        <w:tab w:val="left" w:pos="3915"/>
        <w:tab w:val="right" w:pos="9781"/>
      </w:tabs>
      <w:ind w:firstLine="142"/>
      <w:rPr>
        <w:rStyle w:val="Nmerodepgina"/>
        <w:snapToGrid w:val="0"/>
        <w:sz w:val="18"/>
        <w:szCs w:val="18"/>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613240"/>
      <w:docPartObj>
        <w:docPartGallery w:val="Page Numbers (Bottom of Page)"/>
        <w:docPartUnique/>
      </w:docPartObj>
    </w:sdtPr>
    <w:sdtEndPr/>
    <w:sdtContent>
      <w:p w14:paraId="7C279F01" w14:textId="4AFA8DAF" w:rsidR="000D26AD" w:rsidRDefault="000D26AD">
        <w:pPr>
          <w:pStyle w:val="Rodap"/>
          <w:jc w:val="right"/>
        </w:pPr>
        <w:r>
          <w:fldChar w:fldCharType="begin"/>
        </w:r>
        <w:r>
          <w:instrText>PAGE   \* MERGEFORMAT</w:instrText>
        </w:r>
        <w:r>
          <w:fldChar w:fldCharType="separate"/>
        </w:r>
        <w:r>
          <w:rPr>
            <w:noProof/>
          </w:rPr>
          <w:t>16</w:t>
        </w:r>
        <w:r>
          <w:fldChar w:fldCharType="end"/>
        </w:r>
      </w:p>
    </w:sdtContent>
  </w:sdt>
  <w:p w14:paraId="170BDB68" w14:textId="77777777" w:rsidR="000D26AD" w:rsidRDefault="000D26AD" w:rsidP="00873160">
    <w:pPr>
      <w:pStyle w:val="Rodap"/>
      <w:tabs>
        <w:tab w:val="clear" w:pos="8640"/>
        <w:tab w:val="left" w:pos="2715"/>
        <w:tab w:val="left" w:pos="3915"/>
        <w:tab w:val="right" w:pos="9781"/>
      </w:tabs>
      <w:ind w:firstLine="142"/>
      <w:rPr>
        <w:rStyle w:val="Nmerodepgina"/>
        <w:snapToGrid w:val="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8F3B" w14:textId="50334894" w:rsidR="000D26AD" w:rsidRPr="00C90917" w:rsidRDefault="000D26AD">
    <w:pPr>
      <w:pStyle w:val="Rodap"/>
      <w:jc w:val="right"/>
      <w:rPr>
        <w:rFonts w:ascii="Arial" w:hAnsi="Arial" w:cs="Arial"/>
      </w:rPr>
    </w:pPr>
  </w:p>
  <w:p w14:paraId="0C95FA94" w14:textId="77777777" w:rsidR="000D26AD" w:rsidRPr="008A1499" w:rsidRDefault="000D26AD" w:rsidP="007B4CFF">
    <w:pPr>
      <w:pStyle w:val="Rodap"/>
      <w:tabs>
        <w:tab w:val="left" w:pos="2715"/>
        <w:tab w:val="left" w:pos="3915"/>
      </w:tabs>
      <w:rPr>
        <w:rStyle w:val="Nmerodepgina"/>
        <w:rFonts w:ascii="Century Gothic" w:hAnsi="Century Gothic"/>
        <w:snapToGrid w:val="0"/>
        <w:sz w:val="16"/>
        <w:szCs w:val="16"/>
        <w:lang w:val="pt-BR"/>
      </w:rPr>
    </w:pPr>
    <w:r w:rsidRPr="008A1499">
      <w:rPr>
        <w:rStyle w:val="Nmerodepgina"/>
        <w:rFonts w:ascii="Century Gothic" w:hAnsi="Century Gothic"/>
        <w:snapToGrid w:val="0"/>
        <w:sz w:val="16"/>
        <w:szCs w:val="16"/>
        <w:lang w:val="pt-BR"/>
      </w:rPr>
      <w:t>Reo 1-11/20 OS N</w:t>
    </w:r>
    <w:r w:rsidRPr="008A1499">
      <w:rPr>
        <w:rStyle w:val="Nmerodepgina"/>
        <w:rFonts w:ascii="Century Gothic" w:hAnsi="Century Gothic"/>
        <w:snapToGrid w:val="0"/>
        <w:sz w:val="16"/>
        <w:szCs w:val="16"/>
        <w:u w:val="single"/>
        <w:vertAlign w:val="superscript"/>
        <w:lang w:val="pt-BR"/>
      </w:rPr>
      <w:t>:</w:t>
    </w:r>
    <w:r w:rsidRPr="008A1499">
      <w:rPr>
        <w:rStyle w:val="Nmerodepgina"/>
        <w:rFonts w:ascii="Century Gothic" w:hAnsi="Century Gothic"/>
        <w:snapToGrid w:val="0"/>
        <w:sz w:val="16"/>
        <w:szCs w:val="16"/>
        <w:lang w:val="pt-BR"/>
      </w:rPr>
      <w:t xml:space="preserve"> 4928</w:t>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p>
  <w:p w14:paraId="70BAB70F" w14:textId="77777777" w:rsidR="000D26AD" w:rsidRPr="008A1499" w:rsidRDefault="000D26AD" w:rsidP="007B4CFF">
    <w:pPr>
      <w:pStyle w:val="Rodap"/>
      <w:rPr>
        <w:rStyle w:val="Nmerodepgina"/>
        <w:rFonts w:ascii="Century Gothic" w:hAnsi="Century Gothic"/>
        <w:snapToGrid w:val="0"/>
        <w:sz w:val="16"/>
        <w:szCs w:val="16"/>
        <w:lang w:val="pt-BR"/>
      </w:rPr>
    </w:pPr>
    <w:r w:rsidRPr="008A1499">
      <w:rPr>
        <w:rStyle w:val="Nmerodepgina"/>
        <w:rFonts w:ascii="Century Gothic" w:hAnsi="Century Gothic"/>
        <w:snapToGrid w:val="0"/>
        <w:sz w:val="16"/>
        <w:szCs w:val="16"/>
        <w:lang w:val="pt-BR"/>
      </w:rPr>
      <w:t>Formulário CAR 03</w:t>
    </w:r>
  </w:p>
  <w:p w14:paraId="460DBC9A" w14:textId="77777777" w:rsidR="000D26AD" w:rsidRPr="008A1499" w:rsidRDefault="000D26AD" w:rsidP="007B4CFF">
    <w:pPr>
      <w:pStyle w:val="Rodap"/>
      <w:ind w:firstLine="142"/>
      <w:rPr>
        <w:rStyle w:val="Nmerodepgina"/>
        <w:rFonts w:ascii="Century Gothic" w:hAnsi="Century Gothic"/>
        <w:snapToGrid w:val="0"/>
        <w:sz w:val="16"/>
        <w:szCs w:val="16"/>
        <w:lang w:val="pt-BR"/>
      </w:rPr>
    </w:pPr>
  </w:p>
  <w:p w14:paraId="1809270E" w14:textId="77777777" w:rsidR="000D26AD" w:rsidRPr="008D05D3" w:rsidRDefault="000D26AD" w:rsidP="007B4CFF">
    <w:pPr>
      <w:spacing w:line="180" w:lineRule="exact"/>
      <w:ind w:left="-108"/>
      <w:jc w:val="both"/>
      <w:rPr>
        <w:rFonts w:cs="Arial"/>
        <w:b/>
        <w:bCs/>
        <w:color w:val="000044"/>
        <w:sz w:val="16"/>
        <w:szCs w:val="16"/>
      </w:rPr>
    </w:pPr>
    <w:proofErr w:type="spellStart"/>
    <w:r w:rsidRPr="008D05D3">
      <w:rPr>
        <w:rFonts w:cs="Arial"/>
        <w:b/>
        <w:bCs/>
        <w:color w:val="000044"/>
        <w:sz w:val="16"/>
        <w:szCs w:val="16"/>
      </w:rPr>
      <w:t>Consult</w:t>
    </w:r>
    <w:proofErr w:type="spellEnd"/>
    <w:r w:rsidRPr="008D05D3">
      <w:rPr>
        <w:rFonts w:cs="Arial"/>
        <w:b/>
        <w:bCs/>
        <w:color w:val="000044"/>
        <w:sz w:val="16"/>
        <w:szCs w:val="16"/>
      </w:rPr>
      <w:t xml:space="preserve"> Auditores Independentes</w:t>
    </w:r>
  </w:p>
  <w:p w14:paraId="322C0606" w14:textId="77777777" w:rsidR="000D26AD" w:rsidRPr="00146F66" w:rsidRDefault="000D26AD" w:rsidP="007B4CFF">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5DEFE806" w14:textId="77777777" w:rsidR="000D26AD" w:rsidRDefault="000D26AD" w:rsidP="007B4CFF">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57A511D5" w14:textId="77777777" w:rsidR="000D26AD" w:rsidRDefault="000D26AD" w:rsidP="007B4CFF">
    <w:pPr>
      <w:spacing w:line="140" w:lineRule="exact"/>
      <w:ind w:left="-115"/>
      <w:jc w:val="both"/>
      <w:rPr>
        <w:rFonts w:cs="Arial"/>
        <w:color w:val="000044"/>
        <w:sz w:val="14"/>
        <w:szCs w:val="14"/>
      </w:rPr>
    </w:pPr>
    <w:r>
      <w:rPr>
        <w:rFonts w:cs="Arial"/>
        <w:color w:val="000044"/>
        <w:sz w:val="14"/>
        <w:szCs w:val="14"/>
      </w:rPr>
      <w:t>www.consultauditores.com.br</w:t>
    </w:r>
  </w:p>
  <w:p w14:paraId="72AA088B" w14:textId="77777777" w:rsidR="000D26AD" w:rsidRPr="008A1499" w:rsidRDefault="000D26AD" w:rsidP="007B4CFF">
    <w:pPr>
      <w:pStyle w:val="Rodap"/>
      <w:rPr>
        <w:rStyle w:val="Nmerodepgina"/>
        <w:snapToGrid w:val="0"/>
        <w:sz w:val="16"/>
        <w:lang w:val="pt-BR"/>
      </w:rPr>
    </w:pPr>
  </w:p>
  <w:p w14:paraId="23B7930B" w14:textId="77777777" w:rsidR="000D26AD" w:rsidRDefault="000D26AD">
    <w:pPr>
      <w:pStyle w:val="Rodap"/>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957AA" w14:textId="01D2E2D4" w:rsidR="000D26AD" w:rsidRDefault="000D26AD">
    <w:pPr>
      <w:pStyle w:val="Rodap"/>
      <w:jc w:val="right"/>
    </w:pPr>
  </w:p>
  <w:p w14:paraId="68E4DD10" w14:textId="77777777" w:rsidR="000D26AD" w:rsidRPr="0027091B" w:rsidRDefault="000D26AD"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68E1" w14:textId="04D43843" w:rsidR="000D26AD" w:rsidRPr="0027091B" w:rsidRDefault="000D26AD"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3808" w14:textId="77777777" w:rsidR="00E41793" w:rsidRPr="00213232" w:rsidRDefault="00E41793" w:rsidP="00A92E9B">
    <w:pPr>
      <w:pStyle w:val="Rodap"/>
      <w:tabs>
        <w:tab w:val="left" w:pos="2715"/>
        <w:tab w:val="left" w:pos="3915"/>
      </w:tabs>
    </w:pPr>
  </w:p>
  <w:p w14:paraId="4E168650" w14:textId="77777777" w:rsidR="00E41793" w:rsidRDefault="00E41793">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393402"/>
      <w:docPartObj>
        <w:docPartGallery w:val="Page Numbers (Bottom of Page)"/>
        <w:docPartUnique/>
      </w:docPartObj>
    </w:sdtPr>
    <w:sdtEndPr>
      <w:rPr>
        <w:rFonts w:ascii="Arial" w:hAnsi="Arial" w:cs="Arial"/>
        <w:sz w:val="18"/>
        <w:szCs w:val="18"/>
      </w:rPr>
    </w:sdtEndPr>
    <w:sdtContent>
      <w:sdt>
        <w:sdtPr>
          <w:id w:val="2050570530"/>
          <w:docPartObj>
            <w:docPartGallery w:val="Page Numbers (Bottom of Page)"/>
            <w:docPartUnique/>
          </w:docPartObj>
        </w:sdtPr>
        <w:sdtEndPr/>
        <w:sdtContent>
          <w:p w14:paraId="0E84F8DC" w14:textId="77777777" w:rsidR="00E41793" w:rsidRDefault="00E41793" w:rsidP="00213232">
            <w:pPr>
              <w:pStyle w:val="Rodap"/>
              <w:tabs>
                <w:tab w:val="left" w:pos="2715"/>
                <w:tab w:val="left" w:pos="3915"/>
              </w:tabs>
              <w:rPr>
                <w:rStyle w:val="Nmerodepgina"/>
                <w:rFonts w:ascii="Century Gothic" w:hAnsi="Century Gothic"/>
                <w:snapToGrid w:val="0"/>
                <w:sz w:val="18"/>
                <w:szCs w:val="16"/>
              </w:rPr>
            </w:pPr>
            <w:r w:rsidRPr="00045060">
              <w:rPr>
                <w:rFonts w:ascii="Century Gothic" w:hAnsi="Century Gothic"/>
                <w:sz w:val="16"/>
                <w:szCs w:val="16"/>
              </w:rPr>
              <w:t>REO 1-</w:t>
            </w:r>
            <w:r>
              <w:rPr>
                <w:rFonts w:ascii="Century Gothic" w:hAnsi="Century Gothic"/>
                <w:sz w:val="16"/>
                <w:szCs w:val="16"/>
              </w:rPr>
              <w:t>11</w:t>
            </w:r>
            <w:r w:rsidRPr="00045060">
              <w:rPr>
                <w:rFonts w:ascii="Century Gothic" w:hAnsi="Century Gothic"/>
                <w:sz w:val="16"/>
                <w:szCs w:val="16"/>
              </w:rPr>
              <w:t>/2</w:t>
            </w:r>
            <w:r>
              <w:rPr>
                <w:rFonts w:ascii="Century Gothic" w:hAnsi="Century Gothic"/>
                <w:sz w:val="16"/>
                <w:szCs w:val="16"/>
              </w:rPr>
              <w:t>3</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2</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E41793" w:rsidRPr="00146F66" w14:paraId="6D695418" w14:textId="77777777" w:rsidTr="005D052B">
              <w:tc>
                <w:tcPr>
                  <w:tcW w:w="3516" w:type="dxa"/>
                </w:tcPr>
                <w:p w14:paraId="1E4BC62C" w14:textId="77777777" w:rsidR="00E41793" w:rsidRPr="00146F66" w:rsidRDefault="00E41793" w:rsidP="00213232">
                  <w:pPr>
                    <w:pStyle w:val="Rodap"/>
                    <w:rPr>
                      <w:rFonts w:cs="Arial"/>
                      <w:color w:val="4A442A" w:themeColor="background2" w:themeShade="40"/>
                      <w:sz w:val="14"/>
                      <w:szCs w:val="14"/>
                    </w:rPr>
                  </w:pPr>
                </w:p>
              </w:tc>
              <w:tc>
                <w:tcPr>
                  <w:tcW w:w="1407" w:type="dxa"/>
                </w:tcPr>
                <w:p w14:paraId="5BFE4CF1" w14:textId="77777777" w:rsidR="00E41793" w:rsidRPr="00146F66" w:rsidRDefault="00E41793" w:rsidP="00213232">
                  <w:pPr>
                    <w:pStyle w:val="Rodap"/>
                    <w:jc w:val="right"/>
                    <w:rPr>
                      <w:rFonts w:cs="Arial"/>
                      <w:sz w:val="14"/>
                      <w:szCs w:val="14"/>
                    </w:rPr>
                  </w:pPr>
                </w:p>
              </w:tc>
              <w:tc>
                <w:tcPr>
                  <w:tcW w:w="4853" w:type="dxa"/>
                  <w:gridSpan w:val="2"/>
                </w:tcPr>
                <w:p w14:paraId="45DA93EA" w14:textId="77777777" w:rsidR="00E41793" w:rsidRPr="00146F66" w:rsidRDefault="00E41793" w:rsidP="00213232">
                  <w:pPr>
                    <w:pStyle w:val="Rodap"/>
                    <w:jc w:val="right"/>
                    <w:rPr>
                      <w:rFonts w:cs="Arial"/>
                      <w:color w:val="4A442A" w:themeColor="background2" w:themeShade="40"/>
                      <w:sz w:val="14"/>
                      <w:szCs w:val="14"/>
                    </w:rPr>
                  </w:pPr>
                </w:p>
              </w:tc>
            </w:tr>
            <w:tr w:rsidR="00E41793" w:rsidRPr="00146F66" w14:paraId="4F142B46" w14:textId="77777777" w:rsidTr="005D052B">
              <w:tc>
                <w:tcPr>
                  <w:tcW w:w="9067" w:type="dxa"/>
                  <w:gridSpan w:val="3"/>
                </w:tcPr>
                <w:p w14:paraId="7CCBFF9F" w14:textId="77777777" w:rsidR="00E41793" w:rsidRPr="008D05D3" w:rsidRDefault="00E41793" w:rsidP="00213232">
                  <w:pPr>
                    <w:spacing w:line="180" w:lineRule="exact"/>
                    <w:ind w:left="-108"/>
                    <w:jc w:val="both"/>
                    <w:rPr>
                      <w:rFonts w:cs="Arial"/>
                      <w:b/>
                      <w:bCs/>
                      <w:color w:val="000044"/>
                      <w:sz w:val="16"/>
                      <w:szCs w:val="16"/>
                    </w:rPr>
                  </w:pPr>
                  <w:proofErr w:type="spellStart"/>
                  <w:r w:rsidRPr="008D05D3">
                    <w:rPr>
                      <w:rFonts w:cs="Arial"/>
                      <w:b/>
                      <w:bCs/>
                      <w:color w:val="000044"/>
                      <w:sz w:val="16"/>
                      <w:szCs w:val="16"/>
                    </w:rPr>
                    <w:t>Consult</w:t>
                  </w:r>
                  <w:proofErr w:type="spellEnd"/>
                  <w:r w:rsidRPr="008D05D3">
                    <w:rPr>
                      <w:rFonts w:cs="Arial"/>
                      <w:b/>
                      <w:bCs/>
                      <w:color w:val="000044"/>
                      <w:sz w:val="16"/>
                      <w:szCs w:val="16"/>
                    </w:rPr>
                    <w:t xml:space="preserve"> Auditores Independentes</w:t>
                  </w:r>
                </w:p>
                <w:p w14:paraId="391A6DF9" w14:textId="77777777" w:rsidR="00E41793" w:rsidRPr="00146F66" w:rsidRDefault="00E41793"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45F9C2FF" w14:textId="77777777" w:rsidR="00E41793" w:rsidRDefault="00E41793"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19BA8CCD" w14:textId="77777777" w:rsidR="00E41793" w:rsidRPr="00960185" w:rsidRDefault="00E41793"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24B857FC" w14:textId="77777777" w:rsidR="00E41793" w:rsidRPr="00146F66" w:rsidRDefault="00E41793" w:rsidP="00213232">
                  <w:pPr>
                    <w:pStyle w:val="Rodap"/>
                    <w:spacing w:before="120"/>
                    <w:jc w:val="right"/>
                    <w:rPr>
                      <w:rFonts w:cs="Arial"/>
                      <w:sz w:val="18"/>
                      <w:szCs w:val="18"/>
                    </w:rPr>
                  </w:pPr>
                </w:p>
              </w:tc>
            </w:tr>
          </w:tbl>
          <w:p w14:paraId="53CCF645" w14:textId="77777777" w:rsidR="00E41793" w:rsidRPr="00213232" w:rsidRDefault="004525C7" w:rsidP="00213232">
            <w:pPr>
              <w:pStyle w:val="Rodap"/>
            </w:pPr>
          </w:p>
        </w:sdtContent>
      </w:sdt>
    </w:sdtContent>
  </w:sdt>
  <w:p w14:paraId="791086BC" w14:textId="77777777" w:rsidR="00E41793" w:rsidRDefault="00E41793">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90807"/>
      <w:docPartObj>
        <w:docPartGallery w:val="Page Numbers (Bottom of Page)"/>
        <w:docPartUnique/>
      </w:docPartObj>
    </w:sdtPr>
    <w:sdtEndPr/>
    <w:sdtContent>
      <w:p w14:paraId="5072F306" w14:textId="77777777" w:rsidR="00E41793" w:rsidRDefault="00E41793" w:rsidP="00951A69">
        <w:pPr>
          <w:pStyle w:val="Rodap"/>
          <w:tabs>
            <w:tab w:val="left" w:pos="2715"/>
            <w:tab w:val="left" w:pos="3915"/>
          </w:tabs>
          <w:rPr>
            <w:rStyle w:val="Nmerodepgina"/>
            <w:rFonts w:ascii="Century Gothic" w:hAnsi="Century Gothic"/>
            <w:snapToGrid w:val="0"/>
            <w:sz w:val="18"/>
            <w:szCs w:val="16"/>
          </w:rPr>
        </w:pPr>
        <w:r>
          <w:rPr>
            <w:rStyle w:val="Nmerodepgina"/>
            <w:rFonts w:ascii="Century Gothic" w:hAnsi="Century Gothic"/>
            <w:snapToGrid w:val="0"/>
            <w:sz w:val="16"/>
            <w:szCs w:val="16"/>
          </w:rPr>
          <w:t>REO 1-03</w:t>
        </w:r>
        <w:r w:rsidRPr="009E7854">
          <w:rPr>
            <w:rStyle w:val="Nmerodepgina"/>
            <w:rFonts w:ascii="Century Gothic" w:hAnsi="Century Gothic"/>
            <w:snapToGrid w:val="0"/>
            <w:sz w:val="16"/>
            <w:szCs w:val="16"/>
          </w:rPr>
          <w:t>/</w:t>
        </w:r>
        <w:r>
          <w:rPr>
            <w:rStyle w:val="Nmerodepgina"/>
            <w:rFonts w:ascii="Century Gothic" w:hAnsi="Century Gothic"/>
            <w:snapToGrid w:val="0"/>
            <w:sz w:val="16"/>
            <w:szCs w:val="16"/>
          </w:rPr>
          <w:t>24</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7</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E41793" w:rsidRPr="00146F66" w14:paraId="2FE08370" w14:textId="77777777" w:rsidTr="00047615">
          <w:tc>
            <w:tcPr>
              <w:tcW w:w="3516" w:type="dxa"/>
            </w:tcPr>
            <w:p w14:paraId="64E1FFE6" w14:textId="77777777" w:rsidR="00E41793" w:rsidRPr="00146F66" w:rsidRDefault="00E41793" w:rsidP="00047615">
              <w:pPr>
                <w:pStyle w:val="Rodap"/>
                <w:rPr>
                  <w:rFonts w:cs="Arial"/>
                  <w:color w:val="4A442A" w:themeColor="background2" w:themeShade="40"/>
                  <w:sz w:val="14"/>
                  <w:szCs w:val="14"/>
                </w:rPr>
              </w:pPr>
            </w:p>
          </w:tc>
          <w:tc>
            <w:tcPr>
              <w:tcW w:w="1407" w:type="dxa"/>
            </w:tcPr>
            <w:p w14:paraId="4D2308C6" w14:textId="77777777" w:rsidR="00E41793" w:rsidRPr="00146F66" w:rsidRDefault="00E41793" w:rsidP="00047615">
              <w:pPr>
                <w:pStyle w:val="Rodap"/>
                <w:jc w:val="right"/>
                <w:rPr>
                  <w:rFonts w:cs="Arial"/>
                  <w:sz w:val="14"/>
                  <w:szCs w:val="14"/>
                </w:rPr>
              </w:pPr>
            </w:p>
          </w:tc>
          <w:tc>
            <w:tcPr>
              <w:tcW w:w="4853" w:type="dxa"/>
              <w:gridSpan w:val="2"/>
            </w:tcPr>
            <w:p w14:paraId="54147530" w14:textId="77777777" w:rsidR="00E41793" w:rsidRPr="00146F66" w:rsidRDefault="00E41793" w:rsidP="00047615">
              <w:pPr>
                <w:pStyle w:val="Rodap"/>
                <w:jc w:val="right"/>
                <w:rPr>
                  <w:rFonts w:cs="Arial"/>
                  <w:color w:val="4A442A" w:themeColor="background2" w:themeShade="40"/>
                  <w:sz w:val="14"/>
                  <w:szCs w:val="14"/>
                </w:rPr>
              </w:pPr>
            </w:p>
          </w:tc>
        </w:tr>
        <w:tr w:rsidR="00E41793" w:rsidRPr="00146F66" w14:paraId="6099ACBC" w14:textId="77777777" w:rsidTr="00047615">
          <w:tc>
            <w:tcPr>
              <w:tcW w:w="9067" w:type="dxa"/>
              <w:gridSpan w:val="3"/>
            </w:tcPr>
            <w:p w14:paraId="531F20B9" w14:textId="77777777" w:rsidR="00E41793" w:rsidRPr="008D05D3" w:rsidRDefault="00E41793" w:rsidP="00047615">
              <w:pPr>
                <w:spacing w:line="180" w:lineRule="exact"/>
                <w:ind w:left="-108"/>
                <w:jc w:val="both"/>
                <w:rPr>
                  <w:rFonts w:cs="Arial"/>
                  <w:b/>
                  <w:bCs/>
                  <w:color w:val="000044"/>
                  <w:sz w:val="16"/>
                  <w:szCs w:val="16"/>
                </w:rPr>
              </w:pPr>
              <w:proofErr w:type="spellStart"/>
              <w:r w:rsidRPr="008D05D3">
                <w:rPr>
                  <w:rFonts w:cs="Arial"/>
                  <w:b/>
                  <w:bCs/>
                  <w:color w:val="000044"/>
                  <w:sz w:val="16"/>
                  <w:szCs w:val="16"/>
                </w:rPr>
                <w:t>Consult</w:t>
              </w:r>
              <w:proofErr w:type="spellEnd"/>
              <w:r w:rsidRPr="008D05D3">
                <w:rPr>
                  <w:rFonts w:cs="Arial"/>
                  <w:b/>
                  <w:bCs/>
                  <w:color w:val="000044"/>
                  <w:sz w:val="16"/>
                  <w:szCs w:val="16"/>
                </w:rPr>
                <w:t xml:space="preserve"> Auditores Independentes</w:t>
              </w:r>
            </w:p>
            <w:p w14:paraId="6C374C85" w14:textId="77777777" w:rsidR="00E41793" w:rsidRPr="00146F66" w:rsidRDefault="00E41793" w:rsidP="00047615">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207F7910" w14:textId="77777777" w:rsidR="00E41793" w:rsidRDefault="00E41793" w:rsidP="00047615">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55542045" w14:textId="77777777" w:rsidR="00E41793" w:rsidRPr="00960185" w:rsidRDefault="00E41793" w:rsidP="00047615">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1766DF85" w14:textId="77777777" w:rsidR="00E41793" w:rsidRPr="00146F66" w:rsidRDefault="00E41793" w:rsidP="00047615">
              <w:pPr>
                <w:pStyle w:val="Rodap"/>
                <w:spacing w:before="120"/>
                <w:jc w:val="right"/>
                <w:rPr>
                  <w:rFonts w:cs="Arial"/>
                  <w:sz w:val="18"/>
                  <w:szCs w:val="18"/>
                </w:rPr>
              </w:pPr>
            </w:p>
          </w:tc>
        </w:tr>
      </w:tbl>
      <w:p w14:paraId="028483B7" w14:textId="77777777" w:rsidR="00E41793" w:rsidRDefault="004525C7">
        <w:pPr>
          <w:pStyle w:val="Rodap"/>
          <w:jc w:val="right"/>
        </w:pPr>
      </w:p>
    </w:sdtContent>
  </w:sdt>
  <w:p w14:paraId="30BDA7AC" w14:textId="77777777" w:rsidR="00E41793" w:rsidRPr="0027091B" w:rsidRDefault="00E41793"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5A5E5" w14:textId="28DF00E0" w:rsidR="000D26AD" w:rsidRDefault="000D26AD" w:rsidP="00A61BBA">
    <w:pPr>
      <w:pStyle w:val="Rodap"/>
      <w:ind w:right="991"/>
      <w:jc w:val="right"/>
    </w:pPr>
  </w:p>
  <w:p w14:paraId="2A3AF4BE" w14:textId="1F5F61BF" w:rsidR="000D26AD" w:rsidRPr="0027091B" w:rsidRDefault="000D26AD"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245231"/>
      <w:docPartObj>
        <w:docPartGallery w:val="Page Numbers (Bottom of Page)"/>
        <w:docPartUnique/>
      </w:docPartObj>
    </w:sdtPr>
    <w:sdtEndPr/>
    <w:sdtContent>
      <w:p w14:paraId="0C142E32" w14:textId="2CA1CD22" w:rsidR="000D26AD" w:rsidRPr="007A5D5D" w:rsidRDefault="000D26AD" w:rsidP="007A5D5D">
        <w:pPr>
          <w:pStyle w:val="Rodap"/>
          <w:jc w:val="right"/>
          <w:rPr>
            <w:color w:val="000044"/>
            <w:sz w:val="16"/>
            <w:szCs w:val="16"/>
          </w:rPr>
        </w:pPr>
      </w:p>
      <w:p w14:paraId="7D3CEC22" w14:textId="77777777" w:rsidR="000D26AD" w:rsidRDefault="004525C7">
        <w:pPr>
          <w:pStyle w:val="Rodap"/>
          <w:jc w:val="right"/>
        </w:pP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175414"/>
      <w:docPartObj>
        <w:docPartGallery w:val="Page Numbers (Bottom of Page)"/>
        <w:docPartUnique/>
      </w:docPartObj>
    </w:sdtPr>
    <w:sdtEndPr/>
    <w:sdtContent>
      <w:p w14:paraId="67F8114F" w14:textId="46AFA169" w:rsidR="000D26AD" w:rsidRDefault="000D26AD" w:rsidP="00E32379">
        <w:pPr>
          <w:pStyle w:val="Rodap"/>
          <w:ind w:right="-144"/>
          <w:jc w:val="right"/>
        </w:pPr>
        <w:r>
          <w:fldChar w:fldCharType="begin"/>
        </w:r>
        <w:r>
          <w:instrText>PAGE   \* MERGEFORMAT</w:instrText>
        </w:r>
        <w:r>
          <w:fldChar w:fldCharType="separate"/>
        </w:r>
        <w:r>
          <w:rPr>
            <w:noProof/>
          </w:rPr>
          <w:t>7</w:t>
        </w:r>
        <w:r>
          <w:fldChar w:fldCharType="end"/>
        </w:r>
      </w:p>
    </w:sdtContent>
  </w:sdt>
  <w:p w14:paraId="56E716DF" w14:textId="59E2AC47" w:rsidR="000D26AD" w:rsidRPr="0027091B" w:rsidRDefault="000D26AD"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941339"/>
      <w:docPartObj>
        <w:docPartGallery w:val="Page Numbers (Bottom of Page)"/>
        <w:docPartUnique/>
      </w:docPartObj>
    </w:sdtPr>
    <w:sdtEndPr/>
    <w:sdtContent>
      <w:p w14:paraId="3E39A8F6" w14:textId="3ED4D27A" w:rsidR="000D26AD" w:rsidRPr="00A61BBA" w:rsidRDefault="004525C7" w:rsidP="00A61BBA">
        <w:pPr>
          <w:pStyle w:val="Rodap"/>
          <w:jc w:val="right"/>
          <w:rPr>
            <w:color w:val="000044"/>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14F3F" w14:textId="77777777" w:rsidR="003C399A" w:rsidRDefault="003C399A" w:rsidP="005953F3">
      <w:r>
        <w:separator/>
      </w:r>
    </w:p>
  </w:footnote>
  <w:footnote w:type="continuationSeparator" w:id="0">
    <w:p w14:paraId="05B5B949" w14:textId="77777777" w:rsidR="003C399A" w:rsidRDefault="003C399A" w:rsidP="00595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15" w:type="dxa"/>
      <w:tblInd w:w="108" w:type="dxa"/>
      <w:tblLook w:val="0000" w:firstRow="0" w:lastRow="0" w:firstColumn="0" w:lastColumn="0" w:noHBand="0" w:noVBand="0"/>
    </w:tblPr>
    <w:tblGrid>
      <w:gridCol w:w="3143"/>
      <w:gridCol w:w="1777"/>
      <w:gridCol w:w="1635"/>
      <w:gridCol w:w="3260"/>
    </w:tblGrid>
    <w:tr w:rsidR="000D26AD" w:rsidRPr="007F3C90" w14:paraId="18E5659D" w14:textId="77777777" w:rsidTr="00A04386">
      <w:tc>
        <w:tcPr>
          <w:tcW w:w="3143" w:type="dxa"/>
        </w:tcPr>
        <w:p w14:paraId="31CB07A2" w14:textId="01CFF6FB" w:rsidR="000D26AD" w:rsidRPr="007F3C90" w:rsidRDefault="000D26AD" w:rsidP="00600EAF">
          <w:pPr>
            <w:ind w:left="-108"/>
            <w:rPr>
              <w:rFonts w:ascii="Arial" w:hAnsi="Arial"/>
              <w:lang w:val="en-US" w:eastAsia="en-US"/>
            </w:rPr>
          </w:pPr>
        </w:p>
      </w:tc>
      <w:tc>
        <w:tcPr>
          <w:tcW w:w="1777" w:type="dxa"/>
        </w:tcPr>
        <w:p w14:paraId="54F0968F" w14:textId="77777777" w:rsidR="000D26AD" w:rsidRPr="007F3C90" w:rsidRDefault="000D26AD" w:rsidP="00600EAF">
          <w:pPr>
            <w:rPr>
              <w:rFonts w:ascii="Arial" w:hAnsi="Arial"/>
              <w:sz w:val="48"/>
              <w:szCs w:val="48"/>
              <w:lang w:val="en-US" w:eastAsia="en-US"/>
            </w:rPr>
          </w:pPr>
        </w:p>
      </w:tc>
      <w:tc>
        <w:tcPr>
          <w:tcW w:w="1635" w:type="dxa"/>
        </w:tcPr>
        <w:p w14:paraId="2CCCDB72" w14:textId="77777777" w:rsidR="000D26AD" w:rsidRPr="007F3C90" w:rsidRDefault="000D26AD" w:rsidP="00600EAF">
          <w:pPr>
            <w:rPr>
              <w:rFonts w:ascii="Arial" w:hAnsi="Arial"/>
              <w:lang w:val="en-US" w:eastAsia="en-US"/>
            </w:rPr>
          </w:pPr>
        </w:p>
      </w:tc>
      <w:tc>
        <w:tcPr>
          <w:tcW w:w="3260" w:type="dxa"/>
        </w:tcPr>
        <w:p w14:paraId="2CECF0FA" w14:textId="326FB06C" w:rsidR="000D26AD" w:rsidRPr="007F3C90" w:rsidRDefault="000D26AD" w:rsidP="00600EAF">
          <w:pPr>
            <w:spacing w:line="140" w:lineRule="exact"/>
            <w:ind w:left="-115"/>
            <w:jc w:val="both"/>
            <w:rPr>
              <w:rFonts w:ascii="Stone Sans" w:hAnsi="Stone Sans"/>
              <w:color w:val="000044"/>
              <w:sz w:val="14"/>
              <w:szCs w:val="14"/>
              <w:lang w:eastAsia="en-US"/>
            </w:rPr>
          </w:pPr>
        </w:p>
      </w:tc>
    </w:tr>
  </w:tbl>
  <w:p w14:paraId="029177B1" w14:textId="77777777" w:rsidR="000D26AD" w:rsidRDefault="000D26A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C90F" w14:textId="77777777" w:rsidR="000D26AD" w:rsidRDefault="000D26AD">
    <w:pPr>
      <w:pStyle w:val="Cabealho"/>
    </w:pPr>
    <w:r>
      <w:tab/>
    </w:r>
  </w:p>
  <w:tbl>
    <w:tblPr>
      <w:tblW w:w="9815" w:type="dxa"/>
      <w:tblInd w:w="108" w:type="dxa"/>
      <w:tblLook w:val="0000" w:firstRow="0" w:lastRow="0" w:firstColumn="0" w:lastColumn="0" w:noHBand="0" w:noVBand="0"/>
    </w:tblPr>
    <w:tblGrid>
      <w:gridCol w:w="3143"/>
      <w:gridCol w:w="1777"/>
      <w:gridCol w:w="1635"/>
      <w:gridCol w:w="3260"/>
    </w:tblGrid>
    <w:tr w:rsidR="000D26AD" w:rsidRPr="007F3C90" w14:paraId="5E564F31" w14:textId="77777777" w:rsidTr="00047615">
      <w:trPr>
        <w:trHeight w:val="1425"/>
      </w:trPr>
      <w:tc>
        <w:tcPr>
          <w:tcW w:w="3143" w:type="dxa"/>
        </w:tcPr>
        <w:p w14:paraId="724AA88E" w14:textId="6BF5AF88" w:rsidR="000D26AD" w:rsidRPr="007F3C90" w:rsidRDefault="000D26AD" w:rsidP="00984D94">
          <w:pPr>
            <w:ind w:left="-108"/>
            <w:rPr>
              <w:lang w:val="en-US"/>
            </w:rPr>
          </w:pPr>
        </w:p>
      </w:tc>
      <w:tc>
        <w:tcPr>
          <w:tcW w:w="1777" w:type="dxa"/>
        </w:tcPr>
        <w:p w14:paraId="353135CA" w14:textId="77777777" w:rsidR="000D26AD" w:rsidRPr="007F3C90" w:rsidRDefault="000D26AD" w:rsidP="00984D94">
          <w:pPr>
            <w:rPr>
              <w:sz w:val="48"/>
              <w:szCs w:val="48"/>
              <w:lang w:val="en-US"/>
            </w:rPr>
          </w:pPr>
        </w:p>
      </w:tc>
      <w:tc>
        <w:tcPr>
          <w:tcW w:w="1635" w:type="dxa"/>
        </w:tcPr>
        <w:p w14:paraId="3BE96551" w14:textId="77777777" w:rsidR="000D26AD" w:rsidRPr="007F3C90" w:rsidRDefault="000D26AD" w:rsidP="00984D94">
          <w:pPr>
            <w:rPr>
              <w:lang w:val="en-US"/>
            </w:rPr>
          </w:pPr>
        </w:p>
      </w:tc>
      <w:tc>
        <w:tcPr>
          <w:tcW w:w="3260" w:type="dxa"/>
        </w:tcPr>
        <w:p w14:paraId="03E0B397" w14:textId="77777777" w:rsidR="000D26AD" w:rsidRPr="007F3C90" w:rsidRDefault="000D26AD" w:rsidP="00984D94">
          <w:pPr>
            <w:spacing w:line="140" w:lineRule="exact"/>
            <w:ind w:left="-115"/>
            <w:jc w:val="both"/>
            <w:rPr>
              <w:rFonts w:ascii="Stone Sans" w:hAnsi="Stone Sans"/>
              <w:color w:val="000044"/>
              <w:sz w:val="14"/>
              <w:szCs w:val="14"/>
            </w:rPr>
          </w:pPr>
        </w:p>
      </w:tc>
    </w:tr>
  </w:tbl>
  <w:p w14:paraId="66B08F5F" w14:textId="139C73F9" w:rsidR="000D26AD" w:rsidRDefault="000D26AD" w:rsidP="007B4CF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EFB68" w14:textId="77777777" w:rsidR="00E41793" w:rsidRPr="00B6486E" w:rsidRDefault="00E41793" w:rsidP="00B6486E">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98EF" w14:textId="0F838B22" w:rsidR="000D26AD" w:rsidRDefault="000D26AD">
    <w:pPr>
      <w:pStyle w:val="Cabealho"/>
    </w:pPr>
  </w:p>
  <w:p w14:paraId="447D3EEA" w14:textId="77777777" w:rsidR="000D26AD" w:rsidRDefault="000D26AD">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D5E4" w14:textId="2B20C8AE" w:rsidR="000D26AD" w:rsidRDefault="000D26AD" w:rsidP="007E39E5">
    <w:pPr>
      <w:pStyle w:val="Cabealho"/>
    </w:pPr>
  </w:p>
  <w:p w14:paraId="23BF8A1D" w14:textId="77777777" w:rsidR="000D26AD" w:rsidRDefault="000D26AD" w:rsidP="007E39E5">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A889" w14:textId="77777777" w:rsidR="000D26AD" w:rsidRDefault="000D26AD">
    <w:pPr>
      <w:pStyle w:val="Cabealho"/>
    </w:pPr>
  </w:p>
  <w:p w14:paraId="03255083" w14:textId="77777777" w:rsidR="000D26AD" w:rsidRDefault="000D26AD">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1371"/>
      <w:gridCol w:w="7792"/>
    </w:tblGrid>
    <w:tr w:rsidR="000D26AD" w14:paraId="6145FCF8" w14:textId="77777777" w:rsidTr="009D67D1">
      <w:tc>
        <w:tcPr>
          <w:tcW w:w="1371" w:type="dxa"/>
          <w:shd w:val="clear" w:color="auto" w:fill="auto"/>
          <w:vAlign w:val="center"/>
        </w:tcPr>
        <w:p w14:paraId="2D853643" w14:textId="1AB833F2" w:rsidR="000D26AD" w:rsidRDefault="000D26AD" w:rsidP="00AD6299">
          <w:pPr>
            <w:pStyle w:val="Cabealho"/>
            <w:snapToGrid w:val="0"/>
            <w:jc w:val="center"/>
            <w:rPr>
              <w:rFonts w:ascii="Arial" w:hAnsi="Arial" w:cs="Arial"/>
              <w:b/>
              <w:sz w:val="28"/>
              <w:szCs w:val="28"/>
            </w:rPr>
          </w:pPr>
        </w:p>
      </w:tc>
      <w:tc>
        <w:tcPr>
          <w:tcW w:w="7792" w:type="dxa"/>
          <w:shd w:val="clear" w:color="auto" w:fill="auto"/>
          <w:vAlign w:val="center"/>
        </w:tcPr>
        <w:p w14:paraId="5E724821" w14:textId="7C3F1291" w:rsidR="000D26AD" w:rsidRPr="00867E5F" w:rsidRDefault="000D26AD" w:rsidP="00FB2105">
          <w:pPr>
            <w:pStyle w:val="Cabealho"/>
            <w:rPr>
              <w:rFonts w:ascii="Arial" w:hAnsi="Arial" w:cs="Arial"/>
            </w:rPr>
          </w:pPr>
        </w:p>
      </w:tc>
    </w:tr>
  </w:tbl>
  <w:p w14:paraId="650A3F97" w14:textId="484DB5EE" w:rsidR="000D26AD" w:rsidRDefault="000D26AD">
    <w:pPr>
      <w:pStyle w:val="Cabealh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1371"/>
      <w:gridCol w:w="7792"/>
    </w:tblGrid>
    <w:tr w:rsidR="000D26AD" w14:paraId="78035604" w14:textId="77777777" w:rsidTr="00D660D2">
      <w:tc>
        <w:tcPr>
          <w:tcW w:w="1371" w:type="dxa"/>
          <w:shd w:val="clear" w:color="auto" w:fill="auto"/>
          <w:vAlign w:val="center"/>
        </w:tcPr>
        <w:p w14:paraId="5151B7CD" w14:textId="1BB841FC" w:rsidR="000D26AD" w:rsidRDefault="000D26AD" w:rsidP="00EF7E25">
          <w:pPr>
            <w:pStyle w:val="Cabealho"/>
            <w:snapToGrid w:val="0"/>
            <w:jc w:val="center"/>
            <w:rPr>
              <w:rFonts w:ascii="Arial" w:hAnsi="Arial" w:cs="Arial"/>
              <w:b/>
              <w:sz w:val="28"/>
              <w:szCs w:val="28"/>
            </w:rPr>
          </w:pPr>
        </w:p>
      </w:tc>
      <w:tc>
        <w:tcPr>
          <w:tcW w:w="7792" w:type="dxa"/>
          <w:shd w:val="clear" w:color="auto" w:fill="auto"/>
          <w:vAlign w:val="center"/>
        </w:tcPr>
        <w:p w14:paraId="210FD8F8" w14:textId="7675AE9A" w:rsidR="000D26AD" w:rsidRPr="00867E5F" w:rsidRDefault="000D26AD" w:rsidP="00FB2105">
          <w:pPr>
            <w:pStyle w:val="Cabealho"/>
            <w:rPr>
              <w:rFonts w:ascii="Arial" w:hAnsi="Arial" w:cs="Arial"/>
            </w:rPr>
          </w:pPr>
        </w:p>
      </w:tc>
    </w:tr>
  </w:tbl>
  <w:p w14:paraId="3307D2F0" w14:textId="4D3C70AA" w:rsidR="000D26AD" w:rsidRDefault="000D26A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D33"/>
    <w:multiLevelType w:val="singleLevel"/>
    <w:tmpl w:val="0416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90815F5"/>
    <w:multiLevelType w:val="hybridMultilevel"/>
    <w:tmpl w:val="D0D8647C"/>
    <w:lvl w:ilvl="0" w:tplc="660C2F2A">
      <w:start w:val="1"/>
      <w:numFmt w:val="lowerLetter"/>
      <w:lvlText w:val="%1)"/>
      <w:lvlJc w:val="left"/>
      <w:pPr>
        <w:ind w:left="1428" w:hanging="360"/>
      </w:pPr>
      <w:rPr>
        <w:rFonts w:ascii="Arial" w:eastAsia="Times New Roman" w:hAnsi="Arial" w:cs="Arial"/>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15:restartNumberingAfterBreak="0">
    <w:nsid w:val="0B364873"/>
    <w:multiLevelType w:val="multilevel"/>
    <w:tmpl w:val="D61C699E"/>
    <w:lvl w:ilvl="0">
      <w:start w:val="3"/>
      <w:numFmt w:val="decimal"/>
      <w:lvlText w:val="%1."/>
      <w:lvlJc w:val="left"/>
      <w:pPr>
        <w:ind w:left="502"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A87A3B"/>
    <w:multiLevelType w:val="multilevel"/>
    <w:tmpl w:val="CFDCCC5A"/>
    <w:lvl w:ilvl="0">
      <w:start w:val="1"/>
      <w:numFmt w:val="decimal"/>
      <w:lvlText w:val="%1."/>
      <w:lvlJc w:val="left"/>
      <w:pPr>
        <w:ind w:left="367" w:hanging="360"/>
      </w:pPr>
    </w:lvl>
    <w:lvl w:ilvl="1">
      <w:start w:val="1"/>
      <w:numFmt w:val="decimal"/>
      <w:isLgl/>
      <w:lvlText w:val="%1.%2"/>
      <w:lvlJc w:val="left"/>
      <w:pPr>
        <w:ind w:left="704" w:hanging="420"/>
      </w:pPr>
      <w:rPr>
        <w:rFonts w:ascii="Arial" w:hAnsi="Arial" w:cs="Arial" w:hint="default"/>
        <w:b/>
        <w:sz w:val="22"/>
        <w:szCs w:val="22"/>
      </w:rPr>
    </w:lvl>
    <w:lvl w:ilvl="2">
      <w:start w:val="1"/>
      <w:numFmt w:val="decimal"/>
      <w:isLgl/>
      <w:lvlText w:val="%1.%2.%3"/>
      <w:lvlJc w:val="left"/>
      <w:pPr>
        <w:ind w:left="720" w:hanging="720"/>
      </w:pPr>
      <w:rPr>
        <w:rFonts w:hint="default"/>
        <w:b/>
      </w:rPr>
    </w:lvl>
    <w:lvl w:ilvl="3">
      <w:start w:val="1"/>
      <w:numFmt w:val="decimal"/>
      <w:isLgl/>
      <w:lvlText w:val="%1.%2.%3.%4"/>
      <w:lvlJc w:val="left"/>
      <w:pPr>
        <w:ind w:left="869" w:hanging="720"/>
      </w:pPr>
      <w:rPr>
        <w:rFonts w:hint="default"/>
        <w:b/>
      </w:rPr>
    </w:lvl>
    <w:lvl w:ilvl="4">
      <w:start w:val="1"/>
      <w:numFmt w:val="decimal"/>
      <w:isLgl/>
      <w:lvlText w:val="%1.%2.%3.%4.%5"/>
      <w:lvlJc w:val="left"/>
      <w:pPr>
        <w:ind w:left="1087" w:hanging="1080"/>
      </w:pPr>
      <w:rPr>
        <w:rFonts w:hint="default"/>
        <w:b/>
      </w:rPr>
    </w:lvl>
    <w:lvl w:ilvl="5">
      <w:start w:val="1"/>
      <w:numFmt w:val="decimal"/>
      <w:isLgl/>
      <w:lvlText w:val="%1.%2.%3.%4.%5.%6"/>
      <w:lvlJc w:val="left"/>
      <w:pPr>
        <w:ind w:left="2887" w:hanging="1080"/>
      </w:pPr>
      <w:rPr>
        <w:rFonts w:hint="default"/>
      </w:rPr>
    </w:lvl>
    <w:lvl w:ilvl="6">
      <w:start w:val="1"/>
      <w:numFmt w:val="decimal"/>
      <w:isLgl/>
      <w:lvlText w:val="%1.%2.%3.%4.%5.%6.%7"/>
      <w:lvlJc w:val="left"/>
      <w:pPr>
        <w:ind w:left="3607" w:hanging="1440"/>
      </w:pPr>
      <w:rPr>
        <w:rFonts w:hint="default"/>
      </w:rPr>
    </w:lvl>
    <w:lvl w:ilvl="7">
      <w:start w:val="1"/>
      <w:numFmt w:val="decimal"/>
      <w:isLgl/>
      <w:lvlText w:val="%1.%2.%3.%4.%5.%6.%7.%8"/>
      <w:lvlJc w:val="left"/>
      <w:pPr>
        <w:ind w:left="3967" w:hanging="1440"/>
      </w:pPr>
      <w:rPr>
        <w:rFonts w:hint="default"/>
      </w:rPr>
    </w:lvl>
    <w:lvl w:ilvl="8">
      <w:start w:val="1"/>
      <w:numFmt w:val="decimal"/>
      <w:isLgl/>
      <w:lvlText w:val="%1.%2.%3.%4.%5.%6.%7.%8.%9"/>
      <w:lvlJc w:val="left"/>
      <w:pPr>
        <w:ind w:left="4687" w:hanging="1800"/>
      </w:pPr>
      <w:rPr>
        <w:rFonts w:hint="default"/>
      </w:rPr>
    </w:lvl>
  </w:abstractNum>
  <w:abstractNum w:abstractNumId="4" w15:restartNumberingAfterBreak="0">
    <w:nsid w:val="1ABA1591"/>
    <w:multiLevelType w:val="singleLevel"/>
    <w:tmpl w:val="0416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1F0672A6"/>
    <w:multiLevelType w:val="hybridMultilevel"/>
    <w:tmpl w:val="B6C88D7C"/>
    <w:lvl w:ilvl="0" w:tplc="4D8C7D9E">
      <w:start w:val="1"/>
      <w:numFmt w:val="lowerRoman"/>
      <w:lvlText w:val="%1)"/>
      <w:lvlJc w:val="right"/>
      <w:pPr>
        <w:tabs>
          <w:tab w:val="num" w:pos="1429"/>
        </w:tabs>
        <w:ind w:left="1429" w:hanging="360"/>
      </w:pPr>
      <w:rPr>
        <w:rFonts w:ascii="Arial" w:eastAsia="Times New Roman" w:hAnsi="Arial" w:cs="Arial"/>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201166C2"/>
    <w:multiLevelType w:val="hybridMultilevel"/>
    <w:tmpl w:val="4B402A12"/>
    <w:lvl w:ilvl="0" w:tplc="9A88BF9C">
      <w:start w:val="1"/>
      <w:numFmt w:val="lowerRoman"/>
      <w:lvlText w:val="%1)"/>
      <w:lvlJc w:val="left"/>
      <w:pPr>
        <w:ind w:left="1003" w:hanging="720"/>
      </w:pPr>
      <w:rPr>
        <w:rFonts w:hint="default"/>
      </w:r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7" w15:restartNumberingAfterBreak="0">
    <w:nsid w:val="22154B0D"/>
    <w:multiLevelType w:val="hybridMultilevel"/>
    <w:tmpl w:val="61F211D8"/>
    <w:lvl w:ilvl="0" w:tplc="1E0AEBF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39E1885"/>
    <w:multiLevelType w:val="multilevel"/>
    <w:tmpl w:val="F8B0048A"/>
    <w:lvl w:ilvl="0">
      <w:start w:val="3"/>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23E3DE0"/>
    <w:multiLevelType w:val="multilevel"/>
    <w:tmpl w:val="237A45DC"/>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1E8279F"/>
    <w:multiLevelType w:val="hybridMultilevel"/>
    <w:tmpl w:val="8FBA5A0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448614DB"/>
    <w:multiLevelType w:val="hybridMultilevel"/>
    <w:tmpl w:val="B772236E"/>
    <w:lvl w:ilvl="0" w:tplc="91E6A224">
      <w:start w:val="1"/>
      <w:numFmt w:val="lowerRoman"/>
      <w:lvlText w:val="%1)"/>
      <w:lvlJc w:val="right"/>
      <w:pPr>
        <w:tabs>
          <w:tab w:val="num" w:pos="1068"/>
        </w:tabs>
        <w:ind w:left="1068" w:hanging="360"/>
      </w:pPr>
      <w:rPr>
        <w:rFonts w:ascii="Arial" w:eastAsia="Times New Roman" w:hAnsi="Arial" w:cs="Arial"/>
        <w:sz w:val="22"/>
        <w:szCs w:val="22"/>
      </w:rPr>
    </w:lvl>
    <w:lvl w:ilvl="1" w:tplc="0CC424E0" w:tentative="1">
      <w:start w:val="1"/>
      <w:numFmt w:val="bullet"/>
      <w:lvlText w:val="o"/>
      <w:lvlJc w:val="left"/>
      <w:pPr>
        <w:tabs>
          <w:tab w:val="num" w:pos="2148"/>
        </w:tabs>
        <w:ind w:left="2148" w:hanging="360"/>
      </w:pPr>
      <w:rPr>
        <w:rFonts w:ascii="Courier New" w:hAnsi="Courier New" w:hint="default"/>
      </w:rPr>
    </w:lvl>
    <w:lvl w:ilvl="2" w:tplc="1E2A92E6" w:tentative="1">
      <w:start w:val="1"/>
      <w:numFmt w:val="bullet"/>
      <w:lvlText w:val=""/>
      <w:lvlJc w:val="left"/>
      <w:pPr>
        <w:tabs>
          <w:tab w:val="num" w:pos="2868"/>
        </w:tabs>
        <w:ind w:left="2868" w:hanging="360"/>
      </w:pPr>
      <w:rPr>
        <w:rFonts w:ascii="Wingdings" w:hAnsi="Wingdings" w:hint="default"/>
      </w:rPr>
    </w:lvl>
    <w:lvl w:ilvl="3" w:tplc="FDA42ADC" w:tentative="1">
      <w:start w:val="1"/>
      <w:numFmt w:val="bullet"/>
      <w:lvlText w:val=""/>
      <w:lvlJc w:val="left"/>
      <w:pPr>
        <w:tabs>
          <w:tab w:val="num" w:pos="3588"/>
        </w:tabs>
        <w:ind w:left="3588" w:hanging="360"/>
      </w:pPr>
      <w:rPr>
        <w:rFonts w:ascii="Symbol" w:hAnsi="Symbol" w:hint="default"/>
      </w:rPr>
    </w:lvl>
    <w:lvl w:ilvl="4" w:tplc="9B9E7746" w:tentative="1">
      <w:start w:val="1"/>
      <w:numFmt w:val="bullet"/>
      <w:lvlText w:val="o"/>
      <w:lvlJc w:val="left"/>
      <w:pPr>
        <w:tabs>
          <w:tab w:val="num" w:pos="4308"/>
        </w:tabs>
        <w:ind w:left="4308" w:hanging="360"/>
      </w:pPr>
      <w:rPr>
        <w:rFonts w:ascii="Courier New" w:hAnsi="Courier New" w:hint="default"/>
      </w:rPr>
    </w:lvl>
    <w:lvl w:ilvl="5" w:tplc="28FA6D68" w:tentative="1">
      <w:start w:val="1"/>
      <w:numFmt w:val="bullet"/>
      <w:lvlText w:val=""/>
      <w:lvlJc w:val="left"/>
      <w:pPr>
        <w:tabs>
          <w:tab w:val="num" w:pos="5028"/>
        </w:tabs>
        <w:ind w:left="5028" w:hanging="360"/>
      </w:pPr>
      <w:rPr>
        <w:rFonts w:ascii="Wingdings" w:hAnsi="Wingdings" w:hint="default"/>
      </w:rPr>
    </w:lvl>
    <w:lvl w:ilvl="6" w:tplc="98600190" w:tentative="1">
      <w:start w:val="1"/>
      <w:numFmt w:val="bullet"/>
      <w:lvlText w:val=""/>
      <w:lvlJc w:val="left"/>
      <w:pPr>
        <w:tabs>
          <w:tab w:val="num" w:pos="5748"/>
        </w:tabs>
        <w:ind w:left="5748" w:hanging="360"/>
      </w:pPr>
      <w:rPr>
        <w:rFonts w:ascii="Symbol" w:hAnsi="Symbol" w:hint="default"/>
      </w:rPr>
    </w:lvl>
    <w:lvl w:ilvl="7" w:tplc="5FC6C550" w:tentative="1">
      <w:start w:val="1"/>
      <w:numFmt w:val="bullet"/>
      <w:lvlText w:val="o"/>
      <w:lvlJc w:val="left"/>
      <w:pPr>
        <w:tabs>
          <w:tab w:val="num" w:pos="6468"/>
        </w:tabs>
        <w:ind w:left="6468" w:hanging="360"/>
      </w:pPr>
      <w:rPr>
        <w:rFonts w:ascii="Courier New" w:hAnsi="Courier New" w:hint="default"/>
      </w:rPr>
    </w:lvl>
    <w:lvl w:ilvl="8" w:tplc="19D66B5C"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48430345"/>
    <w:multiLevelType w:val="multilevel"/>
    <w:tmpl w:val="E2AEDE84"/>
    <w:lvl w:ilvl="0">
      <w:start w:val="9"/>
      <w:numFmt w:val="decimal"/>
      <w:lvlText w:val="%1."/>
      <w:lvlJc w:val="left"/>
      <w:pPr>
        <w:ind w:left="1211" w:hanging="360"/>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145" w:hanging="720"/>
      </w:pPr>
      <w:rPr>
        <w:rFonts w:ascii="Arial" w:hAnsi="Arial" w:cs="Aria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BE165A"/>
    <w:multiLevelType w:val="hybridMultilevel"/>
    <w:tmpl w:val="A2DE8B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52D763D"/>
    <w:multiLevelType w:val="hybridMultilevel"/>
    <w:tmpl w:val="9F3C3C84"/>
    <w:lvl w:ilvl="0" w:tplc="B6C65D0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8102F93"/>
    <w:multiLevelType w:val="hybridMultilevel"/>
    <w:tmpl w:val="F388717A"/>
    <w:lvl w:ilvl="0" w:tplc="6440443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6D4C582A"/>
    <w:multiLevelType w:val="hybridMultilevel"/>
    <w:tmpl w:val="0BBC7468"/>
    <w:lvl w:ilvl="0" w:tplc="FD58CD4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72786307">
    <w:abstractNumId w:val="3"/>
  </w:num>
  <w:num w:numId="2" w16cid:durableId="1249536633">
    <w:abstractNumId w:val="11"/>
  </w:num>
  <w:num w:numId="3" w16cid:durableId="327248912">
    <w:abstractNumId w:val="5"/>
  </w:num>
  <w:num w:numId="4" w16cid:durableId="1023479321">
    <w:abstractNumId w:val="1"/>
  </w:num>
  <w:num w:numId="5" w16cid:durableId="1271930309">
    <w:abstractNumId w:val="8"/>
  </w:num>
  <w:num w:numId="6" w16cid:durableId="190925382">
    <w:abstractNumId w:val="9"/>
  </w:num>
  <w:num w:numId="7" w16cid:durableId="1675256213">
    <w:abstractNumId w:val="12"/>
  </w:num>
  <w:num w:numId="8" w16cid:durableId="1039866229">
    <w:abstractNumId w:val="7"/>
  </w:num>
  <w:num w:numId="9" w16cid:durableId="307327284">
    <w:abstractNumId w:val="6"/>
  </w:num>
  <w:num w:numId="10" w16cid:durableId="438523184">
    <w:abstractNumId w:val="16"/>
  </w:num>
  <w:num w:numId="11" w16cid:durableId="420566128">
    <w:abstractNumId w:val="14"/>
  </w:num>
  <w:num w:numId="12" w16cid:durableId="715202709">
    <w:abstractNumId w:val="2"/>
  </w:num>
  <w:num w:numId="13" w16cid:durableId="1285385057">
    <w:abstractNumId w:val="0"/>
  </w:num>
  <w:num w:numId="14" w16cid:durableId="1432163755">
    <w:abstractNumId w:val="4"/>
  </w:num>
  <w:num w:numId="15" w16cid:durableId="1617104133">
    <w:abstractNumId w:val="10"/>
  </w:num>
  <w:num w:numId="16" w16cid:durableId="878472409">
    <w:abstractNumId w:val="15"/>
  </w:num>
  <w:num w:numId="17" w16cid:durableId="204173908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proofState w:spelling="clean" w:grammar="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984"/>
    <w:rsid w:val="000003D6"/>
    <w:rsid w:val="00000406"/>
    <w:rsid w:val="00000914"/>
    <w:rsid w:val="00000A4F"/>
    <w:rsid w:val="00000A75"/>
    <w:rsid w:val="00000C1F"/>
    <w:rsid w:val="000010B9"/>
    <w:rsid w:val="000015B3"/>
    <w:rsid w:val="000016E2"/>
    <w:rsid w:val="00001785"/>
    <w:rsid w:val="00001EB7"/>
    <w:rsid w:val="00002221"/>
    <w:rsid w:val="0000255D"/>
    <w:rsid w:val="00002680"/>
    <w:rsid w:val="00002D7B"/>
    <w:rsid w:val="0000306B"/>
    <w:rsid w:val="000036C5"/>
    <w:rsid w:val="0000397D"/>
    <w:rsid w:val="00003A8F"/>
    <w:rsid w:val="00003C75"/>
    <w:rsid w:val="00004145"/>
    <w:rsid w:val="00004613"/>
    <w:rsid w:val="00004B6B"/>
    <w:rsid w:val="00004DCC"/>
    <w:rsid w:val="00004E13"/>
    <w:rsid w:val="000050D9"/>
    <w:rsid w:val="000052CE"/>
    <w:rsid w:val="000054E3"/>
    <w:rsid w:val="00005C6F"/>
    <w:rsid w:val="00005CEE"/>
    <w:rsid w:val="00005E9E"/>
    <w:rsid w:val="00005F7E"/>
    <w:rsid w:val="00006074"/>
    <w:rsid w:val="00006084"/>
    <w:rsid w:val="0000624B"/>
    <w:rsid w:val="00006396"/>
    <w:rsid w:val="0000679A"/>
    <w:rsid w:val="00006931"/>
    <w:rsid w:val="00006AB0"/>
    <w:rsid w:val="00006B21"/>
    <w:rsid w:val="00006E76"/>
    <w:rsid w:val="00006ED5"/>
    <w:rsid w:val="000070B0"/>
    <w:rsid w:val="000070EB"/>
    <w:rsid w:val="00007201"/>
    <w:rsid w:val="000072BC"/>
    <w:rsid w:val="000073A5"/>
    <w:rsid w:val="000076E8"/>
    <w:rsid w:val="0000774C"/>
    <w:rsid w:val="000079F1"/>
    <w:rsid w:val="00007A39"/>
    <w:rsid w:val="00007EFB"/>
    <w:rsid w:val="00007FEF"/>
    <w:rsid w:val="00010091"/>
    <w:rsid w:val="00010641"/>
    <w:rsid w:val="000108D9"/>
    <w:rsid w:val="000109F1"/>
    <w:rsid w:val="00010C8B"/>
    <w:rsid w:val="0001187D"/>
    <w:rsid w:val="000118D8"/>
    <w:rsid w:val="00011C66"/>
    <w:rsid w:val="0001211D"/>
    <w:rsid w:val="000122FA"/>
    <w:rsid w:val="00012404"/>
    <w:rsid w:val="00012409"/>
    <w:rsid w:val="0001288D"/>
    <w:rsid w:val="000128AE"/>
    <w:rsid w:val="000129E5"/>
    <w:rsid w:val="00012AC9"/>
    <w:rsid w:val="00012B60"/>
    <w:rsid w:val="00012CD8"/>
    <w:rsid w:val="00012D58"/>
    <w:rsid w:val="000132FA"/>
    <w:rsid w:val="0001347E"/>
    <w:rsid w:val="000134BF"/>
    <w:rsid w:val="0001361D"/>
    <w:rsid w:val="000136F8"/>
    <w:rsid w:val="00013751"/>
    <w:rsid w:val="00013820"/>
    <w:rsid w:val="000138E8"/>
    <w:rsid w:val="0001396D"/>
    <w:rsid w:val="00013C9F"/>
    <w:rsid w:val="00013CC7"/>
    <w:rsid w:val="00014358"/>
    <w:rsid w:val="00014621"/>
    <w:rsid w:val="00014630"/>
    <w:rsid w:val="00014747"/>
    <w:rsid w:val="00014AC2"/>
    <w:rsid w:val="00014D7A"/>
    <w:rsid w:val="00014EFA"/>
    <w:rsid w:val="000152BE"/>
    <w:rsid w:val="0001579F"/>
    <w:rsid w:val="0001592F"/>
    <w:rsid w:val="00015969"/>
    <w:rsid w:val="00015BD0"/>
    <w:rsid w:val="00015D20"/>
    <w:rsid w:val="000160A0"/>
    <w:rsid w:val="000161E4"/>
    <w:rsid w:val="00016372"/>
    <w:rsid w:val="00016423"/>
    <w:rsid w:val="0001659E"/>
    <w:rsid w:val="00016F99"/>
    <w:rsid w:val="000172C3"/>
    <w:rsid w:val="0001740A"/>
    <w:rsid w:val="0001745D"/>
    <w:rsid w:val="000175FC"/>
    <w:rsid w:val="0001795F"/>
    <w:rsid w:val="00017A9E"/>
    <w:rsid w:val="00017D4B"/>
    <w:rsid w:val="00017FB6"/>
    <w:rsid w:val="0002009A"/>
    <w:rsid w:val="000202A5"/>
    <w:rsid w:val="0002038F"/>
    <w:rsid w:val="00020457"/>
    <w:rsid w:val="00020758"/>
    <w:rsid w:val="000207D8"/>
    <w:rsid w:val="000208CA"/>
    <w:rsid w:val="00020D9E"/>
    <w:rsid w:val="00020E87"/>
    <w:rsid w:val="000210BA"/>
    <w:rsid w:val="00021180"/>
    <w:rsid w:val="000213BD"/>
    <w:rsid w:val="000215F0"/>
    <w:rsid w:val="00021683"/>
    <w:rsid w:val="00021792"/>
    <w:rsid w:val="00021A36"/>
    <w:rsid w:val="00021AA6"/>
    <w:rsid w:val="00021EBC"/>
    <w:rsid w:val="00022317"/>
    <w:rsid w:val="000223C6"/>
    <w:rsid w:val="00022ECF"/>
    <w:rsid w:val="00022F8F"/>
    <w:rsid w:val="0002308A"/>
    <w:rsid w:val="000234C2"/>
    <w:rsid w:val="00023529"/>
    <w:rsid w:val="00023632"/>
    <w:rsid w:val="0002374B"/>
    <w:rsid w:val="00023C4A"/>
    <w:rsid w:val="00023E59"/>
    <w:rsid w:val="00024870"/>
    <w:rsid w:val="00024920"/>
    <w:rsid w:val="000249D3"/>
    <w:rsid w:val="00024D30"/>
    <w:rsid w:val="00024D79"/>
    <w:rsid w:val="00024F15"/>
    <w:rsid w:val="00024FF6"/>
    <w:rsid w:val="00025679"/>
    <w:rsid w:val="000257C6"/>
    <w:rsid w:val="00025A8A"/>
    <w:rsid w:val="00025D93"/>
    <w:rsid w:val="00026085"/>
    <w:rsid w:val="000265AD"/>
    <w:rsid w:val="0002678B"/>
    <w:rsid w:val="00026A53"/>
    <w:rsid w:val="00026B18"/>
    <w:rsid w:val="00026D1E"/>
    <w:rsid w:val="00027171"/>
    <w:rsid w:val="000271F4"/>
    <w:rsid w:val="000273A2"/>
    <w:rsid w:val="00027B1D"/>
    <w:rsid w:val="00027C46"/>
    <w:rsid w:val="00027D57"/>
    <w:rsid w:val="00027FCA"/>
    <w:rsid w:val="000301C7"/>
    <w:rsid w:val="000302BE"/>
    <w:rsid w:val="000302E9"/>
    <w:rsid w:val="00030421"/>
    <w:rsid w:val="00030458"/>
    <w:rsid w:val="00030E42"/>
    <w:rsid w:val="00030E60"/>
    <w:rsid w:val="0003110C"/>
    <w:rsid w:val="000314C3"/>
    <w:rsid w:val="00031898"/>
    <w:rsid w:val="00031F9B"/>
    <w:rsid w:val="00032205"/>
    <w:rsid w:val="000322A0"/>
    <w:rsid w:val="000322DB"/>
    <w:rsid w:val="000323C5"/>
    <w:rsid w:val="00032629"/>
    <w:rsid w:val="000326DD"/>
    <w:rsid w:val="00032A17"/>
    <w:rsid w:val="00032AB9"/>
    <w:rsid w:val="00032B5B"/>
    <w:rsid w:val="00032CA5"/>
    <w:rsid w:val="00032F17"/>
    <w:rsid w:val="000332C4"/>
    <w:rsid w:val="00033805"/>
    <w:rsid w:val="00033A47"/>
    <w:rsid w:val="00033AA3"/>
    <w:rsid w:val="00033EA5"/>
    <w:rsid w:val="00033FF5"/>
    <w:rsid w:val="00034427"/>
    <w:rsid w:val="0003442E"/>
    <w:rsid w:val="0003468E"/>
    <w:rsid w:val="00034695"/>
    <w:rsid w:val="00034A18"/>
    <w:rsid w:val="00034E91"/>
    <w:rsid w:val="0003506A"/>
    <w:rsid w:val="000351A0"/>
    <w:rsid w:val="000356AC"/>
    <w:rsid w:val="0003573A"/>
    <w:rsid w:val="000359E1"/>
    <w:rsid w:val="00035AEC"/>
    <w:rsid w:val="00035FD6"/>
    <w:rsid w:val="0003607D"/>
    <w:rsid w:val="0003626F"/>
    <w:rsid w:val="000366CF"/>
    <w:rsid w:val="0003684D"/>
    <w:rsid w:val="00036DC5"/>
    <w:rsid w:val="00036F55"/>
    <w:rsid w:val="00037477"/>
    <w:rsid w:val="0003797C"/>
    <w:rsid w:val="000379A0"/>
    <w:rsid w:val="00037E3E"/>
    <w:rsid w:val="0004053C"/>
    <w:rsid w:val="000406A8"/>
    <w:rsid w:val="000407DC"/>
    <w:rsid w:val="00040B6C"/>
    <w:rsid w:val="00040C2A"/>
    <w:rsid w:val="00040F01"/>
    <w:rsid w:val="00040F0A"/>
    <w:rsid w:val="000414E3"/>
    <w:rsid w:val="000415C1"/>
    <w:rsid w:val="000416B7"/>
    <w:rsid w:val="000416D2"/>
    <w:rsid w:val="00041816"/>
    <w:rsid w:val="00042095"/>
    <w:rsid w:val="00042377"/>
    <w:rsid w:val="000424A3"/>
    <w:rsid w:val="000424B0"/>
    <w:rsid w:val="00042A40"/>
    <w:rsid w:val="00042D9E"/>
    <w:rsid w:val="00042DCC"/>
    <w:rsid w:val="000431DE"/>
    <w:rsid w:val="000433ED"/>
    <w:rsid w:val="000434B3"/>
    <w:rsid w:val="000435D2"/>
    <w:rsid w:val="000437E9"/>
    <w:rsid w:val="000438AB"/>
    <w:rsid w:val="00043962"/>
    <w:rsid w:val="00043B1A"/>
    <w:rsid w:val="00043C95"/>
    <w:rsid w:val="00043E93"/>
    <w:rsid w:val="00043EAD"/>
    <w:rsid w:val="00043FF6"/>
    <w:rsid w:val="000444CA"/>
    <w:rsid w:val="0004452C"/>
    <w:rsid w:val="00044616"/>
    <w:rsid w:val="00044810"/>
    <w:rsid w:val="00044931"/>
    <w:rsid w:val="00044B1A"/>
    <w:rsid w:val="00044E83"/>
    <w:rsid w:val="00044FAB"/>
    <w:rsid w:val="00045060"/>
    <w:rsid w:val="000451DB"/>
    <w:rsid w:val="0004543D"/>
    <w:rsid w:val="0004592D"/>
    <w:rsid w:val="00046066"/>
    <w:rsid w:val="0004622D"/>
    <w:rsid w:val="0004629B"/>
    <w:rsid w:val="000462AD"/>
    <w:rsid w:val="00046356"/>
    <w:rsid w:val="0004657F"/>
    <w:rsid w:val="000467AF"/>
    <w:rsid w:val="00046889"/>
    <w:rsid w:val="00046974"/>
    <w:rsid w:val="00046BF5"/>
    <w:rsid w:val="00046E6A"/>
    <w:rsid w:val="0004709C"/>
    <w:rsid w:val="000471DF"/>
    <w:rsid w:val="0004738B"/>
    <w:rsid w:val="00047404"/>
    <w:rsid w:val="00047615"/>
    <w:rsid w:val="00047CB3"/>
    <w:rsid w:val="00047F0A"/>
    <w:rsid w:val="00047F78"/>
    <w:rsid w:val="00047F96"/>
    <w:rsid w:val="00047FC9"/>
    <w:rsid w:val="00050098"/>
    <w:rsid w:val="0005032E"/>
    <w:rsid w:val="000503A5"/>
    <w:rsid w:val="000508CB"/>
    <w:rsid w:val="00050907"/>
    <w:rsid w:val="00050AAE"/>
    <w:rsid w:val="00050CF7"/>
    <w:rsid w:val="00051011"/>
    <w:rsid w:val="0005116B"/>
    <w:rsid w:val="0005186B"/>
    <w:rsid w:val="00051ADC"/>
    <w:rsid w:val="00051E3F"/>
    <w:rsid w:val="00052145"/>
    <w:rsid w:val="000521E3"/>
    <w:rsid w:val="0005258A"/>
    <w:rsid w:val="000525A7"/>
    <w:rsid w:val="000528B3"/>
    <w:rsid w:val="00052B0B"/>
    <w:rsid w:val="00052C61"/>
    <w:rsid w:val="00052C87"/>
    <w:rsid w:val="00052CA9"/>
    <w:rsid w:val="00052DEF"/>
    <w:rsid w:val="00052F03"/>
    <w:rsid w:val="00053753"/>
    <w:rsid w:val="000539B1"/>
    <w:rsid w:val="00053B5F"/>
    <w:rsid w:val="00053D4E"/>
    <w:rsid w:val="00053E94"/>
    <w:rsid w:val="0005424E"/>
    <w:rsid w:val="00054289"/>
    <w:rsid w:val="000546A9"/>
    <w:rsid w:val="0005492E"/>
    <w:rsid w:val="000549A6"/>
    <w:rsid w:val="00054D49"/>
    <w:rsid w:val="000550A1"/>
    <w:rsid w:val="000551ED"/>
    <w:rsid w:val="0005548B"/>
    <w:rsid w:val="000555CC"/>
    <w:rsid w:val="00055707"/>
    <w:rsid w:val="0005587C"/>
    <w:rsid w:val="00055B43"/>
    <w:rsid w:val="00055C73"/>
    <w:rsid w:val="00055C91"/>
    <w:rsid w:val="00055F40"/>
    <w:rsid w:val="00056335"/>
    <w:rsid w:val="00056468"/>
    <w:rsid w:val="000567BA"/>
    <w:rsid w:val="00056AE1"/>
    <w:rsid w:val="00056BFC"/>
    <w:rsid w:val="00056DB2"/>
    <w:rsid w:val="00057248"/>
    <w:rsid w:val="000575F3"/>
    <w:rsid w:val="0005792C"/>
    <w:rsid w:val="000579AE"/>
    <w:rsid w:val="00057A59"/>
    <w:rsid w:val="00057AE0"/>
    <w:rsid w:val="00057B99"/>
    <w:rsid w:val="00057D05"/>
    <w:rsid w:val="00060172"/>
    <w:rsid w:val="0006056C"/>
    <w:rsid w:val="000605C6"/>
    <w:rsid w:val="00060670"/>
    <w:rsid w:val="00060864"/>
    <w:rsid w:val="000609F3"/>
    <w:rsid w:val="00060EB6"/>
    <w:rsid w:val="00060FFC"/>
    <w:rsid w:val="00061013"/>
    <w:rsid w:val="00061107"/>
    <w:rsid w:val="00061126"/>
    <w:rsid w:val="000617A2"/>
    <w:rsid w:val="00061858"/>
    <w:rsid w:val="000619B3"/>
    <w:rsid w:val="00061ABF"/>
    <w:rsid w:val="00061E4E"/>
    <w:rsid w:val="00062116"/>
    <w:rsid w:val="000621F4"/>
    <w:rsid w:val="00062310"/>
    <w:rsid w:val="000625C7"/>
    <w:rsid w:val="000626E7"/>
    <w:rsid w:val="0006286C"/>
    <w:rsid w:val="000629CD"/>
    <w:rsid w:val="00062A88"/>
    <w:rsid w:val="00062BAC"/>
    <w:rsid w:val="00062CD3"/>
    <w:rsid w:val="00062F22"/>
    <w:rsid w:val="00062FFD"/>
    <w:rsid w:val="00063078"/>
    <w:rsid w:val="0006308E"/>
    <w:rsid w:val="000635CA"/>
    <w:rsid w:val="00063A65"/>
    <w:rsid w:val="000641D4"/>
    <w:rsid w:val="000644AC"/>
    <w:rsid w:val="0006473D"/>
    <w:rsid w:val="00064E6C"/>
    <w:rsid w:val="0006521E"/>
    <w:rsid w:val="000659A8"/>
    <w:rsid w:val="00065AAA"/>
    <w:rsid w:val="00065AC5"/>
    <w:rsid w:val="00065C84"/>
    <w:rsid w:val="00066393"/>
    <w:rsid w:val="00066621"/>
    <w:rsid w:val="00066815"/>
    <w:rsid w:val="00066A87"/>
    <w:rsid w:val="00066E1C"/>
    <w:rsid w:val="0006712B"/>
    <w:rsid w:val="00067184"/>
    <w:rsid w:val="000673DF"/>
    <w:rsid w:val="0006761C"/>
    <w:rsid w:val="00067A8F"/>
    <w:rsid w:val="00067B1A"/>
    <w:rsid w:val="00067D99"/>
    <w:rsid w:val="00070080"/>
    <w:rsid w:val="00070590"/>
    <w:rsid w:val="00070623"/>
    <w:rsid w:val="00070725"/>
    <w:rsid w:val="00070772"/>
    <w:rsid w:val="000707E5"/>
    <w:rsid w:val="00070993"/>
    <w:rsid w:val="00070C32"/>
    <w:rsid w:val="00070CA4"/>
    <w:rsid w:val="00071205"/>
    <w:rsid w:val="00071639"/>
    <w:rsid w:val="000717F0"/>
    <w:rsid w:val="00071AF9"/>
    <w:rsid w:val="00071B0E"/>
    <w:rsid w:val="00071BFE"/>
    <w:rsid w:val="00071F0D"/>
    <w:rsid w:val="0007216E"/>
    <w:rsid w:val="0007230C"/>
    <w:rsid w:val="0007249C"/>
    <w:rsid w:val="00072AB9"/>
    <w:rsid w:val="00073120"/>
    <w:rsid w:val="0007314F"/>
    <w:rsid w:val="00073245"/>
    <w:rsid w:val="000733CC"/>
    <w:rsid w:val="000739CC"/>
    <w:rsid w:val="00073AE2"/>
    <w:rsid w:val="00073B39"/>
    <w:rsid w:val="00073E1C"/>
    <w:rsid w:val="0007412C"/>
    <w:rsid w:val="000741B6"/>
    <w:rsid w:val="000743AA"/>
    <w:rsid w:val="00074A50"/>
    <w:rsid w:val="00074EFB"/>
    <w:rsid w:val="00074F18"/>
    <w:rsid w:val="00074FBC"/>
    <w:rsid w:val="00074FC9"/>
    <w:rsid w:val="00075044"/>
    <w:rsid w:val="00075537"/>
    <w:rsid w:val="000757CC"/>
    <w:rsid w:val="00075B4C"/>
    <w:rsid w:val="00075B84"/>
    <w:rsid w:val="00075E07"/>
    <w:rsid w:val="00076014"/>
    <w:rsid w:val="000760CB"/>
    <w:rsid w:val="00076361"/>
    <w:rsid w:val="00076925"/>
    <w:rsid w:val="00076B07"/>
    <w:rsid w:val="00076D14"/>
    <w:rsid w:val="00076ED9"/>
    <w:rsid w:val="00076FF8"/>
    <w:rsid w:val="00077047"/>
    <w:rsid w:val="00077086"/>
    <w:rsid w:val="0007716B"/>
    <w:rsid w:val="000771D7"/>
    <w:rsid w:val="00077669"/>
    <w:rsid w:val="00077777"/>
    <w:rsid w:val="00077B97"/>
    <w:rsid w:val="00077CF5"/>
    <w:rsid w:val="00077FC1"/>
    <w:rsid w:val="0008019B"/>
    <w:rsid w:val="00080201"/>
    <w:rsid w:val="000804DD"/>
    <w:rsid w:val="00080529"/>
    <w:rsid w:val="000806DD"/>
    <w:rsid w:val="00080947"/>
    <w:rsid w:val="00080C00"/>
    <w:rsid w:val="00080F30"/>
    <w:rsid w:val="00080F39"/>
    <w:rsid w:val="00081131"/>
    <w:rsid w:val="0008134F"/>
    <w:rsid w:val="00081F45"/>
    <w:rsid w:val="000820CD"/>
    <w:rsid w:val="00082276"/>
    <w:rsid w:val="00082684"/>
    <w:rsid w:val="00082855"/>
    <w:rsid w:val="00082872"/>
    <w:rsid w:val="00082B2D"/>
    <w:rsid w:val="00082DDA"/>
    <w:rsid w:val="00082DEB"/>
    <w:rsid w:val="000837A3"/>
    <w:rsid w:val="00083833"/>
    <w:rsid w:val="00083A6B"/>
    <w:rsid w:val="000843A0"/>
    <w:rsid w:val="0008496A"/>
    <w:rsid w:val="00084A05"/>
    <w:rsid w:val="00084BDD"/>
    <w:rsid w:val="00084C56"/>
    <w:rsid w:val="000850A1"/>
    <w:rsid w:val="00085428"/>
    <w:rsid w:val="000854F2"/>
    <w:rsid w:val="000858A2"/>
    <w:rsid w:val="000858D4"/>
    <w:rsid w:val="00085B10"/>
    <w:rsid w:val="00085E66"/>
    <w:rsid w:val="0008621C"/>
    <w:rsid w:val="00086296"/>
    <w:rsid w:val="0008632D"/>
    <w:rsid w:val="0008636C"/>
    <w:rsid w:val="0008654C"/>
    <w:rsid w:val="00086669"/>
    <w:rsid w:val="000867AA"/>
    <w:rsid w:val="000868B7"/>
    <w:rsid w:val="00086A27"/>
    <w:rsid w:val="00086DEB"/>
    <w:rsid w:val="000871CA"/>
    <w:rsid w:val="00087272"/>
    <w:rsid w:val="000872AB"/>
    <w:rsid w:val="00087808"/>
    <w:rsid w:val="00087B0D"/>
    <w:rsid w:val="00087E03"/>
    <w:rsid w:val="00087E04"/>
    <w:rsid w:val="00087F4D"/>
    <w:rsid w:val="00090013"/>
    <w:rsid w:val="0009036A"/>
    <w:rsid w:val="00090590"/>
    <w:rsid w:val="000905C6"/>
    <w:rsid w:val="0009066A"/>
    <w:rsid w:val="0009085F"/>
    <w:rsid w:val="00090C54"/>
    <w:rsid w:val="0009111A"/>
    <w:rsid w:val="00091233"/>
    <w:rsid w:val="0009128D"/>
    <w:rsid w:val="0009170A"/>
    <w:rsid w:val="00091A70"/>
    <w:rsid w:val="00091ACE"/>
    <w:rsid w:val="00091B40"/>
    <w:rsid w:val="00091C72"/>
    <w:rsid w:val="00091F07"/>
    <w:rsid w:val="0009226C"/>
    <w:rsid w:val="00092456"/>
    <w:rsid w:val="00092929"/>
    <w:rsid w:val="00092BD2"/>
    <w:rsid w:val="00092C42"/>
    <w:rsid w:val="000933AB"/>
    <w:rsid w:val="000933CB"/>
    <w:rsid w:val="00093500"/>
    <w:rsid w:val="000936DE"/>
    <w:rsid w:val="0009397D"/>
    <w:rsid w:val="00093DBA"/>
    <w:rsid w:val="00093F1B"/>
    <w:rsid w:val="000940C6"/>
    <w:rsid w:val="00094425"/>
    <w:rsid w:val="00094586"/>
    <w:rsid w:val="00094959"/>
    <w:rsid w:val="00094AC8"/>
    <w:rsid w:val="00094B7F"/>
    <w:rsid w:val="00094BA0"/>
    <w:rsid w:val="00094D61"/>
    <w:rsid w:val="00094E43"/>
    <w:rsid w:val="000953E8"/>
    <w:rsid w:val="000956FC"/>
    <w:rsid w:val="00095AF4"/>
    <w:rsid w:val="00096348"/>
    <w:rsid w:val="0009679F"/>
    <w:rsid w:val="0009687D"/>
    <w:rsid w:val="00096A42"/>
    <w:rsid w:val="00096AFE"/>
    <w:rsid w:val="00096C80"/>
    <w:rsid w:val="00096FF3"/>
    <w:rsid w:val="0009705B"/>
    <w:rsid w:val="00097230"/>
    <w:rsid w:val="0009740F"/>
    <w:rsid w:val="000975A5"/>
    <w:rsid w:val="0009762A"/>
    <w:rsid w:val="000977BC"/>
    <w:rsid w:val="00097941"/>
    <w:rsid w:val="00097A32"/>
    <w:rsid w:val="00097C82"/>
    <w:rsid w:val="00097D3F"/>
    <w:rsid w:val="000A0408"/>
    <w:rsid w:val="000A0420"/>
    <w:rsid w:val="000A048B"/>
    <w:rsid w:val="000A0561"/>
    <w:rsid w:val="000A0619"/>
    <w:rsid w:val="000A07C9"/>
    <w:rsid w:val="000A090D"/>
    <w:rsid w:val="000A0B4C"/>
    <w:rsid w:val="000A0BC9"/>
    <w:rsid w:val="000A0D56"/>
    <w:rsid w:val="000A0DBB"/>
    <w:rsid w:val="000A10C0"/>
    <w:rsid w:val="000A130F"/>
    <w:rsid w:val="000A1445"/>
    <w:rsid w:val="000A1557"/>
    <w:rsid w:val="000A163D"/>
    <w:rsid w:val="000A1C86"/>
    <w:rsid w:val="000A1D7F"/>
    <w:rsid w:val="000A23FF"/>
    <w:rsid w:val="000A2692"/>
    <w:rsid w:val="000A27B1"/>
    <w:rsid w:val="000A282B"/>
    <w:rsid w:val="000A2DCF"/>
    <w:rsid w:val="000A308D"/>
    <w:rsid w:val="000A31BD"/>
    <w:rsid w:val="000A352B"/>
    <w:rsid w:val="000A3799"/>
    <w:rsid w:val="000A38FA"/>
    <w:rsid w:val="000A397D"/>
    <w:rsid w:val="000A3B34"/>
    <w:rsid w:val="000A3B72"/>
    <w:rsid w:val="000A3D3F"/>
    <w:rsid w:val="000A3F0A"/>
    <w:rsid w:val="000A43F1"/>
    <w:rsid w:val="000A4A4B"/>
    <w:rsid w:val="000A4C47"/>
    <w:rsid w:val="000A4CFD"/>
    <w:rsid w:val="000A4DA1"/>
    <w:rsid w:val="000A4E90"/>
    <w:rsid w:val="000A4ED4"/>
    <w:rsid w:val="000A5437"/>
    <w:rsid w:val="000A54EE"/>
    <w:rsid w:val="000A583E"/>
    <w:rsid w:val="000A595D"/>
    <w:rsid w:val="000A5D36"/>
    <w:rsid w:val="000A5EBC"/>
    <w:rsid w:val="000A5F5D"/>
    <w:rsid w:val="000A5FB0"/>
    <w:rsid w:val="000A5FB3"/>
    <w:rsid w:val="000A5FD7"/>
    <w:rsid w:val="000A6002"/>
    <w:rsid w:val="000A60D1"/>
    <w:rsid w:val="000A60DF"/>
    <w:rsid w:val="000A61D7"/>
    <w:rsid w:val="000A6487"/>
    <w:rsid w:val="000A656F"/>
    <w:rsid w:val="000A65B7"/>
    <w:rsid w:val="000A67D3"/>
    <w:rsid w:val="000A696E"/>
    <w:rsid w:val="000A6BE2"/>
    <w:rsid w:val="000A6D5F"/>
    <w:rsid w:val="000A6DD1"/>
    <w:rsid w:val="000A72A8"/>
    <w:rsid w:val="000A7352"/>
    <w:rsid w:val="000A7604"/>
    <w:rsid w:val="000A7622"/>
    <w:rsid w:val="000A76BE"/>
    <w:rsid w:val="000A7779"/>
    <w:rsid w:val="000A79A3"/>
    <w:rsid w:val="000A7A60"/>
    <w:rsid w:val="000A7B8E"/>
    <w:rsid w:val="000A7CCE"/>
    <w:rsid w:val="000A7ECF"/>
    <w:rsid w:val="000B0177"/>
    <w:rsid w:val="000B0284"/>
    <w:rsid w:val="000B037C"/>
    <w:rsid w:val="000B093C"/>
    <w:rsid w:val="000B0A2E"/>
    <w:rsid w:val="000B0CCB"/>
    <w:rsid w:val="000B0DF5"/>
    <w:rsid w:val="000B0DF7"/>
    <w:rsid w:val="000B0E87"/>
    <w:rsid w:val="000B1030"/>
    <w:rsid w:val="000B1130"/>
    <w:rsid w:val="000B126E"/>
    <w:rsid w:val="000B12E8"/>
    <w:rsid w:val="000B1676"/>
    <w:rsid w:val="000B1A6D"/>
    <w:rsid w:val="000B1D0A"/>
    <w:rsid w:val="000B1F82"/>
    <w:rsid w:val="000B220C"/>
    <w:rsid w:val="000B2257"/>
    <w:rsid w:val="000B22CB"/>
    <w:rsid w:val="000B230F"/>
    <w:rsid w:val="000B2390"/>
    <w:rsid w:val="000B256F"/>
    <w:rsid w:val="000B2694"/>
    <w:rsid w:val="000B2826"/>
    <w:rsid w:val="000B3015"/>
    <w:rsid w:val="000B31B0"/>
    <w:rsid w:val="000B32F3"/>
    <w:rsid w:val="000B33B2"/>
    <w:rsid w:val="000B3412"/>
    <w:rsid w:val="000B3652"/>
    <w:rsid w:val="000B3805"/>
    <w:rsid w:val="000B3E24"/>
    <w:rsid w:val="000B3E8A"/>
    <w:rsid w:val="000B3EBC"/>
    <w:rsid w:val="000B3EE3"/>
    <w:rsid w:val="000B3F5F"/>
    <w:rsid w:val="000B41C6"/>
    <w:rsid w:val="000B445F"/>
    <w:rsid w:val="000B466B"/>
    <w:rsid w:val="000B4B3A"/>
    <w:rsid w:val="000B50D6"/>
    <w:rsid w:val="000B5166"/>
    <w:rsid w:val="000B51AF"/>
    <w:rsid w:val="000B5203"/>
    <w:rsid w:val="000B52C5"/>
    <w:rsid w:val="000B5442"/>
    <w:rsid w:val="000B5525"/>
    <w:rsid w:val="000B55A4"/>
    <w:rsid w:val="000B5945"/>
    <w:rsid w:val="000B5B0D"/>
    <w:rsid w:val="000B6076"/>
    <w:rsid w:val="000B6130"/>
    <w:rsid w:val="000B6210"/>
    <w:rsid w:val="000B6474"/>
    <w:rsid w:val="000B66CC"/>
    <w:rsid w:val="000B681C"/>
    <w:rsid w:val="000B6C57"/>
    <w:rsid w:val="000B6DBC"/>
    <w:rsid w:val="000B6DD9"/>
    <w:rsid w:val="000B6F68"/>
    <w:rsid w:val="000B7380"/>
    <w:rsid w:val="000B74C6"/>
    <w:rsid w:val="000B758A"/>
    <w:rsid w:val="000B7612"/>
    <w:rsid w:val="000B7AD9"/>
    <w:rsid w:val="000B7BD4"/>
    <w:rsid w:val="000C006B"/>
    <w:rsid w:val="000C00A1"/>
    <w:rsid w:val="000C00C8"/>
    <w:rsid w:val="000C0323"/>
    <w:rsid w:val="000C0443"/>
    <w:rsid w:val="000C05F1"/>
    <w:rsid w:val="000C0653"/>
    <w:rsid w:val="000C07C2"/>
    <w:rsid w:val="000C0842"/>
    <w:rsid w:val="000C0958"/>
    <w:rsid w:val="000C096A"/>
    <w:rsid w:val="000C09B8"/>
    <w:rsid w:val="000C0C6A"/>
    <w:rsid w:val="000C1185"/>
    <w:rsid w:val="000C1212"/>
    <w:rsid w:val="000C14D0"/>
    <w:rsid w:val="000C1541"/>
    <w:rsid w:val="000C17EF"/>
    <w:rsid w:val="000C187A"/>
    <w:rsid w:val="000C18E7"/>
    <w:rsid w:val="000C1DF5"/>
    <w:rsid w:val="000C1FB9"/>
    <w:rsid w:val="000C26E2"/>
    <w:rsid w:val="000C26EE"/>
    <w:rsid w:val="000C2C43"/>
    <w:rsid w:val="000C2DEC"/>
    <w:rsid w:val="000C2F08"/>
    <w:rsid w:val="000C2F7D"/>
    <w:rsid w:val="000C3080"/>
    <w:rsid w:val="000C3104"/>
    <w:rsid w:val="000C3461"/>
    <w:rsid w:val="000C3513"/>
    <w:rsid w:val="000C3655"/>
    <w:rsid w:val="000C380D"/>
    <w:rsid w:val="000C3A80"/>
    <w:rsid w:val="000C3ACD"/>
    <w:rsid w:val="000C3EF4"/>
    <w:rsid w:val="000C4018"/>
    <w:rsid w:val="000C4C9A"/>
    <w:rsid w:val="000C4D31"/>
    <w:rsid w:val="000C4D73"/>
    <w:rsid w:val="000C4ED5"/>
    <w:rsid w:val="000C4F86"/>
    <w:rsid w:val="000C5088"/>
    <w:rsid w:val="000C52DF"/>
    <w:rsid w:val="000C5356"/>
    <w:rsid w:val="000C5472"/>
    <w:rsid w:val="000C54E3"/>
    <w:rsid w:val="000C5518"/>
    <w:rsid w:val="000C591C"/>
    <w:rsid w:val="000C5C47"/>
    <w:rsid w:val="000C5F4D"/>
    <w:rsid w:val="000C5FC8"/>
    <w:rsid w:val="000C6709"/>
    <w:rsid w:val="000C6942"/>
    <w:rsid w:val="000C6AA4"/>
    <w:rsid w:val="000C6D50"/>
    <w:rsid w:val="000C6E87"/>
    <w:rsid w:val="000C6F26"/>
    <w:rsid w:val="000C7094"/>
    <w:rsid w:val="000C70E5"/>
    <w:rsid w:val="000C7304"/>
    <w:rsid w:val="000C7512"/>
    <w:rsid w:val="000C7866"/>
    <w:rsid w:val="000C7A1B"/>
    <w:rsid w:val="000C7AAD"/>
    <w:rsid w:val="000C7CED"/>
    <w:rsid w:val="000D0049"/>
    <w:rsid w:val="000D02FF"/>
    <w:rsid w:val="000D06DC"/>
    <w:rsid w:val="000D0D4E"/>
    <w:rsid w:val="000D0FFD"/>
    <w:rsid w:val="000D1196"/>
    <w:rsid w:val="000D11BE"/>
    <w:rsid w:val="000D135E"/>
    <w:rsid w:val="000D1784"/>
    <w:rsid w:val="000D1AAD"/>
    <w:rsid w:val="000D1C49"/>
    <w:rsid w:val="000D2381"/>
    <w:rsid w:val="000D2395"/>
    <w:rsid w:val="000D26AD"/>
    <w:rsid w:val="000D2971"/>
    <w:rsid w:val="000D2AD8"/>
    <w:rsid w:val="000D2D1E"/>
    <w:rsid w:val="000D2E11"/>
    <w:rsid w:val="000D2FD2"/>
    <w:rsid w:val="000D30D1"/>
    <w:rsid w:val="000D324D"/>
    <w:rsid w:val="000D32F8"/>
    <w:rsid w:val="000D34F2"/>
    <w:rsid w:val="000D3626"/>
    <w:rsid w:val="000D36F4"/>
    <w:rsid w:val="000D389E"/>
    <w:rsid w:val="000D3932"/>
    <w:rsid w:val="000D3A03"/>
    <w:rsid w:val="000D3D9D"/>
    <w:rsid w:val="000D4336"/>
    <w:rsid w:val="000D4794"/>
    <w:rsid w:val="000D47DE"/>
    <w:rsid w:val="000D4A7C"/>
    <w:rsid w:val="000D4D0A"/>
    <w:rsid w:val="000D51DD"/>
    <w:rsid w:val="000D5382"/>
    <w:rsid w:val="000D53D0"/>
    <w:rsid w:val="000D55AD"/>
    <w:rsid w:val="000D55CC"/>
    <w:rsid w:val="000D56C7"/>
    <w:rsid w:val="000D5793"/>
    <w:rsid w:val="000D59D7"/>
    <w:rsid w:val="000D5AE3"/>
    <w:rsid w:val="000D5D13"/>
    <w:rsid w:val="000D5E24"/>
    <w:rsid w:val="000D5E69"/>
    <w:rsid w:val="000D5E6C"/>
    <w:rsid w:val="000D5E9D"/>
    <w:rsid w:val="000D5F67"/>
    <w:rsid w:val="000D6011"/>
    <w:rsid w:val="000D60DF"/>
    <w:rsid w:val="000D6208"/>
    <w:rsid w:val="000D6440"/>
    <w:rsid w:val="000D6654"/>
    <w:rsid w:val="000D6661"/>
    <w:rsid w:val="000D681D"/>
    <w:rsid w:val="000D684A"/>
    <w:rsid w:val="000D6B88"/>
    <w:rsid w:val="000D6C3F"/>
    <w:rsid w:val="000D7138"/>
    <w:rsid w:val="000D7231"/>
    <w:rsid w:val="000D75FF"/>
    <w:rsid w:val="000D7753"/>
    <w:rsid w:val="000D7907"/>
    <w:rsid w:val="000D7B15"/>
    <w:rsid w:val="000D7DD3"/>
    <w:rsid w:val="000E0455"/>
    <w:rsid w:val="000E05C5"/>
    <w:rsid w:val="000E0604"/>
    <w:rsid w:val="000E0869"/>
    <w:rsid w:val="000E0878"/>
    <w:rsid w:val="000E0948"/>
    <w:rsid w:val="000E1465"/>
    <w:rsid w:val="000E176F"/>
    <w:rsid w:val="000E19A9"/>
    <w:rsid w:val="000E1BD5"/>
    <w:rsid w:val="000E1CF3"/>
    <w:rsid w:val="000E1F5F"/>
    <w:rsid w:val="000E215F"/>
    <w:rsid w:val="000E292A"/>
    <w:rsid w:val="000E2B08"/>
    <w:rsid w:val="000E31AA"/>
    <w:rsid w:val="000E3250"/>
    <w:rsid w:val="000E343F"/>
    <w:rsid w:val="000E34A2"/>
    <w:rsid w:val="000E34EC"/>
    <w:rsid w:val="000E3558"/>
    <w:rsid w:val="000E39D3"/>
    <w:rsid w:val="000E3B3C"/>
    <w:rsid w:val="000E3BF2"/>
    <w:rsid w:val="000E3DEA"/>
    <w:rsid w:val="000E3FC8"/>
    <w:rsid w:val="000E402D"/>
    <w:rsid w:val="000E43D1"/>
    <w:rsid w:val="000E4403"/>
    <w:rsid w:val="000E46B1"/>
    <w:rsid w:val="000E46D1"/>
    <w:rsid w:val="000E4700"/>
    <w:rsid w:val="000E480B"/>
    <w:rsid w:val="000E486C"/>
    <w:rsid w:val="000E48BC"/>
    <w:rsid w:val="000E4947"/>
    <w:rsid w:val="000E4BFC"/>
    <w:rsid w:val="000E5193"/>
    <w:rsid w:val="000E52EF"/>
    <w:rsid w:val="000E538C"/>
    <w:rsid w:val="000E56AE"/>
    <w:rsid w:val="000E5B62"/>
    <w:rsid w:val="000E66A1"/>
    <w:rsid w:val="000E68A3"/>
    <w:rsid w:val="000E6CBB"/>
    <w:rsid w:val="000E6F7A"/>
    <w:rsid w:val="000E71BE"/>
    <w:rsid w:val="000E71C8"/>
    <w:rsid w:val="000E71FE"/>
    <w:rsid w:val="000E73B9"/>
    <w:rsid w:val="000E75C8"/>
    <w:rsid w:val="000E7832"/>
    <w:rsid w:val="000E79F6"/>
    <w:rsid w:val="000E7B7B"/>
    <w:rsid w:val="000E7B91"/>
    <w:rsid w:val="000F0078"/>
    <w:rsid w:val="000F0365"/>
    <w:rsid w:val="000F05B2"/>
    <w:rsid w:val="000F0736"/>
    <w:rsid w:val="000F0747"/>
    <w:rsid w:val="000F0C88"/>
    <w:rsid w:val="000F0D7F"/>
    <w:rsid w:val="000F0E53"/>
    <w:rsid w:val="000F13C4"/>
    <w:rsid w:val="000F18C8"/>
    <w:rsid w:val="000F1B55"/>
    <w:rsid w:val="000F1DE8"/>
    <w:rsid w:val="000F257A"/>
    <w:rsid w:val="000F2586"/>
    <w:rsid w:val="000F25E1"/>
    <w:rsid w:val="000F28DF"/>
    <w:rsid w:val="000F298F"/>
    <w:rsid w:val="000F2C1A"/>
    <w:rsid w:val="000F2D68"/>
    <w:rsid w:val="000F35AF"/>
    <w:rsid w:val="000F36E9"/>
    <w:rsid w:val="000F39D6"/>
    <w:rsid w:val="000F3A06"/>
    <w:rsid w:val="000F3BA0"/>
    <w:rsid w:val="000F3DB1"/>
    <w:rsid w:val="000F3E3D"/>
    <w:rsid w:val="000F3E3F"/>
    <w:rsid w:val="000F3F8C"/>
    <w:rsid w:val="000F414E"/>
    <w:rsid w:val="000F4406"/>
    <w:rsid w:val="000F4769"/>
    <w:rsid w:val="000F4A47"/>
    <w:rsid w:val="000F4B4C"/>
    <w:rsid w:val="000F4E0F"/>
    <w:rsid w:val="000F4E77"/>
    <w:rsid w:val="000F5305"/>
    <w:rsid w:val="000F530D"/>
    <w:rsid w:val="000F541A"/>
    <w:rsid w:val="000F5502"/>
    <w:rsid w:val="000F5532"/>
    <w:rsid w:val="000F5926"/>
    <w:rsid w:val="000F5B1F"/>
    <w:rsid w:val="000F5B83"/>
    <w:rsid w:val="000F5B9E"/>
    <w:rsid w:val="000F60F3"/>
    <w:rsid w:val="000F6333"/>
    <w:rsid w:val="000F634D"/>
    <w:rsid w:val="000F63C0"/>
    <w:rsid w:val="000F6776"/>
    <w:rsid w:val="000F69FE"/>
    <w:rsid w:val="000F6B4E"/>
    <w:rsid w:val="000F6EAE"/>
    <w:rsid w:val="000F71F3"/>
    <w:rsid w:val="000F71FC"/>
    <w:rsid w:val="000F751C"/>
    <w:rsid w:val="000F79C0"/>
    <w:rsid w:val="000F7C19"/>
    <w:rsid w:val="000F7C1F"/>
    <w:rsid w:val="000F7E53"/>
    <w:rsid w:val="00100369"/>
    <w:rsid w:val="0010045E"/>
    <w:rsid w:val="00101649"/>
    <w:rsid w:val="001016D0"/>
    <w:rsid w:val="0010186C"/>
    <w:rsid w:val="001019BC"/>
    <w:rsid w:val="00101A01"/>
    <w:rsid w:val="00101AC1"/>
    <w:rsid w:val="00101BA0"/>
    <w:rsid w:val="00101C80"/>
    <w:rsid w:val="00101D7F"/>
    <w:rsid w:val="001021A8"/>
    <w:rsid w:val="001027BE"/>
    <w:rsid w:val="00102AED"/>
    <w:rsid w:val="00102FE7"/>
    <w:rsid w:val="0010330E"/>
    <w:rsid w:val="001036E0"/>
    <w:rsid w:val="001038B0"/>
    <w:rsid w:val="00103B70"/>
    <w:rsid w:val="00104194"/>
    <w:rsid w:val="0010431E"/>
    <w:rsid w:val="00104330"/>
    <w:rsid w:val="001044F1"/>
    <w:rsid w:val="001045EA"/>
    <w:rsid w:val="0010484E"/>
    <w:rsid w:val="00104AD7"/>
    <w:rsid w:val="00104D78"/>
    <w:rsid w:val="00104DE7"/>
    <w:rsid w:val="00104F62"/>
    <w:rsid w:val="0010527D"/>
    <w:rsid w:val="00105377"/>
    <w:rsid w:val="0010537F"/>
    <w:rsid w:val="00105CB6"/>
    <w:rsid w:val="00106393"/>
    <w:rsid w:val="0010659A"/>
    <w:rsid w:val="001066B5"/>
    <w:rsid w:val="0010678D"/>
    <w:rsid w:val="00106964"/>
    <w:rsid w:val="00106A55"/>
    <w:rsid w:val="00106B63"/>
    <w:rsid w:val="00107068"/>
    <w:rsid w:val="001070DE"/>
    <w:rsid w:val="001071DB"/>
    <w:rsid w:val="001075CF"/>
    <w:rsid w:val="00107603"/>
    <w:rsid w:val="0010793C"/>
    <w:rsid w:val="001079FC"/>
    <w:rsid w:val="00107C95"/>
    <w:rsid w:val="00107D3E"/>
    <w:rsid w:val="00107E72"/>
    <w:rsid w:val="00110172"/>
    <w:rsid w:val="001101CD"/>
    <w:rsid w:val="00110354"/>
    <w:rsid w:val="001103B7"/>
    <w:rsid w:val="00110467"/>
    <w:rsid w:val="0011070F"/>
    <w:rsid w:val="001107A8"/>
    <w:rsid w:val="00110847"/>
    <w:rsid w:val="00110DF1"/>
    <w:rsid w:val="00111309"/>
    <w:rsid w:val="00111442"/>
    <w:rsid w:val="001115E4"/>
    <w:rsid w:val="00111B3A"/>
    <w:rsid w:val="00111D20"/>
    <w:rsid w:val="00111D84"/>
    <w:rsid w:val="00112270"/>
    <w:rsid w:val="00112458"/>
    <w:rsid w:val="0011247A"/>
    <w:rsid w:val="00112579"/>
    <w:rsid w:val="00112625"/>
    <w:rsid w:val="001127BB"/>
    <w:rsid w:val="001136E2"/>
    <w:rsid w:val="00113A8B"/>
    <w:rsid w:val="00113E77"/>
    <w:rsid w:val="00113FF8"/>
    <w:rsid w:val="0011413E"/>
    <w:rsid w:val="001143B8"/>
    <w:rsid w:val="00114473"/>
    <w:rsid w:val="001148ED"/>
    <w:rsid w:val="00114C3B"/>
    <w:rsid w:val="00114C9A"/>
    <w:rsid w:val="00114D46"/>
    <w:rsid w:val="00114D74"/>
    <w:rsid w:val="00114E48"/>
    <w:rsid w:val="00114FF5"/>
    <w:rsid w:val="00115118"/>
    <w:rsid w:val="0011546A"/>
    <w:rsid w:val="00115553"/>
    <w:rsid w:val="00115571"/>
    <w:rsid w:val="00115699"/>
    <w:rsid w:val="00115A46"/>
    <w:rsid w:val="00115AD6"/>
    <w:rsid w:val="00115F0E"/>
    <w:rsid w:val="00115F2F"/>
    <w:rsid w:val="00115F50"/>
    <w:rsid w:val="00116257"/>
    <w:rsid w:val="001162DC"/>
    <w:rsid w:val="00116369"/>
    <w:rsid w:val="001163D5"/>
    <w:rsid w:val="00116633"/>
    <w:rsid w:val="001169B0"/>
    <w:rsid w:val="00116A7B"/>
    <w:rsid w:val="00116DC6"/>
    <w:rsid w:val="00116E62"/>
    <w:rsid w:val="00116FBD"/>
    <w:rsid w:val="001170FC"/>
    <w:rsid w:val="0011738D"/>
    <w:rsid w:val="00117554"/>
    <w:rsid w:val="0011765B"/>
    <w:rsid w:val="00117718"/>
    <w:rsid w:val="00117932"/>
    <w:rsid w:val="00117C76"/>
    <w:rsid w:val="00117F27"/>
    <w:rsid w:val="00120078"/>
    <w:rsid w:val="0012065E"/>
    <w:rsid w:val="00120897"/>
    <w:rsid w:val="00120DEF"/>
    <w:rsid w:val="00120F30"/>
    <w:rsid w:val="0012107B"/>
    <w:rsid w:val="00121DE5"/>
    <w:rsid w:val="00121E62"/>
    <w:rsid w:val="00122C4C"/>
    <w:rsid w:val="00122F51"/>
    <w:rsid w:val="00123365"/>
    <w:rsid w:val="0012378F"/>
    <w:rsid w:val="001239F8"/>
    <w:rsid w:val="00123AED"/>
    <w:rsid w:val="00123CAF"/>
    <w:rsid w:val="00123DF9"/>
    <w:rsid w:val="001240D0"/>
    <w:rsid w:val="001241E4"/>
    <w:rsid w:val="001247D5"/>
    <w:rsid w:val="001249BD"/>
    <w:rsid w:val="00124A15"/>
    <w:rsid w:val="00124AFC"/>
    <w:rsid w:val="001251FA"/>
    <w:rsid w:val="0012539B"/>
    <w:rsid w:val="00125D6D"/>
    <w:rsid w:val="00125D9F"/>
    <w:rsid w:val="00126319"/>
    <w:rsid w:val="0012642C"/>
    <w:rsid w:val="001265A4"/>
    <w:rsid w:val="001265C0"/>
    <w:rsid w:val="00126623"/>
    <w:rsid w:val="00126671"/>
    <w:rsid w:val="001266B8"/>
    <w:rsid w:val="00126764"/>
    <w:rsid w:val="00127371"/>
    <w:rsid w:val="0012737C"/>
    <w:rsid w:val="00127565"/>
    <w:rsid w:val="0012786F"/>
    <w:rsid w:val="0012794E"/>
    <w:rsid w:val="00127BCC"/>
    <w:rsid w:val="00127BF7"/>
    <w:rsid w:val="0013015B"/>
    <w:rsid w:val="0013018D"/>
    <w:rsid w:val="001303B9"/>
    <w:rsid w:val="001304FF"/>
    <w:rsid w:val="00130510"/>
    <w:rsid w:val="0013053C"/>
    <w:rsid w:val="00130772"/>
    <w:rsid w:val="001307A4"/>
    <w:rsid w:val="00130BCF"/>
    <w:rsid w:val="00130DAC"/>
    <w:rsid w:val="00130E61"/>
    <w:rsid w:val="00130E69"/>
    <w:rsid w:val="001314D2"/>
    <w:rsid w:val="00131604"/>
    <w:rsid w:val="00131A56"/>
    <w:rsid w:val="00131A6D"/>
    <w:rsid w:val="00131A97"/>
    <w:rsid w:val="00131E9E"/>
    <w:rsid w:val="00131ED2"/>
    <w:rsid w:val="0013200D"/>
    <w:rsid w:val="0013215D"/>
    <w:rsid w:val="00132828"/>
    <w:rsid w:val="00132C9C"/>
    <w:rsid w:val="00132D8F"/>
    <w:rsid w:val="001331A6"/>
    <w:rsid w:val="00133223"/>
    <w:rsid w:val="001336D3"/>
    <w:rsid w:val="00133831"/>
    <w:rsid w:val="001338E1"/>
    <w:rsid w:val="00133A52"/>
    <w:rsid w:val="0013419C"/>
    <w:rsid w:val="00134323"/>
    <w:rsid w:val="0013446D"/>
    <w:rsid w:val="00134560"/>
    <w:rsid w:val="00134588"/>
    <w:rsid w:val="00134604"/>
    <w:rsid w:val="00134970"/>
    <w:rsid w:val="00134E8E"/>
    <w:rsid w:val="00134EEE"/>
    <w:rsid w:val="00134F75"/>
    <w:rsid w:val="00135066"/>
    <w:rsid w:val="00135472"/>
    <w:rsid w:val="001359CE"/>
    <w:rsid w:val="00135C36"/>
    <w:rsid w:val="00135C8D"/>
    <w:rsid w:val="00135D47"/>
    <w:rsid w:val="00135DCC"/>
    <w:rsid w:val="00135ECF"/>
    <w:rsid w:val="00135F26"/>
    <w:rsid w:val="00135FF4"/>
    <w:rsid w:val="00136152"/>
    <w:rsid w:val="00136167"/>
    <w:rsid w:val="001366B2"/>
    <w:rsid w:val="00136742"/>
    <w:rsid w:val="001369F0"/>
    <w:rsid w:val="00136B88"/>
    <w:rsid w:val="001371EB"/>
    <w:rsid w:val="001372A9"/>
    <w:rsid w:val="001372EB"/>
    <w:rsid w:val="00137516"/>
    <w:rsid w:val="001377BB"/>
    <w:rsid w:val="001378C9"/>
    <w:rsid w:val="0013790E"/>
    <w:rsid w:val="00137A8A"/>
    <w:rsid w:val="00137AE7"/>
    <w:rsid w:val="00137B6F"/>
    <w:rsid w:val="0014011D"/>
    <w:rsid w:val="00140238"/>
    <w:rsid w:val="001402A4"/>
    <w:rsid w:val="0014034C"/>
    <w:rsid w:val="001403F6"/>
    <w:rsid w:val="00140476"/>
    <w:rsid w:val="001406DE"/>
    <w:rsid w:val="00140A14"/>
    <w:rsid w:val="00140C74"/>
    <w:rsid w:val="00140CB8"/>
    <w:rsid w:val="00140CDA"/>
    <w:rsid w:val="00140D01"/>
    <w:rsid w:val="00140E40"/>
    <w:rsid w:val="00141026"/>
    <w:rsid w:val="0014142A"/>
    <w:rsid w:val="00141710"/>
    <w:rsid w:val="00141715"/>
    <w:rsid w:val="00141A2B"/>
    <w:rsid w:val="00141A34"/>
    <w:rsid w:val="00141A68"/>
    <w:rsid w:val="00142068"/>
    <w:rsid w:val="001422D6"/>
    <w:rsid w:val="00142630"/>
    <w:rsid w:val="00142A34"/>
    <w:rsid w:val="00142C28"/>
    <w:rsid w:val="00142DBE"/>
    <w:rsid w:val="00142F1F"/>
    <w:rsid w:val="001431A4"/>
    <w:rsid w:val="00143677"/>
    <w:rsid w:val="00143950"/>
    <w:rsid w:val="00143CC2"/>
    <w:rsid w:val="001440B0"/>
    <w:rsid w:val="00144E0E"/>
    <w:rsid w:val="00145111"/>
    <w:rsid w:val="0014554E"/>
    <w:rsid w:val="0014595A"/>
    <w:rsid w:val="00146032"/>
    <w:rsid w:val="0014607C"/>
    <w:rsid w:val="001460AF"/>
    <w:rsid w:val="001460F3"/>
    <w:rsid w:val="001461E6"/>
    <w:rsid w:val="00146241"/>
    <w:rsid w:val="001464A4"/>
    <w:rsid w:val="00146A2A"/>
    <w:rsid w:val="00146A5E"/>
    <w:rsid w:val="00146CE7"/>
    <w:rsid w:val="00146D22"/>
    <w:rsid w:val="00146D6B"/>
    <w:rsid w:val="00146FFB"/>
    <w:rsid w:val="00147145"/>
    <w:rsid w:val="0014717A"/>
    <w:rsid w:val="001471A4"/>
    <w:rsid w:val="001471FA"/>
    <w:rsid w:val="00147669"/>
    <w:rsid w:val="0014777F"/>
    <w:rsid w:val="001477A8"/>
    <w:rsid w:val="0014799F"/>
    <w:rsid w:val="00147E01"/>
    <w:rsid w:val="00147EAE"/>
    <w:rsid w:val="001504DF"/>
    <w:rsid w:val="00150959"/>
    <w:rsid w:val="00150AA1"/>
    <w:rsid w:val="00150B17"/>
    <w:rsid w:val="00150C9F"/>
    <w:rsid w:val="00151111"/>
    <w:rsid w:val="001511D6"/>
    <w:rsid w:val="001515EB"/>
    <w:rsid w:val="001516B9"/>
    <w:rsid w:val="0015177B"/>
    <w:rsid w:val="001518BF"/>
    <w:rsid w:val="00151D77"/>
    <w:rsid w:val="00151DC4"/>
    <w:rsid w:val="00151EF6"/>
    <w:rsid w:val="00152007"/>
    <w:rsid w:val="00152813"/>
    <w:rsid w:val="00152846"/>
    <w:rsid w:val="00152975"/>
    <w:rsid w:val="00152AD9"/>
    <w:rsid w:val="00152CCB"/>
    <w:rsid w:val="00152D67"/>
    <w:rsid w:val="00152DB3"/>
    <w:rsid w:val="001531B9"/>
    <w:rsid w:val="00153247"/>
    <w:rsid w:val="00153485"/>
    <w:rsid w:val="00153601"/>
    <w:rsid w:val="00153690"/>
    <w:rsid w:val="00153786"/>
    <w:rsid w:val="00153913"/>
    <w:rsid w:val="00153D78"/>
    <w:rsid w:val="001540B0"/>
    <w:rsid w:val="00154480"/>
    <w:rsid w:val="001546EB"/>
    <w:rsid w:val="0015483E"/>
    <w:rsid w:val="001552C4"/>
    <w:rsid w:val="001552E4"/>
    <w:rsid w:val="00155423"/>
    <w:rsid w:val="001555DE"/>
    <w:rsid w:val="00155646"/>
    <w:rsid w:val="00155ED2"/>
    <w:rsid w:val="00156178"/>
    <w:rsid w:val="001561A5"/>
    <w:rsid w:val="001566F9"/>
    <w:rsid w:val="0015688E"/>
    <w:rsid w:val="00156C49"/>
    <w:rsid w:val="00156EC7"/>
    <w:rsid w:val="00156F90"/>
    <w:rsid w:val="00156FAF"/>
    <w:rsid w:val="00157019"/>
    <w:rsid w:val="00157021"/>
    <w:rsid w:val="00157027"/>
    <w:rsid w:val="00157121"/>
    <w:rsid w:val="0015719C"/>
    <w:rsid w:val="00157413"/>
    <w:rsid w:val="00157480"/>
    <w:rsid w:val="001578DE"/>
    <w:rsid w:val="00157D9B"/>
    <w:rsid w:val="00157E42"/>
    <w:rsid w:val="00157ED1"/>
    <w:rsid w:val="00157F86"/>
    <w:rsid w:val="00160058"/>
    <w:rsid w:val="00160309"/>
    <w:rsid w:val="00160603"/>
    <w:rsid w:val="0016068F"/>
    <w:rsid w:val="00160906"/>
    <w:rsid w:val="001609AD"/>
    <w:rsid w:val="00160C86"/>
    <w:rsid w:val="00160D21"/>
    <w:rsid w:val="00161078"/>
    <w:rsid w:val="001610F9"/>
    <w:rsid w:val="0016160E"/>
    <w:rsid w:val="00161BC3"/>
    <w:rsid w:val="001623D1"/>
    <w:rsid w:val="00162498"/>
    <w:rsid w:val="001624B3"/>
    <w:rsid w:val="001625FE"/>
    <w:rsid w:val="0016260D"/>
    <w:rsid w:val="0016279C"/>
    <w:rsid w:val="001627B9"/>
    <w:rsid w:val="00162803"/>
    <w:rsid w:val="0016297C"/>
    <w:rsid w:val="00162983"/>
    <w:rsid w:val="00162A71"/>
    <w:rsid w:val="00162DBB"/>
    <w:rsid w:val="00163041"/>
    <w:rsid w:val="00163067"/>
    <w:rsid w:val="001632A0"/>
    <w:rsid w:val="001632B2"/>
    <w:rsid w:val="001635C7"/>
    <w:rsid w:val="00163761"/>
    <w:rsid w:val="00163B44"/>
    <w:rsid w:val="00163C7C"/>
    <w:rsid w:val="00163F31"/>
    <w:rsid w:val="0016437F"/>
    <w:rsid w:val="00164475"/>
    <w:rsid w:val="0016487D"/>
    <w:rsid w:val="00164AAD"/>
    <w:rsid w:val="00164AE0"/>
    <w:rsid w:val="00164DB3"/>
    <w:rsid w:val="00164EE3"/>
    <w:rsid w:val="001650C0"/>
    <w:rsid w:val="0016514B"/>
    <w:rsid w:val="00165177"/>
    <w:rsid w:val="00165318"/>
    <w:rsid w:val="00165384"/>
    <w:rsid w:val="00165450"/>
    <w:rsid w:val="00165510"/>
    <w:rsid w:val="001657B1"/>
    <w:rsid w:val="00165987"/>
    <w:rsid w:val="00165A4E"/>
    <w:rsid w:val="00165CC8"/>
    <w:rsid w:val="001665B6"/>
    <w:rsid w:val="001665C6"/>
    <w:rsid w:val="00166607"/>
    <w:rsid w:val="00166774"/>
    <w:rsid w:val="00166B33"/>
    <w:rsid w:val="00166CA1"/>
    <w:rsid w:val="00166F7C"/>
    <w:rsid w:val="00167042"/>
    <w:rsid w:val="00167124"/>
    <w:rsid w:val="00167695"/>
    <w:rsid w:val="001678AF"/>
    <w:rsid w:val="00167B63"/>
    <w:rsid w:val="00167D67"/>
    <w:rsid w:val="00167D72"/>
    <w:rsid w:val="0017003B"/>
    <w:rsid w:val="00170193"/>
    <w:rsid w:val="001701D1"/>
    <w:rsid w:val="0017025B"/>
    <w:rsid w:val="00170467"/>
    <w:rsid w:val="001704CB"/>
    <w:rsid w:val="0017067D"/>
    <w:rsid w:val="001706DA"/>
    <w:rsid w:val="0017075B"/>
    <w:rsid w:val="001707E8"/>
    <w:rsid w:val="001710F1"/>
    <w:rsid w:val="0017140F"/>
    <w:rsid w:val="00171CE7"/>
    <w:rsid w:val="00171D0D"/>
    <w:rsid w:val="0017213F"/>
    <w:rsid w:val="0017238C"/>
    <w:rsid w:val="0017292A"/>
    <w:rsid w:val="00172D31"/>
    <w:rsid w:val="0017313D"/>
    <w:rsid w:val="001734AF"/>
    <w:rsid w:val="001735A2"/>
    <w:rsid w:val="00174500"/>
    <w:rsid w:val="00174649"/>
    <w:rsid w:val="0017477E"/>
    <w:rsid w:val="001748DA"/>
    <w:rsid w:val="001749A6"/>
    <w:rsid w:val="001749AF"/>
    <w:rsid w:val="00174E19"/>
    <w:rsid w:val="00174E31"/>
    <w:rsid w:val="001751E4"/>
    <w:rsid w:val="0017525B"/>
    <w:rsid w:val="0017552B"/>
    <w:rsid w:val="0017559A"/>
    <w:rsid w:val="001757B6"/>
    <w:rsid w:val="00175988"/>
    <w:rsid w:val="001759F3"/>
    <w:rsid w:val="00175ACC"/>
    <w:rsid w:val="00175BC7"/>
    <w:rsid w:val="00175CCC"/>
    <w:rsid w:val="00175CFE"/>
    <w:rsid w:val="00176086"/>
    <w:rsid w:val="0017618B"/>
    <w:rsid w:val="001763F7"/>
    <w:rsid w:val="001765EB"/>
    <w:rsid w:val="0017677B"/>
    <w:rsid w:val="001768C2"/>
    <w:rsid w:val="00176973"/>
    <w:rsid w:val="00176B86"/>
    <w:rsid w:val="00176B9E"/>
    <w:rsid w:val="00176BD2"/>
    <w:rsid w:val="00176CF7"/>
    <w:rsid w:val="001774A2"/>
    <w:rsid w:val="0017786D"/>
    <w:rsid w:val="0018041F"/>
    <w:rsid w:val="001804CC"/>
    <w:rsid w:val="001804D9"/>
    <w:rsid w:val="0018064D"/>
    <w:rsid w:val="001806D8"/>
    <w:rsid w:val="00180B6E"/>
    <w:rsid w:val="00180E21"/>
    <w:rsid w:val="00181995"/>
    <w:rsid w:val="00181EB0"/>
    <w:rsid w:val="00181F2B"/>
    <w:rsid w:val="0018208B"/>
    <w:rsid w:val="00182396"/>
    <w:rsid w:val="00182428"/>
    <w:rsid w:val="0018272B"/>
    <w:rsid w:val="001827EC"/>
    <w:rsid w:val="001828F4"/>
    <w:rsid w:val="00182A0F"/>
    <w:rsid w:val="00182B0F"/>
    <w:rsid w:val="00182B9C"/>
    <w:rsid w:val="00182D4B"/>
    <w:rsid w:val="00182F62"/>
    <w:rsid w:val="00182FF4"/>
    <w:rsid w:val="0018320D"/>
    <w:rsid w:val="00183444"/>
    <w:rsid w:val="0018355E"/>
    <w:rsid w:val="00183627"/>
    <w:rsid w:val="00183645"/>
    <w:rsid w:val="00183A1F"/>
    <w:rsid w:val="00183B9D"/>
    <w:rsid w:val="00183B9E"/>
    <w:rsid w:val="00183E31"/>
    <w:rsid w:val="0018415F"/>
    <w:rsid w:val="00184488"/>
    <w:rsid w:val="00184520"/>
    <w:rsid w:val="0018489B"/>
    <w:rsid w:val="001848BA"/>
    <w:rsid w:val="00184E42"/>
    <w:rsid w:val="00184EF9"/>
    <w:rsid w:val="00184F2D"/>
    <w:rsid w:val="001850BB"/>
    <w:rsid w:val="00185454"/>
    <w:rsid w:val="00185582"/>
    <w:rsid w:val="00185C84"/>
    <w:rsid w:val="001861A9"/>
    <w:rsid w:val="001861E8"/>
    <w:rsid w:val="00186565"/>
    <w:rsid w:val="0018666A"/>
    <w:rsid w:val="0018673D"/>
    <w:rsid w:val="001867B5"/>
    <w:rsid w:val="001868D0"/>
    <w:rsid w:val="00186C6A"/>
    <w:rsid w:val="001872CD"/>
    <w:rsid w:val="001876EE"/>
    <w:rsid w:val="00187E20"/>
    <w:rsid w:val="001903C9"/>
    <w:rsid w:val="001905B1"/>
    <w:rsid w:val="001907A3"/>
    <w:rsid w:val="001908FD"/>
    <w:rsid w:val="00190B00"/>
    <w:rsid w:val="00190C5B"/>
    <w:rsid w:val="00190E1E"/>
    <w:rsid w:val="00190E76"/>
    <w:rsid w:val="00191057"/>
    <w:rsid w:val="001911DB"/>
    <w:rsid w:val="00191A37"/>
    <w:rsid w:val="00191B45"/>
    <w:rsid w:val="00192180"/>
    <w:rsid w:val="0019262B"/>
    <w:rsid w:val="0019279C"/>
    <w:rsid w:val="001929F2"/>
    <w:rsid w:val="00192B74"/>
    <w:rsid w:val="00192C99"/>
    <w:rsid w:val="00192CFB"/>
    <w:rsid w:val="00192F44"/>
    <w:rsid w:val="00193115"/>
    <w:rsid w:val="00193A85"/>
    <w:rsid w:val="00193ADE"/>
    <w:rsid w:val="00193BB3"/>
    <w:rsid w:val="001943BE"/>
    <w:rsid w:val="00194AC9"/>
    <w:rsid w:val="00194D7A"/>
    <w:rsid w:val="001954F1"/>
    <w:rsid w:val="001957FB"/>
    <w:rsid w:val="00195983"/>
    <w:rsid w:val="00195AC1"/>
    <w:rsid w:val="00195B7C"/>
    <w:rsid w:val="00195BA9"/>
    <w:rsid w:val="00195CF6"/>
    <w:rsid w:val="00195F79"/>
    <w:rsid w:val="0019671D"/>
    <w:rsid w:val="001968B8"/>
    <w:rsid w:val="00196ABA"/>
    <w:rsid w:val="00196C6A"/>
    <w:rsid w:val="00196DD7"/>
    <w:rsid w:val="0019775C"/>
    <w:rsid w:val="001977B0"/>
    <w:rsid w:val="00197994"/>
    <w:rsid w:val="00197AAA"/>
    <w:rsid w:val="00197D3E"/>
    <w:rsid w:val="00197E2F"/>
    <w:rsid w:val="00197F5E"/>
    <w:rsid w:val="001A0035"/>
    <w:rsid w:val="001A00F5"/>
    <w:rsid w:val="001A0965"/>
    <w:rsid w:val="001A0A97"/>
    <w:rsid w:val="001A0BA9"/>
    <w:rsid w:val="001A0C9F"/>
    <w:rsid w:val="001A121D"/>
    <w:rsid w:val="001A1230"/>
    <w:rsid w:val="001A14FB"/>
    <w:rsid w:val="001A15C4"/>
    <w:rsid w:val="001A1697"/>
    <w:rsid w:val="001A1A50"/>
    <w:rsid w:val="001A1A68"/>
    <w:rsid w:val="001A1A81"/>
    <w:rsid w:val="001A1B1F"/>
    <w:rsid w:val="001A1BA6"/>
    <w:rsid w:val="001A1C6C"/>
    <w:rsid w:val="001A1CB3"/>
    <w:rsid w:val="001A1D8F"/>
    <w:rsid w:val="001A1F47"/>
    <w:rsid w:val="001A247D"/>
    <w:rsid w:val="001A25FE"/>
    <w:rsid w:val="001A2823"/>
    <w:rsid w:val="001A28E2"/>
    <w:rsid w:val="001A295C"/>
    <w:rsid w:val="001A2C05"/>
    <w:rsid w:val="001A2CBB"/>
    <w:rsid w:val="001A2EE0"/>
    <w:rsid w:val="001A303D"/>
    <w:rsid w:val="001A31A5"/>
    <w:rsid w:val="001A33CB"/>
    <w:rsid w:val="001A35BD"/>
    <w:rsid w:val="001A372C"/>
    <w:rsid w:val="001A393E"/>
    <w:rsid w:val="001A3993"/>
    <w:rsid w:val="001A3BB9"/>
    <w:rsid w:val="001A3BBB"/>
    <w:rsid w:val="001A3C0C"/>
    <w:rsid w:val="001A3EA8"/>
    <w:rsid w:val="001A3F57"/>
    <w:rsid w:val="001A3F66"/>
    <w:rsid w:val="001A4152"/>
    <w:rsid w:val="001A41EE"/>
    <w:rsid w:val="001A433E"/>
    <w:rsid w:val="001A43BC"/>
    <w:rsid w:val="001A4711"/>
    <w:rsid w:val="001A47EA"/>
    <w:rsid w:val="001A48DA"/>
    <w:rsid w:val="001A49B1"/>
    <w:rsid w:val="001A4F5E"/>
    <w:rsid w:val="001A5240"/>
    <w:rsid w:val="001A53E4"/>
    <w:rsid w:val="001A541F"/>
    <w:rsid w:val="001A55E7"/>
    <w:rsid w:val="001A569A"/>
    <w:rsid w:val="001A57DD"/>
    <w:rsid w:val="001A59A3"/>
    <w:rsid w:val="001A5BCA"/>
    <w:rsid w:val="001A5D1B"/>
    <w:rsid w:val="001A5D84"/>
    <w:rsid w:val="001A5E2B"/>
    <w:rsid w:val="001A5ED8"/>
    <w:rsid w:val="001A5EE1"/>
    <w:rsid w:val="001A63E9"/>
    <w:rsid w:val="001A64BE"/>
    <w:rsid w:val="001A653F"/>
    <w:rsid w:val="001A65BB"/>
    <w:rsid w:val="001A69F7"/>
    <w:rsid w:val="001A6B2C"/>
    <w:rsid w:val="001A6B9D"/>
    <w:rsid w:val="001A7206"/>
    <w:rsid w:val="001A72C8"/>
    <w:rsid w:val="001A730C"/>
    <w:rsid w:val="001A7469"/>
    <w:rsid w:val="001A746C"/>
    <w:rsid w:val="001A76B7"/>
    <w:rsid w:val="001A771E"/>
    <w:rsid w:val="001A782D"/>
    <w:rsid w:val="001A78C5"/>
    <w:rsid w:val="001A7981"/>
    <w:rsid w:val="001A7B4E"/>
    <w:rsid w:val="001A7B5D"/>
    <w:rsid w:val="001A7DFD"/>
    <w:rsid w:val="001B02AD"/>
    <w:rsid w:val="001B0304"/>
    <w:rsid w:val="001B033A"/>
    <w:rsid w:val="001B03AD"/>
    <w:rsid w:val="001B04C4"/>
    <w:rsid w:val="001B0566"/>
    <w:rsid w:val="001B0C0F"/>
    <w:rsid w:val="001B1336"/>
    <w:rsid w:val="001B1347"/>
    <w:rsid w:val="001B150D"/>
    <w:rsid w:val="001B158A"/>
    <w:rsid w:val="001B1767"/>
    <w:rsid w:val="001B180F"/>
    <w:rsid w:val="001B183D"/>
    <w:rsid w:val="001B1D1B"/>
    <w:rsid w:val="001B1DE3"/>
    <w:rsid w:val="001B1FDE"/>
    <w:rsid w:val="001B202C"/>
    <w:rsid w:val="001B2182"/>
    <w:rsid w:val="001B31C7"/>
    <w:rsid w:val="001B32CC"/>
    <w:rsid w:val="001B366F"/>
    <w:rsid w:val="001B36DD"/>
    <w:rsid w:val="001B42AA"/>
    <w:rsid w:val="001B42EA"/>
    <w:rsid w:val="001B4A06"/>
    <w:rsid w:val="001B4CF1"/>
    <w:rsid w:val="001B4E06"/>
    <w:rsid w:val="001B504B"/>
    <w:rsid w:val="001B5583"/>
    <w:rsid w:val="001B560D"/>
    <w:rsid w:val="001B5889"/>
    <w:rsid w:val="001B58D6"/>
    <w:rsid w:val="001B5ABB"/>
    <w:rsid w:val="001B5BBD"/>
    <w:rsid w:val="001B5C9D"/>
    <w:rsid w:val="001B5D80"/>
    <w:rsid w:val="001B5F8B"/>
    <w:rsid w:val="001B6115"/>
    <w:rsid w:val="001B64DE"/>
    <w:rsid w:val="001B656F"/>
    <w:rsid w:val="001B678C"/>
    <w:rsid w:val="001B69BD"/>
    <w:rsid w:val="001B6B65"/>
    <w:rsid w:val="001B6B6A"/>
    <w:rsid w:val="001B6BC0"/>
    <w:rsid w:val="001B6DD5"/>
    <w:rsid w:val="001B6E6D"/>
    <w:rsid w:val="001B7296"/>
    <w:rsid w:val="001B734B"/>
    <w:rsid w:val="001B7474"/>
    <w:rsid w:val="001B75EE"/>
    <w:rsid w:val="001B766F"/>
    <w:rsid w:val="001B78A0"/>
    <w:rsid w:val="001B7B6E"/>
    <w:rsid w:val="001B7BFC"/>
    <w:rsid w:val="001B7C99"/>
    <w:rsid w:val="001B7CD4"/>
    <w:rsid w:val="001B7FA5"/>
    <w:rsid w:val="001C00D8"/>
    <w:rsid w:val="001C0260"/>
    <w:rsid w:val="001C0261"/>
    <w:rsid w:val="001C0444"/>
    <w:rsid w:val="001C09C5"/>
    <w:rsid w:val="001C0BD3"/>
    <w:rsid w:val="001C10CC"/>
    <w:rsid w:val="001C1155"/>
    <w:rsid w:val="001C1525"/>
    <w:rsid w:val="001C185C"/>
    <w:rsid w:val="001C1889"/>
    <w:rsid w:val="001C1CD4"/>
    <w:rsid w:val="001C1D77"/>
    <w:rsid w:val="001C1E6F"/>
    <w:rsid w:val="001C254D"/>
    <w:rsid w:val="001C284C"/>
    <w:rsid w:val="001C2D77"/>
    <w:rsid w:val="001C2DD3"/>
    <w:rsid w:val="001C2DEF"/>
    <w:rsid w:val="001C2FC7"/>
    <w:rsid w:val="001C308F"/>
    <w:rsid w:val="001C333F"/>
    <w:rsid w:val="001C3398"/>
    <w:rsid w:val="001C33DD"/>
    <w:rsid w:val="001C33E5"/>
    <w:rsid w:val="001C3538"/>
    <w:rsid w:val="001C36D2"/>
    <w:rsid w:val="001C39EE"/>
    <w:rsid w:val="001C3CC4"/>
    <w:rsid w:val="001C3D7C"/>
    <w:rsid w:val="001C3FC0"/>
    <w:rsid w:val="001C421C"/>
    <w:rsid w:val="001C43DE"/>
    <w:rsid w:val="001C458F"/>
    <w:rsid w:val="001C4658"/>
    <w:rsid w:val="001C4772"/>
    <w:rsid w:val="001C4930"/>
    <w:rsid w:val="001C5244"/>
    <w:rsid w:val="001C5B1E"/>
    <w:rsid w:val="001C5BBE"/>
    <w:rsid w:val="001C5CCE"/>
    <w:rsid w:val="001C5CDF"/>
    <w:rsid w:val="001C5CEA"/>
    <w:rsid w:val="001C60E3"/>
    <w:rsid w:val="001C6189"/>
    <w:rsid w:val="001C6310"/>
    <w:rsid w:val="001C637D"/>
    <w:rsid w:val="001C64AC"/>
    <w:rsid w:val="001C6940"/>
    <w:rsid w:val="001C6D2C"/>
    <w:rsid w:val="001C6D3C"/>
    <w:rsid w:val="001C7101"/>
    <w:rsid w:val="001C72C6"/>
    <w:rsid w:val="001C785B"/>
    <w:rsid w:val="001C7906"/>
    <w:rsid w:val="001C7949"/>
    <w:rsid w:val="001C7BE0"/>
    <w:rsid w:val="001D0067"/>
    <w:rsid w:val="001D0326"/>
    <w:rsid w:val="001D07B1"/>
    <w:rsid w:val="001D08F7"/>
    <w:rsid w:val="001D0988"/>
    <w:rsid w:val="001D09BD"/>
    <w:rsid w:val="001D1013"/>
    <w:rsid w:val="001D1021"/>
    <w:rsid w:val="001D1099"/>
    <w:rsid w:val="001D13B8"/>
    <w:rsid w:val="001D1447"/>
    <w:rsid w:val="001D17BA"/>
    <w:rsid w:val="001D17EE"/>
    <w:rsid w:val="001D1987"/>
    <w:rsid w:val="001D1F1B"/>
    <w:rsid w:val="001D1FDF"/>
    <w:rsid w:val="001D20B9"/>
    <w:rsid w:val="001D21A9"/>
    <w:rsid w:val="001D2527"/>
    <w:rsid w:val="001D2657"/>
    <w:rsid w:val="001D2776"/>
    <w:rsid w:val="001D28C0"/>
    <w:rsid w:val="001D28F9"/>
    <w:rsid w:val="001D2921"/>
    <w:rsid w:val="001D2D48"/>
    <w:rsid w:val="001D2D9A"/>
    <w:rsid w:val="001D2EFE"/>
    <w:rsid w:val="001D339E"/>
    <w:rsid w:val="001D3407"/>
    <w:rsid w:val="001D3533"/>
    <w:rsid w:val="001D3866"/>
    <w:rsid w:val="001D3951"/>
    <w:rsid w:val="001D3BA2"/>
    <w:rsid w:val="001D3DCE"/>
    <w:rsid w:val="001D3EC0"/>
    <w:rsid w:val="001D3F5A"/>
    <w:rsid w:val="001D4232"/>
    <w:rsid w:val="001D4762"/>
    <w:rsid w:val="001D4772"/>
    <w:rsid w:val="001D4906"/>
    <w:rsid w:val="001D4C0D"/>
    <w:rsid w:val="001D4CE9"/>
    <w:rsid w:val="001D4D45"/>
    <w:rsid w:val="001D4E9C"/>
    <w:rsid w:val="001D5117"/>
    <w:rsid w:val="001D5279"/>
    <w:rsid w:val="001D5459"/>
    <w:rsid w:val="001D567A"/>
    <w:rsid w:val="001D57B1"/>
    <w:rsid w:val="001D5A6A"/>
    <w:rsid w:val="001D5EFC"/>
    <w:rsid w:val="001D607F"/>
    <w:rsid w:val="001D629C"/>
    <w:rsid w:val="001D6462"/>
    <w:rsid w:val="001D66B7"/>
    <w:rsid w:val="001D678D"/>
    <w:rsid w:val="001D6CC6"/>
    <w:rsid w:val="001D7188"/>
    <w:rsid w:val="001D75C7"/>
    <w:rsid w:val="001D7695"/>
    <w:rsid w:val="001D769E"/>
    <w:rsid w:val="001D78C4"/>
    <w:rsid w:val="001D78D1"/>
    <w:rsid w:val="001D78FD"/>
    <w:rsid w:val="001D7B67"/>
    <w:rsid w:val="001D7BDE"/>
    <w:rsid w:val="001D7E54"/>
    <w:rsid w:val="001D7F35"/>
    <w:rsid w:val="001E021A"/>
    <w:rsid w:val="001E021F"/>
    <w:rsid w:val="001E0308"/>
    <w:rsid w:val="001E06F2"/>
    <w:rsid w:val="001E07E3"/>
    <w:rsid w:val="001E09FE"/>
    <w:rsid w:val="001E0C2D"/>
    <w:rsid w:val="001E0CC1"/>
    <w:rsid w:val="001E0E29"/>
    <w:rsid w:val="001E1344"/>
    <w:rsid w:val="001E14A7"/>
    <w:rsid w:val="001E15C9"/>
    <w:rsid w:val="001E1701"/>
    <w:rsid w:val="001E17C2"/>
    <w:rsid w:val="001E18D9"/>
    <w:rsid w:val="001E19D1"/>
    <w:rsid w:val="001E1BFA"/>
    <w:rsid w:val="001E1C51"/>
    <w:rsid w:val="001E200B"/>
    <w:rsid w:val="001E2033"/>
    <w:rsid w:val="001E2070"/>
    <w:rsid w:val="001E207A"/>
    <w:rsid w:val="001E25F8"/>
    <w:rsid w:val="001E26E5"/>
    <w:rsid w:val="001E297E"/>
    <w:rsid w:val="001E2D1B"/>
    <w:rsid w:val="001E2EC7"/>
    <w:rsid w:val="001E32A5"/>
    <w:rsid w:val="001E331F"/>
    <w:rsid w:val="001E3980"/>
    <w:rsid w:val="001E3A52"/>
    <w:rsid w:val="001E3C37"/>
    <w:rsid w:val="001E3CC4"/>
    <w:rsid w:val="001E3E09"/>
    <w:rsid w:val="001E40A6"/>
    <w:rsid w:val="001E4128"/>
    <w:rsid w:val="001E4174"/>
    <w:rsid w:val="001E43D4"/>
    <w:rsid w:val="001E4438"/>
    <w:rsid w:val="001E4BD9"/>
    <w:rsid w:val="001E4D43"/>
    <w:rsid w:val="001E4DAC"/>
    <w:rsid w:val="001E4FA6"/>
    <w:rsid w:val="001E530E"/>
    <w:rsid w:val="001E54CB"/>
    <w:rsid w:val="001E54D9"/>
    <w:rsid w:val="001E5893"/>
    <w:rsid w:val="001E58CE"/>
    <w:rsid w:val="001E5D6A"/>
    <w:rsid w:val="001E67CB"/>
    <w:rsid w:val="001E6EF3"/>
    <w:rsid w:val="001E6F2F"/>
    <w:rsid w:val="001E70F0"/>
    <w:rsid w:val="001E71B1"/>
    <w:rsid w:val="001E7239"/>
    <w:rsid w:val="001E727B"/>
    <w:rsid w:val="001E72B9"/>
    <w:rsid w:val="001E732A"/>
    <w:rsid w:val="001E76E6"/>
    <w:rsid w:val="001E79F7"/>
    <w:rsid w:val="001E7C28"/>
    <w:rsid w:val="001F08A0"/>
    <w:rsid w:val="001F0C68"/>
    <w:rsid w:val="001F0C87"/>
    <w:rsid w:val="001F0CED"/>
    <w:rsid w:val="001F1257"/>
    <w:rsid w:val="001F1405"/>
    <w:rsid w:val="001F14E9"/>
    <w:rsid w:val="001F1C1E"/>
    <w:rsid w:val="001F1D32"/>
    <w:rsid w:val="001F1D4E"/>
    <w:rsid w:val="001F1F28"/>
    <w:rsid w:val="001F2084"/>
    <w:rsid w:val="001F254D"/>
    <w:rsid w:val="001F25D4"/>
    <w:rsid w:val="001F2706"/>
    <w:rsid w:val="001F2783"/>
    <w:rsid w:val="001F28F5"/>
    <w:rsid w:val="001F2B81"/>
    <w:rsid w:val="001F2B87"/>
    <w:rsid w:val="001F2D44"/>
    <w:rsid w:val="001F31A3"/>
    <w:rsid w:val="001F337A"/>
    <w:rsid w:val="001F3657"/>
    <w:rsid w:val="001F3679"/>
    <w:rsid w:val="001F3EB0"/>
    <w:rsid w:val="001F4293"/>
    <w:rsid w:val="001F452B"/>
    <w:rsid w:val="001F47D8"/>
    <w:rsid w:val="001F4821"/>
    <w:rsid w:val="001F4851"/>
    <w:rsid w:val="001F508B"/>
    <w:rsid w:val="001F533A"/>
    <w:rsid w:val="001F5466"/>
    <w:rsid w:val="001F55BF"/>
    <w:rsid w:val="001F5626"/>
    <w:rsid w:val="001F5794"/>
    <w:rsid w:val="001F58E3"/>
    <w:rsid w:val="001F5AAD"/>
    <w:rsid w:val="001F5CBF"/>
    <w:rsid w:val="001F5DFC"/>
    <w:rsid w:val="001F62AF"/>
    <w:rsid w:val="001F632A"/>
    <w:rsid w:val="001F66B2"/>
    <w:rsid w:val="001F6902"/>
    <w:rsid w:val="001F692B"/>
    <w:rsid w:val="001F69C2"/>
    <w:rsid w:val="001F7072"/>
    <w:rsid w:val="001F72A1"/>
    <w:rsid w:val="001F7326"/>
    <w:rsid w:val="001F7330"/>
    <w:rsid w:val="001F744E"/>
    <w:rsid w:val="001F7A8F"/>
    <w:rsid w:val="001F7BF8"/>
    <w:rsid w:val="001F7D5A"/>
    <w:rsid w:val="001F7EC6"/>
    <w:rsid w:val="002003FB"/>
    <w:rsid w:val="0020085D"/>
    <w:rsid w:val="0020086B"/>
    <w:rsid w:val="0020097B"/>
    <w:rsid w:val="00200A0D"/>
    <w:rsid w:val="00200B26"/>
    <w:rsid w:val="00200CE3"/>
    <w:rsid w:val="00200FAE"/>
    <w:rsid w:val="00201201"/>
    <w:rsid w:val="00201295"/>
    <w:rsid w:val="0020175B"/>
    <w:rsid w:val="0020188C"/>
    <w:rsid w:val="00201912"/>
    <w:rsid w:val="00201AF3"/>
    <w:rsid w:val="00201CF9"/>
    <w:rsid w:val="00201E23"/>
    <w:rsid w:val="00201E52"/>
    <w:rsid w:val="00201F89"/>
    <w:rsid w:val="00201F9B"/>
    <w:rsid w:val="00201FA4"/>
    <w:rsid w:val="00202468"/>
    <w:rsid w:val="002024D9"/>
    <w:rsid w:val="0020253A"/>
    <w:rsid w:val="0020274B"/>
    <w:rsid w:val="0020284D"/>
    <w:rsid w:val="0020299E"/>
    <w:rsid w:val="00202DDF"/>
    <w:rsid w:val="00202DF4"/>
    <w:rsid w:val="0020301F"/>
    <w:rsid w:val="002032B5"/>
    <w:rsid w:val="002032FB"/>
    <w:rsid w:val="00203674"/>
    <w:rsid w:val="002036A6"/>
    <w:rsid w:val="002037E8"/>
    <w:rsid w:val="002039F2"/>
    <w:rsid w:val="00203AAD"/>
    <w:rsid w:val="00203AB3"/>
    <w:rsid w:val="00203B16"/>
    <w:rsid w:val="00203C01"/>
    <w:rsid w:val="00203C93"/>
    <w:rsid w:val="00203DD1"/>
    <w:rsid w:val="00203E12"/>
    <w:rsid w:val="00203FB3"/>
    <w:rsid w:val="002040B9"/>
    <w:rsid w:val="00204134"/>
    <w:rsid w:val="002041E9"/>
    <w:rsid w:val="00204267"/>
    <w:rsid w:val="0020439B"/>
    <w:rsid w:val="00204636"/>
    <w:rsid w:val="00204884"/>
    <w:rsid w:val="00204A18"/>
    <w:rsid w:val="00204A28"/>
    <w:rsid w:val="00204B64"/>
    <w:rsid w:val="00204E5B"/>
    <w:rsid w:val="00204F4A"/>
    <w:rsid w:val="00204FB6"/>
    <w:rsid w:val="00205081"/>
    <w:rsid w:val="0020511C"/>
    <w:rsid w:val="00205250"/>
    <w:rsid w:val="00205287"/>
    <w:rsid w:val="002054AD"/>
    <w:rsid w:val="002054D2"/>
    <w:rsid w:val="0020552E"/>
    <w:rsid w:val="002055E9"/>
    <w:rsid w:val="002058DA"/>
    <w:rsid w:val="002059D2"/>
    <w:rsid w:val="00205A72"/>
    <w:rsid w:val="00205B7E"/>
    <w:rsid w:val="00206023"/>
    <w:rsid w:val="002060AA"/>
    <w:rsid w:val="00206193"/>
    <w:rsid w:val="0020621A"/>
    <w:rsid w:val="00206AA2"/>
    <w:rsid w:val="00206DA7"/>
    <w:rsid w:val="00207052"/>
    <w:rsid w:val="002071B0"/>
    <w:rsid w:val="00207265"/>
    <w:rsid w:val="00207359"/>
    <w:rsid w:val="002078AE"/>
    <w:rsid w:val="002078E0"/>
    <w:rsid w:val="00207959"/>
    <w:rsid w:val="00207EDB"/>
    <w:rsid w:val="002104D0"/>
    <w:rsid w:val="002105FB"/>
    <w:rsid w:val="00210646"/>
    <w:rsid w:val="002109CA"/>
    <w:rsid w:val="00210BE8"/>
    <w:rsid w:val="00210C51"/>
    <w:rsid w:val="00210D27"/>
    <w:rsid w:val="00211079"/>
    <w:rsid w:val="002114E0"/>
    <w:rsid w:val="00211956"/>
    <w:rsid w:val="002119F1"/>
    <w:rsid w:val="00211E5F"/>
    <w:rsid w:val="00211E63"/>
    <w:rsid w:val="00211EDA"/>
    <w:rsid w:val="00211F57"/>
    <w:rsid w:val="002126D7"/>
    <w:rsid w:val="0021280B"/>
    <w:rsid w:val="00212D89"/>
    <w:rsid w:val="00212E9E"/>
    <w:rsid w:val="00212FF8"/>
    <w:rsid w:val="00213232"/>
    <w:rsid w:val="0021324F"/>
    <w:rsid w:val="00213294"/>
    <w:rsid w:val="0021382B"/>
    <w:rsid w:val="00213ADD"/>
    <w:rsid w:val="00213C8C"/>
    <w:rsid w:val="002141E7"/>
    <w:rsid w:val="00214217"/>
    <w:rsid w:val="002149C9"/>
    <w:rsid w:val="00214AA4"/>
    <w:rsid w:val="00214DD9"/>
    <w:rsid w:val="00214E9F"/>
    <w:rsid w:val="00215387"/>
    <w:rsid w:val="002153A6"/>
    <w:rsid w:val="00215525"/>
    <w:rsid w:val="00215810"/>
    <w:rsid w:val="00215825"/>
    <w:rsid w:val="00215846"/>
    <w:rsid w:val="0021590B"/>
    <w:rsid w:val="00215B16"/>
    <w:rsid w:val="002160BB"/>
    <w:rsid w:val="002161C7"/>
    <w:rsid w:val="002164B0"/>
    <w:rsid w:val="0021653E"/>
    <w:rsid w:val="00216683"/>
    <w:rsid w:val="0021683A"/>
    <w:rsid w:val="00216C27"/>
    <w:rsid w:val="00216FD1"/>
    <w:rsid w:val="00217458"/>
    <w:rsid w:val="002175A9"/>
    <w:rsid w:val="00217807"/>
    <w:rsid w:val="00217860"/>
    <w:rsid w:val="00217A33"/>
    <w:rsid w:val="00217CEF"/>
    <w:rsid w:val="00217F80"/>
    <w:rsid w:val="002202C3"/>
    <w:rsid w:val="002202C5"/>
    <w:rsid w:val="002202FA"/>
    <w:rsid w:val="00220963"/>
    <w:rsid w:val="00220BAC"/>
    <w:rsid w:val="00221345"/>
    <w:rsid w:val="00221C74"/>
    <w:rsid w:val="002222A2"/>
    <w:rsid w:val="002224F6"/>
    <w:rsid w:val="0022283D"/>
    <w:rsid w:val="0022294C"/>
    <w:rsid w:val="00222BD2"/>
    <w:rsid w:val="00222E0A"/>
    <w:rsid w:val="00223152"/>
    <w:rsid w:val="0022326B"/>
    <w:rsid w:val="00223460"/>
    <w:rsid w:val="0022377F"/>
    <w:rsid w:val="00223E6A"/>
    <w:rsid w:val="00223F4E"/>
    <w:rsid w:val="00224CD8"/>
    <w:rsid w:val="00224E33"/>
    <w:rsid w:val="002251D4"/>
    <w:rsid w:val="002254EA"/>
    <w:rsid w:val="00225721"/>
    <w:rsid w:val="00225A79"/>
    <w:rsid w:val="00225B92"/>
    <w:rsid w:val="00225DFA"/>
    <w:rsid w:val="00226002"/>
    <w:rsid w:val="00226386"/>
    <w:rsid w:val="002263EB"/>
    <w:rsid w:val="0022661D"/>
    <w:rsid w:val="00226811"/>
    <w:rsid w:val="00226812"/>
    <w:rsid w:val="002269B8"/>
    <w:rsid w:val="0022778B"/>
    <w:rsid w:val="002277BF"/>
    <w:rsid w:val="002278E8"/>
    <w:rsid w:val="002279ED"/>
    <w:rsid w:val="00227A02"/>
    <w:rsid w:val="00227E3E"/>
    <w:rsid w:val="0023082A"/>
    <w:rsid w:val="00230A6D"/>
    <w:rsid w:val="00230D03"/>
    <w:rsid w:val="00230D65"/>
    <w:rsid w:val="0023166C"/>
    <w:rsid w:val="0023169A"/>
    <w:rsid w:val="00231706"/>
    <w:rsid w:val="00231969"/>
    <w:rsid w:val="00231BF1"/>
    <w:rsid w:val="00231C20"/>
    <w:rsid w:val="00231CD8"/>
    <w:rsid w:val="002323D1"/>
    <w:rsid w:val="00232505"/>
    <w:rsid w:val="002325AD"/>
    <w:rsid w:val="002327BC"/>
    <w:rsid w:val="002329E6"/>
    <w:rsid w:val="00232A27"/>
    <w:rsid w:val="00232BCA"/>
    <w:rsid w:val="00232EB5"/>
    <w:rsid w:val="00232FE9"/>
    <w:rsid w:val="00233206"/>
    <w:rsid w:val="002332D1"/>
    <w:rsid w:val="0023352B"/>
    <w:rsid w:val="00233530"/>
    <w:rsid w:val="00233BAD"/>
    <w:rsid w:val="00233C61"/>
    <w:rsid w:val="002345E4"/>
    <w:rsid w:val="002347CB"/>
    <w:rsid w:val="002347DF"/>
    <w:rsid w:val="0023485E"/>
    <w:rsid w:val="00234972"/>
    <w:rsid w:val="00234D51"/>
    <w:rsid w:val="00235703"/>
    <w:rsid w:val="002359FC"/>
    <w:rsid w:val="00235BC7"/>
    <w:rsid w:val="00235BC8"/>
    <w:rsid w:val="00235EC7"/>
    <w:rsid w:val="00235FA8"/>
    <w:rsid w:val="0023618C"/>
    <w:rsid w:val="00236594"/>
    <w:rsid w:val="0023660B"/>
    <w:rsid w:val="002367BA"/>
    <w:rsid w:val="00236B3E"/>
    <w:rsid w:val="00236F8C"/>
    <w:rsid w:val="00237310"/>
    <w:rsid w:val="0023763D"/>
    <w:rsid w:val="00237682"/>
    <w:rsid w:val="002379B7"/>
    <w:rsid w:val="00237A07"/>
    <w:rsid w:val="00237FB9"/>
    <w:rsid w:val="002402EA"/>
    <w:rsid w:val="002402FC"/>
    <w:rsid w:val="0024030E"/>
    <w:rsid w:val="00240FA2"/>
    <w:rsid w:val="00241097"/>
    <w:rsid w:val="00241310"/>
    <w:rsid w:val="00241415"/>
    <w:rsid w:val="002414CB"/>
    <w:rsid w:val="002417AD"/>
    <w:rsid w:val="00241927"/>
    <w:rsid w:val="00241BA2"/>
    <w:rsid w:val="00241C28"/>
    <w:rsid w:val="00241CEE"/>
    <w:rsid w:val="00241D1F"/>
    <w:rsid w:val="00241E18"/>
    <w:rsid w:val="00241EC6"/>
    <w:rsid w:val="00242B5C"/>
    <w:rsid w:val="00242CCA"/>
    <w:rsid w:val="00242E13"/>
    <w:rsid w:val="00242E1F"/>
    <w:rsid w:val="00242E7A"/>
    <w:rsid w:val="0024313C"/>
    <w:rsid w:val="002431EB"/>
    <w:rsid w:val="002435AA"/>
    <w:rsid w:val="002436F2"/>
    <w:rsid w:val="00243B28"/>
    <w:rsid w:val="00243C36"/>
    <w:rsid w:val="00243F1C"/>
    <w:rsid w:val="00243F2F"/>
    <w:rsid w:val="0024452A"/>
    <w:rsid w:val="00244649"/>
    <w:rsid w:val="0024466D"/>
    <w:rsid w:val="002447B5"/>
    <w:rsid w:val="00244935"/>
    <w:rsid w:val="00244A67"/>
    <w:rsid w:val="00244BB3"/>
    <w:rsid w:val="00245258"/>
    <w:rsid w:val="002454D1"/>
    <w:rsid w:val="002455C3"/>
    <w:rsid w:val="002456EE"/>
    <w:rsid w:val="00245728"/>
    <w:rsid w:val="002457D9"/>
    <w:rsid w:val="002458D8"/>
    <w:rsid w:val="002458E5"/>
    <w:rsid w:val="00245CAB"/>
    <w:rsid w:val="00245EEE"/>
    <w:rsid w:val="00246085"/>
    <w:rsid w:val="002461D5"/>
    <w:rsid w:val="00246311"/>
    <w:rsid w:val="00246478"/>
    <w:rsid w:val="002464E9"/>
    <w:rsid w:val="00246597"/>
    <w:rsid w:val="00246A21"/>
    <w:rsid w:val="00246A3F"/>
    <w:rsid w:val="00246BC7"/>
    <w:rsid w:val="00246EF5"/>
    <w:rsid w:val="0024710D"/>
    <w:rsid w:val="00247281"/>
    <w:rsid w:val="002472A2"/>
    <w:rsid w:val="00247A6F"/>
    <w:rsid w:val="00247E05"/>
    <w:rsid w:val="00247E06"/>
    <w:rsid w:val="00250016"/>
    <w:rsid w:val="002503FB"/>
    <w:rsid w:val="00250737"/>
    <w:rsid w:val="00250E21"/>
    <w:rsid w:val="00250E39"/>
    <w:rsid w:val="00250EAA"/>
    <w:rsid w:val="0025100C"/>
    <w:rsid w:val="00251031"/>
    <w:rsid w:val="0025134B"/>
    <w:rsid w:val="002513D5"/>
    <w:rsid w:val="0025156F"/>
    <w:rsid w:val="002516E1"/>
    <w:rsid w:val="00251ACD"/>
    <w:rsid w:val="00251C94"/>
    <w:rsid w:val="00251D79"/>
    <w:rsid w:val="00251F68"/>
    <w:rsid w:val="00252100"/>
    <w:rsid w:val="00252152"/>
    <w:rsid w:val="0025243A"/>
    <w:rsid w:val="00252667"/>
    <w:rsid w:val="0025289E"/>
    <w:rsid w:val="00252B88"/>
    <w:rsid w:val="00252F77"/>
    <w:rsid w:val="00253114"/>
    <w:rsid w:val="002531D2"/>
    <w:rsid w:val="0025329A"/>
    <w:rsid w:val="002539E7"/>
    <w:rsid w:val="00253B9E"/>
    <w:rsid w:val="00253BE8"/>
    <w:rsid w:val="00253D9E"/>
    <w:rsid w:val="0025445B"/>
    <w:rsid w:val="002545A4"/>
    <w:rsid w:val="0025469A"/>
    <w:rsid w:val="00254AC1"/>
    <w:rsid w:val="00254D25"/>
    <w:rsid w:val="00254FB0"/>
    <w:rsid w:val="00255726"/>
    <w:rsid w:val="00255806"/>
    <w:rsid w:val="00255964"/>
    <w:rsid w:val="00255B20"/>
    <w:rsid w:val="00255B9F"/>
    <w:rsid w:val="00255C5B"/>
    <w:rsid w:val="00255C70"/>
    <w:rsid w:val="00255F1B"/>
    <w:rsid w:val="00256294"/>
    <w:rsid w:val="0025629B"/>
    <w:rsid w:val="0025656A"/>
    <w:rsid w:val="00256909"/>
    <w:rsid w:val="00256D9A"/>
    <w:rsid w:val="00256EAF"/>
    <w:rsid w:val="00256F0A"/>
    <w:rsid w:val="00256F9F"/>
    <w:rsid w:val="00256FA5"/>
    <w:rsid w:val="002576A1"/>
    <w:rsid w:val="002576B3"/>
    <w:rsid w:val="00257941"/>
    <w:rsid w:val="00257D06"/>
    <w:rsid w:val="00257DC0"/>
    <w:rsid w:val="00257DE0"/>
    <w:rsid w:val="00257E1B"/>
    <w:rsid w:val="00257F97"/>
    <w:rsid w:val="00260058"/>
    <w:rsid w:val="002600EB"/>
    <w:rsid w:val="0026017C"/>
    <w:rsid w:val="002601B1"/>
    <w:rsid w:val="002602F3"/>
    <w:rsid w:val="00260412"/>
    <w:rsid w:val="00260CBF"/>
    <w:rsid w:val="00260E68"/>
    <w:rsid w:val="00260F86"/>
    <w:rsid w:val="00260FAD"/>
    <w:rsid w:val="00261096"/>
    <w:rsid w:val="0026120E"/>
    <w:rsid w:val="0026171A"/>
    <w:rsid w:val="002617EC"/>
    <w:rsid w:val="00261D0C"/>
    <w:rsid w:val="00261DFD"/>
    <w:rsid w:val="00261E17"/>
    <w:rsid w:val="00262046"/>
    <w:rsid w:val="002620A6"/>
    <w:rsid w:val="0026240D"/>
    <w:rsid w:val="0026252D"/>
    <w:rsid w:val="002628A5"/>
    <w:rsid w:val="002628D3"/>
    <w:rsid w:val="00262DBF"/>
    <w:rsid w:val="00263152"/>
    <w:rsid w:val="00263343"/>
    <w:rsid w:val="002633C8"/>
    <w:rsid w:val="0026341A"/>
    <w:rsid w:val="002636DF"/>
    <w:rsid w:val="00263828"/>
    <w:rsid w:val="00263CC5"/>
    <w:rsid w:val="00263F7E"/>
    <w:rsid w:val="00264122"/>
    <w:rsid w:val="002642FF"/>
    <w:rsid w:val="00264304"/>
    <w:rsid w:val="0026499C"/>
    <w:rsid w:val="00265009"/>
    <w:rsid w:val="0026500E"/>
    <w:rsid w:val="00265407"/>
    <w:rsid w:val="00265653"/>
    <w:rsid w:val="00265C80"/>
    <w:rsid w:val="00265ED3"/>
    <w:rsid w:val="00265F8D"/>
    <w:rsid w:val="00266240"/>
    <w:rsid w:val="00266271"/>
    <w:rsid w:val="0026631F"/>
    <w:rsid w:val="00266529"/>
    <w:rsid w:val="00266657"/>
    <w:rsid w:val="00266AB5"/>
    <w:rsid w:val="00266E2A"/>
    <w:rsid w:val="00266F1B"/>
    <w:rsid w:val="00267349"/>
    <w:rsid w:val="0026740F"/>
    <w:rsid w:val="002674C7"/>
    <w:rsid w:val="00267533"/>
    <w:rsid w:val="0026776D"/>
    <w:rsid w:val="002677E3"/>
    <w:rsid w:val="002678E9"/>
    <w:rsid w:val="00267930"/>
    <w:rsid w:val="00267D9E"/>
    <w:rsid w:val="00267DDA"/>
    <w:rsid w:val="0027013D"/>
    <w:rsid w:val="00270218"/>
    <w:rsid w:val="00270222"/>
    <w:rsid w:val="00270813"/>
    <w:rsid w:val="00270ADE"/>
    <w:rsid w:val="00270D31"/>
    <w:rsid w:val="00270DAA"/>
    <w:rsid w:val="00270E8D"/>
    <w:rsid w:val="00271177"/>
    <w:rsid w:val="00271515"/>
    <w:rsid w:val="00271BB1"/>
    <w:rsid w:val="00271DAA"/>
    <w:rsid w:val="002722A4"/>
    <w:rsid w:val="002728F8"/>
    <w:rsid w:val="00272918"/>
    <w:rsid w:val="00272AEB"/>
    <w:rsid w:val="00272E2C"/>
    <w:rsid w:val="0027320D"/>
    <w:rsid w:val="00273401"/>
    <w:rsid w:val="0027435B"/>
    <w:rsid w:val="0027477D"/>
    <w:rsid w:val="0027495A"/>
    <w:rsid w:val="00274AF9"/>
    <w:rsid w:val="00274CDD"/>
    <w:rsid w:val="00275225"/>
    <w:rsid w:val="0027556A"/>
    <w:rsid w:val="00275689"/>
    <w:rsid w:val="00275BDE"/>
    <w:rsid w:val="00275C25"/>
    <w:rsid w:val="00275E86"/>
    <w:rsid w:val="00275EC5"/>
    <w:rsid w:val="00275FEB"/>
    <w:rsid w:val="002763F5"/>
    <w:rsid w:val="00276508"/>
    <w:rsid w:val="00276694"/>
    <w:rsid w:val="00276D4C"/>
    <w:rsid w:val="00276F87"/>
    <w:rsid w:val="00276FA8"/>
    <w:rsid w:val="00277685"/>
    <w:rsid w:val="002776FE"/>
    <w:rsid w:val="0027774E"/>
    <w:rsid w:val="00277815"/>
    <w:rsid w:val="00277867"/>
    <w:rsid w:val="002779A7"/>
    <w:rsid w:val="00277AE1"/>
    <w:rsid w:val="00277DA8"/>
    <w:rsid w:val="00277F82"/>
    <w:rsid w:val="00277FD2"/>
    <w:rsid w:val="00280229"/>
    <w:rsid w:val="00280524"/>
    <w:rsid w:val="002806AA"/>
    <w:rsid w:val="002808FC"/>
    <w:rsid w:val="00280EB4"/>
    <w:rsid w:val="00280F45"/>
    <w:rsid w:val="00281C4A"/>
    <w:rsid w:val="00281C6D"/>
    <w:rsid w:val="00281E6F"/>
    <w:rsid w:val="002822DF"/>
    <w:rsid w:val="002825FB"/>
    <w:rsid w:val="002827C3"/>
    <w:rsid w:val="002828EB"/>
    <w:rsid w:val="0028292C"/>
    <w:rsid w:val="0028316C"/>
    <w:rsid w:val="002831E9"/>
    <w:rsid w:val="00283304"/>
    <w:rsid w:val="0028388A"/>
    <w:rsid w:val="00283DC0"/>
    <w:rsid w:val="00283E54"/>
    <w:rsid w:val="0028430A"/>
    <w:rsid w:val="002843FC"/>
    <w:rsid w:val="00284491"/>
    <w:rsid w:val="002844ED"/>
    <w:rsid w:val="00284565"/>
    <w:rsid w:val="002845F2"/>
    <w:rsid w:val="0028464C"/>
    <w:rsid w:val="00284922"/>
    <w:rsid w:val="002849CF"/>
    <w:rsid w:val="00284A51"/>
    <w:rsid w:val="00284F3F"/>
    <w:rsid w:val="002850A1"/>
    <w:rsid w:val="002853AF"/>
    <w:rsid w:val="00285481"/>
    <w:rsid w:val="00285504"/>
    <w:rsid w:val="0028572B"/>
    <w:rsid w:val="0028574B"/>
    <w:rsid w:val="00285C00"/>
    <w:rsid w:val="00285DF3"/>
    <w:rsid w:val="00285F0F"/>
    <w:rsid w:val="0028610E"/>
    <w:rsid w:val="002862DD"/>
    <w:rsid w:val="00286509"/>
    <w:rsid w:val="002869A3"/>
    <w:rsid w:val="00286E8A"/>
    <w:rsid w:val="00286F9B"/>
    <w:rsid w:val="00286FF1"/>
    <w:rsid w:val="00287247"/>
    <w:rsid w:val="00287314"/>
    <w:rsid w:val="00287325"/>
    <w:rsid w:val="00287511"/>
    <w:rsid w:val="0028759D"/>
    <w:rsid w:val="00287A20"/>
    <w:rsid w:val="00287DAB"/>
    <w:rsid w:val="00287F78"/>
    <w:rsid w:val="002900F6"/>
    <w:rsid w:val="00290673"/>
    <w:rsid w:val="00290734"/>
    <w:rsid w:val="0029076F"/>
    <w:rsid w:val="00290B4A"/>
    <w:rsid w:val="0029102F"/>
    <w:rsid w:val="00291197"/>
    <w:rsid w:val="002911B9"/>
    <w:rsid w:val="002912F8"/>
    <w:rsid w:val="002919CF"/>
    <w:rsid w:val="00291D05"/>
    <w:rsid w:val="00291EBA"/>
    <w:rsid w:val="00291F35"/>
    <w:rsid w:val="0029228D"/>
    <w:rsid w:val="00292658"/>
    <w:rsid w:val="002927B5"/>
    <w:rsid w:val="00292C45"/>
    <w:rsid w:val="0029350F"/>
    <w:rsid w:val="00293655"/>
    <w:rsid w:val="0029375E"/>
    <w:rsid w:val="00293764"/>
    <w:rsid w:val="00293935"/>
    <w:rsid w:val="00294624"/>
    <w:rsid w:val="002947F8"/>
    <w:rsid w:val="00294AAF"/>
    <w:rsid w:val="00294BE0"/>
    <w:rsid w:val="00294FDD"/>
    <w:rsid w:val="002951A3"/>
    <w:rsid w:val="002951A5"/>
    <w:rsid w:val="00295244"/>
    <w:rsid w:val="00295758"/>
    <w:rsid w:val="002961C5"/>
    <w:rsid w:val="00296228"/>
    <w:rsid w:val="00296495"/>
    <w:rsid w:val="002965B4"/>
    <w:rsid w:val="00296746"/>
    <w:rsid w:val="00296774"/>
    <w:rsid w:val="00296AAF"/>
    <w:rsid w:val="00296CA3"/>
    <w:rsid w:val="00296DE8"/>
    <w:rsid w:val="00296F2D"/>
    <w:rsid w:val="0029719A"/>
    <w:rsid w:val="002972B1"/>
    <w:rsid w:val="002976F2"/>
    <w:rsid w:val="00297CED"/>
    <w:rsid w:val="00297E67"/>
    <w:rsid w:val="002A0372"/>
    <w:rsid w:val="002A0424"/>
    <w:rsid w:val="002A062A"/>
    <w:rsid w:val="002A099B"/>
    <w:rsid w:val="002A0BC4"/>
    <w:rsid w:val="002A0CB7"/>
    <w:rsid w:val="002A0F27"/>
    <w:rsid w:val="002A0F88"/>
    <w:rsid w:val="002A1159"/>
    <w:rsid w:val="002A12A7"/>
    <w:rsid w:val="002A1585"/>
    <w:rsid w:val="002A16AB"/>
    <w:rsid w:val="002A17A8"/>
    <w:rsid w:val="002A198B"/>
    <w:rsid w:val="002A19C5"/>
    <w:rsid w:val="002A1E01"/>
    <w:rsid w:val="002A1FC3"/>
    <w:rsid w:val="002A1FE3"/>
    <w:rsid w:val="002A22D1"/>
    <w:rsid w:val="002A270E"/>
    <w:rsid w:val="002A29E2"/>
    <w:rsid w:val="002A2A25"/>
    <w:rsid w:val="002A2C8D"/>
    <w:rsid w:val="002A3470"/>
    <w:rsid w:val="002A36CE"/>
    <w:rsid w:val="002A3780"/>
    <w:rsid w:val="002A3D9C"/>
    <w:rsid w:val="002A42B9"/>
    <w:rsid w:val="002A42C1"/>
    <w:rsid w:val="002A4597"/>
    <w:rsid w:val="002A4826"/>
    <w:rsid w:val="002A4A52"/>
    <w:rsid w:val="002A4E14"/>
    <w:rsid w:val="002A51BC"/>
    <w:rsid w:val="002A555F"/>
    <w:rsid w:val="002A56D4"/>
    <w:rsid w:val="002A5E7D"/>
    <w:rsid w:val="002A5E8C"/>
    <w:rsid w:val="002A5F30"/>
    <w:rsid w:val="002A61D3"/>
    <w:rsid w:val="002A648D"/>
    <w:rsid w:val="002A6494"/>
    <w:rsid w:val="002A66BD"/>
    <w:rsid w:val="002A6BD1"/>
    <w:rsid w:val="002A6BE3"/>
    <w:rsid w:val="002A6FC2"/>
    <w:rsid w:val="002A7044"/>
    <w:rsid w:val="002A721F"/>
    <w:rsid w:val="002A7221"/>
    <w:rsid w:val="002A72C0"/>
    <w:rsid w:val="002A7A3D"/>
    <w:rsid w:val="002A7E2A"/>
    <w:rsid w:val="002A7E48"/>
    <w:rsid w:val="002B00FC"/>
    <w:rsid w:val="002B0282"/>
    <w:rsid w:val="002B047E"/>
    <w:rsid w:val="002B07BB"/>
    <w:rsid w:val="002B08CE"/>
    <w:rsid w:val="002B0904"/>
    <w:rsid w:val="002B0A0E"/>
    <w:rsid w:val="002B0D64"/>
    <w:rsid w:val="002B0F2A"/>
    <w:rsid w:val="002B0FF8"/>
    <w:rsid w:val="002B127E"/>
    <w:rsid w:val="002B12AC"/>
    <w:rsid w:val="002B1333"/>
    <w:rsid w:val="002B1625"/>
    <w:rsid w:val="002B1683"/>
    <w:rsid w:val="002B17B7"/>
    <w:rsid w:val="002B18A6"/>
    <w:rsid w:val="002B1A7F"/>
    <w:rsid w:val="002B1EA1"/>
    <w:rsid w:val="002B1EE2"/>
    <w:rsid w:val="002B21AD"/>
    <w:rsid w:val="002B223D"/>
    <w:rsid w:val="002B231E"/>
    <w:rsid w:val="002B233F"/>
    <w:rsid w:val="002B256A"/>
    <w:rsid w:val="002B2665"/>
    <w:rsid w:val="002B26DE"/>
    <w:rsid w:val="002B27A1"/>
    <w:rsid w:val="002B2D60"/>
    <w:rsid w:val="002B2FDC"/>
    <w:rsid w:val="002B3149"/>
    <w:rsid w:val="002B3638"/>
    <w:rsid w:val="002B3B10"/>
    <w:rsid w:val="002B3B1A"/>
    <w:rsid w:val="002B3BB8"/>
    <w:rsid w:val="002B3D3F"/>
    <w:rsid w:val="002B414F"/>
    <w:rsid w:val="002B43A5"/>
    <w:rsid w:val="002B44E2"/>
    <w:rsid w:val="002B467D"/>
    <w:rsid w:val="002B4856"/>
    <w:rsid w:val="002B4C65"/>
    <w:rsid w:val="002B531C"/>
    <w:rsid w:val="002B53E7"/>
    <w:rsid w:val="002B5571"/>
    <w:rsid w:val="002B5598"/>
    <w:rsid w:val="002B580F"/>
    <w:rsid w:val="002B593C"/>
    <w:rsid w:val="002B5B85"/>
    <w:rsid w:val="002B6053"/>
    <w:rsid w:val="002B609F"/>
    <w:rsid w:val="002B60D6"/>
    <w:rsid w:val="002B6642"/>
    <w:rsid w:val="002B69F2"/>
    <w:rsid w:val="002B6A9A"/>
    <w:rsid w:val="002B6AF2"/>
    <w:rsid w:val="002B6DCC"/>
    <w:rsid w:val="002B6EDA"/>
    <w:rsid w:val="002B6F56"/>
    <w:rsid w:val="002B70CA"/>
    <w:rsid w:val="002B71F5"/>
    <w:rsid w:val="002B7B46"/>
    <w:rsid w:val="002B7F8F"/>
    <w:rsid w:val="002C0041"/>
    <w:rsid w:val="002C018A"/>
    <w:rsid w:val="002C02B1"/>
    <w:rsid w:val="002C0313"/>
    <w:rsid w:val="002C08B8"/>
    <w:rsid w:val="002C0942"/>
    <w:rsid w:val="002C0B4E"/>
    <w:rsid w:val="002C0BF0"/>
    <w:rsid w:val="002C102B"/>
    <w:rsid w:val="002C1049"/>
    <w:rsid w:val="002C11CB"/>
    <w:rsid w:val="002C11D6"/>
    <w:rsid w:val="002C130D"/>
    <w:rsid w:val="002C1CEF"/>
    <w:rsid w:val="002C1D17"/>
    <w:rsid w:val="002C1DFC"/>
    <w:rsid w:val="002C2183"/>
    <w:rsid w:val="002C21FC"/>
    <w:rsid w:val="002C2680"/>
    <w:rsid w:val="002C3094"/>
    <w:rsid w:val="002C317F"/>
    <w:rsid w:val="002C33E5"/>
    <w:rsid w:val="002C36F3"/>
    <w:rsid w:val="002C376B"/>
    <w:rsid w:val="002C3C6B"/>
    <w:rsid w:val="002C3E42"/>
    <w:rsid w:val="002C3F6E"/>
    <w:rsid w:val="002C3FF3"/>
    <w:rsid w:val="002C456C"/>
    <w:rsid w:val="002C45BA"/>
    <w:rsid w:val="002C4744"/>
    <w:rsid w:val="002C4791"/>
    <w:rsid w:val="002C496D"/>
    <w:rsid w:val="002C4996"/>
    <w:rsid w:val="002C4C61"/>
    <w:rsid w:val="002C4D2D"/>
    <w:rsid w:val="002C4DE7"/>
    <w:rsid w:val="002C4DF1"/>
    <w:rsid w:val="002C4F03"/>
    <w:rsid w:val="002C53F0"/>
    <w:rsid w:val="002C553D"/>
    <w:rsid w:val="002C5673"/>
    <w:rsid w:val="002C5BCF"/>
    <w:rsid w:val="002C6143"/>
    <w:rsid w:val="002C6332"/>
    <w:rsid w:val="002C648E"/>
    <w:rsid w:val="002C654C"/>
    <w:rsid w:val="002C654E"/>
    <w:rsid w:val="002C68E9"/>
    <w:rsid w:val="002C69FD"/>
    <w:rsid w:val="002C6A91"/>
    <w:rsid w:val="002C6BAF"/>
    <w:rsid w:val="002C6E84"/>
    <w:rsid w:val="002C6F3C"/>
    <w:rsid w:val="002C6F5F"/>
    <w:rsid w:val="002C7518"/>
    <w:rsid w:val="002C7519"/>
    <w:rsid w:val="002C75DD"/>
    <w:rsid w:val="002C7962"/>
    <w:rsid w:val="002C7967"/>
    <w:rsid w:val="002C7E36"/>
    <w:rsid w:val="002C7F06"/>
    <w:rsid w:val="002C7F09"/>
    <w:rsid w:val="002D0345"/>
    <w:rsid w:val="002D0640"/>
    <w:rsid w:val="002D06CF"/>
    <w:rsid w:val="002D0B92"/>
    <w:rsid w:val="002D0BD7"/>
    <w:rsid w:val="002D0DAD"/>
    <w:rsid w:val="002D0E39"/>
    <w:rsid w:val="002D0E42"/>
    <w:rsid w:val="002D0F5A"/>
    <w:rsid w:val="002D0FFD"/>
    <w:rsid w:val="002D16E8"/>
    <w:rsid w:val="002D199D"/>
    <w:rsid w:val="002D21BB"/>
    <w:rsid w:val="002D22AE"/>
    <w:rsid w:val="002D2488"/>
    <w:rsid w:val="002D2519"/>
    <w:rsid w:val="002D28AA"/>
    <w:rsid w:val="002D2DFD"/>
    <w:rsid w:val="002D2E51"/>
    <w:rsid w:val="002D35D5"/>
    <w:rsid w:val="002D3758"/>
    <w:rsid w:val="002D3BE8"/>
    <w:rsid w:val="002D3DFD"/>
    <w:rsid w:val="002D3ED3"/>
    <w:rsid w:val="002D425F"/>
    <w:rsid w:val="002D42E2"/>
    <w:rsid w:val="002D4363"/>
    <w:rsid w:val="002D46EB"/>
    <w:rsid w:val="002D480C"/>
    <w:rsid w:val="002D4AA0"/>
    <w:rsid w:val="002D4B98"/>
    <w:rsid w:val="002D4CD0"/>
    <w:rsid w:val="002D4CF0"/>
    <w:rsid w:val="002D4E6A"/>
    <w:rsid w:val="002D4FA3"/>
    <w:rsid w:val="002D51D1"/>
    <w:rsid w:val="002D527C"/>
    <w:rsid w:val="002D5283"/>
    <w:rsid w:val="002D53B0"/>
    <w:rsid w:val="002D581B"/>
    <w:rsid w:val="002D5AA7"/>
    <w:rsid w:val="002D5BB5"/>
    <w:rsid w:val="002D5BEA"/>
    <w:rsid w:val="002D5E15"/>
    <w:rsid w:val="002D611D"/>
    <w:rsid w:val="002D6573"/>
    <w:rsid w:val="002D6AE5"/>
    <w:rsid w:val="002D6F47"/>
    <w:rsid w:val="002D7236"/>
    <w:rsid w:val="002D7483"/>
    <w:rsid w:val="002D7496"/>
    <w:rsid w:val="002D74C0"/>
    <w:rsid w:val="002D750C"/>
    <w:rsid w:val="002D7AE7"/>
    <w:rsid w:val="002E0045"/>
    <w:rsid w:val="002E0770"/>
    <w:rsid w:val="002E0DC8"/>
    <w:rsid w:val="002E0F91"/>
    <w:rsid w:val="002E1079"/>
    <w:rsid w:val="002E112C"/>
    <w:rsid w:val="002E132E"/>
    <w:rsid w:val="002E13B8"/>
    <w:rsid w:val="002E147C"/>
    <w:rsid w:val="002E15E9"/>
    <w:rsid w:val="002E1E93"/>
    <w:rsid w:val="002E1F3F"/>
    <w:rsid w:val="002E1F5A"/>
    <w:rsid w:val="002E2091"/>
    <w:rsid w:val="002E2686"/>
    <w:rsid w:val="002E2B32"/>
    <w:rsid w:val="002E2B94"/>
    <w:rsid w:val="002E2DDF"/>
    <w:rsid w:val="002E2E45"/>
    <w:rsid w:val="002E2F07"/>
    <w:rsid w:val="002E30B2"/>
    <w:rsid w:val="002E320C"/>
    <w:rsid w:val="002E34AE"/>
    <w:rsid w:val="002E3567"/>
    <w:rsid w:val="002E405A"/>
    <w:rsid w:val="002E418C"/>
    <w:rsid w:val="002E4328"/>
    <w:rsid w:val="002E43C4"/>
    <w:rsid w:val="002E47AC"/>
    <w:rsid w:val="002E4B57"/>
    <w:rsid w:val="002E4C73"/>
    <w:rsid w:val="002E4DE2"/>
    <w:rsid w:val="002E4ED9"/>
    <w:rsid w:val="002E557D"/>
    <w:rsid w:val="002E5783"/>
    <w:rsid w:val="002E5A25"/>
    <w:rsid w:val="002E5B3F"/>
    <w:rsid w:val="002E5D1F"/>
    <w:rsid w:val="002E5E1C"/>
    <w:rsid w:val="002E5FDB"/>
    <w:rsid w:val="002E6039"/>
    <w:rsid w:val="002E621D"/>
    <w:rsid w:val="002E62AC"/>
    <w:rsid w:val="002E67AC"/>
    <w:rsid w:val="002E6ABC"/>
    <w:rsid w:val="002E6AF6"/>
    <w:rsid w:val="002E6FF6"/>
    <w:rsid w:val="002E7124"/>
    <w:rsid w:val="002E75FD"/>
    <w:rsid w:val="002E7616"/>
    <w:rsid w:val="002E76A3"/>
    <w:rsid w:val="002E79AF"/>
    <w:rsid w:val="002E79D3"/>
    <w:rsid w:val="002E7B7D"/>
    <w:rsid w:val="002E7BEE"/>
    <w:rsid w:val="002E7BF3"/>
    <w:rsid w:val="002E7DEC"/>
    <w:rsid w:val="002F0460"/>
    <w:rsid w:val="002F0821"/>
    <w:rsid w:val="002F0BC9"/>
    <w:rsid w:val="002F0DA1"/>
    <w:rsid w:val="002F1414"/>
    <w:rsid w:val="002F18DF"/>
    <w:rsid w:val="002F1A99"/>
    <w:rsid w:val="002F1BB6"/>
    <w:rsid w:val="002F1BCD"/>
    <w:rsid w:val="002F253A"/>
    <w:rsid w:val="002F2591"/>
    <w:rsid w:val="002F25FF"/>
    <w:rsid w:val="002F2C24"/>
    <w:rsid w:val="002F2C79"/>
    <w:rsid w:val="002F2D8C"/>
    <w:rsid w:val="002F3217"/>
    <w:rsid w:val="002F3224"/>
    <w:rsid w:val="002F327F"/>
    <w:rsid w:val="002F34AB"/>
    <w:rsid w:val="002F3CBC"/>
    <w:rsid w:val="002F44F5"/>
    <w:rsid w:val="002F4613"/>
    <w:rsid w:val="002F49AE"/>
    <w:rsid w:val="002F4E0C"/>
    <w:rsid w:val="002F4E62"/>
    <w:rsid w:val="002F4F04"/>
    <w:rsid w:val="002F5010"/>
    <w:rsid w:val="002F53CC"/>
    <w:rsid w:val="002F5456"/>
    <w:rsid w:val="002F571D"/>
    <w:rsid w:val="002F5D99"/>
    <w:rsid w:val="002F6081"/>
    <w:rsid w:val="002F62C2"/>
    <w:rsid w:val="002F6413"/>
    <w:rsid w:val="002F653E"/>
    <w:rsid w:val="002F66AF"/>
    <w:rsid w:val="002F673D"/>
    <w:rsid w:val="002F68A9"/>
    <w:rsid w:val="002F6911"/>
    <w:rsid w:val="002F6B2B"/>
    <w:rsid w:val="002F6B63"/>
    <w:rsid w:val="002F6BF3"/>
    <w:rsid w:val="002F6E47"/>
    <w:rsid w:val="002F71EB"/>
    <w:rsid w:val="002F74E8"/>
    <w:rsid w:val="002F784C"/>
    <w:rsid w:val="002F79E5"/>
    <w:rsid w:val="002F7DA9"/>
    <w:rsid w:val="002F7EA6"/>
    <w:rsid w:val="002F7ED8"/>
    <w:rsid w:val="002F7FFC"/>
    <w:rsid w:val="00300339"/>
    <w:rsid w:val="003009EC"/>
    <w:rsid w:val="00300CD9"/>
    <w:rsid w:val="00301137"/>
    <w:rsid w:val="003012BC"/>
    <w:rsid w:val="003013F8"/>
    <w:rsid w:val="00301415"/>
    <w:rsid w:val="00301486"/>
    <w:rsid w:val="0030164A"/>
    <w:rsid w:val="0030184C"/>
    <w:rsid w:val="00301AE1"/>
    <w:rsid w:val="00301B1F"/>
    <w:rsid w:val="00301D86"/>
    <w:rsid w:val="00301DE4"/>
    <w:rsid w:val="00301DF9"/>
    <w:rsid w:val="00302167"/>
    <w:rsid w:val="00302222"/>
    <w:rsid w:val="00302631"/>
    <w:rsid w:val="00302639"/>
    <w:rsid w:val="003026BA"/>
    <w:rsid w:val="0030298B"/>
    <w:rsid w:val="00302A03"/>
    <w:rsid w:val="00302D0D"/>
    <w:rsid w:val="0030350E"/>
    <w:rsid w:val="003035DF"/>
    <w:rsid w:val="0030366A"/>
    <w:rsid w:val="00303C32"/>
    <w:rsid w:val="00304240"/>
    <w:rsid w:val="00304526"/>
    <w:rsid w:val="003047F5"/>
    <w:rsid w:val="003048E6"/>
    <w:rsid w:val="00304B88"/>
    <w:rsid w:val="00304F6F"/>
    <w:rsid w:val="00304FA9"/>
    <w:rsid w:val="003050A2"/>
    <w:rsid w:val="003053BB"/>
    <w:rsid w:val="00305408"/>
    <w:rsid w:val="003054D3"/>
    <w:rsid w:val="0030584A"/>
    <w:rsid w:val="00305BC9"/>
    <w:rsid w:val="00305C0E"/>
    <w:rsid w:val="00305E6D"/>
    <w:rsid w:val="003060CD"/>
    <w:rsid w:val="00306159"/>
    <w:rsid w:val="0030632D"/>
    <w:rsid w:val="003063CA"/>
    <w:rsid w:val="00306403"/>
    <w:rsid w:val="00306462"/>
    <w:rsid w:val="00306616"/>
    <w:rsid w:val="00306625"/>
    <w:rsid w:val="003067B7"/>
    <w:rsid w:val="003069D6"/>
    <w:rsid w:val="00307192"/>
    <w:rsid w:val="00307198"/>
    <w:rsid w:val="0030745E"/>
    <w:rsid w:val="00307928"/>
    <w:rsid w:val="00307EFF"/>
    <w:rsid w:val="00307FEF"/>
    <w:rsid w:val="00310136"/>
    <w:rsid w:val="00310216"/>
    <w:rsid w:val="00310300"/>
    <w:rsid w:val="00310399"/>
    <w:rsid w:val="00310483"/>
    <w:rsid w:val="00310AA3"/>
    <w:rsid w:val="00310B25"/>
    <w:rsid w:val="003119C3"/>
    <w:rsid w:val="00311ABA"/>
    <w:rsid w:val="00311C17"/>
    <w:rsid w:val="00311C70"/>
    <w:rsid w:val="00311CBA"/>
    <w:rsid w:val="00311D3F"/>
    <w:rsid w:val="00312537"/>
    <w:rsid w:val="003125FB"/>
    <w:rsid w:val="00312771"/>
    <w:rsid w:val="00312E6C"/>
    <w:rsid w:val="00313014"/>
    <w:rsid w:val="0031311F"/>
    <w:rsid w:val="00313157"/>
    <w:rsid w:val="00313580"/>
    <w:rsid w:val="003135E2"/>
    <w:rsid w:val="00313BBE"/>
    <w:rsid w:val="003141A9"/>
    <w:rsid w:val="003141F0"/>
    <w:rsid w:val="00314533"/>
    <w:rsid w:val="00314804"/>
    <w:rsid w:val="00314836"/>
    <w:rsid w:val="00314C94"/>
    <w:rsid w:val="00314E21"/>
    <w:rsid w:val="00314E30"/>
    <w:rsid w:val="00314FF8"/>
    <w:rsid w:val="003150D2"/>
    <w:rsid w:val="003151C7"/>
    <w:rsid w:val="00315222"/>
    <w:rsid w:val="003155D9"/>
    <w:rsid w:val="003156E2"/>
    <w:rsid w:val="0031593F"/>
    <w:rsid w:val="00315969"/>
    <w:rsid w:val="00315A1B"/>
    <w:rsid w:val="00315B94"/>
    <w:rsid w:val="00315F9E"/>
    <w:rsid w:val="00316093"/>
    <w:rsid w:val="00316545"/>
    <w:rsid w:val="003165F8"/>
    <w:rsid w:val="0031669F"/>
    <w:rsid w:val="003166A0"/>
    <w:rsid w:val="0031677A"/>
    <w:rsid w:val="003169C2"/>
    <w:rsid w:val="00316D25"/>
    <w:rsid w:val="00316FA1"/>
    <w:rsid w:val="003201F5"/>
    <w:rsid w:val="003202CE"/>
    <w:rsid w:val="0032052C"/>
    <w:rsid w:val="00320792"/>
    <w:rsid w:val="00320873"/>
    <w:rsid w:val="0032091E"/>
    <w:rsid w:val="00320ABD"/>
    <w:rsid w:val="00320DDE"/>
    <w:rsid w:val="00320FB3"/>
    <w:rsid w:val="00321026"/>
    <w:rsid w:val="00321072"/>
    <w:rsid w:val="0032123E"/>
    <w:rsid w:val="00321452"/>
    <w:rsid w:val="00321C70"/>
    <w:rsid w:val="00321FAD"/>
    <w:rsid w:val="003221B6"/>
    <w:rsid w:val="0032253B"/>
    <w:rsid w:val="0032263B"/>
    <w:rsid w:val="00322648"/>
    <w:rsid w:val="003226E2"/>
    <w:rsid w:val="00322922"/>
    <w:rsid w:val="0032344B"/>
    <w:rsid w:val="00323484"/>
    <w:rsid w:val="00323728"/>
    <w:rsid w:val="0032375A"/>
    <w:rsid w:val="00323799"/>
    <w:rsid w:val="00323D87"/>
    <w:rsid w:val="00323FB8"/>
    <w:rsid w:val="0032408C"/>
    <w:rsid w:val="0032415C"/>
    <w:rsid w:val="00324172"/>
    <w:rsid w:val="003241C8"/>
    <w:rsid w:val="0032423E"/>
    <w:rsid w:val="003243D2"/>
    <w:rsid w:val="0032457F"/>
    <w:rsid w:val="003247A0"/>
    <w:rsid w:val="00324A96"/>
    <w:rsid w:val="00324C10"/>
    <w:rsid w:val="00324DA5"/>
    <w:rsid w:val="00324E5F"/>
    <w:rsid w:val="00325025"/>
    <w:rsid w:val="003250D6"/>
    <w:rsid w:val="003252C2"/>
    <w:rsid w:val="003256AD"/>
    <w:rsid w:val="00325B8D"/>
    <w:rsid w:val="00325D39"/>
    <w:rsid w:val="00325E3B"/>
    <w:rsid w:val="00326054"/>
    <w:rsid w:val="00326119"/>
    <w:rsid w:val="003261A9"/>
    <w:rsid w:val="003261D8"/>
    <w:rsid w:val="003262A1"/>
    <w:rsid w:val="00326640"/>
    <w:rsid w:val="00326670"/>
    <w:rsid w:val="00326B26"/>
    <w:rsid w:val="00326C40"/>
    <w:rsid w:val="00326D93"/>
    <w:rsid w:val="00326DF0"/>
    <w:rsid w:val="0032717E"/>
    <w:rsid w:val="00327693"/>
    <w:rsid w:val="00327934"/>
    <w:rsid w:val="00327DA2"/>
    <w:rsid w:val="00327F09"/>
    <w:rsid w:val="00330098"/>
    <w:rsid w:val="00330286"/>
    <w:rsid w:val="003309DA"/>
    <w:rsid w:val="00330ADC"/>
    <w:rsid w:val="00330AFB"/>
    <w:rsid w:val="00330ECB"/>
    <w:rsid w:val="003310A9"/>
    <w:rsid w:val="0033112B"/>
    <w:rsid w:val="003311C8"/>
    <w:rsid w:val="003313E9"/>
    <w:rsid w:val="00331969"/>
    <w:rsid w:val="0033197B"/>
    <w:rsid w:val="00331A72"/>
    <w:rsid w:val="00331B00"/>
    <w:rsid w:val="00331B81"/>
    <w:rsid w:val="00331CB2"/>
    <w:rsid w:val="00331D83"/>
    <w:rsid w:val="00331E2F"/>
    <w:rsid w:val="00331F2F"/>
    <w:rsid w:val="00332082"/>
    <w:rsid w:val="003320CC"/>
    <w:rsid w:val="00332343"/>
    <w:rsid w:val="003323BB"/>
    <w:rsid w:val="003326DB"/>
    <w:rsid w:val="00332B5E"/>
    <w:rsid w:val="00332BA9"/>
    <w:rsid w:val="00332C3D"/>
    <w:rsid w:val="00332D14"/>
    <w:rsid w:val="00332E21"/>
    <w:rsid w:val="00332EE2"/>
    <w:rsid w:val="00332F7F"/>
    <w:rsid w:val="003330B3"/>
    <w:rsid w:val="00333131"/>
    <w:rsid w:val="0033313B"/>
    <w:rsid w:val="00333378"/>
    <w:rsid w:val="00333621"/>
    <w:rsid w:val="00333BE2"/>
    <w:rsid w:val="00333DCA"/>
    <w:rsid w:val="00334153"/>
    <w:rsid w:val="003343A7"/>
    <w:rsid w:val="003345A8"/>
    <w:rsid w:val="003348A1"/>
    <w:rsid w:val="003348FB"/>
    <w:rsid w:val="00334901"/>
    <w:rsid w:val="003352E6"/>
    <w:rsid w:val="00335B5F"/>
    <w:rsid w:val="00335F67"/>
    <w:rsid w:val="00336104"/>
    <w:rsid w:val="00336111"/>
    <w:rsid w:val="0033619C"/>
    <w:rsid w:val="0033624A"/>
    <w:rsid w:val="0033637F"/>
    <w:rsid w:val="00336527"/>
    <w:rsid w:val="00336668"/>
    <w:rsid w:val="00336736"/>
    <w:rsid w:val="003369B0"/>
    <w:rsid w:val="003369DC"/>
    <w:rsid w:val="00336AF8"/>
    <w:rsid w:val="00336CBB"/>
    <w:rsid w:val="00336CE8"/>
    <w:rsid w:val="00336EFA"/>
    <w:rsid w:val="00337191"/>
    <w:rsid w:val="003372D1"/>
    <w:rsid w:val="003376E1"/>
    <w:rsid w:val="003377BB"/>
    <w:rsid w:val="00337979"/>
    <w:rsid w:val="00337B70"/>
    <w:rsid w:val="00337E53"/>
    <w:rsid w:val="0034037B"/>
    <w:rsid w:val="003405DB"/>
    <w:rsid w:val="00340D26"/>
    <w:rsid w:val="00340DB3"/>
    <w:rsid w:val="00341176"/>
    <w:rsid w:val="0034129D"/>
    <w:rsid w:val="003412E4"/>
    <w:rsid w:val="00341ACE"/>
    <w:rsid w:val="00341AE8"/>
    <w:rsid w:val="00341D52"/>
    <w:rsid w:val="00342028"/>
    <w:rsid w:val="0034204E"/>
    <w:rsid w:val="0034205C"/>
    <w:rsid w:val="00342172"/>
    <w:rsid w:val="003422A0"/>
    <w:rsid w:val="00342534"/>
    <w:rsid w:val="003427E0"/>
    <w:rsid w:val="00342842"/>
    <w:rsid w:val="003429D9"/>
    <w:rsid w:val="0034306B"/>
    <w:rsid w:val="00343128"/>
    <w:rsid w:val="00343591"/>
    <w:rsid w:val="00343B76"/>
    <w:rsid w:val="00343CB8"/>
    <w:rsid w:val="00343CE8"/>
    <w:rsid w:val="00343D6D"/>
    <w:rsid w:val="00343E09"/>
    <w:rsid w:val="00344035"/>
    <w:rsid w:val="0034446E"/>
    <w:rsid w:val="003446F0"/>
    <w:rsid w:val="0034497A"/>
    <w:rsid w:val="00344D48"/>
    <w:rsid w:val="003450DB"/>
    <w:rsid w:val="00345270"/>
    <w:rsid w:val="00345271"/>
    <w:rsid w:val="003452C0"/>
    <w:rsid w:val="003453A9"/>
    <w:rsid w:val="003454F1"/>
    <w:rsid w:val="00345836"/>
    <w:rsid w:val="00345855"/>
    <w:rsid w:val="00345963"/>
    <w:rsid w:val="00345C47"/>
    <w:rsid w:val="00345EE3"/>
    <w:rsid w:val="00345F6E"/>
    <w:rsid w:val="00345FEA"/>
    <w:rsid w:val="003463E5"/>
    <w:rsid w:val="003466CD"/>
    <w:rsid w:val="00346864"/>
    <w:rsid w:val="00346B33"/>
    <w:rsid w:val="00346D84"/>
    <w:rsid w:val="00346DAC"/>
    <w:rsid w:val="00346DED"/>
    <w:rsid w:val="003477F2"/>
    <w:rsid w:val="00347866"/>
    <w:rsid w:val="00347A17"/>
    <w:rsid w:val="00347A92"/>
    <w:rsid w:val="00350044"/>
    <w:rsid w:val="003501C0"/>
    <w:rsid w:val="00350201"/>
    <w:rsid w:val="003503AA"/>
    <w:rsid w:val="00350C12"/>
    <w:rsid w:val="00350C3D"/>
    <w:rsid w:val="003512FB"/>
    <w:rsid w:val="00351854"/>
    <w:rsid w:val="003518C0"/>
    <w:rsid w:val="003521AA"/>
    <w:rsid w:val="003521D8"/>
    <w:rsid w:val="003521F7"/>
    <w:rsid w:val="0035277A"/>
    <w:rsid w:val="0035299D"/>
    <w:rsid w:val="00352BE8"/>
    <w:rsid w:val="003538F5"/>
    <w:rsid w:val="00353C28"/>
    <w:rsid w:val="00353D06"/>
    <w:rsid w:val="00353FFE"/>
    <w:rsid w:val="0035430C"/>
    <w:rsid w:val="003546B7"/>
    <w:rsid w:val="003546E3"/>
    <w:rsid w:val="00354A7C"/>
    <w:rsid w:val="00354B85"/>
    <w:rsid w:val="00354F9A"/>
    <w:rsid w:val="003552D4"/>
    <w:rsid w:val="00355359"/>
    <w:rsid w:val="00355567"/>
    <w:rsid w:val="0035570D"/>
    <w:rsid w:val="0035590E"/>
    <w:rsid w:val="00355BB4"/>
    <w:rsid w:val="00355DC4"/>
    <w:rsid w:val="00355DC6"/>
    <w:rsid w:val="00356122"/>
    <w:rsid w:val="00356250"/>
    <w:rsid w:val="003565E9"/>
    <w:rsid w:val="00356716"/>
    <w:rsid w:val="003567BB"/>
    <w:rsid w:val="00356AA5"/>
    <w:rsid w:val="00356F7A"/>
    <w:rsid w:val="0035710A"/>
    <w:rsid w:val="003571A8"/>
    <w:rsid w:val="003573A8"/>
    <w:rsid w:val="003573C9"/>
    <w:rsid w:val="00357425"/>
    <w:rsid w:val="00357453"/>
    <w:rsid w:val="00357ACE"/>
    <w:rsid w:val="00357FBE"/>
    <w:rsid w:val="003601F5"/>
    <w:rsid w:val="00360207"/>
    <w:rsid w:val="00360874"/>
    <w:rsid w:val="00360AE7"/>
    <w:rsid w:val="00360E41"/>
    <w:rsid w:val="00360E5C"/>
    <w:rsid w:val="00360EB4"/>
    <w:rsid w:val="0036101B"/>
    <w:rsid w:val="0036103F"/>
    <w:rsid w:val="00361456"/>
    <w:rsid w:val="003615EE"/>
    <w:rsid w:val="0036166A"/>
    <w:rsid w:val="00361742"/>
    <w:rsid w:val="003617CF"/>
    <w:rsid w:val="00361C4C"/>
    <w:rsid w:val="00361E4A"/>
    <w:rsid w:val="00361E4C"/>
    <w:rsid w:val="003621C6"/>
    <w:rsid w:val="0036263C"/>
    <w:rsid w:val="0036264A"/>
    <w:rsid w:val="003626C5"/>
    <w:rsid w:val="00362AD8"/>
    <w:rsid w:val="00362D61"/>
    <w:rsid w:val="00362EA7"/>
    <w:rsid w:val="00362F33"/>
    <w:rsid w:val="00363139"/>
    <w:rsid w:val="00363187"/>
    <w:rsid w:val="0036397F"/>
    <w:rsid w:val="00363E46"/>
    <w:rsid w:val="00363FFF"/>
    <w:rsid w:val="0036401F"/>
    <w:rsid w:val="0036403B"/>
    <w:rsid w:val="00364311"/>
    <w:rsid w:val="0036467E"/>
    <w:rsid w:val="0036477B"/>
    <w:rsid w:val="00364900"/>
    <w:rsid w:val="00364CB3"/>
    <w:rsid w:val="00364E01"/>
    <w:rsid w:val="00364EBD"/>
    <w:rsid w:val="003651EB"/>
    <w:rsid w:val="00365316"/>
    <w:rsid w:val="0036553D"/>
    <w:rsid w:val="003656C4"/>
    <w:rsid w:val="00365AD3"/>
    <w:rsid w:val="00365F77"/>
    <w:rsid w:val="00366111"/>
    <w:rsid w:val="00366143"/>
    <w:rsid w:val="00366353"/>
    <w:rsid w:val="00366386"/>
    <w:rsid w:val="00366404"/>
    <w:rsid w:val="00366553"/>
    <w:rsid w:val="003666A7"/>
    <w:rsid w:val="003666C8"/>
    <w:rsid w:val="00366DB4"/>
    <w:rsid w:val="00366F25"/>
    <w:rsid w:val="00366FFE"/>
    <w:rsid w:val="00367067"/>
    <w:rsid w:val="0036718E"/>
    <w:rsid w:val="003674DC"/>
    <w:rsid w:val="003676CF"/>
    <w:rsid w:val="00367803"/>
    <w:rsid w:val="00367872"/>
    <w:rsid w:val="003678EE"/>
    <w:rsid w:val="0036796C"/>
    <w:rsid w:val="00367B0E"/>
    <w:rsid w:val="00367CBD"/>
    <w:rsid w:val="00367D75"/>
    <w:rsid w:val="00367DBA"/>
    <w:rsid w:val="00367FBE"/>
    <w:rsid w:val="00370112"/>
    <w:rsid w:val="0037097F"/>
    <w:rsid w:val="00370996"/>
    <w:rsid w:val="00370B83"/>
    <w:rsid w:val="00370C87"/>
    <w:rsid w:val="00371121"/>
    <w:rsid w:val="003714FA"/>
    <w:rsid w:val="00371602"/>
    <w:rsid w:val="0037165F"/>
    <w:rsid w:val="00371A4A"/>
    <w:rsid w:val="00371A85"/>
    <w:rsid w:val="00371E97"/>
    <w:rsid w:val="00372577"/>
    <w:rsid w:val="00372A3A"/>
    <w:rsid w:val="00372AAE"/>
    <w:rsid w:val="00372BEF"/>
    <w:rsid w:val="00372E04"/>
    <w:rsid w:val="00373223"/>
    <w:rsid w:val="0037327F"/>
    <w:rsid w:val="003732CE"/>
    <w:rsid w:val="0037342E"/>
    <w:rsid w:val="0037368A"/>
    <w:rsid w:val="003738CE"/>
    <w:rsid w:val="00373A9F"/>
    <w:rsid w:val="00373C51"/>
    <w:rsid w:val="00373D63"/>
    <w:rsid w:val="00373FF7"/>
    <w:rsid w:val="003744E3"/>
    <w:rsid w:val="003744EA"/>
    <w:rsid w:val="0037464F"/>
    <w:rsid w:val="0037490A"/>
    <w:rsid w:val="00375329"/>
    <w:rsid w:val="00375520"/>
    <w:rsid w:val="00375764"/>
    <w:rsid w:val="00375ADF"/>
    <w:rsid w:val="00375CED"/>
    <w:rsid w:val="00375D7F"/>
    <w:rsid w:val="00376277"/>
    <w:rsid w:val="00376675"/>
    <w:rsid w:val="00376978"/>
    <w:rsid w:val="00376B7A"/>
    <w:rsid w:val="00376DBF"/>
    <w:rsid w:val="00377047"/>
    <w:rsid w:val="00377429"/>
    <w:rsid w:val="003774B7"/>
    <w:rsid w:val="0037783A"/>
    <w:rsid w:val="003778C2"/>
    <w:rsid w:val="00377A95"/>
    <w:rsid w:val="00377B69"/>
    <w:rsid w:val="00377C28"/>
    <w:rsid w:val="00377CF9"/>
    <w:rsid w:val="003800E6"/>
    <w:rsid w:val="003806BE"/>
    <w:rsid w:val="003808D5"/>
    <w:rsid w:val="00380AEC"/>
    <w:rsid w:val="00380CA2"/>
    <w:rsid w:val="00380FA2"/>
    <w:rsid w:val="00381646"/>
    <w:rsid w:val="00381F06"/>
    <w:rsid w:val="00382129"/>
    <w:rsid w:val="0038277E"/>
    <w:rsid w:val="003828FA"/>
    <w:rsid w:val="00382A29"/>
    <w:rsid w:val="00382C52"/>
    <w:rsid w:val="00382FAF"/>
    <w:rsid w:val="00383168"/>
    <w:rsid w:val="003832FC"/>
    <w:rsid w:val="003836B0"/>
    <w:rsid w:val="00383A93"/>
    <w:rsid w:val="00383EE4"/>
    <w:rsid w:val="0038403D"/>
    <w:rsid w:val="0038404F"/>
    <w:rsid w:val="00384463"/>
    <w:rsid w:val="0038446C"/>
    <w:rsid w:val="00384787"/>
    <w:rsid w:val="00384834"/>
    <w:rsid w:val="00384ABC"/>
    <w:rsid w:val="00384B26"/>
    <w:rsid w:val="00384D2B"/>
    <w:rsid w:val="00384D7B"/>
    <w:rsid w:val="00385086"/>
    <w:rsid w:val="003851EC"/>
    <w:rsid w:val="0038544B"/>
    <w:rsid w:val="003857B4"/>
    <w:rsid w:val="0038587F"/>
    <w:rsid w:val="00385918"/>
    <w:rsid w:val="003859A2"/>
    <w:rsid w:val="00385BA8"/>
    <w:rsid w:val="003863CE"/>
    <w:rsid w:val="003864B7"/>
    <w:rsid w:val="003864E0"/>
    <w:rsid w:val="0038654C"/>
    <w:rsid w:val="00386824"/>
    <w:rsid w:val="00386935"/>
    <w:rsid w:val="003869A3"/>
    <w:rsid w:val="00386E82"/>
    <w:rsid w:val="00386EB7"/>
    <w:rsid w:val="00387124"/>
    <w:rsid w:val="0038784B"/>
    <w:rsid w:val="003878DD"/>
    <w:rsid w:val="00387A39"/>
    <w:rsid w:val="00387CAA"/>
    <w:rsid w:val="00387CCB"/>
    <w:rsid w:val="00387D35"/>
    <w:rsid w:val="00387EDB"/>
    <w:rsid w:val="00390092"/>
    <w:rsid w:val="00390298"/>
    <w:rsid w:val="00390371"/>
    <w:rsid w:val="00390DE3"/>
    <w:rsid w:val="00390ED1"/>
    <w:rsid w:val="00391064"/>
    <w:rsid w:val="0039153A"/>
    <w:rsid w:val="00391A2A"/>
    <w:rsid w:val="00392000"/>
    <w:rsid w:val="0039205F"/>
    <w:rsid w:val="00392064"/>
    <w:rsid w:val="00392260"/>
    <w:rsid w:val="00392434"/>
    <w:rsid w:val="00392507"/>
    <w:rsid w:val="00392ADB"/>
    <w:rsid w:val="00392BC2"/>
    <w:rsid w:val="00392BCE"/>
    <w:rsid w:val="00392C2E"/>
    <w:rsid w:val="00392D41"/>
    <w:rsid w:val="00393137"/>
    <w:rsid w:val="0039318D"/>
    <w:rsid w:val="0039319A"/>
    <w:rsid w:val="0039324C"/>
    <w:rsid w:val="003937DB"/>
    <w:rsid w:val="003938F9"/>
    <w:rsid w:val="00393BB0"/>
    <w:rsid w:val="00394017"/>
    <w:rsid w:val="0039403F"/>
    <w:rsid w:val="0039407F"/>
    <w:rsid w:val="0039419C"/>
    <w:rsid w:val="003945E9"/>
    <w:rsid w:val="003947FE"/>
    <w:rsid w:val="003948D2"/>
    <w:rsid w:val="00394E27"/>
    <w:rsid w:val="00394E36"/>
    <w:rsid w:val="00394EAD"/>
    <w:rsid w:val="00394ED6"/>
    <w:rsid w:val="003953C3"/>
    <w:rsid w:val="00395971"/>
    <w:rsid w:val="00395A61"/>
    <w:rsid w:val="00395E1C"/>
    <w:rsid w:val="003960A4"/>
    <w:rsid w:val="003960E3"/>
    <w:rsid w:val="0039619A"/>
    <w:rsid w:val="00396478"/>
    <w:rsid w:val="00396483"/>
    <w:rsid w:val="00396485"/>
    <w:rsid w:val="00396491"/>
    <w:rsid w:val="0039659C"/>
    <w:rsid w:val="0039680C"/>
    <w:rsid w:val="00396EFA"/>
    <w:rsid w:val="00397013"/>
    <w:rsid w:val="00397476"/>
    <w:rsid w:val="003977B0"/>
    <w:rsid w:val="003977CA"/>
    <w:rsid w:val="003978FC"/>
    <w:rsid w:val="00397A9B"/>
    <w:rsid w:val="00397C9A"/>
    <w:rsid w:val="00397DF8"/>
    <w:rsid w:val="00397EAE"/>
    <w:rsid w:val="00397ECF"/>
    <w:rsid w:val="003A0284"/>
    <w:rsid w:val="003A064E"/>
    <w:rsid w:val="003A0910"/>
    <w:rsid w:val="003A0A54"/>
    <w:rsid w:val="003A0C54"/>
    <w:rsid w:val="003A0EDE"/>
    <w:rsid w:val="003A1013"/>
    <w:rsid w:val="003A1311"/>
    <w:rsid w:val="003A1BE4"/>
    <w:rsid w:val="003A1C1A"/>
    <w:rsid w:val="003A1C49"/>
    <w:rsid w:val="003A206C"/>
    <w:rsid w:val="003A2179"/>
    <w:rsid w:val="003A21C3"/>
    <w:rsid w:val="003A2690"/>
    <w:rsid w:val="003A2803"/>
    <w:rsid w:val="003A292E"/>
    <w:rsid w:val="003A2BDD"/>
    <w:rsid w:val="003A2D3B"/>
    <w:rsid w:val="003A2EDE"/>
    <w:rsid w:val="003A2F1A"/>
    <w:rsid w:val="003A2FD8"/>
    <w:rsid w:val="003A30D0"/>
    <w:rsid w:val="003A340A"/>
    <w:rsid w:val="003A3424"/>
    <w:rsid w:val="003A3565"/>
    <w:rsid w:val="003A36B8"/>
    <w:rsid w:val="003A3858"/>
    <w:rsid w:val="003A3AB9"/>
    <w:rsid w:val="003A3BDB"/>
    <w:rsid w:val="003A3EFC"/>
    <w:rsid w:val="003A3FFB"/>
    <w:rsid w:val="003A456D"/>
    <w:rsid w:val="003A458A"/>
    <w:rsid w:val="003A4E3D"/>
    <w:rsid w:val="003A5176"/>
    <w:rsid w:val="003A5427"/>
    <w:rsid w:val="003A560E"/>
    <w:rsid w:val="003A5746"/>
    <w:rsid w:val="003A5E31"/>
    <w:rsid w:val="003A61C7"/>
    <w:rsid w:val="003A62FD"/>
    <w:rsid w:val="003A6AE3"/>
    <w:rsid w:val="003A6D02"/>
    <w:rsid w:val="003A6D61"/>
    <w:rsid w:val="003A708E"/>
    <w:rsid w:val="003A7170"/>
    <w:rsid w:val="003A72DB"/>
    <w:rsid w:val="003A7322"/>
    <w:rsid w:val="003A7895"/>
    <w:rsid w:val="003A78CD"/>
    <w:rsid w:val="003B07A1"/>
    <w:rsid w:val="003B0959"/>
    <w:rsid w:val="003B0DCC"/>
    <w:rsid w:val="003B0FFE"/>
    <w:rsid w:val="003B15EF"/>
    <w:rsid w:val="003B18B0"/>
    <w:rsid w:val="003B19EE"/>
    <w:rsid w:val="003B1BA6"/>
    <w:rsid w:val="003B1BF2"/>
    <w:rsid w:val="003B1D8F"/>
    <w:rsid w:val="003B2066"/>
    <w:rsid w:val="003B20E5"/>
    <w:rsid w:val="003B239F"/>
    <w:rsid w:val="003B28D6"/>
    <w:rsid w:val="003B298F"/>
    <w:rsid w:val="003B29AE"/>
    <w:rsid w:val="003B2B2D"/>
    <w:rsid w:val="003B2F4F"/>
    <w:rsid w:val="003B317D"/>
    <w:rsid w:val="003B3244"/>
    <w:rsid w:val="003B3A83"/>
    <w:rsid w:val="003B454E"/>
    <w:rsid w:val="003B472E"/>
    <w:rsid w:val="003B4A1B"/>
    <w:rsid w:val="003B4A49"/>
    <w:rsid w:val="003B4A87"/>
    <w:rsid w:val="003B4C4B"/>
    <w:rsid w:val="003B4CAD"/>
    <w:rsid w:val="003B4E1F"/>
    <w:rsid w:val="003B524C"/>
    <w:rsid w:val="003B573F"/>
    <w:rsid w:val="003B5A57"/>
    <w:rsid w:val="003B5AA3"/>
    <w:rsid w:val="003B5B5A"/>
    <w:rsid w:val="003B5FB1"/>
    <w:rsid w:val="003B6012"/>
    <w:rsid w:val="003B675E"/>
    <w:rsid w:val="003B67BE"/>
    <w:rsid w:val="003B696A"/>
    <w:rsid w:val="003B6BD6"/>
    <w:rsid w:val="003B6EA2"/>
    <w:rsid w:val="003B7080"/>
    <w:rsid w:val="003B71A0"/>
    <w:rsid w:val="003B760B"/>
    <w:rsid w:val="003B7923"/>
    <w:rsid w:val="003B7A21"/>
    <w:rsid w:val="003B7E3C"/>
    <w:rsid w:val="003B7FB1"/>
    <w:rsid w:val="003B7FFB"/>
    <w:rsid w:val="003C0093"/>
    <w:rsid w:val="003C073F"/>
    <w:rsid w:val="003C08C1"/>
    <w:rsid w:val="003C111D"/>
    <w:rsid w:val="003C147E"/>
    <w:rsid w:val="003C1605"/>
    <w:rsid w:val="003C19B4"/>
    <w:rsid w:val="003C1A1F"/>
    <w:rsid w:val="003C1AF4"/>
    <w:rsid w:val="003C1B54"/>
    <w:rsid w:val="003C1CF1"/>
    <w:rsid w:val="003C1EDA"/>
    <w:rsid w:val="003C2123"/>
    <w:rsid w:val="003C2225"/>
    <w:rsid w:val="003C25AE"/>
    <w:rsid w:val="003C2647"/>
    <w:rsid w:val="003C2671"/>
    <w:rsid w:val="003C2804"/>
    <w:rsid w:val="003C2C24"/>
    <w:rsid w:val="003C3523"/>
    <w:rsid w:val="003C3646"/>
    <w:rsid w:val="003C3849"/>
    <w:rsid w:val="003C3861"/>
    <w:rsid w:val="003C399A"/>
    <w:rsid w:val="003C3D4C"/>
    <w:rsid w:val="003C3D9A"/>
    <w:rsid w:val="003C40DA"/>
    <w:rsid w:val="003C417D"/>
    <w:rsid w:val="003C42D3"/>
    <w:rsid w:val="003C42E4"/>
    <w:rsid w:val="003C4475"/>
    <w:rsid w:val="003C477D"/>
    <w:rsid w:val="003C4C42"/>
    <w:rsid w:val="003C4F44"/>
    <w:rsid w:val="003C4FE9"/>
    <w:rsid w:val="003C504A"/>
    <w:rsid w:val="003C5081"/>
    <w:rsid w:val="003C52DA"/>
    <w:rsid w:val="003C55B9"/>
    <w:rsid w:val="003C5654"/>
    <w:rsid w:val="003C58CF"/>
    <w:rsid w:val="003C596C"/>
    <w:rsid w:val="003C5BBD"/>
    <w:rsid w:val="003C5CAC"/>
    <w:rsid w:val="003C5CD0"/>
    <w:rsid w:val="003C5F93"/>
    <w:rsid w:val="003C606A"/>
    <w:rsid w:val="003C6248"/>
    <w:rsid w:val="003C6296"/>
    <w:rsid w:val="003C684D"/>
    <w:rsid w:val="003C6BBB"/>
    <w:rsid w:val="003C6D72"/>
    <w:rsid w:val="003C6E79"/>
    <w:rsid w:val="003C6EB4"/>
    <w:rsid w:val="003C7019"/>
    <w:rsid w:val="003C71EB"/>
    <w:rsid w:val="003C75BD"/>
    <w:rsid w:val="003C7CAF"/>
    <w:rsid w:val="003D00AE"/>
    <w:rsid w:val="003D07CA"/>
    <w:rsid w:val="003D09D1"/>
    <w:rsid w:val="003D0B92"/>
    <w:rsid w:val="003D0BEE"/>
    <w:rsid w:val="003D111E"/>
    <w:rsid w:val="003D12D9"/>
    <w:rsid w:val="003D13C3"/>
    <w:rsid w:val="003D157F"/>
    <w:rsid w:val="003D17D9"/>
    <w:rsid w:val="003D18F8"/>
    <w:rsid w:val="003D1DC8"/>
    <w:rsid w:val="003D1F4F"/>
    <w:rsid w:val="003D1F89"/>
    <w:rsid w:val="003D2199"/>
    <w:rsid w:val="003D23C1"/>
    <w:rsid w:val="003D25BF"/>
    <w:rsid w:val="003D27E4"/>
    <w:rsid w:val="003D2951"/>
    <w:rsid w:val="003D2CF0"/>
    <w:rsid w:val="003D2E86"/>
    <w:rsid w:val="003D3160"/>
    <w:rsid w:val="003D3327"/>
    <w:rsid w:val="003D342A"/>
    <w:rsid w:val="003D34C7"/>
    <w:rsid w:val="003D37F1"/>
    <w:rsid w:val="003D3882"/>
    <w:rsid w:val="003D40BE"/>
    <w:rsid w:val="003D426D"/>
    <w:rsid w:val="003D42F1"/>
    <w:rsid w:val="003D4410"/>
    <w:rsid w:val="003D4418"/>
    <w:rsid w:val="003D4516"/>
    <w:rsid w:val="003D4AE8"/>
    <w:rsid w:val="003D4E93"/>
    <w:rsid w:val="003D51A4"/>
    <w:rsid w:val="003D5460"/>
    <w:rsid w:val="003D549C"/>
    <w:rsid w:val="003D5655"/>
    <w:rsid w:val="003D5736"/>
    <w:rsid w:val="003D5805"/>
    <w:rsid w:val="003D5AF3"/>
    <w:rsid w:val="003D5F07"/>
    <w:rsid w:val="003D5F5D"/>
    <w:rsid w:val="003D6123"/>
    <w:rsid w:val="003D6145"/>
    <w:rsid w:val="003D61D4"/>
    <w:rsid w:val="003D67A3"/>
    <w:rsid w:val="003D67F0"/>
    <w:rsid w:val="003D6924"/>
    <w:rsid w:val="003D7237"/>
    <w:rsid w:val="003D729E"/>
    <w:rsid w:val="003D74CE"/>
    <w:rsid w:val="003D7C2F"/>
    <w:rsid w:val="003E00ED"/>
    <w:rsid w:val="003E018D"/>
    <w:rsid w:val="003E094C"/>
    <w:rsid w:val="003E0990"/>
    <w:rsid w:val="003E0C72"/>
    <w:rsid w:val="003E0E3E"/>
    <w:rsid w:val="003E0FBE"/>
    <w:rsid w:val="003E12BF"/>
    <w:rsid w:val="003E17AC"/>
    <w:rsid w:val="003E181E"/>
    <w:rsid w:val="003E1ACC"/>
    <w:rsid w:val="003E1C16"/>
    <w:rsid w:val="003E1D37"/>
    <w:rsid w:val="003E1D96"/>
    <w:rsid w:val="003E1DB2"/>
    <w:rsid w:val="003E1E31"/>
    <w:rsid w:val="003E20E5"/>
    <w:rsid w:val="003E2157"/>
    <w:rsid w:val="003E2C22"/>
    <w:rsid w:val="003E2D32"/>
    <w:rsid w:val="003E2E6A"/>
    <w:rsid w:val="003E2F4E"/>
    <w:rsid w:val="003E3046"/>
    <w:rsid w:val="003E3685"/>
    <w:rsid w:val="003E398B"/>
    <w:rsid w:val="003E3A15"/>
    <w:rsid w:val="003E3B79"/>
    <w:rsid w:val="003E4005"/>
    <w:rsid w:val="003E42F2"/>
    <w:rsid w:val="003E46B0"/>
    <w:rsid w:val="003E49E5"/>
    <w:rsid w:val="003E4ABC"/>
    <w:rsid w:val="003E4CB9"/>
    <w:rsid w:val="003E4D00"/>
    <w:rsid w:val="003E4DAC"/>
    <w:rsid w:val="003E4EE8"/>
    <w:rsid w:val="003E4EF0"/>
    <w:rsid w:val="003E5078"/>
    <w:rsid w:val="003E518E"/>
    <w:rsid w:val="003E5587"/>
    <w:rsid w:val="003E5A5F"/>
    <w:rsid w:val="003E5B0D"/>
    <w:rsid w:val="003E5C42"/>
    <w:rsid w:val="003E5D9F"/>
    <w:rsid w:val="003E5EF6"/>
    <w:rsid w:val="003E661A"/>
    <w:rsid w:val="003E67CA"/>
    <w:rsid w:val="003E6BEB"/>
    <w:rsid w:val="003E6FE5"/>
    <w:rsid w:val="003E719B"/>
    <w:rsid w:val="003E726E"/>
    <w:rsid w:val="003E732E"/>
    <w:rsid w:val="003E73E4"/>
    <w:rsid w:val="003E779B"/>
    <w:rsid w:val="003E787C"/>
    <w:rsid w:val="003F001D"/>
    <w:rsid w:val="003F020A"/>
    <w:rsid w:val="003F031E"/>
    <w:rsid w:val="003F052D"/>
    <w:rsid w:val="003F08D0"/>
    <w:rsid w:val="003F09DF"/>
    <w:rsid w:val="003F09F7"/>
    <w:rsid w:val="003F0A0E"/>
    <w:rsid w:val="003F0B60"/>
    <w:rsid w:val="003F0F54"/>
    <w:rsid w:val="003F0F66"/>
    <w:rsid w:val="003F1401"/>
    <w:rsid w:val="003F1494"/>
    <w:rsid w:val="003F16A4"/>
    <w:rsid w:val="003F218B"/>
    <w:rsid w:val="003F248B"/>
    <w:rsid w:val="003F24A1"/>
    <w:rsid w:val="003F29A7"/>
    <w:rsid w:val="003F29EF"/>
    <w:rsid w:val="003F2CEE"/>
    <w:rsid w:val="003F2F6D"/>
    <w:rsid w:val="003F300C"/>
    <w:rsid w:val="003F34DD"/>
    <w:rsid w:val="003F3574"/>
    <w:rsid w:val="003F39BC"/>
    <w:rsid w:val="003F3B7B"/>
    <w:rsid w:val="003F3C6D"/>
    <w:rsid w:val="003F3C7E"/>
    <w:rsid w:val="003F4378"/>
    <w:rsid w:val="003F4737"/>
    <w:rsid w:val="003F4B44"/>
    <w:rsid w:val="003F4EF8"/>
    <w:rsid w:val="003F4F83"/>
    <w:rsid w:val="003F54A7"/>
    <w:rsid w:val="003F5514"/>
    <w:rsid w:val="003F565D"/>
    <w:rsid w:val="003F583D"/>
    <w:rsid w:val="003F5A03"/>
    <w:rsid w:val="003F5B18"/>
    <w:rsid w:val="003F5B76"/>
    <w:rsid w:val="003F5C07"/>
    <w:rsid w:val="003F5E64"/>
    <w:rsid w:val="003F5E76"/>
    <w:rsid w:val="003F6092"/>
    <w:rsid w:val="003F6093"/>
    <w:rsid w:val="003F640A"/>
    <w:rsid w:val="003F653C"/>
    <w:rsid w:val="003F6540"/>
    <w:rsid w:val="003F693E"/>
    <w:rsid w:val="003F6B68"/>
    <w:rsid w:val="003F6BD5"/>
    <w:rsid w:val="003F6C96"/>
    <w:rsid w:val="003F6D14"/>
    <w:rsid w:val="003F7167"/>
    <w:rsid w:val="003F736D"/>
    <w:rsid w:val="003F7BE2"/>
    <w:rsid w:val="003F7F03"/>
    <w:rsid w:val="0040015C"/>
    <w:rsid w:val="00400425"/>
    <w:rsid w:val="00400C40"/>
    <w:rsid w:val="00400D35"/>
    <w:rsid w:val="00401123"/>
    <w:rsid w:val="00401406"/>
    <w:rsid w:val="004014CA"/>
    <w:rsid w:val="00401D49"/>
    <w:rsid w:val="00401D9C"/>
    <w:rsid w:val="004021D2"/>
    <w:rsid w:val="004023B0"/>
    <w:rsid w:val="004024FD"/>
    <w:rsid w:val="0040272F"/>
    <w:rsid w:val="00402A0B"/>
    <w:rsid w:val="00402C79"/>
    <w:rsid w:val="00402FDC"/>
    <w:rsid w:val="00403777"/>
    <w:rsid w:val="0040383B"/>
    <w:rsid w:val="00403F27"/>
    <w:rsid w:val="00403F8A"/>
    <w:rsid w:val="0040452B"/>
    <w:rsid w:val="00404779"/>
    <w:rsid w:val="00404858"/>
    <w:rsid w:val="00404A36"/>
    <w:rsid w:val="00404B1B"/>
    <w:rsid w:val="00404D43"/>
    <w:rsid w:val="00404E59"/>
    <w:rsid w:val="00404F8C"/>
    <w:rsid w:val="0040509B"/>
    <w:rsid w:val="00405153"/>
    <w:rsid w:val="0040537B"/>
    <w:rsid w:val="00405582"/>
    <w:rsid w:val="0040575A"/>
    <w:rsid w:val="00405C43"/>
    <w:rsid w:val="00405E69"/>
    <w:rsid w:val="00406088"/>
    <w:rsid w:val="00406347"/>
    <w:rsid w:val="004063FB"/>
    <w:rsid w:val="004064E2"/>
    <w:rsid w:val="004066A3"/>
    <w:rsid w:val="004066F4"/>
    <w:rsid w:val="0040688E"/>
    <w:rsid w:val="00406AD0"/>
    <w:rsid w:val="00406AE3"/>
    <w:rsid w:val="00406DB0"/>
    <w:rsid w:val="00407145"/>
    <w:rsid w:val="00407341"/>
    <w:rsid w:val="00407441"/>
    <w:rsid w:val="00407528"/>
    <w:rsid w:val="0040768F"/>
    <w:rsid w:val="0040777C"/>
    <w:rsid w:val="00407AF1"/>
    <w:rsid w:val="00407DC4"/>
    <w:rsid w:val="00407E75"/>
    <w:rsid w:val="00410012"/>
    <w:rsid w:val="00410375"/>
    <w:rsid w:val="004103D1"/>
    <w:rsid w:val="0041059F"/>
    <w:rsid w:val="00410633"/>
    <w:rsid w:val="00410665"/>
    <w:rsid w:val="004107F4"/>
    <w:rsid w:val="00410AEB"/>
    <w:rsid w:val="00410BEF"/>
    <w:rsid w:val="00410D19"/>
    <w:rsid w:val="00410DC3"/>
    <w:rsid w:val="004110E4"/>
    <w:rsid w:val="004112D0"/>
    <w:rsid w:val="00411686"/>
    <w:rsid w:val="004117C5"/>
    <w:rsid w:val="004117FB"/>
    <w:rsid w:val="00411B86"/>
    <w:rsid w:val="00411BE8"/>
    <w:rsid w:val="00411CD0"/>
    <w:rsid w:val="00411D0F"/>
    <w:rsid w:val="00411D5E"/>
    <w:rsid w:val="00411FA7"/>
    <w:rsid w:val="00412435"/>
    <w:rsid w:val="0041271D"/>
    <w:rsid w:val="004128CF"/>
    <w:rsid w:val="00412A67"/>
    <w:rsid w:val="00412ED0"/>
    <w:rsid w:val="0041324E"/>
    <w:rsid w:val="004132B0"/>
    <w:rsid w:val="0041336F"/>
    <w:rsid w:val="00413751"/>
    <w:rsid w:val="004138DE"/>
    <w:rsid w:val="00413DCE"/>
    <w:rsid w:val="00413F87"/>
    <w:rsid w:val="004140F6"/>
    <w:rsid w:val="004144AB"/>
    <w:rsid w:val="004144E3"/>
    <w:rsid w:val="0041477F"/>
    <w:rsid w:val="004149B5"/>
    <w:rsid w:val="00414DE4"/>
    <w:rsid w:val="00414FF0"/>
    <w:rsid w:val="0041501A"/>
    <w:rsid w:val="0041503A"/>
    <w:rsid w:val="004151DB"/>
    <w:rsid w:val="0041520A"/>
    <w:rsid w:val="004152BC"/>
    <w:rsid w:val="00415352"/>
    <w:rsid w:val="004154FD"/>
    <w:rsid w:val="004155F3"/>
    <w:rsid w:val="00415C93"/>
    <w:rsid w:val="00415DBC"/>
    <w:rsid w:val="00415FC6"/>
    <w:rsid w:val="00416163"/>
    <w:rsid w:val="004162AC"/>
    <w:rsid w:val="004162FE"/>
    <w:rsid w:val="00416525"/>
    <w:rsid w:val="00416671"/>
    <w:rsid w:val="00416733"/>
    <w:rsid w:val="004167F6"/>
    <w:rsid w:val="00416C76"/>
    <w:rsid w:val="00416DAE"/>
    <w:rsid w:val="0041712A"/>
    <w:rsid w:val="00417414"/>
    <w:rsid w:val="00417415"/>
    <w:rsid w:val="0041751D"/>
    <w:rsid w:val="0041795D"/>
    <w:rsid w:val="00417AF7"/>
    <w:rsid w:val="00417C3F"/>
    <w:rsid w:val="004202F5"/>
    <w:rsid w:val="00420476"/>
    <w:rsid w:val="0042082F"/>
    <w:rsid w:val="004208BC"/>
    <w:rsid w:val="00420A1F"/>
    <w:rsid w:val="00420FA3"/>
    <w:rsid w:val="004210F3"/>
    <w:rsid w:val="0042145E"/>
    <w:rsid w:val="00421748"/>
    <w:rsid w:val="00421FD0"/>
    <w:rsid w:val="00422227"/>
    <w:rsid w:val="0042222A"/>
    <w:rsid w:val="004223C4"/>
    <w:rsid w:val="0042240E"/>
    <w:rsid w:val="00422417"/>
    <w:rsid w:val="004226CE"/>
    <w:rsid w:val="00422A18"/>
    <w:rsid w:val="00422A1C"/>
    <w:rsid w:val="00422ABC"/>
    <w:rsid w:val="00422DA5"/>
    <w:rsid w:val="00422F5E"/>
    <w:rsid w:val="00423212"/>
    <w:rsid w:val="00423254"/>
    <w:rsid w:val="004235B8"/>
    <w:rsid w:val="00423E58"/>
    <w:rsid w:val="004240BE"/>
    <w:rsid w:val="004241C3"/>
    <w:rsid w:val="0042426A"/>
    <w:rsid w:val="00424286"/>
    <w:rsid w:val="004243DE"/>
    <w:rsid w:val="00424610"/>
    <w:rsid w:val="004249D3"/>
    <w:rsid w:val="00424C7B"/>
    <w:rsid w:val="00424E06"/>
    <w:rsid w:val="00424EFE"/>
    <w:rsid w:val="00424F06"/>
    <w:rsid w:val="00425016"/>
    <w:rsid w:val="0042533C"/>
    <w:rsid w:val="00425384"/>
    <w:rsid w:val="004254E8"/>
    <w:rsid w:val="004256E5"/>
    <w:rsid w:val="00425802"/>
    <w:rsid w:val="00425F8F"/>
    <w:rsid w:val="00426170"/>
    <w:rsid w:val="0042628C"/>
    <w:rsid w:val="0042637A"/>
    <w:rsid w:val="0042650D"/>
    <w:rsid w:val="00426682"/>
    <w:rsid w:val="0042673B"/>
    <w:rsid w:val="0042697A"/>
    <w:rsid w:val="00426F2E"/>
    <w:rsid w:val="00427519"/>
    <w:rsid w:val="00427C8E"/>
    <w:rsid w:val="004300D2"/>
    <w:rsid w:val="00430142"/>
    <w:rsid w:val="004302B1"/>
    <w:rsid w:val="00430302"/>
    <w:rsid w:val="00430347"/>
    <w:rsid w:val="004305AB"/>
    <w:rsid w:val="004305D2"/>
    <w:rsid w:val="004306DE"/>
    <w:rsid w:val="004307E6"/>
    <w:rsid w:val="00430B26"/>
    <w:rsid w:val="00430BEC"/>
    <w:rsid w:val="00430DB9"/>
    <w:rsid w:val="00430E18"/>
    <w:rsid w:val="00430E72"/>
    <w:rsid w:val="0043142F"/>
    <w:rsid w:val="00431822"/>
    <w:rsid w:val="004318F0"/>
    <w:rsid w:val="00431A0D"/>
    <w:rsid w:val="00431AC0"/>
    <w:rsid w:val="00431BB0"/>
    <w:rsid w:val="00431D38"/>
    <w:rsid w:val="00431DA5"/>
    <w:rsid w:val="00431EA9"/>
    <w:rsid w:val="00432112"/>
    <w:rsid w:val="00432304"/>
    <w:rsid w:val="0043244E"/>
    <w:rsid w:val="004324D1"/>
    <w:rsid w:val="004325A5"/>
    <w:rsid w:val="00432C17"/>
    <w:rsid w:val="00432E2E"/>
    <w:rsid w:val="00433115"/>
    <w:rsid w:val="004332BA"/>
    <w:rsid w:val="00433380"/>
    <w:rsid w:val="004333AF"/>
    <w:rsid w:val="004333E0"/>
    <w:rsid w:val="00433686"/>
    <w:rsid w:val="004338B8"/>
    <w:rsid w:val="00433C30"/>
    <w:rsid w:val="00433D17"/>
    <w:rsid w:val="00433DC8"/>
    <w:rsid w:val="00433E58"/>
    <w:rsid w:val="00433E80"/>
    <w:rsid w:val="00434605"/>
    <w:rsid w:val="00434844"/>
    <w:rsid w:val="004348E4"/>
    <w:rsid w:val="00434C14"/>
    <w:rsid w:val="00434F25"/>
    <w:rsid w:val="004350CF"/>
    <w:rsid w:val="00435614"/>
    <w:rsid w:val="00435D67"/>
    <w:rsid w:val="00435E24"/>
    <w:rsid w:val="00436105"/>
    <w:rsid w:val="0043618C"/>
    <w:rsid w:val="00436218"/>
    <w:rsid w:val="00436AFD"/>
    <w:rsid w:val="00436E21"/>
    <w:rsid w:val="00436EAE"/>
    <w:rsid w:val="0043712F"/>
    <w:rsid w:val="00437134"/>
    <w:rsid w:val="004374C5"/>
    <w:rsid w:val="0043763F"/>
    <w:rsid w:val="00437917"/>
    <w:rsid w:val="00437BC0"/>
    <w:rsid w:val="00437D72"/>
    <w:rsid w:val="00437F30"/>
    <w:rsid w:val="00437FF8"/>
    <w:rsid w:val="0044067D"/>
    <w:rsid w:val="004408EB"/>
    <w:rsid w:val="004408FA"/>
    <w:rsid w:val="00440A6B"/>
    <w:rsid w:val="00440BA9"/>
    <w:rsid w:val="00440C55"/>
    <w:rsid w:val="00440F12"/>
    <w:rsid w:val="0044138C"/>
    <w:rsid w:val="0044160E"/>
    <w:rsid w:val="004416EA"/>
    <w:rsid w:val="0044184A"/>
    <w:rsid w:val="00441D9D"/>
    <w:rsid w:val="00441E0B"/>
    <w:rsid w:val="0044203C"/>
    <w:rsid w:val="00442147"/>
    <w:rsid w:val="0044275B"/>
    <w:rsid w:val="004428DF"/>
    <w:rsid w:val="00442A52"/>
    <w:rsid w:val="00442CEC"/>
    <w:rsid w:val="00443730"/>
    <w:rsid w:val="004438DD"/>
    <w:rsid w:val="004438EA"/>
    <w:rsid w:val="004439B7"/>
    <w:rsid w:val="004439D9"/>
    <w:rsid w:val="00443B4F"/>
    <w:rsid w:val="00443F68"/>
    <w:rsid w:val="00444388"/>
    <w:rsid w:val="004443A2"/>
    <w:rsid w:val="004445AF"/>
    <w:rsid w:val="0044499A"/>
    <w:rsid w:val="00444B0C"/>
    <w:rsid w:val="00444EAD"/>
    <w:rsid w:val="00445887"/>
    <w:rsid w:val="00445EAD"/>
    <w:rsid w:val="00445ECF"/>
    <w:rsid w:val="00445F67"/>
    <w:rsid w:val="004463E0"/>
    <w:rsid w:val="00446601"/>
    <w:rsid w:val="0044663D"/>
    <w:rsid w:val="004466F7"/>
    <w:rsid w:val="004467E6"/>
    <w:rsid w:val="004468FB"/>
    <w:rsid w:val="004469DF"/>
    <w:rsid w:val="00446B29"/>
    <w:rsid w:val="00446C49"/>
    <w:rsid w:val="00446D48"/>
    <w:rsid w:val="00446E4A"/>
    <w:rsid w:val="00446E69"/>
    <w:rsid w:val="00446F7D"/>
    <w:rsid w:val="00447435"/>
    <w:rsid w:val="0044743F"/>
    <w:rsid w:val="004474E6"/>
    <w:rsid w:val="00447725"/>
    <w:rsid w:val="0044779E"/>
    <w:rsid w:val="00447A99"/>
    <w:rsid w:val="00447D29"/>
    <w:rsid w:val="004502E2"/>
    <w:rsid w:val="004507CF"/>
    <w:rsid w:val="004509DD"/>
    <w:rsid w:val="00450DDB"/>
    <w:rsid w:val="00451074"/>
    <w:rsid w:val="0045109D"/>
    <w:rsid w:val="0045123C"/>
    <w:rsid w:val="004512C8"/>
    <w:rsid w:val="00451475"/>
    <w:rsid w:val="004514A6"/>
    <w:rsid w:val="0045185D"/>
    <w:rsid w:val="00451A75"/>
    <w:rsid w:val="00451C36"/>
    <w:rsid w:val="00451D2D"/>
    <w:rsid w:val="00452080"/>
    <w:rsid w:val="0045222C"/>
    <w:rsid w:val="004522B9"/>
    <w:rsid w:val="00452406"/>
    <w:rsid w:val="004525C7"/>
    <w:rsid w:val="004527D2"/>
    <w:rsid w:val="00452AD5"/>
    <w:rsid w:val="00452B79"/>
    <w:rsid w:val="00452BC1"/>
    <w:rsid w:val="00452DBB"/>
    <w:rsid w:val="004532EF"/>
    <w:rsid w:val="00453552"/>
    <w:rsid w:val="00453574"/>
    <w:rsid w:val="004536EE"/>
    <w:rsid w:val="00453CDE"/>
    <w:rsid w:val="00453DFB"/>
    <w:rsid w:val="0045465D"/>
    <w:rsid w:val="00454669"/>
    <w:rsid w:val="004546E3"/>
    <w:rsid w:val="00454799"/>
    <w:rsid w:val="00454EE4"/>
    <w:rsid w:val="00455383"/>
    <w:rsid w:val="004553B5"/>
    <w:rsid w:val="00455602"/>
    <w:rsid w:val="00455E3C"/>
    <w:rsid w:val="00456B9C"/>
    <w:rsid w:val="00456C38"/>
    <w:rsid w:val="00456E71"/>
    <w:rsid w:val="00456F1F"/>
    <w:rsid w:val="00456F42"/>
    <w:rsid w:val="00457181"/>
    <w:rsid w:val="00457186"/>
    <w:rsid w:val="00457187"/>
    <w:rsid w:val="004571CE"/>
    <w:rsid w:val="004573ED"/>
    <w:rsid w:val="004574D3"/>
    <w:rsid w:val="00457535"/>
    <w:rsid w:val="0045761B"/>
    <w:rsid w:val="0045791C"/>
    <w:rsid w:val="00457C5B"/>
    <w:rsid w:val="00457E75"/>
    <w:rsid w:val="00457FB5"/>
    <w:rsid w:val="00460119"/>
    <w:rsid w:val="00460124"/>
    <w:rsid w:val="0046022F"/>
    <w:rsid w:val="00460318"/>
    <w:rsid w:val="004603D6"/>
    <w:rsid w:val="0046068E"/>
    <w:rsid w:val="004607D5"/>
    <w:rsid w:val="00460A23"/>
    <w:rsid w:val="00460B27"/>
    <w:rsid w:val="00460C70"/>
    <w:rsid w:val="00460DF5"/>
    <w:rsid w:val="0046122E"/>
    <w:rsid w:val="00461B32"/>
    <w:rsid w:val="00461ECD"/>
    <w:rsid w:val="0046206C"/>
    <w:rsid w:val="004620AA"/>
    <w:rsid w:val="004625B0"/>
    <w:rsid w:val="00462C6B"/>
    <w:rsid w:val="00462F3B"/>
    <w:rsid w:val="004632C8"/>
    <w:rsid w:val="004633AF"/>
    <w:rsid w:val="004633B4"/>
    <w:rsid w:val="00463977"/>
    <w:rsid w:val="00463A00"/>
    <w:rsid w:val="00463AA0"/>
    <w:rsid w:val="00463D77"/>
    <w:rsid w:val="00463E3E"/>
    <w:rsid w:val="0046408E"/>
    <w:rsid w:val="004641A6"/>
    <w:rsid w:val="00464235"/>
    <w:rsid w:val="00464732"/>
    <w:rsid w:val="00464845"/>
    <w:rsid w:val="0046486F"/>
    <w:rsid w:val="00464A94"/>
    <w:rsid w:val="00464C90"/>
    <w:rsid w:val="00464E15"/>
    <w:rsid w:val="00464E72"/>
    <w:rsid w:val="00464F04"/>
    <w:rsid w:val="00464F76"/>
    <w:rsid w:val="004650FE"/>
    <w:rsid w:val="0046511B"/>
    <w:rsid w:val="00465258"/>
    <w:rsid w:val="00465326"/>
    <w:rsid w:val="00465865"/>
    <w:rsid w:val="00466188"/>
    <w:rsid w:val="004661CB"/>
    <w:rsid w:val="004664BA"/>
    <w:rsid w:val="004666A6"/>
    <w:rsid w:val="004669C5"/>
    <w:rsid w:val="00466D09"/>
    <w:rsid w:val="004674A8"/>
    <w:rsid w:val="004674AF"/>
    <w:rsid w:val="00467605"/>
    <w:rsid w:val="00467739"/>
    <w:rsid w:val="00467862"/>
    <w:rsid w:val="004679EA"/>
    <w:rsid w:val="00467B77"/>
    <w:rsid w:val="00467C2B"/>
    <w:rsid w:val="00467D83"/>
    <w:rsid w:val="00467F6C"/>
    <w:rsid w:val="00470067"/>
    <w:rsid w:val="004701EC"/>
    <w:rsid w:val="004702E5"/>
    <w:rsid w:val="004706B2"/>
    <w:rsid w:val="00470817"/>
    <w:rsid w:val="00470A5A"/>
    <w:rsid w:val="00471094"/>
    <w:rsid w:val="00471110"/>
    <w:rsid w:val="004712EE"/>
    <w:rsid w:val="004716BB"/>
    <w:rsid w:val="00471746"/>
    <w:rsid w:val="004720D4"/>
    <w:rsid w:val="004722BF"/>
    <w:rsid w:val="0047278E"/>
    <w:rsid w:val="00472797"/>
    <w:rsid w:val="004728CD"/>
    <w:rsid w:val="00472CEF"/>
    <w:rsid w:val="00472FA6"/>
    <w:rsid w:val="0047328E"/>
    <w:rsid w:val="00473839"/>
    <w:rsid w:val="00473956"/>
    <w:rsid w:val="004739BA"/>
    <w:rsid w:val="00473A6E"/>
    <w:rsid w:val="00473C74"/>
    <w:rsid w:val="00474181"/>
    <w:rsid w:val="00474182"/>
    <w:rsid w:val="00474196"/>
    <w:rsid w:val="0047461B"/>
    <w:rsid w:val="00474715"/>
    <w:rsid w:val="00474802"/>
    <w:rsid w:val="00474A4E"/>
    <w:rsid w:val="00474EB7"/>
    <w:rsid w:val="00474F9B"/>
    <w:rsid w:val="0047505B"/>
    <w:rsid w:val="004752A3"/>
    <w:rsid w:val="004752AF"/>
    <w:rsid w:val="0047553E"/>
    <w:rsid w:val="004756F6"/>
    <w:rsid w:val="00475C34"/>
    <w:rsid w:val="00475D38"/>
    <w:rsid w:val="00475EA8"/>
    <w:rsid w:val="00475FC4"/>
    <w:rsid w:val="00476184"/>
    <w:rsid w:val="004761FC"/>
    <w:rsid w:val="00476370"/>
    <w:rsid w:val="00476509"/>
    <w:rsid w:val="0047689D"/>
    <w:rsid w:val="00476BC7"/>
    <w:rsid w:val="00476F8E"/>
    <w:rsid w:val="00476F97"/>
    <w:rsid w:val="004770A8"/>
    <w:rsid w:val="00477294"/>
    <w:rsid w:val="004772C5"/>
    <w:rsid w:val="00477475"/>
    <w:rsid w:val="004776D2"/>
    <w:rsid w:val="00477721"/>
    <w:rsid w:val="00477D2A"/>
    <w:rsid w:val="0048045E"/>
    <w:rsid w:val="00480519"/>
    <w:rsid w:val="0048053F"/>
    <w:rsid w:val="0048078D"/>
    <w:rsid w:val="004808EB"/>
    <w:rsid w:val="00480917"/>
    <w:rsid w:val="00480AA1"/>
    <w:rsid w:val="00480D0E"/>
    <w:rsid w:val="00480D77"/>
    <w:rsid w:val="00480E37"/>
    <w:rsid w:val="00480E77"/>
    <w:rsid w:val="00480E9C"/>
    <w:rsid w:val="00480F95"/>
    <w:rsid w:val="00481176"/>
    <w:rsid w:val="0048135F"/>
    <w:rsid w:val="004818C8"/>
    <w:rsid w:val="004819FC"/>
    <w:rsid w:val="00481E15"/>
    <w:rsid w:val="00481F2E"/>
    <w:rsid w:val="00481F41"/>
    <w:rsid w:val="00481F5B"/>
    <w:rsid w:val="0048247C"/>
    <w:rsid w:val="00482607"/>
    <w:rsid w:val="004829D9"/>
    <w:rsid w:val="004829E5"/>
    <w:rsid w:val="00483094"/>
    <w:rsid w:val="004830C6"/>
    <w:rsid w:val="0048352B"/>
    <w:rsid w:val="0048366D"/>
    <w:rsid w:val="00483856"/>
    <w:rsid w:val="004839C2"/>
    <w:rsid w:val="00484678"/>
    <w:rsid w:val="004847A5"/>
    <w:rsid w:val="00484894"/>
    <w:rsid w:val="00484B9E"/>
    <w:rsid w:val="004851FF"/>
    <w:rsid w:val="00485290"/>
    <w:rsid w:val="004857AD"/>
    <w:rsid w:val="004857F8"/>
    <w:rsid w:val="0048594A"/>
    <w:rsid w:val="00485952"/>
    <w:rsid w:val="00485CA2"/>
    <w:rsid w:val="00485DB6"/>
    <w:rsid w:val="00486064"/>
    <w:rsid w:val="00486085"/>
    <w:rsid w:val="004860A0"/>
    <w:rsid w:val="00486727"/>
    <w:rsid w:val="00486808"/>
    <w:rsid w:val="004868C8"/>
    <w:rsid w:val="004869D3"/>
    <w:rsid w:val="00486A10"/>
    <w:rsid w:val="00486C89"/>
    <w:rsid w:val="00486D23"/>
    <w:rsid w:val="004871D8"/>
    <w:rsid w:val="004875EF"/>
    <w:rsid w:val="00487AB9"/>
    <w:rsid w:val="00487B1D"/>
    <w:rsid w:val="00487C0B"/>
    <w:rsid w:val="00487DBD"/>
    <w:rsid w:val="00490018"/>
    <w:rsid w:val="00490595"/>
    <w:rsid w:val="0049061F"/>
    <w:rsid w:val="004909B8"/>
    <w:rsid w:val="004909E2"/>
    <w:rsid w:val="00490CC0"/>
    <w:rsid w:val="00490F30"/>
    <w:rsid w:val="00490F44"/>
    <w:rsid w:val="00491198"/>
    <w:rsid w:val="004911DC"/>
    <w:rsid w:val="00491438"/>
    <w:rsid w:val="00491489"/>
    <w:rsid w:val="00491816"/>
    <w:rsid w:val="0049189F"/>
    <w:rsid w:val="00491CAB"/>
    <w:rsid w:val="00491D6B"/>
    <w:rsid w:val="00491E5B"/>
    <w:rsid w:val="00491EBC"/>
    <w:rsid w:val="004922D1"/>
    <w:rsid w:val="004927C3"/>
    <w:rsid w:val="00493118"/>
    <w:rsid w:val="00493394"/>
    <w:rsid w:val="0049388E"/>
    <w:rsid w:val="004939FC"/>
    <w:rsid w:val="004942AF"/>
    <w:rsid w:val="00494351"/>
    <w:rsid w:val="00494700"/>
    <w:rsid w:val="004948E6"/>
    <w:rsid w:val="00494AA8"/>
    <w:rsid w:val="00494D41"/>
    <w:rsid w:val="00494D52"/>
    <w:rsid w:val="00494EE1"/>
    <w:rsid w:val="0049550F"/>
    <w:rsid w:val="0049565E"/>
    <w:rsid w:val="00495A40"/>
    <w:rsid w:val="00495D26"/>
    <w:rsid w:val="0049615C"/>
    <w:rsid w:val="00496217"/>
    <w:rsid w:val="0049621B"/>
    <w:rsid w:val="00496E7D"/>
    <w:rsid w:val="00497012"/>
    <w:rsid w:val="00497038"/>
    <w:rsid w:val="00497282"/>
    <w:rsid w:val="004976F1"/>
    <w:rsid w:val="00497701"/>
    <w:rsid w:val="00497749"/>
    <w:rsid w:val="00497821"/>
    <w:rsid w:val="00497824"/>
    <w:rsid w:val="00497889"/>
    <w:rsid w:val="00497A0B"/>
    <w:rsid w:val="00497AC2"/>
    <w:rsid w:val="00497B14"/>
    <w:rsid w:val="00497F0C"/>
    <w:rsid w:val="00497F2A"/>
    <w:rsid w:val="00497FB7"/>
    <w:rsid w:val="004A02FC"/>
    <w:rsid w:val="004A06DE"/>
    <w:rsid w:val="004A0859"/>
    <w:rsid w:val="004A0C87"/>
    <w:rsid w:val="004A0F41"/>
    <w:rsid w:val="004A0FA1"/>
    <w:rsid w:val="004A120D"/>
    <w:rsid w:val="004A166E"/>
    <w:rsid w:val="004A1784"/>
    <w:rsid w:val="004A17FA"/>
    <w:rsid w:val="004A1CD2"/>
    <w:rsid w:val="004A1EFF"/>
    <w:rsid w:val="004A1F6B"/>
    <w:rsid w:val="004A2343"/>
    <w:rsid w:val="004A2612"/>
    <w:rsid w:val="004A2C1E"/>
    <w:rsid w:val="004A2E48"/>
    <w:rsid w:val="004A326A"/>
    <w:rsid w:val="004A3512"/>
    <w:rsid w:val="004A3C85"/>
    <w:rsid w:val="004A436B"/>
    <w:rsid w:val="004A451F"/>
    <w:rsid w:val="004A465D"/>
    <w:rsid w:val="004A4EE4"/>
    <w:rsid w:val="004A511B"/>
    <w:rsid w:val="004A5304"/>
    <w:rsid w:val="004A55A2"/>
    <w:rsid w:val="004A55D9"/>
    <w:rsid w:val="004A58BB"/>
    <w:rsid w:val="004A59A3"/>
    <w:rsid w:val="004A59C2"/>
    <w:rsid w:val="004A5C24"/>
    <w:rsid w:val="004A5EA7"/>
    <w:rsid w:val="004A6007"/>
    <w:rsid w:val="004A6083"/>
    <w:rsid w:val="004A6208"/>
    <w:rsid w:val="004A64D0"/>
    <w:rsid w:val="004A67B3"/>
    <w:rsid w:val="004A689D"/>
    <w:rsid w:val="004A691D"/>
    <w:rsid w:val="004A6AFB"/>
    <w:rsid w:val="004A6BE0"/>
    <w:rsid w:val="004A6E04"/>
    <w:rsid w:val="004A6EB3"/>
    <w:rsid w:val="004A70FC"/>
    <w:rsid w:val="004A7628"/>
    <w:rsid w:val="004A77F5"/>
    <w:rsid w:val="004A78B6"/>
    <w:rsid w:val="004A7C0E"/>
    <w:rsid w:val="004B0043"/>
    <w:rsid w:val="004B028E"/>
    <w:rsid w:val="004B07A6"/>
    <w:rsid w:val="004B0953"/>
    <w:rsid w:val="004B0BE7"/>
    <w:rsid w:val="004B13C2"/>
    <w:rsid w:val="004B169B"/>
    <w:rsid w:val="004B1A0A"/>
    <w:rsid w:val="004B1A46"/>
    <w:rsid w:val="004B1B6E"/>
    <w:rsid w:val="004B1CF8"/>
    <w:rsid w:val="004B1D98"/>
    <w:rsid w:val="004B209F"/>
    <w:rsid w:val="004B20F7"/>
    <w:rsid w:val="004B2299"/>
    <w:rsid w:val="004B23BE"/>
    <w:rsid w:val="004B2695"/>
    <w:rsid w:val="004B2899"/>
    <w:rsid w:val="004B2A5A"/>
    <w:rsid w:val="004B2C56"/>
    <w:rsid w:val="004B2C88"/>
    <w:rsid w:val="004B2D7E"/>
    <w:rsid w:val="004B30A5"/>
    <w:rsid w:val="004B32E9"/>
    <w:rsid w:val="004B34CE"/>
    <w:rsid w:val="004B36AE"/>
    <w:rsid w:val="004B380F"/>
    <w:rsid w:val="004B390E"/>
    <w:rsid w:val="004B3977"/>
    <w:rsid w:val="004B3C0C"/>
    <w:rsid w:val="004B3C6B"/>
    <w:rsid w:val="004B3ECB"/>
    <w:rsid w:val="004B4420"/>
    <w:rsid w:val="004B464F"/>
    <w:rsid w:val="004B47A0"/>
    <w:rsid w:val="004B4CF2"/>
    <w:rsid w:val="004B5134"/>
    <w:rsid w:val="004B51CC"/>
    <w:rsid w:val="004B5203"/>
    <w:rsid w:val="004B528B"/>
    <w:rsid w:val="004B5492"/>
    <w:rsid w:val="004B54C9"/>
    <w:rsid w:val="004B5540"/>
    <w:rsid w:val="004B588D"/>
    <w:rsid w:val="004B5A09"/>
    <w:rsid w:val="004B5F9A"/>
    <w:rsid w:val="004B603C"/>
    <w:rsid w:val="004B62A5"/>
    <w:rsid w:val="004B65F4"/>
    <w:rsid w:val="004B698E"/>
    <w:rsid w:val="004B6A20"/>
    <w:rsid w:val="004B70EF"/>
    <w:rsid w:val="004B716B"/>
    <w:rsid w:val="004B75E8"/>
    <w:rsid w:val="004B7681"/>
    <w:rsid w:val="004B76C8"/>
    <w:rsid w:val="004B7758"/>
    <w:rsid w:val="004B7B1E"/>
    <w:rsid w:val="004B7E08"/>
    <w:rsid w:val="004C05D7"/>
    <w:rsid w:val="004C08B8"/>
    <w:rsid w:val="004C08F9"/>
    <w:rsid w:val="004C0AE8"/>
    <w:rsid w:val="004C0AF1"/>
    <w:rsid w:val="004C0BC0"/>
    <w:rsid w:val="004C0F0F"/>
    <w:rsid w:val="004C1177"/>
    <w:rsid w:val="004C1441"/>
    <w:rsid w:val="004C14A8"/>
    <w:rsid w:val="004C1579"/>
    <w:rsid w:val="004C1A67"/>
    <w:rsid w:val="004C1C30"/>
    <w:rsid w:val="004C1EBB"/>
    <w:rsid w:val="004C1FDC"/>
    <w:rsid w:val="004C201F"/>
    <w:rsid w:val="004C2178"/>
    <w:rsid w:val="004C26BD"/>
    <w:rsid w:val="004C27FE"/>
    <w:rsid w:val="004C289B"/>
    <w:rsid w:val="004C296B"/>
    <w:rsid w:val="004C300A"/>
    <w:rsid w:val="004C31DF"/>
    <w:rsid w:val="004C321C"/>
    <w:rsid w:val="004C3236"/>
    <w:rsid w:val="004C350A"/>
    <w:rsid w:val="004C35E4"/>
    <w:rsid w:val="004C37A3"/>
    <w:rsid w:val="004C37DB"/>
    <w:rsid w:val="004C3845"/>
    <w:rsid w:val="004C3EF4"/>
    <w:rsid w:val="004C479C"/>
    <w:rsid w:val="004C4A17"/>
    <w:rsid w:val="004C4AC4"/>
    <w:rsid w:val="004C4BB4"/>
    <w:rsid w:val="004C4C8F"/>
    <w:rsid w:val="004C509F"/>
    <w:rsid w:val="004C51C6"/>
    <w:rsid w:val="004C5323"/>
    <w:rsid w:val="004C55AE"/>
    <w:rsid w:val="004C55DA"/>
    <w:rsid w:val="004C57D9"/>
    <w:rsid w:val="004C5896"/>
    <w:rsid w:val="004C5975"/>
    <w:rsid w:val="004C59DA"/>
    <w:rsid w:val="004C59E3"/>
    <w:rsid w:val="004C5D63"/>
    <w:rsid w:val="004C60B1"/>
    <w:rsid w:val="004C6580"/>
    <w:rsid w:val="004C674D"/>
    <w:rsid w:val="004C69AC"/>
    <w:rsid w:val="004C6A38"/>
    <w:rsid w:val="004C6BEC"/>
    <w:rsid w:val="004C6FCF"/>
    <w:rsid w:val="004C72B6"/>
    <w:rsid w:val="004C7365"/>
    <w:rsid w:val="004C738D"/>
    <w:rsid w:val="004C759A"/>
    <w:rsid w:val="004C76E3"/>
    <w:rsid w:val="004C7BAD"/>
    <w:rsid w:val="004C7D90"/>
    <w:rsid w:val="004D0077"/>
    <w:rsid w:val="004D024A"/>
    <w:rsid w:val="004D0367"/>
    <w:rsid w:val="004D0422"/>
    <w:rsid w:val="004D050D"/>
    <w:rsid w:val="004D0517"/>
    <w:rsid w:val="004D08E4"/>
    <w:rsid w:val="004D0EAA"/>
    <w:rsid w:val="004D13DE"/>
    <w:rsid w:val="004D145D"/>
    <w:rsid w:val="004D158D"/>
    <w:rsid w:val="004D1793"/>
    <w:rsid w:val="004D17EA"/>
    <w:rsid w:val="004D18CC"/>
    <w:rsid w:val="004D1BE4"/>
    <w:rsid w:val="004D1CA7"/>
    <w:rsid w:val="004D2189"/>
    <w:rsid w:val="004D2240"/>
    <w:rsid w:val="004D25D9"/>
    <w:rsid w:val="004D282E"/>
    <w:rsid w:val="004D2A65"/>
    <w:rsid w:val="004D2F68"/>
    <w:rsid w:val="004D2FF2"/>
    <w:rsid w:val="004D34AB"/>
    <w:rsid w:val="004D3615"/>
    <w:rsid w:val="004D37A1"/>
    <w:rsid w:val="004D37C7"/>
    <w:rsid w:val="004D39C2"/>
    <w:rsid w:val="004D3B7E"/>
    <w:rsid w:val="004D3D36"/>
    <w:rsid w:val="004D3FCC"/>
    <w:rsid w:val="004D4421"/>
    <w:rsid w:val="004D442E"/>
    <w:rsid w:val="004D484F"/>
    <w:rsid w:val="004D486E"/>
    <w:rsid w:val="004D4871"/>
    <w:rsid w:val="004D4E42"/>
    <w:rsid w:val="004D4E50"/>
    <w:rsid w:val="004D5D17"/>
    <w:rsid w:val="004D5E05"/>
    <w:rsid w:val="004D5F75"/>
    <w:rsid w:val="004D6028"/>
    <w:rsid w:val="004D6682"/>
    <w:rsid w:val="004D6799"/>
    <w:rsid w:val="004D6A1F"/>
    <w:rsid w:val="004D6A4C"/>
    <w:rsid w:val="004D6AAB"/>
    <w:rsid w:val="004D6F6C"/>
    <w:rsid w:val="004D722B"/>
    <w:rsid w:val="004D726B"/>
    <w:rsid w:val="004D7627"/>
    <w:rsid w:val="004D76E5"/>
    <w:rsid w:val="004D795F"/>
    <w:rsid w:val="004D79DE"/>
    <w:rsid w:val="004D7B31"/>
    <w:rsid w:val="004D7CA2"/>
    <w:rsid w:val="004D7CD6"/>
    <w:rsid w:val="004E01E4"/>
    <w:rsid w:val="004E04AA"/>
    <w:rsid w:val="004E0633"/>
    <w:rsid w:val="004E072B"/>
    <w:rsid w:val="004E0DF7"/>
    <w:rsid w:val="004E0EB7"/>
    <w:rsid w:val="004E0FB0"/>
    <w:rsid w:val="004E0FEF"/>
    <w:rsid w:val="004E10C6"/>
    <w:rsid w:val="004E11D2"/>
    <w:rsid w:val="004E1559"/>
    <w:rsid w:val="004E1586"/>
    <w:rsid w:val="004E15C0"/>
    <w:rsid w:val="004E1637"/>
    <w:rsid w:val="004E1663"/>
    <w:rsid w:val="004E1926"/>
    <w:rsid w:val="004E1D43"/>
    <w:rsid w:val="004E1DF2"/>
    <w:rsid w:val="004E217E"/>
    <w:rsid w:val="004E2189"/>
    <w:rsid w:val="004E2753"/>
    <w:rsid w:val="004E27D7"/>
    <w:rsid w:val="004E29BD"/>
    <w:rsid w:val="004E2A73"/>
    <w:rsid w:val="004E30CA"/>
    <w:rsid w:val="004E31F3"/>
    <w:rsid w:val="004E324A"/>
    <w:rsid w:val="004E337A"/>
    <w:rsid w:val="004E33E5"/>
    <w:rsid w:val="004E3671"/>
    <w:rsid w:val="004E36F6"/>
    <w:rsid w:val="004E3ABA"/>
    <w:rsid w:val="004E3B6F"/>
    <w:rsid w:val="004E3B7C"/>
    <w:rsid w:val="004E3DAB"/>
    <w:rsid w:val="004E45F8"/>
    <w:rsid w:val="004E46DB"/>
    <w:rsid w:val="004E491F"/>
    <w:rsid w:val="004E4C52"/>
    <w:rsid w:val="004E5026"/>
    <w:rsid w:val="004E509C"/>
    <w:rsid w:val="004E5289"/>
    <w:rsid w:val="004E5383"/>
    <w:rsid w:val="004E53ED"/>
    <w:rsid w:val="004E542C"/>
    <w:rsid w:val="004E5727"/>
    <w:rsid w:val="004E5AC6"/>
    <w:rsid w:val="004E5ADB"/>
    <w:rsid w:val="004E5CB5"/>
    <w:rsid w:val="004E5F6A"/>
    <w:rsid w:val="004E6130"/>
    <w:rsid w:val="004E6246"/>
    <w:rsid w:val="004E625C"/>
    <w:rsid w:val="004E6424"/>
    <w:rsid w:val="004E6482"/>
    <w:rsid w:val="004E65F5"/>
    <w:rsid w:val="004E66DA"/>
    <w:rsid w:val="004E6733"/>
    <w:rsid w:val="004E6863"/>
    <w:rsid w:val="004E6A8B"/>
    <w:rsid w:val="004E6B99"/>
    <w:rsid w:val="004E6C76"/>
    <w:rsid w:val="004E6DEF"/>
    <w:rsid w:val="004E7446"/>
    <w:rsid w:val="004E798D"/>
    <w:rsid w:val="004E79B2"/>
    <w:rsid w:val="004E7EFC"/>
    <w:rsid w:val="004E7F56"/>
    <w:rsid w:val="004E7F86"/>
    <w:rsid w:val="004F036E"/>
    <w:rsid w:val="004F0747"/>
    <w:rsid w:val="004F0993"/>
    <w:rsid w:val="004F0A3B"/>
    <w:rsid w:val="004F0C5B"/>
    <w:rsid w:val="004F0E4B"/>
    <w:rsid w:val="004F0EC0"/>
    <w:rsid w:val="004F0FFD"/>
    <w:rsid w:val="004F10BD"/>
    <w:rsid w:val="004F11E0"/>
    <w:rsid w:val="004F14CF"/>
    <w:rsid w:val="004F16DA"/>
    <w:rsid w:val="004F18B0"/>
    <w:rsid w:val="004F1CD3"/>
    <w:rsid w:val="004F1D05"/>
    <w:rsid w:val="004F1E57"/>
    <w:rsid w:val="004F211C"/>
    <w:rsid w:val="004F267A"/>
    <w:rsid w:val="004F2777"/>
    <w:rsid w:val="004F2AF4"/>
    <w:rsid w:val="004F2BB1"/>
    <w:rsid w:val="004F3243"/>
    <w:rsid w:val="004F335E"/>
    <w:rsid w:val="004F3431"/>
    <w:rsid w:val="004F39C6"/>
    <w:rsid w:val="004F39F5"/>
    <w:rsid w:val="004F41A7"/>
    <w:rsid w:val="004F4342"/>
    <w:rsid w:val="004F442B"/>
    <w:rsid w:val="004F4CD0"/>
    <w:rsid w:val="004F561F"/>
    <w:rsid w:val="004F57B1"/>
    <w:rsid w:val="004F5BAD"/>
    <w:rsid w:val="004F5C33"/>
    <w:rsid w:val="004F5C56"/>
    <w:rsid w:val="004F5D5F"/>
    <w:rsid w:val="004F5D70"/>
    <w:rsid w:val="004F607D"/>
    <w:rsid w:val="004F610E"/>
    <w:rsid w:val="004F65D8"/>
    <w:rsid w:val="004F68AE"/>
    <w:rsid w:val="004F74FD"/>
    <w:rsid w:val="004F75D9"/>
    <w:rsid w:val="004F76A5"/>
    <w:rsid w:val="004F7937"/>
    <w:rsid w:val="004F7AF0"/>
    <w:rsid w:val="004F7D6D"/>
    <w:rsid w:val="004F7DAF"/>
    <w:rsid w:val="004F7E6F"/>
    <w:rsid w:val="004F7F36"/>
    <w:rsid w:val="004F7FAC"/>
    <w:rsid w:val="0050000F"/>
    <w:rsid w:val="00500E89"/>
    <w:rsid w:val="00500E94"/>
    <w:rsid w:val="0050101F"/>
    <w:rsid w:val="005010EF"/>
    <w:rsid w:val="00501482"/>
    <w:rsid w:val="005014DE"/>
    <w:rsid w:val="0050151B"/>
    <w:rsid w:val="0050194B"/>
    <w:rsid w:val="00501ACD"/>
    <w:rsid w:val="00501BEF"/>
    <w:rsid w:val="00501D14"/>
    <w:rsid w:val="00501E42"/>
    <w:rsid w:val="00501E5E"/>
    <w:rsid w:val="005023EA"/>
    <w:rsid w:val="0050250D"/>
    <w:rsid w:val="005025F6"/>
    <w:rsid w:val="005025FB"/>
    <w:rsid w:val="00502B8B"/>
    <w:rsid w:val="0050318D"/>
    <w:rsid w:val="005031AA"/>
    <w:rsid w:val="005034BE"/>
    <w:rsid w:val="005034DF"/>
    <w:rsid w:val="00503A8B"/>
    <w:rsid w:val="00504687"/>
    <w:rsid w:val="00504781"/>
    <w:rsid w:val="005049ED"/>
    <w:rsid w:val="00504ECF"/>
    <w:rsid w:val="00504F5C"/>
    <w:rsid w:val="00505553"/>
    <w:rsid w:val="005058BB"/>
    <w:rsid w:val="0050590F"/>
    <w:rsid w:val="00505A87"/>
    <w:rsid w:val="00505B89"/>
    <w:rsid w:val="00505FD1"/>
    <w:rsid w:val="00506182"/>
    <w:rsid w:val="005061A4"/>
    <w:rsid w:val="00506426"/>
    <w:rsid w:val="005065BE"/>
    <w:rsid w:val="00506623"/>
    <w:rsid w:val="0050665E"/>
    <w:rsid w:val="0050684C"/>
    <w:rsid w:val="005077A7"/>
    <w:rsid w:val="005078EB"/>
    <w:rsid w:val="00507C2A"/>
    <w:rsid w:val="00507FB2"/>
    <w:rsid w:val="00510074"/>
    <w:rsid w:val="005100EA"/>
    <w:rsid w:val="0051013B"/>
    <w:rsid w:val="0051020F"/>
    <w:rsid w:val="00510355"/>
    <w:rsid w:val="005103FF"/>
    <w:rsid w:val="00510956"/>
    <w:rsid w:val="00510B92"/>
    <w:rsid w:val="00510C67"/>
    <w:rsid w:val="00510E17"/>
    <w:rsid w:val="0051128F"/>
    <w:rsid w:val="00511294"/>
    <w:rsid w:val="005112B7"/>
    <w:rsid w:val="005114A3"/>
    <w:rsid w:val="005116F3"/>
    <w:rsid w:val="005120D7"/>
    <w:rsid w:val="00512411"/>
    <w:rsid w:val="00512413"/>
    <w:rsid w:val="00512475"/>
    <w:rsid w:val="005124C0"/>
    <w:rsid w:val="00512600"/>
    <w:rsid w:val="00512621"/>
    <w:rsid w:val="00512A96"/>
    <w:rsid w:val="00512B8A"/>
    <w:rsid w:val="00512B9A"/>
    <w:rsid w:val="00512C21"/>
    <w:rsid w:val="00513396"/>
    <w:rsid w:val="005133A5"/>
    <w:rsid w:val="00513416"/>
    <w:rsid w:val="00513476"/>
    <w:rsid w:val="00513696"/>
    <w:rsid w:val="00513A03"/>
    <w:rsid w:val="00513A6A"/>
    <w:rsid w:val="00513C5E"/>
    <w:rsid w:val="00513C9A"/>
    <w:rsid w:val="00513EB3"/>
    <w:rsid w:val="00513EF0"/>
    <w:rsid w:val="00514389"/>
    <w:rsid w:val="0051446F"/>
    <w:rsid w:val="00514654"/>
    <w:rsid w:val="00514A9A"/>
    <w:rsid w:val="00514BBD"/>
    <w:rsid w:val="00515100"/>
    <w:rsid w:val="00515436"/>
    <w:rsid w:val="0051558F"/>
    <w:rsid w:val="005155F0"/>
    <w:rsid w:val="00515794"/>
    <w:rsid w:val="00515B06"/>
    <w:rsid w:val="00515B0F"/>
    <w:rsid w:val="005163DF"/>
    <w:rsid w:val="005164C3"/>
    <w:rsid w:val="005167DE"/>
    <w:rsid w:val="00516EBB"/>
    <w:rsid w:val="005170D4"/>
    <w:rsid w:val="005171CD"/>
    <w:rsid w:val="0051722A"/>
    <w:rsid w:val="005175D9"/>
    <w:rsid w:val="0051787D"/>
    <w:rsid w:val="00517A06"/>
    <w:rsid w:val="00517A80"/>
    <w:rsid w:val="00517C9E"/>
    <w:rsid w:val="00517CCC"/>
    <w:rsid w:val="00517D51"/>
    <w:rsid w:val="00520005"/>
    <w:rsid w:val="00520039"/>
    <w:rsid w:val="0052006E"/>
    <w:rsid w:val="005200F0"/>
    <w:rsid w:val="005204D0"/>
    <w:rsid w:val="005204DE"/>
    <w:rsid w:val="00520572"/>
    <w:rsid w:val="005205CD"/>
    <w:rsid w:val="00520638"/>
    <w:rsid w:val="005207CF"/>
    <w:rsid w:val="00520A45"/>
    <w:rsid w:val="00520A73"/>
    <w:rsid w:val="00520CC9"/>
    <w:rsid w:val="00520E75"/>
    <w:rsid w:val="0052103E"/>
    <w:rsid w:val="005211AA"/>
    <w:rsid w:val="005212B1"/>
    <w:rsid w:val="005213D2"/>
    <w:rsid w:val="0052144D"/>
    <w:rsid w:val="00521516"/>
    <w:rsid w:val="00521F40"/>
    <w:rsid w:val="00521FD0"/>
    <w:rsid w:val="00522100"/>
    <w:rsid w:val="0052219B"/>
    <w:rsid w:val="0052220F"/>
    <w:rsid w:val="0052273D"/>
    <w:rsid w:val="00522A85"/>
    <w:rsid w:val="005236C1"/>
    <w:rsid w:val="005236F4"/>
    <w:rsid w:val="00523AA0"/>
    <w:rsid w:val="00523CF1"/>
    <w:rsid w:val="00523D83"/>
    <w:rsid w:val="00523E46"/>
    <w:rsid w:val="0052434B"/>
    <w:rsid w:val="00524458"/>
    <w:rsid w:val="005245C6"/>
    <w:rsid w:val="0052463C"/>
    <w:rsid w:val="00524C13"/>
    <w:rsid w:val="00524C61"/>
    <w:rsid w:val="00524CE2"/>
    <w:rsid w:val="00524D99"/>
    <w:rsid w:val="00524DA1"/>
    <w:rsid w:val="00525088"/>
    <w:rsid w:val="00525628"/>
    <w:rsid w:val="00525BE0"/>
    <w:rsid w:val="00525E2C"/>
    <w:rsid w:val="00525E39"/>
    <w:rsid w:val="00526024"/>
    <w:rsid w:val="0052650D"/>
    <w:rsid w:val="00526709"/>
    <w:rsid w:val="00526B52"/>
    <w:rsid w:val="00526BFC"/>
    <w:rsid w:val="00526DE8"/>
    <w:rsid w:val="00526DFA"/>
    <w:rsid w:val="00526DFD"/>
    <w:rsid w:val="00526E1D"/>
    <w:rsid w:val="00526FB3"/>
    <w:rsid w:val="005272A8"/>
    <w:rsid w:val="0052732F"/>
    <w:rsid w:val="00527372"/>
    <w:rsid w:val="0052737C"/>
    <w:rsid w:val="00527467"/>
    <w:rsid w:val="005276FF"/>
    <w:rsid w:val="00527768"/>
    <w:rsid w:val="005277B1"/>
    <w:rsid w:val="00527E5E"/>
    <w:rsid w:val="005303A0"/>
    <w:rsid w:val="005305EA"/>
    <w:rsid w:val="00530727"/>
    <w:rsid w:val="00530EBD"/>
    <w:rsid w:val="0053139C"/>
    <w:rsid w:val="005315BE"/>
    <w:rsid w:val="0053161D"/>
    <w:rsid w:val="0053166A"/>
    <w:rsid w:val="005319FF"/>
    <w:rsid w:val="00531B0C"/>
    <w:rsid w:val="00531BC0"/>
    <w:rsid w:val="00531BE9"/>
    <w:rsid w:val="0053213E"/>
    <w:rsid w:val="005323CF"/>
    <w:rsid w:val="0053245E"/>
    <w:rsid w:val="005324BE"/>
    <w:rsid w:val="005324F8"/>
    <w:rsid w:val="005326B2"/>
    <w:rsid w:val="0053288D"/>
    <w:rsid w:val="00532907"/>
    <w:rsid w:val="00532D1E"/>
    <w:rsid w:val="00532D42"/>
    <w:rsid w:val="005333A0"/>
    <w:rsid w:val="005336A8"/>
    <w:rsid w:val="00533733"/>
    <w:rsid w:val="005337E3"/>
    <w:rsid w:val="0053383B"/>
    <w:rsid w:val="0053391E"/>
    <w:rsid w:val="00533B94"/>
    <w:rsid w:val="00533DD6"/>
    <w:rsid w:val="00533E7E"/>
    <w:rsid w:val="0053427A"/>
    <w:rsid w:val="00534688"/>
    <w:rsid w:val="00534A8B"/>
    <w:rsid w:val="00534ADD"/>
    <w:rsid w:val="00534DA4"/>
    <w:rsid w:val="00534E08"/>
    <w:rsid w:val="00534E7A"/>
    <w:rsid w:val="00534EF8"/>
    <w:rsid w:val="00535257"/>
    <w:rsid w:val="00535472"/>
    <w:rsid w:val="005355AE"/>
    <w:rsid w:val="00535AFC"/>
    <w:rsid w:val="00535DF8"/>
    <w:rsid w:val="00535E5A"/>
    <w:rsid w:val="00535E84"/>
    <w:rsid w:val="00535F41"/>
    <w:rsid w:val="00535F8B"/>
    <w:rsid w:val="0053640C"/>
    <w:rsid w:val="0053651F"/>
    <w:rsid w:val="00536724"/>
    <w:rsid w:val="00536789"/>
    <w:rsid w:val="00536805"/>
    <w:rsid w:val="00536815"/>
    <w:rsid w:val="005368E9"/>
    <w:rsid w:val="00536920"/>
    <w:rsid w:val="00536964"/>
    <w:rsid w:val="00536A06"/>
    <w:rsid w:val="00536BFD"/>
    <w:rsid w:val="00536CA5"/>
    <w:rsid w:val="005370F7"/>
    <w:rsid w:val="005372AC"/>
    <w:rsid w:val="0053753C"/>
    <w:rsid w:val="0053776E"/>
    <w:rsid w:val="00537A2B"/>
    <w:rsid w:val="00537A6B"/>
    <w:rsid w:val="00537C8A"/>
    <w:rsid w:val="00537DB2"/>
    <w:rsid w:val="0054000E"/>
    <w:rsid w:val="00540139"/>
    <w:rsid w:val="0054021C"/>
    <w:rsid w:val="005405AD"/>
    <w:rsid w:val="00540627"/>
    <w:rsid w:val="00540632"/>
    <w:rsid w:val="00540768"/>
    <w:rsid w:val="00540773"/>
    <w:rsid w:val="005409EC"/>
    <w:rsid w:val="00540BFB"/>
    <w:rsid w:val="00540D0B"/>
    <w:rsid w:val="00541148"/>
    <w:rsid w:val="0054137E"/>
    <w:rsid w:val="005413FE"/>
    <w:rsid w:val="00541483"/>
    <w:rsid w:val="0054151B"/>
    <w:rsid w:val="005415E6"/>
    <w:rsid w:val="0054167F"/>
    <w:rsid w:val="0054169E"/>
    <w:rsid w:val="005417A0"/>
    <w:rsid w:val="00541B34"/>
    <w:rsid w:val="00542272"/>
    <w:rsid w:val="00542853"/>
    <w:rsid w:val="00542A31"/>
    <w:rsid w:val="00542C2D"/>
    <w:rsid w:val="00542F70"/>
    <w:rsid w:val="005431BA"/>
    <w:rsid w:val="00543229"/>
    <w:rsid w:val="00543280"/>
    <w:rsid w:val="005432E3"/>
    <w:rsid w:val="00543395"/>
    <w:rsid w:val="005433A8"/>
    <w:rsid w:val="005434C3"/>
    <w:rsid w:val="0054393E"/>
    <w:rsid w:val="00543A67"/>
    <w:rsid w:val="00543BB3"/>
    <w:rsid w:val="00543BC7"/>
    <w:rsid w:val="00543EE4"/>
    <w:rsid w:val="00543F8B"/>
    <w:rsid w:val="00543FFA"/>
    <w:rsid w:val="005440AF"/>
    <w:rsid w:val="005440F8"/>
    <w:rsid w:val="0054432B"/>
    <w:rsid w:val="005445C0"/>
    <w:rsid w:val="00544670"/>
    <w:rsid w:val="005446AC"/>
    <w:rsid w:val="00544895"/>
    <w:rsid w:val="005449F1"/>
    <w:rsid w:val="00544C31"/>
    <w:rsid w:val="00544CBC"/>
    <w:rsid w:val="00544E29"/>
    <w:rsid w:val="005454B3"/>
    <w:rsid w:val="0054577E"/>
    <w:rsid w:val="005459D3"/>
    <w:rsid w:val="00545C1E"/>
    <w:rsid w:val="00545D00"/>
    <w:rsid w:val="00545DC4"/>
    <w:rsid w:val="005460DE"/>
    <w:rsid w:val="00546452"/>
    <w:rsid w:val="005465DD"/>
    <w:rsid w:val="005468B4"/>
    <w:rsid w:val="005469DC"/>
    <w:rsid w:val="005477A8"/>
    <w:rsid w:val="00547955"/>
    <w:rsid w:val="00547B2C"/>
    <w:rsid w:val="00547BAC"/>
    <w:rsid w:val="00547DC8"/>
    <w:rsid w:val="005502D2"/>
    <w:rsid w:val="00550352"/>
    <w:rsid w:val="00550781"/>
    <w:rsid w:val="00550BDC"/>
    <w:rsid w:val="00550C11"/>
    <w:rsid w:val="00550DE5"/>
    <w:rsid w:val="00550DEE"/>
    <w:rsid w:val="00550F98"/>
    <w:rsid w:val="00550FAE"/>
    <w:rsid w:val="00550FBD"/>
    <w:rsid w:val="00551061"/>
    <w:rsid w:val="00551098"/>
    <w:rsid w:val="00551261"/>
    <w:rsid w:val="00551615"/>
    <w:rsid w:val="0055169D"/>
    <w:rsid w:val="005517EB"/>
    <w:rsid w:val="00551C74"/>
    <w:rsid w:val="00551CB4"/>
    <w:rsid w:val="00551D59"/>
    <w:rsid w:val="00551E83"/>
    <w:rsid w:val="00551E90"/>
    <w:rsid w:val="00552523"/>
    <w:rsid w:val="00552527"/>
    <w:rsid w:val="0055266C"/>
    <w:rsid w:val="00552900"/>
    <w:rsid w:val="00552A52"/>
    <w:rsid w:val="00552C4B"/>
    <w:rsid w:val="00552CE9"/>
    <w:rsid w:val="00552CF5"/>
    <w:rsid w:val="005530FF"/>
    <w:rsid w:val="005531F1"/>
    <w:rsid w:val="0055388C"/>
    <w:rsid w:val="005538B5"/>
    <w:rsid w:val="005538BD"/>
    <w:rsid w:val="00553A88"/>
    <w:rsid w:val="00553DEE"/>
    <w:rsid w:val="00554732"/>
    <w:rsid w:val="00554993"/>
    <w:rsid w:val="005551B8"/>
    <w:rsid w:val="005552B8"/>
    <w:rsid w:val="005553FC"/>
    <w:rsid w:val="005554E2"/>
    <w:rsid w:val="00555C37"/>
    <w:rsid w:val="00555C5E"/>
    <w:rsid w:val="00556019"/>
    <w:rsid w:val="00556044"/>
    <w:rsid w:val="005560A1"/>
    <w:rsid w:val="00556207"/>
    <w:rsid w:val="005565F7"/>
    <w:rsid w:val="00556925"/>
    <w:rsid w:val="00556A42"/>
    <w:rsid w:val="0055784B"/>
    <w:rsid w:val="005579C0"/>
    <w:rsid w:val="00557A93"/>
    <w:rsid w:val="00557D7A"/>
    <w:rsid w:val="00557D7F"/>
    <w:rsid w:val="00557DAD"/>
    <w:rsid w:val="00557EE1"/>
    <w:rsid w:val="00557FE7"/>
    <w:rsid w:val="0056002D"/>
    <w:rsid w:val="0056004B"/>
    <w:rsid w:val="00560223"/>
    <w:rsid w:val="0056033D"/>
    <w:rsid w:val="0056057A"/>
    <w:rsid w:val="005605F6"/>
    <w:rsid w:val="00560728"/>
    <w:rsid w:val="005609AD"/>
    <w:rsid w:val="00560AE2"/>
    <w:rsid w:val="00560DDE"/>
    <w:rsid w:val="00561096"/>
    <w:rsid w:val="0056115D"/>
    <w:rsid w:val="0056130E"/>
    <w:rsid w:val="005614AB"/>
    <w:rsid w:val="00561557"/>
    <w:rsid w:val="00561574"/>
    <w:rsid w:val="00561965"/>
    <w:rsid w:val="00561AFC"/>
    <w:rsid w:val="00561DC9"/>
    <w:rsid w:val="00562038"/>
    <w:rsid w:val="00562816"/>
    <w:rsid w:val="00562E2B"/>
    <w:rsid w:val="00563103"/>
    <w:rsid w:val="005635B5"/>
    <w:rsid w:val="005636E2"/>
    <w:rsid w:val="00563737"/>
    <w:rsid w:val="005639A8"/>
    <w:rsid w:val="00563F39"/>
    <w:rsid w:val="0056415E"/>
    <w:rsid w:val="00564260"/>
    <w:rsid w:val="005645E6"/>
    <w:rsid w:val="0056505D"/>
    <w:rsid w:val="005652EC"/>
    <w:rsid w:val="00565581"/>
    <w:rsid w:val="0056572D"/>
    <w:rsid w:val="00565DDC"/>
    <w:rsid w:val="00565E34"/>
    <w:rsid w:val="00565E38"/>
    <w:rsid w:val="00566026"/>
    <w:rsid w:val="0056609A"/>
    <w:rsid w:val="005664B9"/>
    <w:rsid w:val="005665AA"/>
    <w:rsid w:val="00566C42"/>
    <w:rsid w:val="00566ED1"/>
    <w:rsid w:val="00567111"/>
    <w:rsid w:val="0056756A"/>
    <w:rsid w:val="005675E7"/>
    <w:rsid w:val="005678D2"/>
    <w:rsid w:val="005679DA"/>
    <w:rsid w:val="00567C29"/>
    <w:rsid w:val="00567C33"/>
    <w:rsid w:val="00567DA1"/>
    <w:rsid w:val="00567E7A"/>
    <w:rsid w:val="005700EA"/>
    <w:rsid w:val="00570196"/>
    <w:rsid w:val="00570432"/>
    <w:rsid w:val="00570478"/>
    <w:rsid w:val="00570701"/>
    <w:rsid w:val="00570849"/>
    <w:rsid w:val="00570B82"/>
    <w:rsid w:val="00570CB8"/>
    <w:rsid w:val="00570D0F"/>
    <w:rsid w:val="00570DBA"/>
    <w:rsid w:val="00571103"/>
    <w:rsid w:val="005711F3"/>
    <w:rsid w:val="00571589"/>
    <w:rsid w:val="005715B1"/>
    <w:rsid w:val="0057186B"/>
    <w:rsid w:val="005719B3"/>
    <w:rsid w:val="005719D6"/>
    <w:rsid w:val="00571A95"/>
    <w:rsid w:val="00571BAD"/>
    <w:rsid w:val="0057210C"/>
    <w:rsid w:val="00572119"/>
    <w:rsid w:val="00572621"/>
    <w:rsid w:val="0057278C"/>
    <w:rsid w:val="00572865"/>
    <w:rsid w:val="00572AE9"/>
    <w:rsid w:val="00572CBD"/>
    <w:rsid w:val="00572EBF"/>
    <w:rsid w:val="0057310C"/>
    <w:rsid w:val="0057338A"/>
    <w:rsid w:val="0057347F"/>
    <w:rsid w:val="005736DE"/>
    <w:rsid w:val="005737E0"/>
    <w:rsid w:val="00573A5F"/>
    <w:rsid w:val="00573B72"/>
    <w:rsid w:val="00573D5B"/>
    <w:rsid w:val="00573FA9"/>
    <w:rsid w:val="00574357"/>
    <w:rsid w:val="0057450A"/>
    <w:rsid w:val="0057459C"/>
    <w:rsid w:val="005745B1"/>
    <w:rsid w:val="005745D7"/>
    <w:rsid w:val="0057462E"/>
    <w:rsid w:val="00574663"/>
    <w:rsid w:val="00574927"/>
    <w:rsid w:val="00574C97"/>
    <w:rsid w:val="00574E92"/>
    <w:rsid w:val="005757C4"/>
    <w:rsid w:val="005759E0"/>
    <w:rsid w:val="00575B92"/>
    <w:rsid w:val="00576754"/>
    <w:rsid w:val="00576808"/>
    <w:rsid w:val="00576A2A"/>
    <w:rsid w:val="00577272"/>
    <w:rsid w:val="005772EA"/>
    <w:rsid w:val="00577356"/>
    <w:rsid w:val="005775D5"/>
    <w:rsid w:val="00577DAE"/>
    <w:rsid w:val="0058028A"/>
    <w:rsid w:val="005806F2"/>
    <w:rsid w:val="0058098B"/>
    <w:rsid w:val="00580E8E"/>
    <w:rsid w:val="00581183"/>
    <w:rsid w:val="00581188"/>
    <w:rsid w:val="0058145B"/>
    <w:rsid w:val="0058153D"/>
    <w:rsid w:val="005815C2"/>
    <w:rsid w:val="00581636"/>
    <w:rsid w:val="005816F3"/>
    <w:rsid w:val="005819B6"/>
    <w:rsid w:val="00581A61"/>
    <w:rsid w:val="00581A6C"/>
    <w:rsid w:val="00582051"/>
    <w:rsid w:val="005820A8"/>
    <w:rsid w:val="00582400"/>
    <w:rsid w:val="00582905"/>
    <w:rsid w:val="00582B14"/>
    <w:rsid w:val="00582CDE"/>
    <w:rsid w:val="00583296"/>
    <w:rsid w:val="0058355A"/>
    <w:rsid w:val="0058366B"/>
    <w:rsid w:val="00583733"/>
    <w:rsid w:val="0058382A"/>
    <w:rsid w:val="005838F1"/>
    <w:rsid w:val="0058390C"/>
    <w:rsid w:val="005839E2"/>
    <w:rsid w:val="00583EFE"/>
    <w:rsid w:val="0058413A"/>
    <w:rsid w:val="005842AA"/>
    <w:rsid w:val="005842DA"/>
    <w:rsid w:val="0058432E"/>
    <w:rsid w:val="0058451A"/>
    <w:rsid w:val="005845EB"/>
    <w:rsid w:val="00584784"/>
    <w:rsid w:val="00584823"/>
    <w:rsid w:val="005848A0"/>
    <w:rsid w:val="00584975"/>
    <w:rsid w:val="00584A00"/>
    <w:rsid w:val="00585238"/>
    <w:rsid w:val="0058571A"/>
    <w:rsid w:val="00585A6A"/>
    <w:rsid w:val="00585B6B"/>
    <w:rsid w:val="00585B78"/>
    <w:rsid w:val="00585C41"/>
    <w:rsid w:val="00585C57"/>
    <w:rsid w:val="00585D30"/>
    <w:rsid w:val="0058609D"/>
    <w:rsid w:val="005862D0"/>
    <w:rsid w:val="0058647C"/>
    <w:rsid w:val="00586488"/>
    <w:rsid w:val="00586601"/>
    <w:rsid w:val="0058692E"/>
    <w:rsid w:val="00586D53"/>
    <w:rsid w:val="00586F04"/>
    <w:rsid w:val="00587B52"/>
    <w:rsid w:val="00587B7D"/>
    <w:rsid w:val="00587CED"/>
    <w:rsid w:val="00590191"/>
    <w:rsid w:val="005901AC"/>
    <w:rsid w:val="00590212"/>
    <w:rsid w:val="0059049C"/>
    <w:rsid w:val="00590558"/>
    <w:rsid w:val="00590738"/>
    <w:rsid w:val="00590A48"/>
    <w:rsid w:val="00590D6C"/>
    <w:rsid w:val="0059113B"/>
    <w:rsid w:val="00591D7A"/>
    <w:rsid w:val="0059213C"/>
    <w:rsid w:val="00592907"/>
    <w:rsid w:val="00592F0E"/>
    <w:rsid w:val="00592F7A"/>
    <w:rsid w:val="0059341C"/>
    <w:rsid w:val="00593FBF"/>
    <w:rsid w:val="0059423E"/>
    <w:rsid w:val="00594253"/>
    <w:rsid w:val="00594509"/>
    <w:rsid w:val="00594B08"/>
    <w:rsid w:val="00594B36"/>
    <w:rsid w:val="00594E25"/>
    <w:rsid w:val="00594E72"/>
    <w:rsid w:val="00594F10"/>
    <w:rsid w:val="00595012"/>
    <w:rsid w:val="0059526C"/>
    <w:rsid w:val="005953A0"/>
    <w:rsid w:val="005953F3"/>
    <w:rsid w:val="00595661"/>
    <w:rsid w:val="0059574D"/>
    <w:rsid w:val="00595828"/>
    <w:rsid w:val="00595861"/>
    <w:rsid w:val="00595917"/>
    <w:rsid w:val="00595A1C"/>
    <w:rsid w:val="00595B9E"/>
    <w:rsid w:val="00595C8F"/>
    <w:rsid w:val="00595D59"/>
    <w:rsid w:val="00595F06"/>
    <w:rsid w:val="00595F64"/>
    <w:rsid w:val="0059637A"/>
    <w:rsid w:val="005964BD"/>
    <w:rsid w:val="0059664B"/>
    <w:rsid w:val="0059673C"/>
    <w:rsid w:val="0059683E"/>
    <w:rsid w:val="005968FA"/>
    <w:rsid w:val="00596AA2"/>
    <w:rsid w:val="00596DCA"/>
    <w:rsid w:val="00596DF8"/>
    <w:rsid w:val="00597107"/>
    <w:rsid w:val="00597207"/>
    <w:rsid w:val="005973DF"/>
    <w:rsid w:val="00597687"/>
    <w:rsid w:val="00597A51"/>
    <w:rsid w:val="00597C3F"/>
    <w:rsid w:val="00597D05"/>
    <w:rsid w:val="00597FE5"/>
    <w:rsid w:val="005A0364"/>
    <w:rsid w:val="005A07C7"/>
    <w:rsid w:val="005A09D1"/>
    <w:rsid w:val="005A0A51"/>
    <w:rsid w:val="005A0AB6"/>
    <w:rsid w:val="005A0C11"/>
    <w:rsid w:val="005A126B"/>
    <w:rsid w:val="005A1272"/>
    <w:rsid w:val="005A1314"/>
    <w:rsid w:val="005A1370"/>
    <w:rsid w:val="005A13C1"/>
    <w:rsid w:val="005A13D5"/>
    <w:rsid w:val="005A156A"/>
    <w:rsid w:val="005A17D2"/>
    <w:rsid w:val="005A18C8"/>
    <w:rsid w:val="005A199E"/>
    <w:rsid w:val="005A19AF"/>
    <w:rsid w:val="005A1A0E"/>
    <w:rsid w:val="005A1C2A"/>
    <w:rsid w:val="005A1CA6"/>
    <w:rsid w:val="005A1E7E"/>
    <w:rsid w:val="005A21EF"/>
    <w:rsid w:val="005A23A3"/>
    <w:rsid w:val="005A2B67"/>
    <w:rsid w:val="005A2D37"/>
    <w:rsid w:val="005A3054"/>
    <w:rsid w:val="005A3748"/>
    <w:rsid w:val="005A41F0"/>
    <w:rsid w:val="005A429D"/>
    <w:rsid w:val="005A4572"/>
    <w:rsid w:val="005A4C2C"/>
    <w:rsid w:val="005A4C82"/>
    <w:rsid w:val="005A4FF7"/>
    <w:rsid w:val="005A5045"/>
    <w:rsid w:val="005A5A46"/>
    <w:rsid w:val="005A5C8C"/>
    <w:rsid w:val="005A5DF8"/>
    <w:rsid w:val="005A6405"/>
    <w:rsid w:val="005A65FF"/>
    <w:rsid w:val="005A68CD"/>
    <w:rsid w:val="005A7000"/>
    <w:rsid w:val="005A7059"/>
    <w:rsid w:val="005A7217"/>
    <w:rsid w:val="005A78E3"/>
    <w:rsid w:val="005A79E8"/>
    <w:rsid w:val="005A7F57"/>
    <w:rsid w:val="005B001D"/>
    <w:rsid w:val="005B01E5"/>
    <w:rsid w:val="005B02B5"/>
    <w:rsid w:val="005B0313"/>
    <w:rsid w:val="005B0554"/>
    <w:rsid w:val="005B063A"/>
    <w:rsid w:val="005B081D"/>
    <w:rsid w:val="005B09BE"/>
    <w:rsid w:val="005B0A31"/>
    <w:rsid w:val="005B0B41"/>
    <w:rsid w:val="005B1233"/>
    <w:rsid w:val="005B138E"/>
    <w:rsid w:val="005B1619"/>
    <w:rsid w:val="005B1AF6"/>
    <w:rsid w:val="005B1B4F"/>
    <w:rsid w:val="005B1E0A"/>
    <w:rsid w:val="005B1EEA"/>
    <w:rsid w:val="005B2026"/>
    <w:rsid w:val="005B206F"/>
    <w:rsid w:val="005B229B"/>
    <w:rsid w:val="005B22C3"/>
    <w:rsid w:val="005B2327"/>
    <w:rsid w:val="005B2523"/>
    <w:rsid w:val="005B2F82"/>
    <w:rsid w:val="005B3117"/>
    <w:rsid w:val="005B31CB"/>
    <w:rsid w:val="005B3297"/>
    <w:rsid w:val="005B32DE"/>
    <w:rsid w:val="005B39D7"/>
    <w:rsid w:val="005B3C26"/>
    <w:rsid w:val="005B41C6"/>
    <w:rsid w:val="005B4218"/>
    <w:rsid w:val="005B4464"/>
    <w:rsid w:val="005B45E1"/>
    <w:rsid w:val="005B46ED"/>
    <w:rsid w:val="005B4906"/>
    <w:rsid w:val="005B4B03"/>
    <w:rsid w:val="005B5064"/>
    <w:rsid w:val="005B552E"/>
    <w:rsid w:val="005B5560"/>
    <w:rsid w:val="005B5801"/>
    <w:rsid w:val="005B582B"/>
    <w:rsid w:val="005B5842"/>
    <w:rsid w:val="005B58FB"/>
    <w:rsid w:val="005B5907"/>
    <w:rsid w:val="005B59BD"/>
    <w:rsid w:val="005B5B0B"/>
    <w:rsid w:val="005B5BF2"/>
    <w:rsid w:val="005B5CBC"/>
    <w:rsid w:val="005B6643"/>
    <w:rsid w:val="005B66F8"/>
    <w:rsid w:val="005B68BD"/>
    <w:rsid w:val="005B68FC"/>
    <w:rsid w:val="005B6D79"/>
    <w:rsid w:val="005B6DA7"/>
    <w:rsid w:val="005B73DE"/>
    <w:rsid w:val="005B7ADD"/>
    <w:rsid w:val="005B7B1D"/>
    <w:rsid w:val="005B7FA7"/>
    <w:rsid w:val="005C0439"/>
    <w:rsid w:val="005C04E1"/>
    <w:rsid w:val="005C0599"/>
    <w:rsid w:val="005C0904"/>
    <w:rsid w:val="005C0A57"/>
    <w:rsid w:val="005C0B67"/>
    <w:rsid w:val="005C0C00"/>
    <w:rsid w:val="005C1137"/>
    <w:rsid w:val="005C12E1"/>
    <w:rsid w:val="005C12F6"/>
    <w:rsid w:val="005C1539"/>
    <w:rsid w:val="005C156F"/>
    <w:rsid w:val="005C1839"/>
    <w:rsid w:val="005C183E"/>
    <w:rsid w:val="005C197D"/>
    <w:rsid w:val="005C1C66"/>
    <w:rsid w:val="005C1D04"/>
    <w:rsid w:val="005C1DA0"/>
    <w:rsid w:val="005C1E30"/>
    <w:rsid w:val="005C1F84"/>
    <w:rsid w:val="005C20F2"/>
    <w:rsid w:val="005C2235"/>
    <w:rsid w:val="005C2317"/>
    <w:rsid w:val="005C23E6"/>
    <w:rsid w:val="005C2BE0"/>
    <w:rsid w:val="005C2C51"/>
    <w:rsid w:val="005C2DE2"/>
    <w:rsid w:val="005C2F41"/>
    <w:rsid w:val="005C3028"/>
    <w:rsid w:val="005C320A"/>
    <w:rsid w:val="005C3465"/>
    <w:rsid w:val="005C34BD"/>
    <w:rsid w:val="005C34F5"/>
    <w:rsid w:val="005C3563"/>
    <w:rsid w:val="005C360D"/>
    <w:rsid w:val="005C368C"/>
    <w:rsid w:val="005C4028"/>
    <w:rsid w:val="005C4156"/>
    <w:rsid w:val="005C417F"/>
    <w:rsid w:val="005C41E7"/>
    <w:rsid w:val="005C45DD"/>
    <w:rsid w:val="005C4624"/>
    <w:rsid w:val="005C4CBC"/>
    <w:rsid w:val="005C4DDC"/>
    <w:rsid w:val="005C4E1E"/>
    <w:rsid w:val="005C4F65"/>
    <w:rsid w:val="005C523D"/>
    <w:rsid w:val="005C56C8"/>
    <w:rsid w:val="005C5991"/>
    <w:rsid w:val="005C5AA9"/>
    <w:rsid w:val="005C5AAE"/>
    <w:rsid w:val="005C5B2B"/>
    <w:rsid w:val="005C5C4A"/>
    <w:rsid w:val="005C5C6F"/>
    <w:rsid w:val="005C5C7D"/>
    <w:rsid w:val="005C5D97"/>
    <w:rsid w:val="005C5E19"/>
    <w:rsid w:val="005C5F13"/>
    <w:rsid w:val="005C6178"/>
    <w:rsid w:val="005C63F3"/>
    <w:rsid w:val="005C6662"/>
    <w:rsid w:val="005C677C"/>
    <w:rsid w:val="005C67D5"/>
    <w:rsid w:val="005C6972"/>
    <w:rsid w:val="005C6AD0"/>
    <w:rsid w:val="005C71A1"/>
    <w:rsid w:val="005C72FF"/>
    <w:rsid w:val="005C7915"/>
    <w:rsid w:val="005C7C06"/>
    <w:rsid w:val="005C7C2F"/>
    <w:rsid w:val="005D01AD"/>
    <w:rsid w:val="005D052B"/>
    <w:rsid w:val="005D0551"/>
    <w:rsid w:val="005D060E"/>
    <w:rsid w:val="005D0CE4"/>
    <w:rsid w:val="005D0D29"/>
    <w:rsid w:val="005D0DEA"/>
    <w:rsid w:val="005D0EC4"/>
    <w:rsid w:val="005D1208"/>
    <w:rsid w:val="005D1378"/>
    <w:rsid w:val="005D14F9"/>
    <w:rsid w:val="005D15C6"/>
    <w:rsid w:val="005D16B3"/>
    <w:rsid w:val="005D195D"/>
    <w:rsid w:val="005D19FB"/>
    <w:rsid w:val="005D1DB1"/>
    <w:rsid w:val="005D20BF"/>
    <w:rsid w:val="005D2532"/>
    <w:rsid w:val="005D2614"/>
    <w:rsid w:val="005D27C1"/>
    <w:rsid w:val="005D2808"/>
    <w:rsid w:val="005D2858"/>
    <w:rsid w:val="005D2F13"/>
    <w:rsid w:val="005D2FA1"/>
    <w:rsid w:val="005D2FD0"/>
    <w:rsid w:val="005D301B"/>
    <w:rsid w:val="005D3085"/>
    <w:rsid w:val="005D31F3"/>
    <w:rsid w:val="005D3408"/>
    <w:rsid w:val="005D34AC"/>
    <w:rsid w:val="005D37CB"/>
    <w:rsid w:val="005D3C2E"/>
    <w:rsid w:val="005D3D31"/>
    <w:rsid w:val="005D3D81"/>
    <w:rsid w:val="005D3DE4"/>
    <w:rsid w:val="005D47F1"/>
    <w:rsid w:val="005D4DEC"/>
    <w:rsid w:val="005D4FB0"/>
    <w:rsid w:val="005D5577"/>
    <w:rsid w:val="005D57B0"/>
    <w:rsid w:val="005D57CB"/>
    <w:rsid w:val="005D599A"/>
    <w:rsid w:val="005D5FF3"/>
    <w:rsid w:val="005D6121"/>
    <w:rsid w:val="005D61E5"/>
    <w:rsid w:val="005D65F2"/>
    <w:rsid w:val="005D6806"/>
    <w:rsid w:val="005D6935"/>
    <w:rsid w:val="005D6AB4"/>
    <w:rsid w:val="005D6EE5"/>
    <w:rsid w:val="005D713B"/>
    <w:rsid w:val="005D714A"/>
    <w:rsid w:val="005D754C"/>
    <w:rsid w:val="005D78CD"/>
    <w:rsid w:val="005D7A77"/>
    <w:rsid w:val="005D7D60"/>
    <w:rsid w:val="005D7E7B"/>
    <w:rsid w:val="005E0190"/>
    <w:rsid w:val="005E0391"/>
    <w:rsid w:val="005E0874"/>
    <w:rsid w:val="005E09E7"/>
    <w:rsid w:val="005E0BB9"/>
    <w:rsid w:val="005E0BF9"/>
    <w:rsid w:val="005E0CBE"/>
    <w:rsid w:val="005E1278"/>
    <w:rsid w:val="005E1307"/>
    <w:rsid w:val="005E138D"/>
    <w:rsid w:val="005E1909"/>
    <w:rsid w:val="005E1AA7"/>
    <w:rsid w:val="005E1AD8"/>
    <w:rsid w:val="005E1AEF"/>
    <w:rsid w:val="005E1B79"/>
    <w:rsid w:val="005E1D9D"/>
    <w:rsid w:val="005E1F44"/>
    <w:rsid w:val="005E222B"/>
    <w:rsid w:val="005E22B0"/>
    <w:rsid w:val="005E268D"/>
    <w:rsid w:val="005E293B"/>
    <w:rsid w:val="005E2AFE"/>
    <w:rsid w:val="005E2B9D"/>
    <w:rsid w:val="005E2CD7"/>
    <w:rsid w:val="005E315E"/>
    <w:rsid w:val="005E3351"/>
    <w:rsid w:val="005E3529"/>
    <w:rsid w:val="005E395A"/>
    <w:rsid w:val="005E397E"/>
    <w:rsid w:val="005E3F17"/>
    <w:rsid w:val="005E40BE"/>
    <w:rsid w:val="005E40E4"/>
    <w:rsid w:val="005E41D9"/>
    <w:rsid w:val="005E47AD"/>
    <w:rsid w:val="005E48F6"/>
    <w:rsid w:val="005E4C24"/>
    <w:rsid w:val="005E4C25"/>
    <w:rsid w:val="005E4C41"/>
    <w:rsid w:val="005E4DE2"/>
    <w:rsid w:val="005E5061"/>
    <w:rsid w:val="005E516C"/>
    <w:rsid w:val="005E51D7"/>
    <w:rsid w:val="005E539E"/>
    <w:rsid w:val="005E53F9"/>
    <w:rsid w:val="005E5458"/>
    <w:rsid w:val="005E5641"/>
    <w:rsid w:val="005E5E19"/>
    <w:rsid w:val="005E609E"/>
    <w:rsid w:val="005E610D"/>
    <w:rsid w:val="005E6225"/>
    <w:rsid w:val="005E64A5"/>
    <w:rsid w:val="005E65CE"/>
    <w:rsid w:val="005E66C0"/>
    <w:rsid w:val="005E6788"/>
    <w:rsid w:val="005E67D9"/>
    <w:rsid w:val="005E6814"/>
    <w:rsid w:val="005E6998"/>
    <w:rsid w:val="005E6B95"/>
    <w:rsid w:val="005E6C09"/>
    <w:rsid w:val="005E6CA1"/>
    <w:rsid w:val="005E6CE6"/>
    <w:rsid w:val="005E6EB0"/>
    <w:rsid w:val="005E6F87"/>
    <w:rsid w:val="005E7264"/>
    <w:rsid w:val="005E7341"/>
    <w:rsid w:val="005E7446"/>
    <w:rsid w:val="005E75D6"/>
    <w:rsid w:val="005E76C7"/>
    <w:rsid w:val="005E7BAD"/>
    <w:rsid w:val="005E7E41"/>
    <w:rsid w:val="005F0243"/>
    <w:rsid w:val="005F0267"/>
    <w:rsid w:val="005F0803"/>
    <w:rsid w:val="005F09EE"/>
    <w:rsid w:val="005F0BFC"/>
    <w:rsid w:val="005F0C2F"/>
    <w:rsid w:val="005F0C8C"/>
    <w:rsid w:val="005F0CD1"/>
    <w:rsid w:val="005F0E82"/>
    <w:rsid w:val="005F10E9"/>
    <w:rsid w:val="005F144D"/>
    <w:rsid w:val="005F153B"/>
    <w:rsid w:val="005F1BCC"/>
    <w:rsid w:val="005F1C6A"/>
    <w:rsid w:val="005F1F91"/>
    <w:rsid w:val="005F20B2"/>
    <w:rsid w:val="005F2424"/>
    <w:rsid w:val="005F307C"/>
    <w:rsid w:val="005F3124"/>
    <w:rsid w:val="005F32A5"/>
    <w:rsid w:val="005F3A02"/>
    <w:rsid w:val="005F405A"/>
    <w:rsid w:val="005F4173"/>
    <w:rsid w:val="005F45E7"/>
    <w:rsid w:val="005F48F1"/>
    <w:rsid w:val="005F4B0B"/>
    <w:rsid w:val="005F4C6F"/>
    <w:rsid w:val="005F4E01"/>
    <w:rsid w:val="005F4ED8"/>
    <w:rsid w:val="005F52E8"/>
    <w:rsid w:val="005F54F6"/>
    <w:rsid w:val="005F5584"/>
    <w:rsid w:val="005F56B9"/>
    <w:rsid w:val="005F5832"/>
    <w:rsid w:val="005F58A0"/>
    <w:rsid w:val="005F5989"/>
    <w:rsid w:val="005F5A52"/>
    <w:rsid w:val="005F5C7B"/>
    <w:rsid w:val="005F5E61"/>
    <w:rsid w:val="005F5F42"/>
    <w:rsid w:val="005F5F63"/>
    <w:rsid w:val="005F6217"/>
    <w:rsid w:val="005F6517"/>
    <w:rsid w:val="005F6594"/>
    <w:rsid w:val="005F6624"/>
    <w:rsid w:val="005F6A5F"/>
    <w:rsid w:val="005F6AA5"/>
    <w:rsid w:val="005F6CB9"/>
    <w:rsid w:val="005F6D3D"/>
    <w:rsid w:val="005F6F7F"/>
    <w:rsid w:val="005F7010"/>
    <w:rsid w:val="005F75EF"/>
    <w:rsid w:val="005F76C2"/>
    <w:rsid w:val="005F7CFF"/>
    <w:rsid w:val="005F7FC4"/>
    <w:rsid w:val="006003D5"/>
    <w:rsid w:val="006005BD"/>
    <w:rsid w:val="00600702"/>
    <w:rsid w:val="006007C9"/>
    <w:rsid w:val="0060085E"/>
    <w:rsid w:val="00600991"/>
    <w:rsid w:val="00600BDB"/>
    <w:rsid w:val="00600C42"/>
    <w:rsid w:val="00600C59"/>
    <w:rsid w:val="00600D15"/>
    <w:rsid w:val="00600EAF"/>
    <w:rsid w:val="00600F6A"/>
    <w:rsid w:val="00601538"/>
    <w:rsid w:val="00601575"/>
    <w:rsid w:val="00601867"/>
    <w:rsid w:val="00601C68"/>
    <w:rsid w:val="00601C7B"/>
    <w:rsid w:val="00601F65"/>
    <w:rsid w:val="006020A1"/>
    <w:rsid w:val="0060234F"/>
    <w:rsid w:val="0060243A"/>
    <w:rsid w:val="0060278B"/>
    <w:rsid w:val="006029FE"/>
    <w:rsid w:val="00602B43"/>
    <w:rsid w:val="00602E9F"/>
    <w:rsid w:val="00603691"/>
    <w:rsid w:val="006038DA"/>
    <w:rsid w:val="0060399B"/>
    <w:rsid w:val="00603A28"/>
    <w:rsid w:val="00603B6B"/>
    <w:rsid w:val="00603BCD"/>
    <w:rsid w:val="00603E9E"/>
    <w:rsid w:val="00604618"/>
    <w:rsid w:val="0060495C"/>
    <w:rsid w:val="00604B2F"/>
    <w:rsid w:val="00604FE0"/>
    <w:rsid w:val="006053A3"/>
    <w:rsid w:val="00605669"/>
    <w:rsid w:val="006056D5"/>
    <w:rsid w:val="00605EE7"/>
    <w:rsid w:val="00605F25"/>
    <w:rsid w:val="00606A2B"/>
    <w:rsid w:val="00606C47"/>
    <w:rsid w:val="006073FF"/>
    <w:rsid w:val="006077B0"/>
    <w:rsid w:val="006078FB"/>
    <w:rsid w:val="00607BA7"/>
    <w:rsid w:val="00607C9C"/>
    <w:rsid w:val="00610157"/>
    <w:rsid w:val="00610250"/>
    <w:rsid w:val="006103B2"/>
    <w:rsid w:val="0061057B"/>
    <w:rsid w:val="006107A3"/>
    <w:rsid w:val="00611136"/>
    <w:rsid w:val="006111AF"/>
    <w:rsid w:val="006115AF"/>
    <w:rsid w:val="0061160A"/>
    <w:rsid w:val="00611680"/>
    <w:rsid w:val="006117E4"/>
    <w:rsid w:val="00611A0C"/>
    <w:rsid w:val="00611A32"/>
    <w:rsid w:val="00611B3F"/>
    <w:rsid w:val="00611FD8"/>
    <w:rsid w:val="00612159"/>
    <w:rsid w:val="00612777"/>
    <w:rsid w:val="00612BCE"/>
    <w:rsid w:val="00612D16"/>
    <w:rsid w:val="00612DFE"/>
    <w:rsid w:val="00612EA1"/>
    <w:rsid w:val="00613587"/>
    <w:rsid w:val="006136F7"/>
    <w:rsid w:val="0061372B"/>
    <w:rsid w:val="00613B09"/>
    <w:rsid w:val="00613C13"/>
    <w:rsid w:val="00613CF8"/>
    <w:rsid w:val="00613D75"/>
    <w:rsid w:val="00613DE6"/>
    <w:rsid w:val="00614022"/>
    <w:rsid w:val="006147E8"/>
    <w:rsid w:val="006149E6"/>
    <w:rsid w:val="00614C0A"/>
    <w:rsid w:val="00614FC1"/>
    <w:rsid w:val="00615150"/>
    <w:rsid w:val="00615162"/>
    <w:rsid w:val="006153F8"/>
    <w:rsid w:val="00615548"/>
    <w:rsid w:val="00615560"/>
    <w:rsid w:val="00615630"/>
    <w:rsid w:val="006157BA"/>
    <w:rsid w:val="00615EFC"/>
    <w:rsid w:val="0061619F"/>
    <w:rsid w:val="00616351"/>
    <w:rsid w:val="00616BCA"/>
    <w:rsid w:val="0061745C"/>
    <w:rsid w:val="006174F5"/>
    <w:rsid w:val="0061796C"/>
    <w:rsid w:val="00617A75"/>
    <w:rsid w:val="00617AB8"/>
    <w:rsid w:val="00617B9A"/>
    <w:rsid w:val="00617BF1"/>
    <w:rsid w:val="00617CD2"/>
    <w:rsid w:val="006201F2"/>
    <w:rsid w:val="00620688"/>
    <w:rsid w:val="0062097C"/>
    <w:rsid w:val="00620B38"/>
    <w:rsid w:val="00620BA9"/>
    <w:rsid w:val="00620C8B"/>
    <w:rsid w:val="00620D8D"/>
    <w:rsid w:val="00621199"/>
    <w:rsid w:val="00621410"/>
    <w:rsid w:val="00621506"/>
    <w:rsid w:val="00621826"/>
    <w:rsid w:val="0062186A"/>
    <w:rsid w:val="006219FD"/>
    <w:rsid w:val="00621C6C"/>
    <w:rsid w:val="006222FA"/>
    <w:rsid w:val="00622473"/>
    <w:rsid w:val="00622799"/>
    <w:rsid w:val="00622905"/>
    <w:rsid w:val="00622EA7"/>
    <w:rsid w:val="006234FD"/>
    <w:rsid w:val="00623A34"/>
    <w:rsid w:val="00623C2D"/>
    <w:rsid w:val="00623C5B"/>
    <w:rsid w:val="00623CF8"/>
    <w:rsid w:val="00623D1C"/>
    <w:rsid w:val="00624487"/>
    <w:rsid w:val="00624557"/>
    <w:rsid w:val="0062460F"/>
    <w:rsid w:val="00624846"/>
    <w:rsid w:val="00624C0E"/>
    <w:rsid w:val="00624E27"/>
    <w:rsid w:val="006250B0"/>
    <w:rsid w:val="0062530A"/>
    <w:rsid w:val="006254E5"/>
    <w:rsid w:val="00625631"/>
    <w:rsid w:val="00625670"/>
    <w:rsid w:val="006258A0"/>
    <w:rsid w:val="006259A0"/>
    <w:rsid w:val="00625EDC"/>
    <w:rsid w:val="00625F4B"/>
    <w:rsid w:val="00625F70"/>
    <w:rsid w:val="00626317"/>
    <w:rsid w:val="00626458"/>
    <w:rsid w:val="00626460"/>
    <w:rsid w:val="006266DA"/>
    <w:rsid w:val="006267D5"/>
    <w:rsid w:val="0062689D"/>
    <w:rsid w:val="00626B1A"/>
    <w:rsid w:val="00626BFD"/>
    <w:rsid w:val="00626D58"/>
    <w:rsid w:val="00626DB2"/>
    <w:rsid w:val="00626EC6"/>
    <w:rsid w:val="0062721E"/>
    <w:rsid w:val="00627431"/>
    <w:rsid w:val="0062744E"/>
    <w:rsid w:val="00627468"/>
    <w:rsid w:val="00627480"/>
    <w:rsid w:val="00627740"/>
    <w:rsid w:val="006279E3"/>
    <w:rsid w:val="00627D9C"/>
    <w:rsid w:val="00627EE9"/>
    <w:rsid w:val="00630072"/>
    <w:rsid w:val="00630303"/>
    <w:rsid w:val="00630558"/>
    <w:rsid w:val="00630694"/>
    <w:rsid w:val="00630CB8"/>
    <w:rsid w:val="00630DD5"/>
    <w:rsid w:val="00631162"/>
    <w:rsid w:val="0063118A"/>
    <w:rsid w:val="006314E5"/>
    <w:rsid w:val="00631548"/>
    <w:rsid w:val="006315B0"/>
    <w:rsid w:val="006318BE"/>
    <w:rsid w:val="0063191F"/>
    <w:rsid w:val="00631AFB"/>
    <w:rsid w:val="00631C71"/>
    <w:rsid w:val="00631DBE"/>
    <w:rsid w:val="006324B2"/>
    <w:rsid w:val="0063256B"/>
    <w:rsid w:val="006325C1"/>
    <w:rsid w:val="006325D8"/>
    <w:rsid w:val="006327E1"/>
    <w:rsid w:val="00632985"/>
    <w:rsid w:val="00632B0F"/>
    <w:rsid w:val="00632DB4"/>
    <w:rsid w:val="00632DC4"/>
    <w:rsid w:val="00632F8E"/>
    <w:rsid w:val="00633152"/>
    <w:rsid w:val="006331A4"/>
    <w:rsid w:val="006335B2"/>
    <w:rsid w:val="006335B6"/>
    <w:rsid w:val="00633A7C"/>
    <w:rsid w:val="00633B72"/>
    <w:rsid w:val="00633FEA"/>
    <w:rsid w:val="00634290"/>
    <w:rsid w:val="006346B8"/>
    <w:rsid w:val="00634999"/>
    <w:rsid w:val="00634A52"/>
    <w:rsid w:val="00634EAD"/>
    <w:rsid w:val="0063519F"/>
    <w:rsid w:val="00635201"/>
    <w:rsid w:val="00635433"/>
    <w:rsid w:val="0063546D"/>
    <w:rsid w:val="00635530"/>
    <w:rsid w:val="006357B5"/>
    <w:rsid w:val="00635A33"/>
    <w:rsid w:val="00635A88"/>
    <w:rsid w:val="00635BA5"/>
    <w:rsid w:val="00635BC7"/>
    <w:rsid w:val="00635DEF"/>
    <w:rsid w:val="00636150"/>
    <w:rsid w:val="0063624A"/>
    <w:rsid w:val="00636952"/>
    <w:rsid w:val="00636A8A"/>
    <w:rsid w:val="00636E1A"/>
    <w:rsid w:val="00637080"/>
    <w:rsid w:val="006370AA"/>
    <w:rsid w:val="006373D6"/>
    <w:rsid w:val="006376CC"/>
    <w:rsid w:val="00637738"/>
    <w:rsid w:val="006377A2"/>
    <w:rsid w:val="00637B90"/>
    <w:rsid w:val="00637C65"/>
    <w:rsid w:val="00637E7E"/>
    <w:rsid w:val="00640161"/>
    <w:rsid w:val="00640758"/>
    <w:rsid w:val="0064081A"/>
    <w:rsid w:val="00640B00"/>
    <w:rsid w:val="00640DFF"/>
    <w:rsid w:val="00641453"/>
    <w:rsid w:val="0064159C"/>
    <w:rsid w:val="006415AC"/>
    <w:rsid w:val="006416D3"/>
    <w:rsid w:val="0064179D"/>
    <w:rsid w:val="006419B8"/>
    <w:rsid w:val="00641EA3"/>
    <w:rsid w:val="00641EBA"/>
    <w:rsid w:val="0064206D"/>
    <w:rsid w:val="006424D1"/>
    <w:rsid w:val="00642798"/>
    <w:rsid w:val="006427C1"/>
    <w:rsid w:val="00642822"/>
    <w:rsid w:val="00642893"/>
    <w:rsid w:val="00642A10"/>
    <w:rsid w:val="00642D48"/>
    <w:rsid w:val="00642F6A"/>
    <w:rsid w:val="00642F97"/>
    <w:rsid w:val="00642FE6"/>
    <w:rsid w:val="0064305E"/>
    <w:rsid w:val="00643571"/>
    <w:rsid w:val="00643622"/>
    <w:rsid w:val="0064399C"/>
    <w:rsid w:val="00643A25"/>
    <w:rsid w:val="00643C91"/>
    <w:rsid w:val="006441C3"/>
    <w:rsid w:val="006444B8"/>
    <w:rsid w:val="006445DB"/>
    <w:rsid w:val="006446FE"/>
    <w:rsid w:val="00644817"/>
    <w:rsid w:val="00644821"/>
    <w:rsid w:val="00644A9C"/>
    <w:rsid w:val="00644AC1"/>
    <w:rsid w:val="00644B8B"/>
    <w:rsid w:val="00644D0D"/>
    <w:rsid w:val="00644EB2"/>
    <w:rsid w:val="00644F45"/>
    <w:rsid w:val="00645049"/>
    <w:rsid w:val="0064524C"/>
    <w:rsid w:val="006454CC"/>
    <w:rsid w:val="0064562C"/>
    <w:rsid w:val="0064591E"/>
    <w:rsid w:val="00645A1F"/>
    <w:rsid w:val="00645A3F"/>
    <w:rsid w:val="00645C68"/>
    <w:rsid w:val="0064606D"/>
    <w:rsid w:val="006461C7"/>
    <w:rsid w:val="00646394"/>
    <w:rsid w:val="006463CB"/>
    <w:rsid w:val="0064686C"/>
    <w:rsid w:val="00646902"/>
    <w:rsid w:val="00646998"/>
    <w:rsid w:val="00646A47"/>
    <w:rsid w:val="00647236"/>
    <w:rsid w:val="006474A7"/>
    <w:rsid w:val="006477F3"/>
    <w:rsid w:val="006478CC"/>
    <w:rsid w:val="00647BFA"/>
    <w:rsid w:val="00647C11"/>
    <w:rsid w:val="00647CF9"/>
    <w:rsid w:val="00647D1E"/>
    <w:rsid w:val="00647DC4"/>
    <w:rsid w:val="00647E1F"/>
    <w:rsid w:val="00647FE5"/>
    <w:rsid w:val="00650117"/>
    <w:rsid w:val="00650135"/>
    <w:rsid w:val="00650181"/>
    <w:rsid w:val="0065035F"/>
    <w:rsid w:val="0065058C"/>
    <w:rsid w:val="006505DC"/>
    <w:rsid w:val="00650661"/>
    <w:rsid w:val="00650877"/>
    <w:rsid w:val="00650891"/>
    <w:rsid w:val="0065090B"/>
    <w:rsid w:val="00650CEB"/>
    <w:rsid w:val="00650CF1"/>
    <w:rsid w:val="00650E61"/>
    <w:rsid w:val="00651163"/>
    <w:rsid w:val="00651369"/>
    <w:rsid w:val="006516EC"/>
    <w:rsid w:val="006517F8"/>
    <w:rsid w:val="006518F4"/>
    <w:rsid w:val="00651A4B"/>
    <w:rsid w:val="00651B5B"/>
    <w:rsid w:val="00651D31"/>
    <w:rsid w:val="0065260C"/>
    <w:rsid w:val="006529A2"/>
    <w:rsid w:val="00653088"/>
    <w:rsid w:val="00653221"/>
    <w:rsid w:val="00653388"/>
    <w:rsid w:val="0065358C"/>
    <w:rsid w:val="0065367F"/>
    <w:rsid w:val="00653751"/>
    <w:rsid w:val="00653AFE"/>
    <w:rsid w:val="00653B69"/>
    <w:rsid w:val="00653BF8"/>
    <w:rsid w:val="00653D2B"/>
    <w:rsid w:val="00653D6F"/>
    <w:rsid w:val="00653DDD"/>
    <w:rsid w:val="00654061"/>
    <w:rsid w:val="00654117"/>
    <w:rsid w:val="006542F3"/>
    <w:rsid w:val="006545DE"/>
    <w:rsid w:val="00654AFB"/>
    <w:rsid w:val="00654DCF"/>
    <w:rsid w:val="006551A4"/>
    <w:rsid w:val="0065521C"/>
    <w:rsid w:val="0065552B"/>
    <w:rsid w:val="00655602"/>
    <w:rsid w:val="00655707"/>
    <w:rsid w:val="006561D3"/>
    <w:rsid w:val="006563EC"/>
    <w:rsid w:val="00656480"/>
    <w:rsid w:val="00656669"/>
    <w:rsid w:val="00656673"/>
    <w:rsid w:val="00656755"/>
    <w:rsid w:val="006567D8"/>
    <w:rsid w:val="00656A47"/>
    <w:rsid w:val="00656C8D"/>
    <w:rsid w:val="00656E52"/>
    <w:rsid w:val="00657612"/>
    <w:rsid w:val="0065794E"/>
    <w:rsid w:val="00657F40"/>
    <w:rsid w:val="00660009"/>
    <w:rsid w:val="006600A4"/>
    <w:rsid w:val="00660180"/>
    <w:rsid w:val="00660233"/>
    <w:rsid w:val="00660367"/>
    <w:rsid w:val="006603AB"/>
    <w:rsid w:val="00660448"/>
    <w:rsid w:val="006605C1"/>
    <w:rsid w:val="00660FC8"/>
    <w:rsid w:val="00661655"/>
    <w:rsid w:val="006616B8"/>
    <w:rsid w:val="00661958"/>
    <w:rsid w:val="00661983"/>
    <w:rsid w:val="006619B9"/>
    <w:rsid w:val="00661B1D"/>
    <w:rsid w:val="00662043"/>
    <w:rsid w:val="006620A5"/>
    <w:rsid w:val="006622C2"/>
    <w:rsid w:val="00662355"/>
    <w:rsid w:val="006624FA"/>
    <w:rsid w:val="0066256C"/>
    <w:rsid w:val="006625BF"/>
    <w:rsid w:val="0066264B"/>
    <w:rsid w:val="00662CE9"/>
    <w:rsid w:val="00663162"/>
    <w:rsid w:val="00663814"/>
    <w:rsid w:val="0066399B"/>
    <w:rsid w:val="00663B9B"/>
    <w:rsid w:val="00663BE6"/>
    <w:rsid w:val="0066413B"/>
    <w:rsid w:val="006641AB"/>
    <w:rsid w:val="00664360"/>
    <w:rsid w:val="00664525"/>
    <w:rsid w:val="00664537"/>
    <w:rsid w:val="0066471C"/>
    <w:rsid w:val="00664928"/>
    <w:rsid w:val="006649D7"/>
    <w:rsid w:val="00664E3E"/>
    <w:rsid w:val="00665079"/>
    <w:rsid w:val="00665181"/>
    <w:rsid w:val="0066520B"/>
    <w:rsid w:val="0066568C"/>
    <w:rsid w:val="006659F0"/>
    <w:rsid w:val="00665A1E"/>
    <w:rsid w:val="00665A77"/>
    <w:rsid w:val="00665C46"/>
    <w:rsid w:val="00665D46"/>
    <w:rsid w:val="00665D4B"/>
    <w:rsid w:val="00665F1F"/>
    <w:rsid w:val="006660AB"/>
    <w:rsid w:val="00666167"/>
    <w:rsid w:val="00666245"/>
    <w:rsid w:val="006663B5"/>
    <w:rsid w:val="00666A7C"/>
    <w:rsid w:val="00666B32"/>
    <w:rsid w:val="00666E46"/>
    <w:rsid w:val="00666FD3"/>
    <w:rsid w:val="0066721B"/>
    <w:rsid w:val="00667615"/>
    <w:rsid w:val="00667BB7"/>
    <w:rsid w:val="00667FEA"/>
    <w:rsid w:val="006702E4"/>
    <w:rsid w:val="00670569"/>
    <w:rsid w:val="006708BA"/>
    <w:rsid w:val="006708DD"/>
    <w:rsid w:val="0067098F"/>
    <w:rsid w:val="00670C4F"/>
    <w:rsid w:val="00670DF2"/>
    <w:rsid w:val="0067103E"/>
    <w:rsid w:val="00671200"/>
    <w:rsid w:val="006713AA"/>
    <w:rsid w:val="00671550"/>
    <w:rsid w:val="00671699"/>
    <w:rsid w:val="00671B19"/>
    <w:rsid w:val="00671C43"/>
    <w:rsid w:val="00671DE7"/>
    <w:rsid w:val="00671EF6"/>
    <w:rsid w:val="00671F68"/>
    <w:rsid w:val="00671FDF"/>
    <w:rsid w:val="00672027"/>
    <w:rsid w:val="00672084"/>
    <w:rsid w:val="00672292"/>
    <w:rsid w:val="006722F5"/>
    <w:rsid w:val="00672302"/>
    <w:rsid w:val="00672590"/>
    <w:rsid w:val="006729B5"/>
    <w:rsid w:val="00672D98"/>
    <w:rsid w:val="00672DAE"/>
    <w:rsid w:val="00672E0E"/>
    <w:rsid w:val="006731FB"/>
    <w:rsid w:val="00673346"/>
    <w:rsid w:val="00673372"/>
    <w:rsid w:val="0067345F"/>
    <w:rsid w:val="00673772"/>
    <w:rsid w:val="00673CE3"/>
    <w:rsid w:val="00673DE0"/>
    <w:rsid w:val="00673E51"/>
    <w:rsid w:val="006740FA"/>
    <w:rsid w:val="00674372"/>
    <w:rsid w:val="0067459B"/>
    <w:rsid w:val="00674774"/>
    <w:rsid w:val="006749FD"/>
    <w:rsid w:val="00674A50"/>
    <w:rsid w:val="00674CC5"/>
    <w:rsid w:val="00674D54"/>
    <w:rsid w:val="00674E2D"/>
    <w:rsid w:val="00674FF3"/>
    <w:rsid w:val="00675553"/>
    <w:rsid w:val="006758A9"/>
    <w:rsid w:val="00675969"/>
    <w:rsid w:val="006759B2"/>
    <w:rsid w:val="00675EA7"/>
    <w:rsid w:val="006760F1"/>
    <w:rsid w:val="006761EA"/>
    <w:rsid w:val="00676339"/>
    <w:rsid w:val="006763AB"/>
    <w:rsid w:val="00676431"/>
    <w:rsid w:val="006767FC"/>
    <w:rsid w:val="00676B9F"/>
    <w:rsid w:val="00676BA0"/>
    <w:rsid w:val="00676D0B"/>
    <w:rsid w:val="00676E7C"/>
    <w:rsid w:val="00676ECD"/>
    <w:rsid w:val="00676F09"/>
    <w:rsid w:val="00676F68"/>
    <w:rsid w:val="00677029"/>
    <w:rsid w:val="0067741F"/>
    <w:rsid w:val="006778D7"/>
    <w:rsid w:val="00677CDC"/>
    <w:rsid w:val="00677EE2"/>
    <w:rsid w:val="00680125"/>
    <w:rsid w:val="006805A7"/>
    <w:rsid w:val="0068066A"/>
    <w:rsid w:val="00680948"/>
    <w:rsid w:val="00680B6A"/>
    <w:rsid w:val="00680B8C"/>
    <w:rsid w:val="00680C09"/>
    <w:rsid w:val="00680D3A"/>
    <w:rsid w:val="00680E24"/>
    <w:rsid w:val="00680F36"/>
    <w:rsid w:val="00682085"/>
    <w:rsid w:val="006821AB"/>
    <w:rsid w:val="0068223F"/>
    <w:rsid w:val="00682390"/>
    <w:rsid w:val="0068244F"/>
    <w:rsid w:val="006824B3"/>
    <w:rsid w:val="0068252C"/>
    <w:rsid w:val="0068260A"/>
    <w:rsid w:val="0068298E"/>
    <w:rsid w:val="00682999"/>
    <w:rsid w:val="00682A42"/>
    <w:rsid w:val="00682C18"/>
    <w:rsid w:val="00682CDA"/>
    <w:rsid w:val="00682D27"/>
    <w:rsid w:val="00682E1B"/>
    <w:rsid w:val="00682E3D"/>
    <w:rsid w:val="00682F41"/>
    <w:rsid w:val="0068366D"/>
    <w:rsid w:val="006837B4"/>
    <w:rsid w:val="00684277"/>
    <w:rsid w:val="00684282"/>
    <w:rsid w:val="006842FF"/>
    <w:rsid w:val="0068450C"/>
    <w:rsid w:val="00684510"/>
    <w:rsid w:val="006848FB"/>
    <w:rsid w:val="0068493F"/>
    <w:rsid w:val="00684E0B"/>
    <w:rsid w:val="00684EBB"/>
    <w:rsid w:val="00684EDC"/>
    <w:rsid w:val="00684F5B"/>
    <w:rsid w:val="0068510E"/>
    <w:rsid w:val="006851E1"/>
    <w:rsid w:val="00685275"/>
    <w:rsid w:val="00685364"/>
    <w:rsid w:val="00685421"/>
    <w:rsid w:val="006855CF"/>
    <w:rsid w:val="0068599F"/>
    <w:rsid w:val="006859B7"/>
    <w:rsid w:val="00685DE2"/>
    <w:rsid w:val="0068625F"/>
    <w:rsid w:val="0068637F"/>
    <w:rsid w:val="0068664C"/>
    <w:rsid w:val="0068673D"/>
    <w:rsid w:val="006867F2"/>
    <w:rsid w:val="0068695E"/>
    <w:rsid w:val="00686CC4"/>
    <w:rsid w:val="00686D12"/>
    <w:rsid w:val="00687E59"/>
    <w:rsid w:val="00687E61"/>
    <w:rsid w:val="006907D2"/>
    <w:rsid w:val="00690F0F"/>
    <w:rsid w:val="006914D8"/>
    <w:rsid w:val="00691851"/>
    <w:rsid w:val="00691AA8"/>
    <w:rsid w:val="00692176"/>
    <w:rsid w:val="006923B4"/>
    <w:rsid w:val="006925A2"/>
    <w:rsid w:val="006925E9"/>
    <w:rsid w:val="00692A53"/>
    <w:rsid w:val="00692C04"/>
    <w:rsid w:val="00692D41"/>
    <w:rsid w:val="0069354C"/>
    <w:rsid w:val="006935F7"/>
    <w:rsid w:val="00693802"/>
    <w:rsid w:val="00693A39"/>
    <w:rsid w:val="00694843"/>
    <w:rsid w:val="006949B1"/>
    <w:rsid w:val="00694AC2"/>
    <w:rsid w:val="00694C02"/>
    <w:rsid w:val="00694FD2"/>
    <w:rsid w:val="0069524E"/>
    <w:rsid w:val="0069555C"/>
    <w:rsid w:val="00695BA9"/>
    <w:rsid w:val="00695BCA"/>
    <w:rsid w:val="00695C0A"/>
    <w:rsid w:val="00695DAE"/>
    <w:rsid w:val="00695E58"/>
    <w:rsid w:val="006961D2"/>
    <w:rsid w:val="00696322"/>
    <w:rsid w:val="00696690"/>
    <w:rsid w:val="006966BF"/>
    <w:rsid w:val="00696702"/>
    <w:rsid w:val="00696808"/>
    <w:rsid w:val="00696841"/>
    <w:rsid w:val="00696A0F"/>
    <w:rsid w:val="00696ECE"/>
    <w:rsid w:val="00697136"/>
    <w:rsid w:val="0069727A"/>
    <w:rsid w:val="00697299"/>
    <w:rsid w:val="00697459"/>
    <w:rsid w:val="006974BE"/>
    <w:rsid w:val="0069754F"/>
    <w:rsid w:val="0069794B"/>
    <w:rsid w:val="00697E22"/>
    <w:rsid w:val="006A0538"/>
    <w:rsid w:val="006A0663"/>
    <w:rsid w:val="006A069D"/>
    <w:rsid w:val="006A085C"/>
    <w:rsid w:val="006A0CE6"/>
    <w:rsid w:val="006A0DEC"/>
    <w:rsid w:val="006A0F85"/>
    <w:rsid w:val="006A1015"/>
    <w:rsid w:val="006A1327"/>
    <w:rsid w:val="006A1661"/>
    <w:rsid w:val="006A167C"/>
    <w:rsid w:val="006A18AC"/>
    <w:rsid w:val="006A19D8"/>
    <w:rsid w:val="006A19FC"/>
    <w:rsid w:val="006A1B23"/>
    <w:rsid w:val="006A1D59"/>
    <w:rsid w:val="006A2464"/>
    <w:rsid w:val="006A2624"/>
    <w:rsid w:val="006A2780"/>
    <w:rsid w:val="006A2A2E"/>
    <w:rsid w:val="006A2C9E"/>
    <w:rsid w:val="006A2E80"/>
    <w:rsid w:val="006A2E91"/>
    <w:rsid w:val="006A343F"/>
    <w:rsid w:val="006A34FD"/>
    <w:rsid w:val="006A3963"/>
    <w:rsid w:val="006A408A"/>
    <w:rsid w:val="006A4505"/>
    <w:rsid w:val="006A466A"/>
    <w:rsid w:val="006A4753"/>
    <w:rsid w:val="006A4950"/>
    <w:rsid w:val="006A498F"/>
    <w:rsid w:val="006A49D6"/>
    <w:rsid w:val="006A5011"/>
    <w:rsid w:val="006A55EF"/>
    <w:rsid w:val="006A5925"/>
    <w:rsid w:val="006A5963"/>
    <w:rsid w:val="006A5A5C"/>
    <w:rsid w:val="006A5AC1"/>
    <w:rsid w:val="006A5CD9"/>
    <w:rsid w:val="006A6202"/>
    <w:rsid w:val="006A70AC"/>
    <w:rsid w:val="006A710F"/>
    <w:rsid w:val="006A7218"/>
    <w:rsid w:val="006A72D9"/>
    <w:rsid w:val="006A73AF"/>
    <w:rsid w:val="006A742D"/>
    <w:rsid w:val="006A7490"/>
    <w:rsid w:val="006A7569"/>
    <w:rsid w:val="006A7737"/>
    <w:rsid w:val="006A79A8"/>
    <w:rsid w:val="006A7B95"/>
    <w:rsid w:val="006A7CC2"/>
    <w:rsid w:val="006A7D25"/>
    <w:rsid w:val="006A7E4D"/>
    <w:rsid w:val="006A7F12"/>
    <w:rsid w:val="006B01EF"/>
    <w:rsid w:val="006B03AC"/>
    <w:rsid w:val="006B0502"/>
    <w:rsid w:val="006B0595"/>
    <w:rsid w:val="006B079C"/>
    <w:rsid w:val="006B08CA"/>
    <w:rsid w:val="006B0A39"/>
    <w:rsid w:val="006B0B47"/>
    <w:rsid w:val="006B0E6A"/>
    <w:rsid w:val="006B10A0"/>
    <w:rsid w:val="006B1801"/>
    <w:rsid w:val="006B1805"/>
    <w:rsid w:val="006B1BF6"/>
    <w:rsid w:val="006B1D17"/>
    <w:rsid w:val="006B208F"/>
    <w:rsid w:val="006B22EA"/>
    <w:rsid w:val="006B243A"/>
    <w:rsid w:val="006B2956"/>
    <w:rsid w:val="006B2FC3"/>
    <w:rsid w:val="006B330A"/>
    <w:rsid w:val="006B3545"/>
    <w:rsid w:val="006B3618"/>
    <w:rsid w:val="006B37E0"/>
    <w:rsid w:val="006B4187"/>
    <w:rsid w:val="006B4286"/>
    <w:rsid w:val="006B45B1"/>
    <w:rsid w:val="006B4A97"/>
    <w:rsid w:val="006B4E02"/>
    <w:rsid w:val="006B4EA2"/>
    <w:rsid w:val="006B4F14"/>
    <w:rsid w:val="006B53C7"/>
    <w:rsid w:val="006B5481"/>
    <w:rsid w:val="006B5A4D"/>
    <w:rsid w:val="006B5AB9"/>
    <w:rsid w:val="006B5EB6"/>
    <w:rsid w:val="006B5F9B"/>
    <w:rsid w:val="006B6828"/>
    <w:rsid w:val="006B6923"/>
    <w:rsid w:val="006B7163"/>
    <w:rsid w:val="006B7481"/>
    <w:rsid w:val="006B7772"/>
    <w:rsid w:val="006B7C01"/>
    <w:rsid w:val="006B7CC2"/>
    <w:rsid w:val="006B7FBE"/>
    <w:rsid w:val="006C0045"/>
    <w:rsid w:val="006C0126"/>
    <w:rsid w:val="006C01C4"/>
    <w:rsid w:val="006C04B2"/>
    <w:rsid w:val="006C0685"/>
    <w:rsid w:val="006C089C"/>
    <w:rsid w:val="006C0BF9"/>
    <w:rsid w:val="006C0C13"/>
    <w:rsid w:val="006C0F4D"/>
    <w:rsid w:val="006C1086"/>
    <w:rsid w:val="006C10E8"/>
    <w:rsid w:val="006C14AE"/>
    <w:rsid w:val="006C16D9"/>
    <w:rsid w:val="006C16E2"/>
    <w:rsid w:val="006C19E3"/>
    <w:rsid w:val="006C1E58"/>
    <w:rsid w:val="006C1FC4"/>
    <w:rsid w:val="006C1FC7"/>
    <w:rsid w:val="006C2374"/>
    <w:rsid w:val="006C2967"/>
    <w:rsid w:val="006C2C37"/>
    <w:rsid w:val="006C2C48"/>
    <w:rsid w:val="006C2CE7"/>
    <w:rsid w:val="006C2D52"/>
    <w:rsid w:val="006C3225"/>
    <w:rsid w:val="006C39CB"/>
    <w:rsid w:val="006C3B1B"/>
    <w:rsid w:val="006C3C37"/>
    <w:rsid w:val="006C3C9D"/>
    <w:rsid w:val="006C3EE6"/>
    <w:rsid w:val="006C3FB3"/>
    <w:rsid w:val="006C4506"/>
    <w:rsid w:val="006C46E3"/>
    <w:rsid w:val="006C4857"/>
    <w:rsid w:val="006C486B"/>
    <w:rsid w:val="006C4A56"/>
    <w:rsid w:val="006C4D6F"/>
    <w:rsid w:val="006C4DDD"/>
    <w:rsid w:val="006C4ECB"/>
    <w:rsid w:val="006C51EB"/>
    <w:rsid w:val="006C524B"/>
    <w:rsid w:val="006C54B3"/>
    <w:rsid w:val="006C5864"/>
    <w:rsid w:val="006C5952"/>
    <w:rsid w:val="006C59A5"/>
    <w:rsid w:val="006C6157"/>
    <w:rsid w:val="006C6329"/>
    <w:rsid w:val="006C6397"/>
    <w:rsid w:val="006C6470"/>
    <w:rsid w:val="006C671A"/>
    <w:rsid w:val="006C674A"/>
    <w:rsid w:val="006C6910"/>
    <w:rsid w:val="006C699D"/>
    <w:rsid w:val="006C6C01"/>
    <w:rsid w:val="006C6C49"/>
    <w:rsid w:val="006C6FB8"/>
    <w:rsid w:val="006C706C"/>
    <w:rsid w:val="006C74AE"/>
    <w:rsid w:val="006C7AA6"/>
    <w:rsid w:val="006C7BC6"/>
    <w:rsid w:val="006C7F8F"/>
    <w:rsid w:val="006D00CF"/>
    <w:rsid w:val="006D0234"/>
    <w:rsid w:val="006D0371"/>
    <w:rsid w:val="006D04D2"/>
    <w:rsid w:val="006D0983"/>
    <w:rsid w:val="006D0A06"/>
    <w:rsid w:val="006D0ACB"/>
    <w:rsid w:val="006D0AE0"/>
    <w:rsid w:val="006D0D09"/>
    <w:rsid w:val="006D1870"/>
    <w:rsid w:val="006D187A"/>
    <w:rsid w:val="006D189C"/>
    <w:rsid w:val="006D197E"/>
    <w:rsid w:val="006D199D"/>
    <w:rsid w:val="006D19A7"/>
    <w:rsid w:val="006D19E3"/>
    <w:rsid w:val="006D1C5A"/>
    <w:rsid w:val="006D1D0B"/>
    <w:rsid w:val="006D2A1D"/>
    <w:rsid w:val="006D2AA9"/>
    <w:rsid w:val="006D2DF3"/>
    <w:rsid w:val="006D2F32"/>
    <w:rsid w:val="006D3556"/>
    <w:rsid w:val="006D3B49"/>
    <w:rsid w:val="006D3D7F"/>
    <w:rsid w:val="006D3DB8"/>
    <w:rsid w:val="006D42E9"/>
    <w:rsid w:val="006D454A"/>
    <w:rsid w:val="006D4701"/>
    <w:rsid w:val="006D4B86"/>
    <w:rsid w:val="006D4F26"/>
    <w:rsid w:val="006D53B7"/>
    <w:rsid w:val="006D55F7"/>
    <w:rsid w:val="006D574C"/>
    <w:rsid w:val="006D58DB"/>
    <w:rsid w:val="006D5989"/>
    <w:rsid w:val="006D5C49"/>
    <w:rsid w:val="006D5EAF"/>
    <w:rsid w:val="006D63B8"/>
    <w:rsid w:val="006D6662"/>
    <w:rsid w:val="006D67DB"/>
    <w:rsid w:val="006D68DE"/>
    <w:rsid w:val="006D6A5A"/>
    <w:rsid w:val="006D6D24"/>
    <w:rsid w:val="006D6D98"/>
    <w:rsid w:val="006D71C2"/>
    <w:rsid w:val="006D72B6"/>
    <w:rsid w:val="006D72D5"/>
    <w:rsid w:val="006D72DA"/>
    <w:rsid w:val="006D75DF"/>
    <w:rsid w:val="006D79BF"/>
    <w:rsid w:val="006E0160"/>
    <w:rsid w:val="006E04B6"/>
    <w:rsid w:val="006E0501"/>
    <w:rsid w:val="006E05CE"/>
    <w:rsid w:val="006E07FC"/>
    <w:rsid w:val="006E08A9"/>
    <w:rsid w:val="006E0A50"/>
    <w:rsid w:val="006E0CAC"/>
    <w:rsid w:val="006E0D66"/>
    <w:rsid w:val="006E0D75"/>
    <w:rsid w:val="006E0EA9"/>
    <w:rsid w:val="006E12E4"/>
    <w:rsid w:val="006E1572"/>
    <w:rsid w:val="006E16B3"/>
    <w:rsid w:val="006E1733"/>
    <w:rsid w:val="006E1CFD"/>
    <w:rsid w:val="006E1D56"/>
    <w:rsid w:val="006E1DDF"/>
    <w:rsid w:val="006E1E2A"/>
    <w:rsid w:val="006E1E4B"/>
    <w:rsid w:val="006E1FEC"/>
    <w:rsid w:val="006E209B"/>
    <w:rsid w:val="006E217E"/>
    <w:rsid w:val="006E21B1"/>
    <w:rsid w:val="006E228E"/>
    <w:rsid w:val="006E243A"/>
    <w:rsid w:val="006E25E1"/>
    <w:rsid w:val="006E27C9"/>
    <w:rsid w:val="006E280C"/>
    <w:rsid w:val="006E2CF7"/>
    <w:rsid w:val="006E3256"/>
    <w:rsid w:val="006E32F3"/>
    <w:rsid w:val="006E3659"/>
    <w:rsid w:val="006E36DB"/>
    <w:rsid w:val="006E38A3"/>
    <w:rsid w:val="006E3AFC"/>
    <w:rsid w:val="006E3BD4"/>
    <w:rsid w:val="006E4079"/>
    <w:rsid w:val="006E4A1E"/>
    <w:rsid w:val="006E4C3D"/>
    <w:rsid w:val="006E50AC"/>
    <w:rsid w:val="006E5240"/>
    <w:rsid w:val="006E52EE"/>
    <w:rsid w:val="006E585A"/>
    <w:rsid w:val="006E59DF"/>
    <w:rsid w:val="006E5A5C"/>
    <w:rsid w:val="006E5AE6"/>
    <w:rsid w:val="006E5C72"/>
    <w:rsid w:val="006E5D9C"/>
    <w:rsid w:val="006E5F66"/>
    <w:rsid w:val="006E62F9"/>
    <w:rsid w:val="006E63E9"/>
    <w:rsid w:val="006E646F"/>
    <w:rsid w:val="006E665E"/>
    <w:rsid w:val="006E6F37"/>
    <w:rsid w:val="006E70CD"/>
    <w:rsid w:val="006E7326"/>
    <w:rsid w:val="006E7802"/>
    <w:rsid w:val="006E79CA"/>
    <w:rsid w:val="006E7A0D"/>
    <w:rsid w:val="006E7C8C"/>
    <w:rsid w:val="006E7DE0"/>
    <w:rsid w:val="006E7FF4"/>
    <w:rsid w:val="006F0473"/>
    <w:rsid w:val="006F04B6"/>
    <w:rsid w:val="006F0ABA"/>
    <w:rsid w:val="006F0BA4"/>
    <w:rsid w:val="006F0C60"/>
    <w:rsid w:val="006F0D1A"/>
    <w:rsid w:val="006F1183"/>
    <w:rsid w:val="006F1328"/>
    <w:rsid w:val="006F1675"/>
    <w:rsid w:val="006F16EF"/>
    <w:rsid w:val="006F1838"/>
    <w:rsid w:val="006F1C53"/>
    <w:rsid w:val="006F1D23"/>
    <w:rsid w:val="006F2096"/>
    <w:rsid w:val="006F25A2"/>
    <w:rsid w:val="006F286E"/>
    <w:rsid w:val="006F2932"/>
    <w:rsid w:val="006F2B3D"/>
    <w:rsid w:val="006F2BE1"/>
    <w:rsid w:val="006F2F0C"/>
    <w:rsid w:val="006F3007"/>
    <w:rsid w:val="006F3269"/>
    <w:rsid w:val="006F326A"/>
    <w:rsid w:val="006F3869"/>
    <w:rsid w:val="006F38D6"/>
    <w:rsid w:val="006F3CDE"/>
    <w:rsid w:val="006F3D1F"/>
    <w:rsid w:val="006F3DCA"/>
    <w:rsid w:val="006F4034"/>
    <w:rsid w:val="006F420C"/>
    <w:rsid w:val="006F4348"/>
    <w:rsid w:val="006F4524"/>
    <w:rsid w:val="006F471D"/>
    <w:rsid w:val="006F4A69"/>
    <w:rsid w:val="006F4D36"/>
    <w:rsid w:val="006F4FA4"/>
    <w:rsid w:val="006F5182"/>
    <w:rsid w:val="006F51FA"/>
    <w:rsid w:val="006F549E"/>
    <w:rsid w:val="006F54DD"/>
    <w:rsid w:val="006F5628"/>
    <w:rsid w:val="006F56FE"/>
    <w:rsid w:val="006F5A43"/>
    <w:rsid w:val="006F5AE4"/>
    <w:rsid w:val="006F5E0C"/>
    <w:rsid w:val="006F5E50"/>
    <w:rsid w:val="006F5F7C"/>
    <w:rsid w:val="006F6185"/>
    <w:rsid w:val="006F62F7"/>
    <w:rsid w:val="006F662D"/>
    <w:rsid w:val="006F66C2"/>
    <w:rsid w:val="006F676E"/>
    <w:rsid w:val="006F67F6"/>
    <w:rsid w:val="006F683E"/>
    <w:rsid w:val="006F68D1"/>
    <w:rsid w:val="006F6A0B"/>
    <w:rsid w:val="006F6B1B"/>
    <w:rsid w:val="006F6B86"/>
    <w:rsid w:val="006F6DFA"/>
    <w:rsid w:val="006F6EB5"/>
    <w:rsid w:val="006F70CB"/>
    <w:rsid w:val="006F77C6"/>
    <w:rsid w:val="006F782B"/>
    <w:rsid w:val="006F784C"/>
    <w:rsid w:val="006F7B05"/>
    <w:rsid w:val="006F7BEF"/>
    <w:rsid w:val="0070009C"/>
    <w:rsid w:val="00700298"/>
    <w:rsid w:val="007003DD"/>
    <w:rsid w:val="0070057E"/>
    <w:rsid w:val="0070076D"/>
    <w:rsid w:val="00700CC3"/>
    <w:rsid w:val="00700D52"/>
    <w:rsid w:val="00700D97"/>
    <w:rsid w:val="00700E94"/>
    <w:rsid w:val="00700F3B"/>
    <w:rsid w:val="00701005"/>
    <w:rsid w:val="007010C0"/>
    <w:rsid w:val="00701157"/>
    <w:rsid w:val="0070127C"/>
    <w:rsid w:val="007013B3"/>
    <w:rsid w:val="00701571"/>
    <w:rsid w:val="007016D8"/>
    <w:rsid w:val="00701846"/>
    <w:rsid w:val="00701A49"/>
    <w:rsid w:val="00701C1E"/>
    <w:rsid w:val="00701DCB"/>
    <w:rsid w:val="007020CD"/>
    <w:rsid w:val="00702167"/>
    <w:rsid w:val="00702243"/>
    <w:rsid w:val="00702892"/>
    <w:rsid w:val="00702D18"/>
    <w:rsid w:val="00703219"/>
    <w:rsid w:val="007035BF"/>
    <w:rsid w:val="007037FB"/>
    <w:rsid w:val="00703F0C"/>
    <w:rsid w:val="0070408F"/>
    <w:rsid w:val="00704113"/>
    <w:rsid w:val="007041A9"/>
    <w:rsid w:val="00704A40"/>
    <w:rsid w:val="00704B61"/>
    <w:rsid w:val="00704C7B"/>
    <w:rsid w:val="00704D17"/>
    <w:rsid w:val="00704D1C"/>
    <w:rsid w:val="00704D63"/>
    <w:rsid w:val="00705052"/>
    <w:rsid w:val="0070533D"/>
    <w:rsid w:val="00705365"/>
    <w:rsid w:val="00705443"/>
    <w:rsid w:val="007059AE"/>
    <w:rsid w:val="0070645B"/>
    <w:rsid w:val="007064C3"/>
    <w:rsid w:val="007065F1"/>
    <w:rsid w:val="00706717"/>
    <w:rsid w:val="00706C7B"/>
    <w:rsid w:val="00707011"/>
    <w:rsid w:val="0070725A"/>
    <w:rsid w:val="00707394"/>
    <w:rsid w:val="007073F8"/>
    <w:rsid w:val="00707639"/>
    <w:rsid w:val="007077F9"/>
    <w:rsid w:val="00707BD6"/>
    <w:rsid w:val="00707CAE"/>
    <w:rsid w:val="00710098"/>
    <w:rsid w:val="0071009E"/>
    <w:rsid w:val="00710139"/>
    <w:rsid w:val="007104B8"/>
    <w:rsid w:val="007106DD"/>
    <w:rsid w:val="007106F9"/>
    <w:rsid w:val="00710CC0"/>
    <w:rsid w:val="00710CFE"/>
    <w:rsid w:val="00710D46"/>
    <w:rsid w:val="00710DB2"/>
    <w:rsid w:val="00710E6C"/>
    <w:rsid w:val="00710F29"/>
    <w:rsid w:val="007112A9"/>
    <w:rsid w:val="007113D1"/>
    <w:rsid w:val="00711530"/>
    <w:rsid w:val="00711549"/>
    <w:rsid w:val="0071188B"/>
    <w:rsid w:val="00711897"/>
    <w:rsid w:val="007118A5"/>
    <w:rsid w:val="00711AE9"/>
    <w:rsid w:val="007121BD"/>
    <w:rsid w:val="00712201"/>
    <w:rsid w:val="007122D4"/>
    <w:rsid w:val="007122E5"/>
    <w:rsid w:val="007123B9"/>
    <w:rsid w:val="00712427"/>
    <w:rsid w:val="007124DC"/>
    <w:rsid w:val="00712643"/>
    <w:rsid w:val="00712964"/>
    <w:rsid w:val="00712BE9"/>
    <w:rsid w:val="00712C2A"/>
    <w:rsid w:val="00712F3F"/>
    <w:rsid w:val="00713285"/>
    <w:rsid w:val="00713573"/>
    <w:rsid w:val="0071368A"/>
    <w:rsid w:val="007137E1"/>
    <w:rsid w:val="00713D21"/>
    <w:rsid w:val="00713D93"/>
    <w:rsid w:val="00713DAA"/>
    <w:rsid w:val="00713FAB"/>
    <w:rsid w:val="00714201"/>
    <w:rsid w:val="0071423D"/>
    <w:rsid w:val="007143A7"/>
    <w:rsid w:val="00714932"/>
    <w:rsid w:val="00714C8C"/>
    <w:rsid w:val="00714D27"/>
    <w:rsid w:val="00714ED0"/>
    <w:rsid w:val="00714F80"/>
    <w:rsid w:val="007151AC"/>
    <w:rsid w:val="007153CF"/>
    <w:rsid w:val="0071543A"/>
    <w:rsid w:val="00715692"/>
    <w:rsid w:val="0071569A"/>
    <w:rsid w:val="00715ADD"/>
    <w:rsid w:val="00715F09"/>
    <w:rsid w:val="007163D1"/>
    <w:rsid w:val="00716631"/>
    <w:rsid w:val="0071683D"/>
    <w:rsid w:val="00716A87"/>
    <w:rsid w:val="00716AC6"/>
    <w:rsid w:val="00716D3D"/>
    <w:rsid w:val="00716DB7"/>
    <w:rsid w:val="00716FF2"/>
    <w:rsid w:val="00717143"/>
    <w:rsid w:val="007171F6"/>
    <w:rsid w:val="00717269"/>
    <w:rsid w:val="00717943"/>
    <w:rsid w:val="00717A81"/>
    <w:rsid w:val="00717AA3"/>
    <w:rsid w:val="00717B45"/>
    <w:rsid w:val="00717C54"/>
    <w:rsid w:val="00717CB4"/>
    <w:rsid w:val="00717EDC"/>
    <w:rsid w:val="00717F81"/>
    <w:rsid w:val="007203A1"/>
    <w:rsid w:val="00720473"/>
    <w:rsid w:val="00720EE6"/>
    <w:rsid w:val="00720F6E"/>
    <w:rsid w:val="0072110E"/>
    <w:rsid w:val="00721392"/>
    <w:rsid w:val="00721487"/>
    <w:rsid w:val="007215D4"/>
    <w:rsid w:val="007215E8"/>
    <w:rsid w:val="00721774"/>
    <w:rsid w:val="007217E7"/>
    <w:rsid w:val="007218A3"/>
    <w:rsid w:val="00721BF0"/>
    <w:rsid w:val="00721CFB"/>
    <w:rsid w:val="00721E6E"/>
    <w:rsid w:val="00721F62"/>
    <w:rsid w:val="00721F9D"/>
    <w:rsid w:val="0072222B"/>
    <w:rsid w:val="00722665"/>
    <w:rsid w:val="00722730"/>
    <w:rsid w:val="0072302E"/>
    <w:rsid w:val="00723151"/>
    <w:rsid w:val="0072324E"/>
    <w:rsid w:val="0072326E"/>
    <w:rsid w:val="007234D6"/>
    <w:rsid w:val="0072363D"/>
    <w:rsid w:val="00723705"/>
    <w:rsid w:val="00723E72"/>
    <w:rsid w:val="00723FB5"/>
    <w:rsid w:val="00723FDD"/>
    <w:rsid w:val="00724443"/>
    <w:rsid w:val="0072448D"/>
    <w:rsid w:val="007244E5"/>
    <w:rsid w:val="00724708"/>
    <w:rsid w:val="00724D92"/>
    <w:rsid w:val="00724DED"/>
    <w:rsid w:val="00724EE2"/>
    <w:rsid w:val="00725297"/>
    <w:rsid w:val="0072533A"/>
    <w:rsid w:val="0072571A"/>
    <w:rsid w:val="0072595A"/>
    <w:rsid w:val="00725CBC"/>
    <w:rsid w:val="00725D11"/>
    <w:rsid w:val="00725EE8"/>
    <w:rsid w:val="0072600F"/>
    <w:rsid w:val="00726088"/>
    <w:rsid w:val="007264FB"/>
    <w:rsid w:val="007267C9"/>
    <w:rsid w:val="00726ACF"/>
    <w:rsid w:val="00726D0D"/>
    <w:rsid w:val="0072758F"/>
    <w:rsid w:val="007279E6"/>
    <w:rsid w:val="00727CF0"/>
    <w:rsid w:val="00727D12"/>
    <w:rsid w:val="00730251"/>
    <w:rsid w:val="00730832"/>
    <w:rsid w:val="00730A1C"/>
    <w:rsid w:val="00730BFE"/>
    <w:rsid w:val="0073136D"/>
    <w:rsid w:val="007313A8"/>
    <w:rsid w:val="00731625"/>
    <w:rsid w:val="00731847"/>
    <w:rsid w:val="00731A4B"/>
    <w:rsid w:val="00731B9D"/>
    <w:rsid w:val="00731E67"/>
    <w:rsid w:val="00731FF1"/>
    <w:rsid w:val="00732148"/>
    <w:rsid w:val="0073214B"/>
    <w:rsid w:val="007324F3"/>
    <w:rsid w:val="0073263A"/>
    <w:rsid w:val="00732C43"/>
    <w:rsid w:val="0073322E"/>
    <w:rsid w:val="007332F9"/>
    <w:rsid w:val="00733518"/>
    <w:rsid w:val="0073372F"/>
    <w:rsid w:val="00733B83"/>
    <w:rsid w:val="00733BC9"/>
    <w:rsid w:val="007345D4"/>
    <w:rsid w:val="0073467E"/>
    <w:rsid w:val="00734BF8"/>
    <w:rsid w:val="00735164"/>
    <w:rsid w:val="007357FE"/>
    <w:rsid w:val="00735812"/>
    <w:rsid w:val="00735C85"/>
    <w:rsid w:val="00735CBC"/>
    <w:rsid w:val="007365C8"/>
    <w:rsid w:val="00736658"/>
    <w:rsid w:val="00736B41"/>
    <w:rsid w:val="007370B0"/>
    <w:rsid w:val="0073717B"/>
    <w:rsid w:val="007371B8"/>
    <w:rsid w:val="007371FF"/>
    <w:rsid w:val="00737374"/>
    <w:rsid w:val="0073747C"/>
    <w:rsid w:val="0073751A"/>
    <w:rsid w:val="0073751E"/>
    <w:rsid w:val="00737794"/>
    <w:rsid w:val="00737B39"/>
    <w:rsid w:val="00737B5D"/>
    <w:rsid w:val="00737D30"/>
    <w:rsid w:val="00740065"/>
    <w:rsid w:val="0074011B"/>
    <w:rsid w:val="0074043D"/>
    <w:rsid w:val="0074061D"/>
    <w:rsid w:val="0074083F"/>
    <w:rsid w:val="00740C7B"/>
    <w:rsid w:val="00740F97"/>
    <w:rsid w:val="00741252"/>
    <w:rsid w:val="007413A2"/>
    <w:rsid w:val="00741407"/>
    <w:rsid w:val="00741628"/>
    <w:rsid w:val="007416F5"/>
    <w:rsid w:val="0074196F"/>
    <w:rsid w:val="00741A5B"/>
    <w:rsid w:val="00741ECD"/>
    <w:rsid w:val="00741F67"/>
    <w:rsid w:val="0074220B"/>
    <w:rsid w:val="0074242D"/>
    <w:rsid w:val="0074246C"/>
    <w:rsid w:val="00742BB0"/>
    <w:rsid w:val="00742C70"/>
    <w:rsid w:val="00742D3F"/>
    <w:rsid w:val="00742EA0"/>
    <w:rsid w:val="00742FE8"/>
    <w:rsid w:val="00743116"/>
    <w:rsid w:val="007433E1"/>
    <w:rsid w:val="0074375F"/>
    <w:rsid w:val="00743BF0"/>
    <w:rsid w:val="00743E35"/>
    <w:rsid w:val="00743F11"/>
    <w:rsid w:val="00743F74"/>
    <w:rsid w:val="0074400E"/>
    <w:rsid w:val="00744110"/>
    <w:rsid w:val="0074454C"/>
    <w:rsid w:val="00744728"/>
    <w:rsid w:val="00744871"/>
    <w:rsid w:val="0074499F"/>
    <w:rsid w:val="00744BF8"/>
    <w:rsid w:val="00744C73"/>
    <w:rsid w:val="007452B2"/>
    <w:rsid w:val="007456A4"/>
    <w:rsid w:val="007458A7"/>
    <w:rsid w:val="00745990"/>
    <w:rsid w:val="00745A10"/>
    <w:rsid w:val="00746041"/>
    <w:rsid w:val="00746119"/>
    <w:rsid w:val="0074619A"/>
    <w:rsid w:val="00746329"/>
    <w:rsid w:val="00746334"/>
    <w:rsid w:val="00746335"/>
    <w:rsid w:val="0074664D"/>
    <w:rsid w:val="00746817"/>
    <w:rsid w:val="007468DC"/>
    <w:rsid w:val="0074690B"/>
    <w:rsid w:val="00746A5E"/>
    <w:rsid w:val="00746DCD"/>
    <w:rsid w:val="00746E42"/>
    <w:rsid w:val="00746E7E"/>
    <w:rsid w:val="00746FED"/>
    <w:rsid w:val="007471AE"/>
    <w:rsid w:val="007471BB"/>
    <w:rsid w:val="0074723D"/>
    <w:rsid w:val="007474E0"/>
    <w:rsid w:val="00747998"/>
    <w:rsid w:val="00747B7D"/>
    <w:rsid w:val="00747C5D"/>
    <w:rsid w:val="00747D0C"/>
    <w:rsid w:val="00747D14"/>
    <w:rsid w:val="00750271"/>
    <w:rsid w:val="00750385"/>
    <w:rsid w:val="007505CB"/>
    <w:rsid w:val="00750891"/>
    <w:rsid w:val="0075099B"/>
    <w:rsid w:val="007509F7"/>
    <w:rsid w:val="00750C51"/>
    <w:rsid w:val="00750F1B"/>
    <w:rsid w:val="007510AF"/>
    <w:rsid w:val="0075177D"/>
    <w:rsid w:val="00751DB7"/>
    <w:rsid w:val="00751F7D"/>
    <w:rsid w:val="00752157"/>
    <w:rsid w:val="00752178"/>
    <w:rsid w:val="0075226C"/>
    <w:rsid w:val="0075238C"/>
    <w:rsid w:val="007526BD"/>
    <w:rsid w:val="0075289D"/>
    <w:rsid w:val="0075290F"/>
    <w:rsid w:val="00752BCB"/>
    <w:rsid w:val="00752D0C"/>
    <w:rsid w:val="00752E1B"/>
    <w:rsid w:val="00752EC5"/>
    <w:rsid w:val="00753166"/>
    <w:rsid w:val="00753536"/>
    <w:rsid w:val="00753775"/>
    <w:rsid w:val="0075381B"/>
    <w:rsid w:val="00753964"/>
    <w:rsid w:val="007539DE"/>
    <w:rsid w:val="00753A46"/>
    <w:rsid w:val="00753F81"/>
    <w:rsid w:val="00753F84"/>
    <w:rsid w:val="00753FA8"/>
    <w:rsid w:val="007541CA"/>
    <w:rsid w:val="0075430A"/>
    <w:rsid w:val="007543AC"/>
    <w:rsid w:val="007547B3"/>
    <w:rsid w:val="0075485B"/>
    <w:rsid w:val="00754ABE"/>
    <w:rsid w:val="00754C47"/>
    <w:rsid w:val="00754C9C"/>
    <w:rsid w:val="00754E32"/>
    <w:rsid w:val="00755221"/>
    <w:rsid w:val="00755945"/>
    <w:rsid w:val="00755B44"/>
    <w:rsid w:val="00755DD5"/>
    <w:rsid w:val="00755E7B"/>
    <w:rsid w:val="00755EED"/>
    <w:rsid w:val="007561CA"/>
    <w:rsid w:val="00756308"/>
    <w:rsid w:val="007568CF"/>
    <w:rsid w:val="007568DD"/>
    <w:rsid w:val="00756CCB"/>
    <w:rsid w:val="00756F2B"/>
    <w:rsid w:val="0075725B"/>
    <w:rsid w:val="0075735D"/>
    <w:rsid w:val="0075754B"/>
    <w:rsid w:val="00757611"/>
    <w:rsid w:val="0075762E"/>
    <w:rsid w:val="00757ADA"/>
    <w:rsid w:val="00757DF0"/>
    <w:rsid w:val="00757E62"/>
    <w:rsid w:val="00757ED0"/>
    <w:rsid w:val="00757F0A"/>
    <w:rsid w:val="00757F27"/>
    <w:rsid w:val="0076022A"/>
    <w:rsid w:val="007602EE"/>
    <w:rsid w:val="00760534"/>
    <w:rsid w:val="00760719"/>
    <w:rsid w:val="00760C2C"/>
    <w:rsid w:val="00760E50"/>
    <w:rsid w:val="007610E2"/>
    <w:rsid w:val="0076120F"/>
    <w:rsid w:val="00761257"/>
    <w:rsid w:val="00761307"/>
    <w:rsid w:val="00761308"/>
    <w:rsid w:val="00761409"/>
    <w:rsid w:val="00761533"/>
    <w:rsid w:val="00761591"/>
    <w:rsid w:val="007616AE"/>
    <w:rsid w:val="007616FD"/>
    <w:rsid w:val="007619F6"/>
    <w:rsid w:val="00761B9B"/>
    <w:rsid w:val="00761C0A"/>
    <w:rsid w:val="00762461"/>
    <w:rsid w:val="00762482"/>
    <w:rsid w:val="007627B9"/>
    <w:rsid w:val="007627CF"/>
    <w:rsid w:val="00762C49"/>
    <w:rsid w:val="00762E83"/>
    <w:rsid w:val="00762F01"/>
    <w:rsid w:val="00763023"/>
    <w:rsid w:val="00763109"/>
    <w:rsid w:val="007632C9"/>
    <w:rsid w:val="00763A1C"/>
    <w:rsid w:val="00763F10"/>
    <w:rsid w:val="0076413A"/>
    <w:rsid w:val="00764148"/>
    <w:rsid w:val="007641CE"/>
    <w:rsid w:val="00764346"/>
    <w:rsid w:val="007651C5"/>
    <w:rsid w:val="0076547A"/>
    <w:rsid w:val="00765714"/>
    <w:rsid w:val="007657C8"/>
    <w:rsid w:val="00765AC8"/>
    <w:rsid w:val="00765C16"/>
    <w:rsid w:val="00765C7A"/>
    <w:rsid w:val="0076608C"/>
    <w:rsid w:val="0076642F"/>
    <w:rsid w:val="007665EC"/>
    <w:rsid w:val="00766FF5"/>
    <w:rsid w:val="00767029"/>
    <w:rsid w:val="0076718F"/>
    <w:rsid w:val="007673E4"/>
    <w:rsid w:val="00767484"/>
    <w:rsid w:val="00767AE7"/>
    <w:rsid w:val="00767D6F"/>
    <w:rsid w:val="00767F46"/>
    <w:rsid w:val="00767F6B"/>
    <w:rsid w:val="00771084"/>
    <w:rsid w:val="00771461"/>
    <w:rsid w:val="00771565"/>
    <w:rsid w:val="00771635"/>
    <w:rsid w:val="00771661"/>
    <w:rsid w:val="0077192B"/>
    <w:rsid w:val="00771C81"/>
    <w:rsid w:val="00771C8E"/>
    <w:rsid w:val="0077229C"/>
    <w:rsid w:val="0077243E"/>
    <w:rsid w:val="007725E7"/>
    <w:rsid w:val="007727F1"/>
    <w:rsid w:val="0077284C"/>
    <w:rsid w:val="007729A9"/>
    <w:rsid w:val="00772A42"/>
    <w:rsid w:val="00772B28"/>
    <w:rsid w:val="00772C73"/>
    <w:rsid w:val="00772C99"/>
    <w:rsid w:val="00772D3A"/>
    <w:rsid w:val="00772E9A"/>
    <w:rsid w:val="00773076"/>
    <w:rsid w:val="00773081"/>
    <w:rsid w:val="007731C5"/>
    <w:rsid w:val="00773752"/>
    <w:rsid w:val="00773988"/>
    <w:rsid w:val="00773AF4"/>
    <w:rsid w:val="00773F6D"/>
    <w:rsid w:val="0077406D"/>
    <w:rsid w:val="0077411C"/>
    <w:rsid w:val="0077447F"/>
    <w:rsid w:val="00774BEF"/>
    <w:rsid w:val="0077531D"/>
    <w:rsid w:val="007754B5"/>
    <w:rsid w:val="007755CE"/>
    <w:rsid w:val="007757B1"/>
    <w:rsid w:val="00775A0F"/>
    <w:rsid w:val="00775E81"/>
    <w:rsid w:val="00775F87"/>
    <w:rsid w:val="00775FF1"/>
    <w:rsid w:val="00776226"/>
    <w:rsid w:val="00776664"/>
    <w:rsid w:val="00776F81"/>
    <w:rsid w:val="007770D7"/>
    <w:rsid w:val="00777133"/>
    <w:rsid w:val="0077775C"/>
    <w:rsid w:val="00777BB3"/>
    <w:rsid w:val="00777C8A"/>
    <w:rsid w:val="00777EB8"/>
    <w:rsid w:val="0078005F"/>
    <w:rsid w:val="0078021E"/>
    <w:rsid w:val="0078041D"/>
    <w:rsid w:val="0078044B"/>
    <w:rsid w:val="00780493"/>
    <w:rsid w:val="007808E8"/>
    <w:rsid w:val="00780D1B"/>
    <w:rsid w:val="00781001"/>
    <w:rsid w:val="0078117D"/>
    <w:rsid w:val="007814E0"/>
    <w:rsid w:val="0078157F"/>
    <w:rsid w:val="00781BAD"/>
    <w:rsid w:val="00781C81"/>
    <w:rsid w:val="007825CD"/>
    <w:rsid w:val="00782689"/>
    <w:rsid w:val="00782880"/>
    <w:rsid w:val="00782A84"/>
    <w:rsid w:val="00782BB6"/>
    <w:rsid w:val="00782E38"/>
    <w:rsid w:val="00782F53"/>
    <w:rsid w:val="00783448"/>
    <w:rsid w:val="007835E9"/>
    <w:rsid w:val="00783A39"/>
    <w:rsid w:val="00783D27"/>
    <w:rsid w:val="00783EE4"/>
    <w:rsid w:val="00784133"/>
    <w:rsid w:val="00784141"/>
    <w:rsid w:val="007844EC"/>
    <w:rsid w:val="007846AD"/>
    <w:rsid w:val="0078472F"/>
    <w:rsid w:val="0078476A"/>
    <w:rsid w:val="00784BE3"/>
    <w:rsid w:val="00784DD9"/>
    <w:rsid w:val="00784EA4"/>
    <w:rsid w:val="00784F93"/>
    <w:rsid w:val="00784FE6"/>
    <w:rsid w:val="00784FFE"/>
    <w:rsid w:val="007856C6"/>
    <w:rsid w:val="00785C0E"/>
    <w:rsid w:val="00785C61"/>
    <w:rsid w:val="00785DF8"/>
    <w:rsid w:val="00785F8D"/>
    <w:rsid w:val="007866AF"/>
    <w:rsid w:val="00786901"/>
    <w:rsid w:val="00786AB6"/>
    <w:rsid w:val="00786BE3"/>
    <w:rsid w:val="00786EC1"/>
    <w:rsid w:val="00786EDF"/>
    <w:rsid w:val="00787BD3"/>
    <w:rsid w:val="00787C8A"/>
    <w:rsid w:val="00787CB6"/>
    <w:rsid w:val="00787DD0"/>
    <w:rsid w:val="00787DD8"/>
    <w:rsid w:val="00787F2E"/>
    <w:rsid w:val="00790021"/>
    <w:rsid w:val="00790130"/>
    <w:rsid w:val="0079034E"/>
    <w:rsid w:val="00790442"/>
    <w:rsid w:val="00790873"/>
    <w:rsid w:val="00790932"/>
    <w:rsid w:val="00790AA1"/>
    <w:rsid w:val="00790B33"/>
    <w:rsid w:val="00790C5E"/>
    <w:rsid w:val="007910B5"/>
    <w:rsid w:val="007913EA"/>
    <w:rsid w:val="007913FD"/>
    <w:rsid w:val="007917DE"/>
    <w:rsid w:val="00791C39"/>
    <w:rsid w:val="00791C57"/>
    <w:rsid w:val="00791C5E"/>
    <w:rsid w:val="00792177"/>
    <w:rsid w:val="00792E03"/>
    <w:rsid w:val="0079312C"/>
    <w:rsid w:val="0079312E"/>
    <w:rsid w:val="00793628"/>
    <w:rsid w:val="00793EB0"/>
    <w:rsid w:val="00794474"/>
    <w:rsid w:val="007944A6"/>
    <w:rsid w:val="007947A2"/>
    <w:rsid w:val="00794EAD"/>
    <w:rsid w:val="00794FA2"/>
    <w:rsid w:val="00794FF9"/>
    <w:rsid w:val="00795060"/>
    <w:rsid w:val="00795079"/>
    <w:rsid w:val="007951F0"/>
    <w:rsid w:val="007952C1"/>
    <w:rsid w:val="0079531E"/>
    <w:rsid w:val="00795614"/>
    <w:rsid w:val="00795A73"/>
    <w:rsid w:val="00795AA1"/>
    <w:rsid w:val="00795C02"/>
    <w:rsid w:val="00795C03"/>
    <w:rsid w:val="00796122"/>
    <w:rsid w:val="00796443"/>
    <w:rsid w:val="00796592"/>
    <w:rsid w:val="0079669E"/>
    <w:rsid w:val="00796790"/>
    <w:rsid w:val="007968BE"/>
    <w:rsid w:val="00796995"/>
    <w:rsid w:val="00796BA6"/>
    <w:rsid w:val="00796D55"/>
    <w:rsid w:val="00796F4C"/>
    <w:rsid w:val="0079722D"/>
    <w:rsid w:val="00797418"/>
    <w:rsid w:val="0079770B"/>
    <w:rsid w:val="00797961"/>
    <w:rsid w:val="00797985"/>
    <w:rsid w:val="00797A4E"/>
    <w:rsid w:val="007A053D"/>
    <w:rsid w:val="007A063B"/>
    <w:rsid w:val="007A074D"/>
    <w:rsid w:val="007A0829"/>
    <w:rsid w:val="007A0839"/>
    <w:rsid w:val="007A0855"/>
    <w:rsid w:val="007A09E1"/>
    <w:rsid w:val="007A0A1A"/>
    <w:rsid w:val="007A0B11"/>
    <w:rsid w:val="007A0DB0"/>
    <w:rsid w:val="007A15A5"/>
    <w:rsid w:val="007A165A"/>
    <w:rsid w:val="007A1B07"/>
    <w:rsid w:val="007A23C9"/>
    <w:rsid w:val="007A240B"/>
    <w:rsid w:val="007A27B1"/>
    <w:rsid w:val="007A27D0"/>
    <w:rsid w:val="007A2985"/>
    <w:rsid w:val="007A2BFD"/>
    <w:rsid w:val="007A2E7D"/>
    <w:rsid w:val="007A302F"/>
    <w:rsid w:val="007A3084"/>
    <w:rsid w:val="007A3125"/>
    <w:rsid w:val="007A335C"/>
    <w:rsid w:val="007A3579"/>
    <w:rsid w:val="007A372F"/>
    <w:rsid w:val="007A3C55"/>
    <w:rsid w:val="007A3CD2"/>
    <w:rsid w:val="007A3F34"/>
    <w:rsid w:val="007A403C"/>
    <w:rsid w:val="007A415A"/>
    <w:rsid w:val="007A42B8"/>
    <w:rsid w:val="007A4324"/>
    <w:rsid w:val="007A43BA"/>
    <w:rsid w:val="007A4456"/>
    <w:rsid w:val="007A456A"/>
    <w:rsid w:val="007A4816"/>
    <w:rsid w:val="007A4964"/>
    <w:rsid w:val="007A4B36"/>
    <w:rsid w:val="007A4C0E"/>
    <w:rsid w:val="007A4D1B"/>
    <w:rsid w:val="007A4F3A"/>
    <w:rsid w:val="007A4FCE"/>
    <w:rsid w:val="007A50B1"/>
    <w:rsid w:val="007A512F"/>
    <w:rsid w:val="007A520B"/>
    <w:rsid w:val="007A5263"/>
    <w:rsid w:val="007A53BB"/>
    <w:rsid w:val="007A54CB"/>
    <w:rsid w:val="007A5995"/>
    <w:rsid w:val="007A5ACE"/>
    <w:rsid w:val="007A5ADE"/>
    <w:rsid w:val="007A5C1B"/>
    <w:rsid w:val="007A5C8B"/>
    <w:rsid w:val="007A5D5D"/>
    <w:rsid w:val="007A5D5E"/>
    <w:rsid w:val="007A5DE4"/>
    <w:rsid w:val="007A60A1"/>
    <w:rsid w:val="007A60AE"/>
    <w:rsid w:val="007A62DB"/>
    <w:rsid w:val="007A6817"/>
    <w:rsid w:val="007A68A8"/>
    <w:rsid w:val="007A6911"/>
    <w:rsid w:val="007A69E0"/>
    <w:rsid w:val="007A6B5E"/>
    <w:rsid w:val="007A6C0B"/>
    <w:rsid w:val="007A71FE"/>
    <w:rsid w:val="007A72FC"/>
    <w:rsid w:val="007A73AD"/>
    <w:rsid w:val="007A7553"/>
    <w:rsid w:val="007A7575"/>
    <w:rsid w:val="007A7663"/>
    <w:rsid w:val="007B04BE"/>
    <w:rsid w:val="007B06EF"/>
    <w:rsid w:val="007B085F"/>
    <w:rsid w:val="007B0A1B"/>
    <w:rsid w:val="007B0F44"/>
    <w:rsid w:val="007B1103"/>
    <w:rsid w:val="007B1247"/>
    <w:rsid w:val="007B12E1"/>
    <w:rsid w:val="007B2183"/>
    <w:rsid w:val="007B21A2"/>
    <w:rsid w:val="007B228C"/>
    <w:rsid w:val="007B2455"/>
    <w:rsid w:val="007B253D"/>
    <w:rsid w:val="007B25A0"/>
    <w:rsid w:val="007B2709"/>
    <w:rsid w:val="007B2BBC"/>
    <w:rsid w:val="007B2C82"/>
    <w:rsid w:val="007B2CFC"/>
    <w:rsid w:val="007B2D11"/>
    <w:rsid w:val="007B3565"/>
    <w:rsid w:val="007B37F7"/>
    <w:rsid w:val="007B3844"/>
    <w:rsid w:val="007B3ACC"/>
    <w:rsid w:val="007B3ADE"/>
    <w:rsid w:val="007B3D37"/>
    <w:rsid w:val="007B3D85"/>
    <w:rsid w:val="007B3DC7"/>
    <w:rsid w:val="007B3E10"/>
    <w:rsid w:val="007B4217"/>
    <w:rsid w:val="007B4439"/>
    <w:rsid w:val="007B44CD"/>
    <w:rsid w:val="007B46C6"/>
    <w:rsid w:val="007B4770"/>
    <w:rsid w:val="007B4AC8"/>
    <w:rsid w:val="007B4C17"/>
    <w:rsid w:val="007B4CFF"/>
    <w:rsid w:val="007B4FD1"/>
    <w:rsid w:val="007B50D5"/>
    <w:rsid w:val="007B51E1"/>
    <w:rsid w:val="007B52BA"/>
    <w:rsid w:val="007B5304"/>
    <w:rsid w:val="007B555F"/>
    <w:rsid w:val="007B5856"/>
    <w:rsid w:val="007B5B88"/>
    <w:rsid w:val="007B5C6E"/>
    <w:rsid w:val="007B5D35"/>
    <w:rsid w:val="007B5FEA"/>
    <w:rsid w:val="007B63D3"/>
    <w:rsid w:val="007B6912"/>
    <w:rsid w:val="007B6A26"/>
    <w:rsid w:val="007B6E6B"/>
    <w:rsid w:val="007B6F29"/>
    <w:rsid w:val="007B6FAB"/>
    <w:rsid w:val="007B726A"/>
    <w:rsid w:val="007B73BF"/>
    <w:rsid w:val="007B756A"/>
    <w:rsid w:val="007B780F"/>
    <w:rsid w:val="007B79B5"/>
    <w:rsid w:val="007B7B9A"/>
    <w:rsid w:val="007C0191"/>
    <w:rsid w:val="007C08FE"/>
    <w:rsid w:val="007C09D9"/>
    <w:rsid w:val="007C0BB3"/>
    <w:rsid w:val="007C0C59"/>
    <w:rsid w:val="007C0FEF"/>
    <w:rsid w:val="007C12D0"/>
    <w:rsid w:val="007C13B2"/>
    <w:rsid w:val="007C158B"/>
    <w:rsid w:val="007C17D9"/>
    <w:rsid w:val="007C1DBC"/>
    <w:rsid w:val="007C1E44"/>
    <w:rsid w:val="007C2858"/>
    <w:rsid w:val="007C2924"/>
    <w:rsid w:val="007C2BFF"/>
    <w:rsid w:val="007C2D34"/>
    <w:rsid w:val="007C2E97"/>
    <w:rsid w:val="007C304E"/>
    <w:rsid w:val="007C3093"/>
    <w:rsid w:val="007C3171"/>
    <w:rsid w:val="007C3268"/>
    <w:rsid w:val="007C32B1"/>
    <w:rsid w:val="007C330D"/>
    <w:rsid w:val="007C3380"/>
    <w:rsid w:val="007C355C"/>
    <w:rsid w:val="007C35F5"/>
    <w:rsid w:val="007C39EC"/>
    <w:rsid w:val="007C3B9B"/>
    <w:rsid w:val="007C40F0"/>
    <w:rsid w:val="007C428D"/>
    <w:rsid w:val="007C431A"/>
    <w:rsid w:val="007C45BA"/>
    <w:rsid w:val="007C48DE"/>
    <w:rsid w:val="007C4CE1"/>
    <w:rsid w:val="007C4F0C"/>
    <w:rsid w:val="007C50E3"/>
    <w:rsid w:val="007C5204"/>
    <w:rsid w:val="007C5658"/>
    <w:rsid w:val="007C5687"/>
    <w:rsid w:val="007C578C"/>
    <w:rsid w:val="007C57A8"/>
    <w:rsid w:val="007C5ADB"/>
    <w:rsid w:val="007C5EEC"/>
    <w:rsid w:val="007C622C"/>
    <w:rsid w:val="007C6632"/>
    <w:rsid w:val="007C6E00"/>
    <w:rsid w:val="007C6F0F"/>
    <w:rsid w:val="007C6FC1"/>
    <w:rsid w:val="007C70BE"/>
    <w:rsid w:val="007C7977"/>
    <w:rsid w:val="007C79D7"/>
    <w:rsid w:val="007C7F6E"/>
    <w:rsid w:val="007C7FFE"/>
    <w:rsid w:val="007D0210"/>
    <w:rsid w:val="007D03AB"/>
    <w:rsid w:val="007D0638"/>
    <w:rsid w:val="007D0BBF"/>
    <w:rsid w:val="007D10B1"/>
    <w:rsid w:val="007D124B"/>
    <w:rsid w:val="007D163D"/>
    <w:rsid w:val="007D1899"/>
    <w:rsid w:val="007D191E"/>
    <w:rsid w:val="007D1B4B"/>
    <w:rsid w:val="007D1C13"/>
    <w:rsid w:val="007D1F60"/>
    <w:rsid w:val="007D209F"/>
    <w:rsid w:val="007D2216"/>
    <w:rsid w:val="007D23AA"/>
    <w:rsid w:val="007D240E"/>
    <w:rsid w:val="007D2657"/>
    <w:rsid w:val="007D26ED"/>
    <w:rsid w:val="007D3084"/>
    <w:rsid w:val="007D3513"/>
    <w:rsid w:val="007D3865"/>
    <w:rsid w:val="007D38B5"/>
    <w:rsid w:val="007D3C26"/>
    <w:rsid w:val="007D3EB3"/>
    <w:rsid w:val="007D3FA4"/>
    <w:rsid w:val="007D4466"/>
    <w:rsid w:val="007D44BA"/>
    <w:rsid w:val="007D4ABF"/>
    <w:rsid w:val="007D4C27"/>
    <w:rsid w:val="007D4C3D"/>
    <w:rsid w:val="007D509D"/>
    <w:rsid w:val="007D5592"/>
    <w:rsid w:val="007D58CB"/>
    <w:rsid w:val="007D5ACA"/>
    <w:rsid w:val="007D5F1C"/>
    <w:rsid w:val="007D5F98"/>
    <w:rsid w:val="007D6080"/>
    <w:rsid w:val="007D622B"/>
    <w:rsid w:val="007D6377"/>
    <w:rsid w:val="007D667A"/>
    <w:rsid w:val="007D69F2"/>
    <w:rsid w:val="007D6B38"/>
    <w:rsid w:val="007D6C4C"/>
    <w:rsid w:val="007D6DC4"/>
    <w:rsid w:val="007D6F2C"/>
    <w:rsid w:val="007D6F8B"/>
    <w:rsid w:val="007D6FFC"/>
    <w:rsid w:val="007D7033"/>
    <w:rsid w:val="007D7183"/>
    <w:rsid w:val="007D7476"/>
    <w:rsid w:val="007D7906"/>
    <w:rsid w:val="007D7A19"/>
    <w:rsid w:val="007D7D48"/>
    <w:rsid w:val="007D7E68"/>
    <w:rsid w:val="007E03F5"/>
    <w:rsid w:val="007E081F"/>
    <w:rsid w:val="007E0E16"/>
    <w:rsid w:val="007E0FFA"/>
    <w:rsid w:val="007E1102"/>
    <w:rsid w:val="007E12FA"/>
    <w:rsid w:val="007E18D7"/>
    <w:rsid w:val="007E1A10"/>
    <w:rsid w:val="007E1B31"/>
    <w:rsid w:val="007E1DE4"/>
    <w:rsid w:val="007E1EDE"/>
    <w:rsid w:val="007E1F9E"/>
    <w:rsid w:val="007E21A0"/>
    <w:rsid w:val="007E21A6"/>
    <w:rsid w:val="007E22D1"/>
    <w:rsid w:val="007E248A"/>
    <w:rsid w:val="007E25D8"/>
    <w:rsid w:val="007E2668"/>
    <w:rsid w:val="007E2721"/>
    <w:rsid w:val="007E2E8A"/>
    <w:rsid w:val="007E3368"/>
    <w:rsid w:val="007E377A"/>
    <w:rsid w:val="007E39E5"/>
    <w:rsid w:val="007E3B86"/>
    <w:rsid w:val="007E3C29"/>
    <w:rsid w:val="007E3D27"/>
    <w:rsid w:val="007E3FD1"/>
    <w:rsid w:val="007E419C"/>
    <w:rsid w:val="007E41EB"/>
    <w:rsid w:val="007E4581"/>
    <w:rsid w:val="007E47F1"/>
    <w:rsid w:val="007E490F"/>
    <w:rsid w:val="007E4C1D"/>
    <w:rsid w:val="007E5103"/>
    <w:rsid w:val="007E5337"/>
    <w:rsid w:val="007E54A7"/>
    <w:rsid w:val="007E576D"/>
    <w:rsid w:val="007E5958"/>
    <w:rsid w:val="007E6316"/>
    <w:rsid w:val="007E6385"/>
    <w:rsid w:val="007E6392"/>
    <w:rsid w:val="007E675D"/>
    <w:rsid w:val="007E6C27"/>
    <w:rsid w:val="007E6D35"/>
    <w:rsid w:val="007E6E9A"/>
    <w:rsid w:val="007E700A"/>
    <w:rsid w:val="007E71B5"/>
    <w:rsid w:val="007E745C"/>
    <w:rsid w:val="007E751A"/>
    <w:rsid w:val="007E753D"/>
    <w:rsid w:val="007E7B3D"/>
    <w:rsid w:val="007E7D26"/>
    <w:rsid w:val="007E7DAA"/>
    <w:rsid w:val="007F00F3"/>
    <w:rsid w:val="007F02FC"/>
    <w:rsid w:val="007F0355"/>
    <w:rsid w:val="007F0739"/>
    <w:rsid w:val="007F0C49"/>
    <w:rsid w:val="007F10B0"/>
    <w:rsid w:val="007F11D3"/>
    <w:rsid w:val="007F143E"/>
    <w:rsid w:val="007F163E"/>
    <w:rsid w:val="007F17A4"/>
    <w:rsid w:val="007F1821"/>
    <w:rsid w:val="007F1959"/>
    <w:rsid w:val="007F1A88"/>
    <w:rsid w:val="007F1B71"/>
    <w:rsid w:val="007F1FC7"/>
    <w:rsid w:val="007F200E"/>
    <w:rsid w:val="007F226C"/>
    <w:rsid w:val="007F2292"/>
    <w:rsid w:val="007F273F"/>
    <w:rsid w:val="007F2800"/>
    <w:rsid w:val="007F2849"/>
    <w:rsid w:val="007F2957"/>
    <w:rsid w:val="007F2B84"/>
    <w:rsid w:val="007F2E6B"/>
    <w:rsid w:val="007F2F38"/>
    <w:rsid w:val="007F3208"/>
    <w:rsid w:val="007F3347"/>
    <w:rsid w:val="007F3411"/>
    <w:rsid w:val="007F36A0"/>
    <w:rsid w:val="007F36C1"/>
    <w:rsid w:val="007F37ED"/>
    <w:rsid w:val="007F3C0F"/>
    <w:rsid w:val="007F3F61"/>
    <w:rsid w:val="007F4131"/>
    <w:rsid w:val="007F43B0"/>
    <w:rsid w:val="007F4556"/>
    <w:rsid w:val="007F45DC"/>
    <w:rsid w:val="007F49F3"/>
    <w:rsid w:val="007F4C84"/>
    <w:rsid w:val="007F4D52"/>
    <w:rsid w:val="007F5254"/>
    <w:rsid w:val="007F535D"/>
    <w:rsid w:val="007F5493"/>
    <w:rsid w:val="007F5916"/>
    <w:rsid w:val="007F59E4"/>
    <w:rsid w:val="007F5A26"/>
    <w:rsid w:val="007F5AD9"/>
    <w:rsid w:val="007F5CE2"/>
    <w:rsid w:val="007F5D9C"/>
    <w:rsid w:val="007F5E10"/>
    <w:rsid w:val="007F6538"/>
    <w:rsid w:val="007F6833"/>
    <w:rsid w:val="007F6866"/>
    <w:rsid w:val="007F6AD4"/>
    <w:rsid w:val="007F6D29"/>
    <w:rsid w:val="007F6FA4"/>
    <w:rsid w:val="007F7222"/>
    <w:rsid w:val="007F73A4"/>
    <w:rsid w:val="007F76C9"/>
    <w:rsid w:val="007F77DB"/>
    <w:rsid w:val="007F7B2B"/>
    <w:rsid w:val="007F7B6E"/>
    <w:rsid w:val="00800842"/>
    <w:rsid w:val="008009C7"/>
    <w:rsid w:val="00800BC2"/>
    <w:rsid w:val="008010A4"/>
    <w:rsid w:val="008013AA"/>
    <w:rsid w:val="00801609"/>
    <w:rsid w:val="008016B0"/>
    <w:rsid w:val="0080189C"/>
    <w:rsid w:val="008018CB"/>
    <w:rsid w:val="00801ADD"/>
    <w:rsid w:val="008020AB"/>
    <w:rsid w:val="00802519"/>
    <w:rsid w:val="00802670"/>
    <w:rsid w:val="00802678"/>
    <w:rsid w:val="008026B0"/>
    <w:rsid w:val="00802718"/>
    <w:rsid w:val="00802795"/>
    <w:rsid w:val="00802797"/>
    <w:rsid w:val="008027AA"/>
    <w:rsid w:val="008029F5"/>
    <w:rsid w:val="00802A7F"/>
    <w:rsid w:val="00802ECB"/>
    <w:rsid w:val="00802F7B"/>
    <w:rsid w:val="008030A3"/>
    <w:rsid w:val="00803104"/>
    <w:rsid w:val="00803328"/>
    <w:rsid w:val="008033C7"/>
    <w:rsid w:val="0080362D"/>
    <w:rsid w:val="00803EDB"/>
    <w:rsid w:val="00803F6D"/>
    <w:rsid w:val="00804087"/>
    <w:rsid w:val="0080426B"/>
    <w:rsid w:val="00804300"/>
    <w:rsid w:val="00804311"/>
    <w:rsid w:val="0080467A"/>
    <w:rsid w:val="008047EF"/>
    <w:rsid w:val="00804802"/>
    <w:rsid w:val="00804836"/>
    <w:rsid w:val="008048C6"/>
    <w:rsid w:val="00804E9A"/>
    <w:rsid w:val="00804EED"/>
    <w:rsid w:val="0080504E"/>
    <w:rsid w:val="008050C8"/>
    <w:rsid w:val="00805802"/>
    <w:rsid w:val="008058A0"/>
    <w:rsid w:val="00805971"/>
    <w:rsid w:val="00805C1E"/>
    <w:rsid w:val="00805CEA"/>
    <w:rsid w:val="00805D97"/>
    <w:rsid w:val="008060BE"/>
    <w:rsid w:val="0080615A"/>
    <w:rsid w:val="008063BD"/>
    <w:rsid w:val="0080643D"/>
    <w:rsid w:val="008064F1"/>
    <w:rsid w:val="0080688E"/>
    <w:rsid w:val="008068C2"/>
    <w:rsid w:val="00806B54"/>
    <w:rsid w:val="00806B6A"/>
    <w:rsid w:val="008070B5"/>
    <w:rsid w:val="008071F1"/>
    <w:rsid w:val="00807467"/>
    <w:rsid w:val="008074DE"/>
    <w:rsid w:val="0080780F"/>
    <w:rsid w:val="00807B4B"/>
    <w:rsid w:val="00807BD0"/>
    <w:rsid w:val="00807E0D"/>
    <w:rsid w:val="00807F39"/>
    <w:rsid w:val="008104A0"/>
    <w:rsid w:val="008108A6"/>
    <w:rsid w:val="00810B94"/>
    <w:rsid w:val="00810D86"/>
    <w:rsid w:val="00811304"/>
    <w:rsid w:val="00811430"/>
    <w:rsid w:val="0081158F"/>
    <w:rsid w:val="008117D6"/>
    <w:rsid w:val="0081181E"/>
    <w:rsid w:val="00811ECB"/>
    <w:rsid w:val="00812043"/>
    <w:rsid w:val="008123B5"/>
    <w:rsid w:val="00812429"/>
    <w:rsid w:val="00812E2D"/>
    <w:rsid w:val="00812F0A"/>
    <w:rsid w:val="008130DA"/>
    <w:rsid w:val="0081318B"/>
    <w:rsid w:val="008133D3"/>
    <w:rsid w:val="00813760"/>
    <w:rsid w:val="00813B62"/>
    <w:rsid w:val="00813F5B"/>
    <w:rsid w:val="0081401C"/>
    <w:rsid w:val="00814116"/>
    <w:rsid w:val="008142AA"/>
    <w:rsid w:val="00814373"/>
    <w:rsid w:val="008144EE"/>
    <w:rsid w:val="008148BA"/>
    <w:rsid w:val="00814926"/>
    <w:rsid w:val="00814AC2"/>
    <w:rsid w:val="00815404"/>
    <w:rsid w:val="0081555F"/>
    <w:rsid w:val="008157F5"/>
    <w:rsid w:val="00815BA3"/>
    <w:rsid w:val="00815D8A"/>
    <w:rsid w:val="008165E3"/>
    <w:rsid w:val="00816662"/>
    <w:rsid w:val="00816A35"/>
    <w:rsid w:val="00816CA0"/>
    <w:rsid w:val="00816DAE"/>
    <w:rsid w:val="00816DCA"/>
    <w:rsid w:val="00817346"/>
    <w:rsid w:val="00817349"/>
    <w:rsid w:val="008175C7"/>
    <w:rsid w:val="00817757"/>
    <w:rsid w:val="0081786C"/>
    <w:rsid w:val="00817B58"/>
    <w:rsid w:val="00817BBD"/>
    <w:rsid w:val="00817D64"/>
    <w:rsid w:val="008203BB"/>
    <w:rsid w:val="00820416"/>
    <w:rsid w:val="008204BE"/>
    <w:rsid w:val="008205F2"/>
    <w:rsid w:val="008206DB"/>
    <w:rsid w:val="00820F8E"/>
    <w:rsid w:val="00821092"/>
    <w:rsid w:val="008212C5"/>
    <w:rsid w:val="008213A8"/>
    <w:rsid w:val="008214FA"/>
    <w:rsid w:val="008219F3"/>
    <w:rsid w:val="00821D19"/>
    <w:rsid w:val="00821DD5"/>
    <w:rsid w:val="00821E79"/>
    <w:rsid w:val="00821FD9"/>
    <w:rsid w:val="0082229A"/>
    <w:rsid w:val="00822303"/>
    <w:rsid w:val="00822468"/>
    <w:rsid w:val="008224E9"/>
    <w:rsid w:val="008226D2"/>
    <w:rsid w:val="008229C4"/>
    <w:rsid w:val="00822D4B"/>
    <w:rsid w:val="00822D88"/>
    <w:rsid w:val="00822DD6"/>
    <w:rsid w:val="00822FCB"/>
    <w:rsid w:val="008233E2"/>
    <w:rsid w:val="008233F1"/>
    <w:rsid w:val="00823444"/>
    <w:rsid w:val="0082347E"/>
    <w:rsid w:val="00823491"/>
    <w:rsid w:val="008234D3"/>
    <w:rsid w:val="0082355D"/>
    <w:rsid w:val="0082372F"/>
    <w:rsid w:val="00823995"/>
    <w:rsid w:val="00823BE2"/>
    <w:rsid w:val="00823CC6"/>
    <w:rsid w:val="00823D1A"/>
    <w:rsid w:val="00823EAC"/>
    <w:rsid w:val="00823F80"/>
    <w:rsid w:val="008240B3"/>
    <w:rsid w:val="00824347"/>
    <w:rsid w:val="008246D9"/>
    <w:rsid w:val="00824916"/>
    <w:rsid w:val="00824999"/>
    <w:rsid w:val="00824B0D"/>
    <w:rsid w:val="00824DC8"/>
    <w:rsid w:val="008250E7"/>
    <w:rsid w:val="00825200"/>
    <w:rsid w:val="0082591F"/>
    <w:rsid w:val="00825AC9"/>
    <w:rsid w:val="00825DBC"/>
    <w:rsid w:val="00825DD7"/>
    <w:rsid w:val="00825E19"/>
    <w:rsid w:val="00825E45"/>
    <w:rsid w:val="00825EF2"/>
    <w:rsid w:val="0082618C"/>
    <w:rsid w:val="008263C5"/>
    <w:rsid w:val="00826448"/>
    <w:rsid w:val="00826A04"/>
    <w:rsid w:val="00827056"/>
    <w:rsid w:val="008272BA"/>
    <w:rsid w:val="008274EB"/>
    <w:rsid w:val="008275A0"/>
    <w:rsid w:val="00827C7E"/>
    <w:rsid w:val="00830364"/>
    <w:rsid w:val="008303C1"/>
    <w:rsid w:val="008304FD"/>
    <w:rsid w:val="008305C1"/>
    <w:rsid w:val="00830CCE"/>
    <w:rsid w:val="00830E87"/>
    <w:rsid w:val="00831084"/>
    <w:rsid w:val="00831526"/>
    <w:rsid w:val="00831841"/>
    <w:rsid w:val="00831964"/>
    <w:rsid w:val="00831984"/>
    <w:rsid w:val="00831E3D"/>
    <w:rsid w:val="0083204B"/>
    <w:rsid w:val="008326C4"/>
    <w:rsid w:val="0083276A"/>
    <w:rsid w:val="008328A5"/>
    <w:rsid w:val="00832C96"/>
    <w:rsid w:val="00832D8D"/>
    <w:rsid w:val="00832E70"/>
    <w:rsid w:val="00832F74"/>
    <w:rsid w:val="008332BB"/>
    <w:rsid w:val="008335F1"/>
    <w:rsid w:val="00833631"/>
    <w:rsid w:val="00833692"/>
    <w:rsid w:val="0083370E"/>
    <w:rsid w:val="0083399B"/>
    <w:rsid w:val="00833B44"/>
    <w:rsid w:val="00833CCE"/>
    <w:rsid w:val="00833DC4"/>
    <w:rsid w:val="0083424A"/>
    <w:rsid w:val="00834765"/>
    <w:rsid w:val="00834885"/>
    <w:rsid w:val="008348DA"/>
    <w:rsid w:val="008349E9"/>
    <w:rsid w:val="00834A40"/>
    <w:rsid w:val="00834AA9"/>
    <w:rsid w:val="00834DF4"/>
    <w:rsid w:val="00834F7C"/>
    <w:rsid w:val="00834FCF"/>
    <w:rsid w:val="008352DF"/>
    <w:rsid w:val="00835387"/>
    <w:rsid w:val="00835414"/>
    <w:rsid w:val="008355EC"/>
    <w:rsid w:val="00835913"/>
    <w:rsid w:val="00835A85"/>
    <w:rsid w:val="00835AD1"/>
    <w:rsid w:val="00835CB6"/>
    <w:rsid w:val="00835D79"/>
    <w:rsid w:val="00835DF6"/>
    <w:rsid w:val="00835E9C"/>
    <w:rsid w:val="00835F2C"/>
    <w:rsid w:val="00836073"/>
    <w:rsid w:val="008360E9"/>
    <w:rsid w:val="00836390"/>
    <w:rsid w:val="00836403"/>
    <w:rsid w:val="008365BC"/>
    <w:rsid w:val="008367AA"/>
    <w:rsid w:val="008368B9"/>
    <w:rsid w:val="00836D4F"/>
    <w:rsid w:val="00837467"/>
    <w:rsid w:val="00837483"/>
    <w:rsid w:val="008379E9"/>
    <w:rsid w:val="008403C3"/>
    <w:rsid w:val="0084049F"/>
    <w:rsid w:val="00840527"/>
    <w:rsid w:val="008405D9"/>
    <w:rsid w:val="008407C2"/>
    <w:rsid w:val="008407FC"/>
    <w:rsid w:val="00841053"/>
    <w:rsid w:val="008412EC"/>
    <w:rsid w:val="00841485"/>
    <w:rsid w:val="00841642"/>
    <w:rsid w:val="0084170C"/>
    <w:rsid w:val="00841742"/>
    <w:rsid w:val="0084176B"/>
    <w:rsid w:val="008417F5"/>
    <w:rsid w:val="00841A4C"/>
    <w:rsid w:val="00841C96"/>
    <w:rsid w:val="008427A2"/>
    <w:rsid w:val="0084286B"/>
    <w:rsid w:val="00842A41"/>
    <w:rsid w:val="00842CCF"/>
    <w:rsid w:val="008431B5"/>
    <w:rsid w:val="0084365F"/>
    <w:rsid w:val="00843A2E"/>
    <w:rsid w:val="00843B07"/>
    <w:rsid w:val="00843CDD"/>
    <w:rsid w:val="00843D3D"/>
    <w:rsid w:val="00843DAE"/>
    <w:rsid w:val="00843EB8"/>
    <w:rsid w:val="00843FDE"/>
    <w:rsid w:val="008440D0"/>
    <w:rsid w:val="0084443D"/>
    <w:rsid w:val="00844CE0"/>
    <w:rsid w:val="00844EFD"/>
    <w:rsid w:val="00845251"/>
    <w:rsid w:val="00845364"/>
    <w:rsid w:val="0084550D"/>
    <w:rsid w:val="0084576A"/>
    <w:rsid w:val="00845796"/>
    <w:rsid w:val="00845C7C"/>
    <w:rsid w:val="00845D42"/>
    <w:rsid w:val="00846103"/>
    <w:rsid w:val="00846387"/>
    <w:rsid w:val="00846412"/>
    <w:rsid w:val="00846683"/>
    <w:rsid w:val="008466F2"/>
    <w:rsid w:val="00846C53"/>
    <w:rsid w:val="00846CA9"/>
    <w:rsid w:val="00846D40"/>
    <w:rsid w:val="00846D75"/>
    <w:rsid w:val="008470DF"/>
    <w:rsid w:val="008471B4"/>
    <w:rsid w:val="00847496"/>
    <w:rsid w:val="00847B7E"/>
    <w:rsid w:val="00847D11"/>
    <w:rsid w:val="00850424"/>
    <w:rsid w:val="00850509"/>
    <w:rsid w:val="0085078D"/>
    <w:rsid w:val="00850BC3"/>
    <w:rsid w:val="00850DD4"/>
    <w:rsid w:val="00850EA9"/>
    <w:rsid w:val="00850FE5"/>
    <w:rsid w:val="008510DF"/>
    <w:rsid w:val="00851386"/>
    <w:rsid w:val="008516F2"/>
    <w:rsid w:val="00851774"/>
    <w:rsid w:val="008517EE"/>
    <w:rsid w:val="008518C7"/>
    <w:rsid w:val="00851AC0"/>
    <w:rsid w:val="00851B66"/>
    <w:rsid w:val="00851D0C"/>
    <w:rsid w:val="00851DBE"/>
    <w:rsid w:val="00851FA2"/>
    <w:rsid w:val="00852107"/>
    <w:rsid w:val="00852140"/>
    <w:rsid w:val="00852470"/>
    <w:rsid w:val="00852540"/>
    <w:rsid w:val="00852B9A"/>
    <w:rsid w:val="00852EA9"/>
    <w:rsid w:val="00852F01"/>
    <w:rsid w:val="00853052"/>
    <w:rsid w:val="00853302"/>
    <w:rsid w:val="00853313"/>
    <w:rsid w:val="0085341B"/>
    <w:rsid w:val="008534F4"/>
    <w:rsid w:val="00853516"/>
    <w:rsid w:val="008538E7"/>
    <w:rsid w:val="008539CC"/>
    <w:rsid w:val="008540AE"/>
    <w:rsid w:val="008541BE"/>
    <w:rsid w:val="008543FF"/>
    <w:rsid w:val="00854605"/>
    <w:rsid w:val="0085467E"/>
    <w:rsid w:val="00854738"/>
    <w:rsid w:val="00854A9F"/>
    <w:rsid w:val="00854F01"/>
    <w:rsid w:val="00854F5E"/>
    <w:rsid w:val="00854FF4"/>
    <w:rsid w:val="008550D7"/>
    <w:rsid w:val="008553AB"/>
    <w:rsid w:val="00855458"/>
    <w:rsid w:val="00855659"/>
    <w:rsid w:val="00855728"/>
    <w:rsid w:val="008557F1"/>
    <w:rsid w:val="00855AE4"/>
    <w:rsid w:val="00855D70"/>
    <w:rsid w:val="00855E3B"/>
    <w:rsid w:val="00855EFD"/>
    <w:rsid w:val="008566F6"/>
    <w:rsid w:val="008567C8"/>
    <w:rsid w:val="0085686B"/>
    <w:rsid w:val="0085697F"/>
    <w:rsid w:val="00856A0A"/>
    <w:rsid w:val="00856D71"/>
    <w:rsid w:val="00857094"/>
    <w:rsid w:val="0085719F"/>
    <w:rsid w:val="008576E4"/>
    <w:rsid w:val="008577E7"/>
    <w:rsid w:val="00857BFD"/>
    <w:rsid w:val="00857DCD"/>
    <w:rsid w:val="00857E14"/>
    <w:rsid w:val="00857F34"/>
    <w:rsid w:val="00857F4F"/>
    <w:rsid w:val="0086006C"/>
    <w:rsid w:val="00860142"/>
    <w:rsid w:val="00860668"/>
    <w:rsid w:val="00860698"/>
    <w:rsid w:val="00860943"/>
    <w:rsid w:val="00860960"/>
    <w:rsid w:val="00860BA5"/>
    <w:rsid w:val="00861022"/>
    <w:rsid w:val="008611AC"/>
    <w:rsid w:val="00861239"/>
    <w:rsid w:val="00861858"/>
    <w:rsid w:val="00861BE2"/>
    <w:rsid w:val="00861F5E"/>
    <w:rsid w:val="00861FC1"/>
    <w:rsid w:val="008624B0"/>
    <w:rsid w:val="008627DF"/>
    <w:rsid w:val="00862896"/>
    <w:rsid w:val="00862C2D"/>
    <w:rsid w:val="00862C4E"/>
    <w:rsid w:val="00862D5B"/>
    <w:rsid w:val="00862F6E"/>
    <w:rsid w:val="0086309C"/>
    <w:rsid w:val="0086311F"/>
    <w:rsid w:val="00863366"/>
    <w:rsid w:val="00863507"/>
    <w:rsid w:val="00863535"/>
    <w:rsid w:val="008635F3"/>
    <w:rsid w:val="00863601"/>
    <w:rsid w:val="0086378B"/>
    <w:rsid w:val="00863809"/>
    <w:rsid w:val="00863911"/>
    <w:rsid w:val="00863E27"/>
    <w:rsid w:val="00863F26"/>
    <w:rsid w:val="0086408F"/>
    <w:rsid w:val="008640E3"/>
    <w:rsid w:val="008640F8"/>
    <w:rsid w:val="00864258"/>
    <w:rsid w:val="0086441F"/>
    <w:rsid w:val="00864604"/>
    <w:rsid w:val="00864620"/>
    <w:rsid w:val="008647A1"/>
    <w:rsid w:val="0086493F"/>
    <w:rsid w:val="00864AB1"/>
    <w:rsid w:val="00864D82"/>
    <w:rsid w:val="00864DD4"/>
    <w:rsid w:val="00864E06"/>
    <w:rsid w:val="00864E4D"/>
    <w:rsid w:val="00864F76"/>
    <w:rsid w:val="00864FC5"/>
    <w:rsid w:val="00864FC8"/>
    <w:rsid w:val="00865049"/>
    <w:rsid w:val="00865161"/>
    <w:rsid w:val="008652A5"/>
    <w:rsid w:val="008656D3"/>
    <w:rsid w:val="00865822"/>
    <w:rsid w:val="008658B9"/>
    <w:rsid w:val="00865A20"/>
    <w:rsid w:val="00865BBB"/>
    <w:rsid w:val="00865C17"/>
    <w:rsid w:val="00865CAB"/>
    <w:rsid w:val="00865F27"/>
    <w:rsid w:val="0086603B"/>
    <w:rsid w:val="00866058"/>
    <w:rsid w:val="0086611E"/>
    <w:rsid w:val="00866262"/>
    <w:rsid w:val="00866321"/>
    <w:rsid w:val="008664DA"/>
    <w:rsid w:val="008664DC"/>
    <w:rsid w:val="00866C7F"/>
    <w:rsid w:val="00867366"/>
    <w:rsid w:val="008676AC"/>
    <w:rsid w:val="00867A8E"/>
    <w:rsid w:val="00867BA9"/>
    <w:rsid w:val="00867C75"/>
    <w:rsid w:val="00867D61"/>
    <w:rsid w:val="00867E5F"/>
    <w:rsid w:val="00870077"/>
    <w:rsid w:val="008704B8"/>
    <w:rsid w:val="00870D10"/>
    <w:rsid w:val="00871048"/>
    <w:rsid w:val="0087115A"/>
    <w:rsid w:val="00871286"/>
    <w:rsid w:val="00871A02"/>
    <w:rsid w:val="0087245F"/>
    <w:rsid w:val="00872666"/>
    <w:rsid w:val="008727E7"/>
    <w:rsid w:val="008729CE"/>
    <w:rsid w:val="00872A81"/>
    <w:rsid w:val="00872C33"/>
    <w:rsid w:val="00872CEF"/>
    <w:rsid w:val="008730BF"/>
    <w:rsid w:val="00873160"/>
    <w:rsid w:val="0087317E"/>
    <w:rsid w:val="00873245"/>
    <w:rsid w:val="008734A5"/>
    <w:rsid w:val="008735A9"/>
    <w:rsid w:val="008736D1"/>
    <w:rsid w:val="0087370B"/>
    <w:rsid w:val="008738D8"/>
    <w:rsid w:val="00873EF7"/>
    <w:rsid w:val="00873FDE"/>
    <w:rsid w:val="0087407C"/>
    <w:rsid w:val="0087441E"/>
    <w:rsid w:val="008745C5"/>
    <w:rsid w:val="00874810"/>
    <w:rsid w:val="00874811"/>
    <w:rsid w:val="00874B21"/>
    <w:rsid w:val="00874B8B"/>
    <w:rsid w:val="00875407"/>
    <w:rsid w:val="0087548C"/>
    <w:rsid w:val="00875553"/>
    <w:rsid w:val="00875662"/>
    <w:rsid w:val="008757E5"/>
    <w:rsid w:val="008758A5"/>
    <w:rsid w:val="00875C18"/>
    <w:rsid w:val="00875F88"/>
    <w:rsid w:val="00876058"/>
    <w:rsid w:val="008762C8"/>
    <w:rsid w:val="008766FB"/>
    <w:rsid w:val="0087694B"/>
    <w:rsid w:val="00876A6E"/>
    <w:rsid w:val="00876BAF"/>
    <w:rsid w:val="00876CF8"/>
    <w:rsid w:val="00876D0B"/>
    <w:rsid w:val="00876FB3"/>
    <w:rsid w:val="00877093"/>
    <w:rsid w:val="008771FD"/>
    <w:rsid w:val="0087729D"/>
    <w:rsid w:val="00877462"/>
    <w:rsid w:val="008776B8"/>
    <w:rsid w:val="0087771B"/>
    <w:rsid w:val="00877A74"/>
    <w:rsid w:val="00877B47"/>
    <w:rsid w:val="00877B5C"/>
    <w:rsid w:val="00877C45"/>
    <w:rsid w:val="00877CA4"/>
    <w:rsid w:val="00877D79"/>
    <w:rsid w:val="00877E88"/>
    <w:rsid w:val="00880096"/>
    <w:rsid w:val="0088041E"/>
    <w:rsid w:val="00880449"/>
    <w:rsid w:val="00880490"/>
    <w:rsid w:val="00880763"/>
    <w:rsid w:val="0088083B"/>
    <w:rsid w:val="00880B14"/>
    <w:rsid w:val="0088121E"/>
    <w:rsid w:val="00881323"/>
    <w:rsid w:val="008816D8"/>
    <w:rsid w:val="00881847"/>
    <w:rsid w:val="00881D45"/>
    <w:rsid w:val="00881F82"/>
    <w:rsid w:val="00882313"/>
    <w:rsid w:val="0088237E"/>
    <w:rsid w:val="008825C2"/>
    <w:rsid w:val="008827E7"/>
    <w:rsid w:val="00882966"/>
    <w:rsid w:val="00882A54"/>
    <w:rsid w:val="00882AD9"/>
    <w:rsid w:val="00882DDB"/>
    <w:rsid w:val="0088323F"/>
    <w:rsid w:val="00883292"/>
    <w:rsid w:val="008833EA"/>
    <w:rsid w:val="00883487"/>
    <w:rsid w:val="00883491"/>
    <w:rsid w:val="0088364C"/>
    <w:rsid w:val="00883660"/>
    <w:rsid w:val="00883694"/>
    <w:rsid w:val="008836A6"/>
    <w:rsid w:val="008837C4"/>
    <w:rsid w:val="008838E6"/>
    <w:rsid w:val="008839F7"/>
    <w:rsid w:val="00883AEB"/>
    <w:rsid w:val="00883E76"/>
    <w:rsid w:val="00884013"/>
    <w:rsid w:val="0088416C"/>
    <w:rsid w:val="008842BE"/>
    <w:rsid w:val="00884559"/>
    <w:rsid w:val="008845C9"/>
    <w:rsid w:val="008848E1"/>
    <w:rsid w:val="00884A41"/>
    <w:rsid w:val="00884D1F"/>
    <w:rsid w:val="00884DDF"/>
    <w:rsid w:val="008851CA"/>
    <w:rsid w:val="00885473"/>
    <w:rsid w:val="0088568B"/>
    <w:rsid w:val="0088583D"/>
    <w:rsid w:val="00885FD1"/>
    <w:rsid w:val="00886073"/>
    <w:rsid w:val="0088608B"/>
    <w:rsid w:val="008865C5"/>
    <w:rsid w:val="00886941"/>
    <w:rsid w:val="00886A16"/>
    <w:rsid w:val="00886CA7"/>
    <w:rsid w:val="00887326"/>
    <w:rsid w:val="0088742B"/>
    <w:rsid w:val="00887709"/>
    <w:rsid w:val="008878EE"/>
    <w:rsid w:val="00887ABF"/>
    <w:rsid w:val="00887C25"/>
    <w:rsid w:val="00887DC3"/>
    <w:rsid w:val="00887EBB"/>
    <w:rsid w:val="008903BF"/>
    <w:rsid w:val="008904BC"/>
    <w:rsid w:val="008905D7"/>
    <w:rsid w:val="008905FE"/>
    <w:rsid w:val="00890899"/>
    <w:rsid w:val="00890AED"/>
    <w:rsid w:val="00890B4C"/>
    <w:rsid w:val="00891058"/>
    <w:rsid w:val="008910DA"/>
    <w:rsid w:val="00891482"/>
    <w:rsid w:val="0089159A"/>
    <w:rsid w:val="008916C2"/>
    <w:rsid w:val="00891950"/>
    <w:rsid w:val="00891AFB"/>
    <w:rsid w:val="00891D19"/>
    <w:rsid w:val="00891D28"/>
    <w:rsid w:val="00891D4E"/>
    <w:rsid w:val="00891E9F"/>
    <w:rsid w:val="00892187"/>
    <w:rsid w:val="00892206"/>
    <w:rsid w:val="00892646"/>
    <w:rsid w:val="008926CA"/>
    <w:rsid w:val="008927B7"/>
    <w:rsid w:val="00892D50"/>
    <w:rsid w:val="008930B9"/>
    <w:rsid w:val="008930F4"/>
    <w:rsid w:val="00893116"/>
    <w:rsid w:val="00893137"/>
    <w:rsid w:val="0089323A"/>
    <w:rsid w:val="008935C1"/>
    <w:rsid w:val="008935C9"/>
    <w:rsid w:val="008935D8"/>
    <w:rsid w:val="0089361C"/>
    <w:rsid w:val="00893673"/>
    <w:rsid w:val="008936D2"/>
    <w:rsid w:val="0089372B"/>
    <w:rsid w:val="008939B1"/>
    <w:rsid w:val="00893AE7"/>
    <w:rsid w:val="00893FA8"/>
    <w:rsid w:val="00894256"/>
    <w:rsid w:val="0089449A"/>
    <w:rsid w:val="00894655"/>
    <w:rsid w:val="0089471B"/>
    <w:rsid w:val="00894968"/>
    <w:rsid w:val="00894A4C"/>
    <w:rsid w:val="00894D64"/>
    <w:rsid w:val="00894EF6"/>
    <w:rsid w:val="00894F13"/>
    <w:rsid w:val="00895034"/>
    <w:rsid w:val="0089503F"/>
    <w:rsid w:val="008950F9"/>
    <w:rsid w:val="00895131"/>
    <w:rsid w:val="0089535C"/>
    <w:rsid w:val="00895422"/>
    <w:rsid w:val="00895AFB"/>
    <w:rsid w:val="00895B9E"/>
    <w:rsid w:val="00895BD8"/>
    <w:rsid w:val="008960C5"/>
    <w:rsid w:val="0089636E"/>
    <w:rsid w:val="008963DE"/>
    <w:rsid w:val="00896657"/>
    <w:rsid w:val="00896BAB"/>
    <w:rsid w:val="00896C3A"/>
    <w:rsid w:val="00896DA1"/>
    <w:rsid w:val="00896FD4"/>
    <w:rsid w:val="00897061"/>
    <w:rsid w:val="00897507"/>
    <w:rsid w:val="00897560"/>
    <w:rsid w:val="00897A60"/>
    <w:rsid w:val="00897A8F"/>
    <w:rsid w:val="00897AFD"/>
    <w:rsid w:val="00897C9B"/>
    <w:rsid w:val="00897DC1"/>
    <w:rsid w:val="00897DD7"/>
    <w:rsid w:val="00897F77"/>
    <w:rsid w:val="00897FA9"/>
    <w:rsid w:val="00897FB2"/>
    <w:rsid w:val="008A01E4"/>
    <w:rsid w:val="008A092F"/>
    <w:rsid w:val="008A09AC"/>
    <w:rsid w:val="008A09DF"/>
    <w:rsid w:val="008A0B6B"/>
    <w:rsid w:val="008A0BE7"/>
    <w:rsid w:val="008A0C9D"/>
    <w:rsid w:val="008A0CDF"/>
    <w:rsid w:val="008A0CE3"/>
    <w:rsid w:val="008A0F81"/>
    <w:rsid w:val="008A0F83"/>
    <w:rsid w:val="008A1097"/>
    <w:rsid w:val="008A13FE"/>
    <w:rsid w:val="008A1499"/>
    <w:rsid w:val="008A17A3"/>
    <w:rsid w:val="008A1DE7"/>
    <w:rsid w:val="008A1F9E"/>
    <w:rsid w:val="008A2305"/>
    <w:rsid w:val="008A238B"/>
    <w:rsid w:val="008A2455"/>
    <w:rsid w:val="008A24BF"/>
    <w:rsid w:val="008A26C7"/>
    <w:rsid w:val="008A28FC"/>
    <w:rsid w:val="008A29D9"/>
    <w:rsid w:val="008A2A35"/>
    <w:rsid w:val="008A3B2F"/>
    <w:rsid w:val="008A3D8C"/>
    <w:rsid w:val="008A3E09"/>
    <w:rsid w:val="008A3E7C"/>
    <w:rsid w:val="008A4161"/>
    <w:rsid w:val="008A42F9"/>
    <w:rsid w:val="008A48F3"/>
    <w:rsid w:val="008A4945"/>
    <w:rsid w:val="008A4A01"/>
    <w:rsid w:val="008A4ADE"/>
    <w:rsid w:val="008A4B74"/>
    <w:rsid w:val="008A4BD0"/>
    <w:rsid w:val="008A4C4C"/>
    <w:rsid w:val="008A4F1F"/>
    <w:rsid w:val="008A4FDD"/>
    <w:rsid w:val="008A56CA"/>
    <w:rsid w:val="008A575F"/>
    <w:rsid w:val="008A57D8"/>
    <w:rsid w:val="008A59EB"/>
    <w:rsid w:val="008A5B18"/>
    <w:rsid w:val="008A5D6A"/>
    <w:rsid w:val="008A5E29"/>
    <w:rsid w:val="008A5F0A"/>
    <w:rsid w:val="008A5F43"/>
    <w:rsid w:val="008A5FCB"/>
    <w:rsid w:val="008A601A"/>
    <w:rsid w:val="008A615F"/>
    <w:rsid w:val="008A64C7"/>
    <w:rsid w:val="008A6946"/>
    <w:rsid w:val="008A6A4D"/>
    <w:rsid w:val="008A6E1C"/>
    <w:rsid w:val="008A72CE"/>
    <w:rsid w:val="008A730F"/>
    <w:rsid w:val="008A769D"/>
    <w:rsid w:val="008A78AF"/>
    <w:rsid w:val="008A7CFC"/>
    <w:rsid w:val="008A7DD1"/>
    <w:rsid w:val="008B0375"/>
    <w:rsid w:val="008B03DE"/>
    <w:rsid w:val="008B0537"/>
    <w:rsid w:val="008B06D5"/>
    <w:rsid w:val="008B0AA6"/>
    <w:rsid w:val="008B0AEE"/>
    <w:rsid w:val="008B0C4E"/>
    <w:rsid w:val="008B0DED"/>
    <w:rsid w:val="008B0F7B"/>
    <w:rsid w:val="008B15F7"/>
    <w:rsid w:val="008B15FD"/>
    <w:rsid w:val="008B166F"/>
    <w:rsid w:val="008B1670"/>
    <w:rsid w:val="008B1A53"/>
    <w:rsid w:val="008B2231"/>
    <w:rsid w:val="008B22E0"/>
    <w:rsid w:val="008B2495"/>
    <w:rsid w:val="008B2527"/>
    <w:rsid w:val="008B2646"/>
    <w:rsid w:val="008B26F7"/>
    <w:rsid w:val="008B27AD"/>
    <w:rsid w:val="008B2E0C"/>
    <w:rsid w:val="008B2E16"/>
    <w:rsid w:val="008B322E"/>
    <w:rsid w:val="008B3275"/>
    <w:rsid w:val="008B35AE"/>
    <w:rsid w:val="008B3929"/>
    <w:rsid w:val="008B3B1D"/>
    <w:rsid w:val="008B3BC9"/>
    <w:rsid w:val="008B3D41"/>
    <w:rsid w:val="008B422D"/>
    <w:rsid w:val="008B4B0B"/>
    <w:rsid w:val="008B4FB2"/>
    <w:rsid w:val="008B52C7"/>
    <w:rsid w:val="008B534B"/>
    <w:rsid w:val="008B55FB"/>
    <w:rsid w:val="008B5B4C"/>
    <w:rsid w:val="008B5C60"/>
    <w:rsid w:val="008B5CE5"/>
    <w:rsid w:val="008B5D9D"/>
    <w:rsid w:val="008B5DA1"/>
    <w:rsid w:val="008B5F04"/>
    <w:rsid w:val="008B6061"/>
    <w:rsid w:val="008B616A"/>
    <w:rsid w:val="008B62D4"/>
    <w:rsid w:val="008B63B8"/>
    <w:rsid w:val="008B6452"/>
    <w:rsid w:val="008B6693"/>
    <w:rsid w:val="008B66DF"/>
    <w:rsid w:val="008B685E"/>
    <w:rsid w:val="008B6D04"/>
    <w:rsid w:val="008B6D14"/>
    <w:rsid w:val="008B6D44"/>
    <w:rsid w:val="008B6E41"/>
    <w:rsid w:val="008B718F"/>
    <w:rsid w:val="008B7190"/>
    <w:rsid w:val="008B7221"/>
    <w:rsid w:val="008B76D6"/>
    <w:rsid w:val="008B7AFF"/>
    <w:rsid w:val="008B7B4E"/>
    <w:rsid w:val="008B7E3C"/>
    <w:rsid w:val="008B7EDA"/>
    <w:rsid w:val="008C00BD"/>
    <w:rsid w:val="008C00CF"/>
    <w:rsid w:val="008C0132"/>
    <w:rsid w:val="008C0351"/>
    <w:rsid w:val="008C047B"/>
    <w:rsid w:val="008C0622"/>
    <w:rsid w:val="008C07FC"/>
    <w:rsid w:val="008C0AE0"/>
    <w:rsid w:val="008C120C"/>
    <w:rsid w:val="008C13A9"/>
    <w:rsid w:val="008C13F7"/>
    <w:rsid w:val="008C14C0"/>
    <w:rsid w:val="008C15C6"/>
    <w:rsid w:val="008C18FF"/>
    <w:rsid w:val="008C1AFF"/>
    <w:rsid w:val="008C1B81"/>
    <w:rsid w:val="008C1E46"/>
    <w:rsid w:val="008C1F00"/>
    <w:rsid w:val="008C2058"/>
    <w:rsid w:val="008C256A"/>
    <w:rsid w:val="008C25F2"/>
    <w:rsid w:val="008C2916"/>
    <w:rsid w:val="008C297C"/>
    <w:rsid w:val="008C2AED"/>
    <w:rsid w:val="008C2C65"/>
    <w:rsid w:val="008C329F"/>
    <w:rsid w:val="008C358D"/>
    <w:rsid w:val="008C359E"/>
    <w:rsid w:val="008C35E7"/>
    <w:rsid w:val="008C3C26"/>
    <w:rsid w:val="008C3D7D"/>
    <w:rsid w:val="008C4403"/>
    <w:rsid w:val="008C4479"/>
    <w:rsid w:val="008C4954"/>
    <w:rsid w:val="008C495B"/>
    <w:rsid w:val="008C49B1"/>
    <w:rsid w:val="008C4A8F"/>
    <w:rsid w:val="008C4B66"/>
    <w:rsid w:val="008C4C46"/>
    <w:rsid w:val="008C4C62"/>
    <w:rsid w:val="008C4F65"/>
    <w:rsid w:val="008C51F1"/>
    <w:rsid w:val="008C526A"/>
    <w:rsid w:val="008C5455"/>
    <w:rsid w:val="008C5F26"/>
    <w:rsid w:val="008C5FAE"/>
    <w:rsid w:val="008C5FD0"/>
    <w:rsid w:val="008C617F"/>
    <w:rsid w:val="008C6209"/>
    <w:rsid w:val="008C64FD"/>
    <w:rsid w:val="008C6963"/>
    <w:rsid w:val="008C6A7E"/>
    <w:rsid w:val="008C6AAD"/>
    <w:rsid w:val="008C6B14"/>
    <w:rsid w:val="008C7213"/>
    <w:rsid w:val="008C7439"/>
    <w:rsid w:val="008C75BF"/>
    <w:rsid w:val="008C7896"/>
    <w:rsid w:val="008C7B93"/>
    <w:rsid w:val="008C7BAC"/>
    <w:rsid w:val="008C7D5B"/>
    <w:rsid w:val="008C7FA8"/>
    <w:rsid w:val="008D0107"/>
    <w:rsid w:val="008D0113"/>
    <w:rsid w:val="008D03FD"/>
    <w:rsid w:val="008D0753"/>
    <w:rsid w:val="008D0813"/>
    <w:rsid w:val="008D0AD3"/>
    <w:rsid w:val="008D0B79"/>
    <w:rsid w:val="008D0C8A"/>
    <w:rsid w:val="008D0F22"/>
    <w:rsid w:val="008D0FF5"/>
    <w:rsid w:val="008D1027"/>
    <w:rsid w:val="008D1400"/>
    <w:rsid w:val="008D167D"/>
    <w:rsid w:val="008D1689"/>
    <w:rsid w:val="008D1711"/>
    <w:rsid w:val="008D19C7"/>
    <w:rsid w:val="008D1A1D"/>
    <w:rsid w:val="008D1D29"/>
    <w:rsid w:val="008D1E84"/>
    <w:rsid w:val="008D1F33"/>
    <w:rsid w:val="008D2722"/>
    <w:rsid w:val="008D289D"/>
    <w:rsid w:val="008D2A3A"/>
    <w:rsid w:val="008D2C3A"/>
    <w:rsid w:val="008D2CDD"/>
    <w:rsid w:val="008D2DD8"/>
    <w:rsid w:val="008D34F6"/>
    <w:rsid w:val="008D35F7"/>
    <w:rsid w:val="008D35F9"/>
    <w:rsid w:val="008D3663"/>
    <w:rsid w:val="008D3680"/>
    <w:rsid w:val="008D3B33"/>
    <w:rsid w:val="008D41DC"/>
    <w:rsid w:val="008D45FC"/>
    <w:rsid w:val="008D4674"/>
    <w:rsid w:val="008D49A7"/>
    <w:rsid w:val="008D4B30"/>
    <w:rsid w:val="008D4D11"/>
    <w:rsid w:val="008D4E81"/>
    <w:rsid w:val="008D5255"/>
    <w:rsid w:val="008D5306"/>
    <w:rsid w:val="008D53BE"/>
    <w:rsid w:val="008D546A"/>
    <w:rsid w:val="008D546D"/>
    <w:rsid w:val="008D54B4"/>
    <w:rsid w:val="008D57C3"/>
    <w:rsid w:val="008D5BDA"/>
    <w:rsid w:val="008D5C67"/>
    <w:rsid w:val="008D5DB6"/>
    <w:rsid w:val="008D5E75"/>
    <w:rsid w:val="008D6135"/>
    <w:rsid w:val="008D61EF"/>
    <w:rsid w:val="008D6951"/>
    <w:rsid w:val="008D6C02"/>
    <w:rsid w:val="008D6E0C"/>
    <w:rsid w:val="008D6F8A"/>
    <w:rsid w:val="008D74B4"/>
    <w:rsid w:val="008D7657"/>
    <w:rsid w:val="008D76E4"/>
    <w:rsid w:val="008D78DC"/>
    <w:rsid w:val="008D7A68"/>
    <w:rsid w:val="008D7C2C"/>
    <w:rsid w:val="008D7F74"/>
    <w:rsid w:val="008E0510"/>
    <w:rsid w:val="008E09AB"/>
    <w:rsid w:val="008E09E0"/>
    <w:rsid w:val="008E0CA4"/>
    <w:rsid w:val="008E0D0D"/>
    <w:rsid w:val="008E0DE7"/>
    <w:rsid w:val="008E0E82"/>
    <w:rsid w:val="008E0EB7"/>
    <w:rsid w:val="008E11C1"/>
    <w:rsid w:val="008E1437"/>
    <w:rsid w:val="008E1A07"/>
    <w:rsid w:val="008E1D61"/>
    <w:rsid w:val="008E1E61"/>
    <w:rsid w:val="008E220A"/>
    <w:rsid w:val="008E22B8"/>
    <w:rsid w:val="008E25E6"/>
    <w:rsid w:val="008E27A5"/>
    <w:rsid w:val="008E281B"/>
    <w:rsid w:val="008E2A6A"/>
    <w:rsid w:val="008E2E3C"/>
    <w:rsid w:val="008E2FA7"/>
    <w:rsid w:val="008E3123"/>
    <w:rsid w:val="008E3131"/>
    <w:rsid w:val="008E3251"/>
    <w:rsid w:val="008E3534"/>
    <w:rsid w:val="008E356E"/>
    <w:rsid w:val="008E3631"/>
    <w:rsid w:val="008E3B26"/>
    <w:rsid w:val="008E3D37"/>
    <w:rsid w:val="008E3D93"/>
    <w:rsid w:val="008E3F92"/>
    <w:rsid w:val="008E42F6"/>
    <w:rsid w:val="008E44DC"/>
    <w:rsid w:val="008E4569"/>
    <w:rsid w:val="008E46CC"/>
    <w:rsid w:val="008E495F"/>
    <w:rsid w:val="008E4AB0"/>
    <w:rsid w:val="008E4AFD"/>
    <w:rsid w:val="008E4BD3"/>
    <w:rsid w:val="008E4E47"/>
    <w:rsid w:val="008E4E94"/>
    <w:rsid w:val="008E4F4F"/>
    <w:rsid w:val="008E55E7"/>
    <w:rsid w:val="008E576C"/>
    <w:rsid w:val="008E59F8"/>
    <w:rsid w:val="008E5AF5"/>
    <w:rsid w:val="008E6388"/>
    <w:rsid w:val="008E63CB"/>
    <w:rsid w:val="008E63E1"/>
    <w:rsid w:val="008E692C"/>
    <w:rsid w:val="008E6D23"/>
    <w:rsid w:val="008E6E9F"/>
    <w:rsid w:val="008E7005"/>
    <w:rsid w:val="008E70A5"/>
    <w:rsid w:val="008E70BC"/>
    <w:rsid w:val="008E7402"/>
    <w:rsid w:val="008E76BC"/>
    <w:rsid w:val="008E781E"/>
    <w:rsid w:val="008E7E29"/>
    <w:rsid w:val="008F0479"/>
    <w:rsid w:val="008F047E"/>
    <w:rsid w:val="008F095B"/>
    <w:rsid w:val="008F0B78"/>
    <w:rsid w:val="008F15A0"/>
    <w:rsid w:val="008F15BB"/>
    <w:rsid w:val="008F18AD"/>
    <w:rsid w:val="008F1CEF"/>
    <w:rsid w:val="008F1F60"/>
    <w:rsid w:val="008F2505"/>
    <w:rsid w:val="008F2578"/>
    <w:rsid w:val="008F26C1"/>
    <w:rsid w:val="008F2942"/>
    <w:rsid w:val="008F2E43"/>
    <w:rsid w:val="008F2ED2"/>
    <w:rsid w:val="008F316E"/>
    <w:rsid w:val="008F3303"/>
    <w:rsid w:val="008F3491"/>
    <w:rsid w:val="008F34ED"/>
    <w:rsid w:val="008F3787"/>
    <w:rsid w:val="008F3A09"/>
    <w:rsid w:val="008F3A7C"/>
    <w:rsid w:val="008F3A8B"/>
    <w:rsid w:val="008F3D0C"/>
    <w:rsid w:val="008F3E35"/>
    <w:rsid w:val="008F3E3A"/>
    <w:rsid w:val="008F3F1F"/>
    <w:rsid w:val="008F4206"/>
    <w:rsid w:val="008F428F"/>
    <w:rsid w:val="008F43D4"/>
    <w:rsid w:val="008F446D"/>
    <w:rsid w:val="008F46A6"/>
    <w:rsid w:val="008F4804"/>
    <w:rsid w:val="008F504A"/>
    <w:rsid w:val="008F50E1"/>
    <w:rsid w:val="008F53F3"/>
    <w:rsid w:val="008F54BB"/>
    <w:rsid w:val="008F5BF9"/>
    <w:rsid w:val="008F5D6C"/>
    <w:rsid w:val="008F5DDD"/>
    <w:rsid w:val="008F5F97"/>
    <w:rsid w:val="008F66A0"/>
    <w:rsid w:val="008F66A6"/>
    <w:rsid w:val="008F6C50"/>
    <w:rsid w:val="008F6ED5"/>
    <w:rsid w:val="008F736D"/>
    <w:rsid w:val="008F77BE"/>
    <w:rsid w:val="008F7B54"/>
    <w:rsid w:val="008F7C13"/>
    <w:rsid w:val="009000E3"/>
    <w:rsid w:val="0090021F"/>
    <w:rsid w:val="009003D6"/>
    <w:rsid w:val="009005B4"/>
    <w:rsid w:val="00900632"/>
    <w:rsid w:val="00900826"/>
    <w:rsid w:val="00900939"/>
    <w:rsid w:val="00900993"/>
    <w:rsid w:val="009009F2"/>
    <w:rsid w:val="00900A52"/>
    <w:rsid w:val="009010B4"/>
    <w:rsid w:val="00901152"/>
    <w:rsid w:val="009017FC"/>
    <w:rsid w:val="009018FF"/>
    <w:rsid w:val="00901A01"/>
    <w:rsid w:val="00901C0C"/>
    <w:rsid w:val="00901F4C"/>
    <w:rsid w:val="009020A6"/>
    <w:rsid w:val="009023AA"/>
    <w:rsid w:val="00902465"/>
    <w:rsid w:val="0090251D"/>
    <w:rsid w:val="00902573"/>
    <w:rsid w:val="0090294D"/>
    <w:rsid w:val="00902A83"/>
    <w:rsid w:val="009035BF"/>
    <w:rsid w:val="00903702"/>
    <w:rsid w:val="0090386A"/>
    <w:rsid w:val="00903A7B"/>
    <w:rsid w:val="00903B63"/>
    <w:rsid w:val="00903BC4"/>
    <w:rsid w:val="0090439A"/>
    <w:rsid w:val="00904511"/>
    <w:rsid w:val="0090457C"/>
    <w:rsid w:val="00904642"/>
    <w:rsid w:val="00904820"/>
    <w:rsid w:val="00904949"/>
    <w:rsid w:val="00904BFB"/>
    <w:rsid w:val="00904E52"/>
    <w:rsid w:val="00904FE0"/>
    <w:rsid w:val="00905069"/>
    <w:rsid w:val="00905101"/>
    <w:rsid w:val="009057AB"/>
    <w:rsid w:val="00905BAC"/>
    <w:rsid w:val="00905D65"/>
    <w:rsid w:val="00905E75"/>
    <w:rsid w:val="00906069"/>
    <w:rsid w:val="009068B5"/>
    <w:rsid w:val="009068EB"/>
    <w:rsid w:val="009069E2"/>
    <w:rsid w:val="00906D49"/>
    <w:rsid w:val="00906EDC"/>
    <w:rsid w:val="00907152"/>
    <w:rsid w:val="00907687"/>
    <w:rsid w:val="00907736"/>
    <w:rsid w:val="0090783E"/>
    <w:rsid w:val="009078E5"/>
    <w:rsid w:val="009100FA"/>
    <w:rsid w:val="0091015A"/>
    <w:rsid w:val="0091073C"/>
    <w:rsid w:val="00910EAD"/>
    <w:rsid w:val="00910EE0"/>
    <w:rsid w:val="00910F29"/>
    <w:rsid w:val="00910F82"/>
    <w:rsid w:val="009110C3"/>
    <w:rsid w:val="00911161"/>
    <w:rsid w:val="009113DC"/>
    <w:rsid w:val="00911454"/>
    <w:rsid w:val="0091166B"/>
    <w:rsid w:val="00911B43"/>
    <w:rsid w:val="00911F4C"/>
    <w:rsid w:val="00911FA2"/>
    <w:rsid w:val="0091244E"/>
    <w:rsid w:val="009126DA"/>
    <w:rsid w:val="0091275A"/>
    <w:rsid w:val="0091292B"/>
    <w:rsid w:val="009129D0"/>
    <w:rsid w:val="0091300D"/>
    <w:rsid w:val="0091329F"/>
    <w:rsid w:val="00913361"/>
    <w:rsid w:val="00913586"/>
    <w:rsid w:val="0091359E"/>
    <w:rsid w:val="00914473"/>
    <w:rsid w:val="009145B0"/>
    <w:rsid w:val="0091490F"/>
    <w:rsid w:val="0091496D"/>
    <w:rsid w:val="00914B94"/>
    <w:rsid w:val="00914CE2"/>
    <w:rsid w:val="00914E6F"/>
    <w:rsid w:val="00914F42"/>
    <w:rsid w:val="0091510D"/>
    <w:rsid w:val="009152B5"/>
    <w:rsid w:val="00915864"/>
    <w:rsid w:val="00915C48"/>
    <w:rsid w:val="00915F2F"/>
    <w:rsid w:val="00915F3D"/>
    <w:rsid w:val="00916836"/>
    <w:rsid w:val="009169D3"/>
    <w:rsid w:val="00916DC7"/>
    <w:rsid w:val="00917326"/>
    <w:rsid w:val="00917605"/>
    <w:rsid w:val="00917B0A"/>
    <w:rsid w:val="00917FBF"/>
    <w:rsid w:val="009204F9"/>
    <w:rsid w:val="009205FD"/>
    <w:rsid w:val="009206E9"/>
    <w:rsid w:val="00920E84"/>
    <w:rsid w:val="00921195"/>
    <w:rsid w:val="00921282"/>
    <w:rsid w:val="0092175D"/>
    <w:rsid w:val="009217BD"/>
    <w:rsid w:val="009217ED"/>
    <w:rsid w:val="00921DAD"/>
    <w:rsid w:val="0092213B"/>
    <w:rsid w:val="00922264"/>
    <w:rsid w:val="0092229C"/>
    <w:rsid w:val="00922396"/>
    <w:rsid w:val="00922F7F"/>
    <w:rsid w:val="00922FAF"/>
    <w:rsid w:val="00923120"/>
    <w:rsid w:val="009231B5"/>
    <w:rsid w:val="00923524"/>
    <w:rsid w:val="009236D7"/>
    <w:rsid w:val="00923705"/>
    <w:rsid w:val="00923863"/>
    <w:rsid w:val="009239E4"/>
    <w:rsid w:val="00923AB7"/>
    <w:rsid w:val="00923DCA"/>
    <w:rsid w:val="00923EBC"/>
    <w:rsid w:val="0092403F"/>
    <w:rsid w:val="0092477F"/>
    <w:rsid w:val="009249FF"/>
    <w:rsid w:val="00924ABF"/>
    <w:rsid w:val="00924DAD"/>
    <w:rsid w:val="00924EEA"/>
    <w:rsid w:val="0092505C"/>
    <w:rsid w:val="00925115"/>
    <w:rsid w:val="0092512D"/>
    <w:rsid w:val="00925208"/>
    <w:rsid w:val="00925432"/>
    <w:rsid w:val="009259AE"/>
    <w:rsid w:val="00925B0E"/>
    <w:rsid w:val="00925FF5"/>
    <w:rsid w:val="00926011"/>
    <w:rsid w:val="00926201"/>
    <w:rsid w:val="0092632A"/>
    <w:rsid w:val="00926348"/>
    <w:rsid w:val="009268FB"/>
    <w:rsid w:val="0092699B"/>
    <w:rsid w:val="0092699E"/>
    <w:rsid w:val="00926A74"/>
    <w:rsid w:val="00926B4D"/>
    <w:rsid w:val="009272C6"/>
    <w:rsid w:val="0092748D"/>
    <w:rsid w:val="009275D1"/>
    <w:rsid w:val="00927648"/>
    <w:rsid w:val="00927689"/>
    <w:rsid w:val="0092783D"/>
    <w:rsid w:val="00927A35"/>
    <w:rsid w:val="00927B67"/>
    <w:rsid w:val="00927CBD"/>
    <w:rsid w:val="00927FCB"/>
    <w:rsid w:val="0093027B"/>
    <w:rsid w:val="00930359"/>
    <w:rsid w:val="00930B94"/>
    <w:rsid w:val="00930ECA"/>
    <w:rsid w:val="00930FBA"/>
    <w:rsid w:val="00930FDA"/>
    <w:rsid w:val="00931069"/>
    <w:rsid w:val="009311DB"/>
    <w:rsid w:val="0093125E"/>
    <w:rsid w:val="0093174B"/>
    <w:rsid w:val="00932176"/>
    <w:rsid w:val="009321B2"/>
    <w:rsid w:val="00932272"/>
    <w:rsid w:val="0093259C"/>
    <w:rsid w:val="009326AD"/>
    <w:rsid w:val="00932FE4"/>
    <w:rsid w:val="00933AB2"/>
    <w:rsid w:val="00933B59"/>
    <w:rsid w:val="00933C0D"/>
    <w:rsid w:val="00933E7F"/>
    <w:rsid w:val="00933F49"/>
    <w:rsid w:val="009341AA"/>
    <w:rsid w:val="009341CC"/>
    <w:rsid w:val="0093475E"/>
    <w:rsid w:val="0093497D"/>
    <w:rsid w:val="00934996"/>
    <w:rsid w:val="009349DE"/>
    <w:rsid w:val="00934D82"/>
    <w:rsid w:val="00934DCE"/>
    <w:rsid w:val="00934EDB"/>
    <w:rsid w:val="00934F5F"/>
    <w:rsid w:val="0093515B"/>
    <w:rsid w:val="00935627"/>
    <w:rsid w:val="009357BF"/>
    <w:rsid w:val="0093583D"/>
    <w:rsid w:val="00935A95"/>
    <w:rsid w:val="00935C60"/>
    <w:rsid w:val="00935C62"/>
    <w:rsid w:val="00935D1A"/>
    <w:rsid w:val="00935D5C"/>
    <w:rsid w:val="0093600A"/>
    <w:rsid w:val="0093620C"/>
    <w:rsid w:val="00936305"/>
    <w:rsid w:val="009363C6"/>
    <w:rsid w:val="0093667F"/>
    <w:rsid w:val="00936776"/>
    <w:rsid w:val="0093688D"/>
    <w:rsid w:val="009368DC"/>
    <w:rsid w:val="00936DB9"/>
    <w:rsid w:val="00937296"/>
    <w:rsid w:val="00937719"/>
    <w:rsid w:val="0093773C"/>
    <w:rsid w:val="009377EB"/>
    <w:rsid w:val="009378B6"/>
    <w:rsid w:val="00937AB4"/>
    <w:rsid w:val="00937AD3"/>
    <w:rsid w:val="00937B94"/>
    <w:rsid w:val="00937BB1"/>
    <w:rsid w:val="00937FA4"/>
    <w:rsid w:val="00940142"/>
    <w:rsid w:val="00940265"/>
    <w:rsid w:val="0094086D"/>
    <w:rsid w:val="009409B0"/>
    <w:rsid w:val="00940AD6"/>
    <w:rsid w:val="00940E77"/>
    <w:rsid w:val="0094104C"/>
    <w:rsid w:val="00941231"/>
    <w:rsid w:val="0094156C"/>
    <w:rsid w:val="0094163C"/>
    <w:rsid w:val="00941752"/>
    <w:rsid w:val="00941827"/>
    <w:rsid w:val="00941929"/>
    <w:rsid w:val="00941D15"/>
    <w:rsid w:val="00941EAA"/>
    <w:rsid w:val="00942526"/>
    <w:rsid w:val="00942944"/>
    <w:rsid w:val="00942B9F"/>
    <w:rsid w:val="00942D62"/>
    <w:rsid w:val="00942D67"/>
    <w:rsid w:val="00942E45"/>
    <w:rsid w:val="009430E1"/>
    <w:rsid w:val="009431B4"/>
    <w:rsid w:val="009432C8"/>
    <w:rsid w:val="00943690"/>
    <w:rsid w:val="00943A00"/>
    <w:rsid w:val="00943B54"/>
    <w:rsid w:val="00943D05"/>
    <w:rsid w:val="0094416E"/>
    <w:rsid w:val="0094447F"/>
    <w:rsid w:val="00944779"/>
    <w:rsid w:val="00944A69"/>
    <w:rsid w:val="009455AD"/>
    <w:rsid w:val="00945606"/>
    <w:rsid w:val="00945905"/>
    <w:rsid w:val="00945D2E"/>
    <w:rsid w:val="00945D4B"/>
    <w:rsid w:val="00945D6A"/>
    <w:rsid w:val="00945E53"/>
    <w:rsid w:val="00945F78"/>
    <w:rsid w:val="00946334"/>
    <w:rsid w:val="00946339"/>
    <w:rsid w:val="009463E8"/>
    <w:rsid w:val="00946627"/>
    <w:rsid w:val="009467D7"/>
    <w:rsid w:val="0094681C"/>
    <w:rsid w:val="0094692E"/>
    <w:rsid w:val="00946FBB"/>
    <w:rsid w:val="00947104"/>
    <w:rsid w:val="009472E4"/>
    <w:rsid w:val="00947395"/>
    <w:rsid w:val="009473B1"/>
    <w:rsid w:val="009473E0"/>
    <w:rsid w:val="009474D7"/>
    <w:rsid w:val="0094760D"/>
    <w:rsid w:val="00947633"/>
    <w:rsid w:val="009476CA"/>
    <w:rsid w:val="0094783C"/>
    <w:rsid w:val="00947C46"/>
    <w:rsid w:val="00947C90"/>
    <w:rsid w:val="00947D2F"/>
    <w:rsid w:val="00947F21"/>
    <w:rsid w:val="00950000"/>
    <w:rsid w:val="00950139"/>
    <w:rsid w:val="00950464"/>
    <w:rsid w:val="009504CB"/>
    <w:rsid w:val="0095051F"/>
    <w:rsid w:val="00950E0C"/>
    <w:rsid w:val="00950E16"/>
    <w:rsid w:val="00950F24"/>
    <w:rsid w:val="0095112B"/>
    <w:rsid w:val="00951331"/>
    <w:rsid w:val="00951434"/>
    <w:rsid w:val="00951530"/>
    <w:rsid w:val="00951763"/>
    <w:rsid w:val="00951A69"/>
    <w:rsid w:val="00951AF7"/>
    <w:rsid w:val="00951E29"/>
    <w:rsid w:val="00951F26"/>
    <w:rsid w:val="00951FFF"/>
    <w:rsid w:val="0095229C"/>
    <w:rsid w:val="0095267C"/>
    <w:rsid w:val="0095282E"/>
    <w:rsid w:val="0095283F"/>
    <w:rsid w:val="0095302E"/>
    <w:rsid w:val="0095332F"/>
    <w:rsid w:val="009533C7"/>
    <w:rsid w:val="00953513"/>
    <w:rsid w:val="009535A2"/>
    <w:rsid w:val="009535F7"/>
    <w:rsid w:val="009536CD"/>
    <w:rsid w:val="00953941"/>
    <w:rsid w:val="00953944"/>
    <w:rsid w:val="00953E06"/>
    <w:rsid w:val="00953FA3"/>
    <w:rsid w:val="009541A5"/>
    <w:rsid w:val="009541E1"/>
    <w:rsid w:val="0095422E"/>
    <w:rsid w:val="0095432D"/>
    <w:rsid w:val="00954371"/>
    <w:rsid w:val="00954764"/>
    <w:rsid w:val="0095496C"/>
    <w:rsid w:val="00954A8E"/>
    <w:rsid w:val="00954B08"/>
    <w:rsid w:val="00954C85"/>
    <w:rsid w:val="00954CF8"/>
    <w:rsid w:val="00954DDC"/>
    <w:rsid w:val="00954E15"/>
    <w:rsid w:val="00955080"/>
    <w:rsid w:val="009550DD"/>
    <w:rsid w:val="009554AC"/>
    <w:rsid w:val="00955517"/>
    <w:rsid w:val="0095559A"/>
    <w:rsid w:val="0095573B"/>
    <w:rsid w:val="00955B69"/>
    <w:rsid w:val="00955B7E"/>
    <w:rsid w:val="00955BBF"/>
    <w:rsid w:val="00955E68"/>
    <w:rsid w:val="00955EFA"/>
    <w:rsid w:val="00955F07"/>
    <w:rsid w:val="00955F67"/>
    <w:rsid w:val="009560CD"/>
    <w:rsid w:val="009560D4"/>
    <w:rsid w:val="009560D5"/>
    <w:rsid w:val="009560F8"/>
    <w:rsid w:val="00956290"/>
    <w:rsid w:val="00956606"/>
    <w:rsid w:val="009567CC"/>
    <w:rsid w:val="009567D0"/>
    <w:rsid w:val="0095699C"/>
    <w:rsid w:val="00956A9A"/>
    <w:rsid w:val="00956CE1"/>
    <w:rsid w:val="00956DC2"/>
    <w:rsid w:val="00956E4A"/>
    <w:rsid w:val="00956F6C"/>
    <w:rsid w:val="009574FF"/>
    <w:rsid w:val="00957C70"/>
    <w:rsid w:val="00957E27"/>
    <w:rsid w:val="00957E75"/>
    <w:rsid w:val="00960109"/>
    <w:rsid w:val="00960308"/>
    <w:rsid w:val="009608C9"/>
    <w:rsid w:val="00960A97"/>
    <w:rsid w:val="00960B10"/>
    <w:rsid w:val="00960B92"/>
    <w:rsid w:val="00960D82"/>
    <w:rsid w:val="00960EA5"/>
    <w:rsid w:val="00960F31"/>
    <w:rsid w:val="00961024"/>
    <w:rsid w:val="0096103E"/>
    <w:rsid w:val="00961390"/>
    <w:rsid w:val="00961705"/>
    <w:rsid w:val="0096172A"/>
    <w:rsid w:val="00961D4D"/>
    <w:rsid w:val="00961EDE"/>
    <w:rsid w:val="00961F24"/>
    <w:rsid w:val="00961F38"/>
    <w:rsid w:val="00961FB5"/>
    <w:rsid w:val="009624FA"/>
    <w:rsid w:val="009625D7"/>
    <w:rsid w:val="009627E4"/>
    <w:rsid w:val="00962B0A"/>
    <w:rsid w:val="00962BF8"/>
    <w:rsid w:val="00962D26"/>
    <w:rsid w:val="00962DFD"/>
    <w:rsid w:val="00962FB4"/>
    <w:rsid w:val="009631B0"/>
    <w:rsid w:val="0096350F"/>
    <w:rsid w:val="009635A2"/>
    <w:rsid w:val="0096373D"/>
    <w:rsid w:val="009638C5"/>
    <w:rsid w:val="00963A84"/>
    <w:rsid w:val="00963D64"/>
    <w:rsid w:val="00963DB1"/>
    <w:rsid w:val="00963E23"/>
    <w:rsid w:val="00964967"/>
    <w:rsid w:val="009649A3"/>
    <w:rsid w:val="00964A9E"/>
    <w:rsid w:val="00964ABC"/>
    <w:rsid w:val="00964F33"/>
    <w:rsid w:val="009651D3"/>
    <w:rsid w:val="009652EC"/>
    <w:rsid w:val="00965348"/>
    <w:rsid w:val="00965606"/>
    <w:rsid w:val="0096571A"/>
    <w:rsid w:val="00965735"/>
    <w:rsid w:val="009658CA"/>
    <w:rsid w:val="00965AB5"/>
    <w:rsid w:val="00965B2B"/>
    <w:rsid w:val="00965E7B"/>
    <w:rsid w:val="00965E8B"/>
    <w:rsid w:val="00965F12"/>
    <w:rsid w:val="00965F3B"/>
    <w:rsid w:val="00965FCC"/>
    <w:rsid w:val="00966100"/>
    <w:rsid w:val="00966237"/>
    <w:rsid w:val="009665CC"/>
    <w:rsid w:val="00966947"/>
    <w:rsid w:val="009669BF"/>
    <w:rsid w:val="00966C6A"/>
    <w:rsid w:val="00966CF4"/>
    <w:rsid w:val="00966D3E"/>
    <w:rsid w:val="00966EB7"/>
    <w:rsid w:val="00967008"/>
    <w:rsid w:val="00967186"/>
    <w:rsid w:val="00967349"/>
    <w:rsid w:val="0096738A"/>
    <w:rsid w:val="009674D9"/>
    <w:rsid w:val="00967BA7"/>
    <w:rsid w:val="00970131"/>
    <w:rsid w:val="0097090D"/>
    <w:rsid w:val="009709D8"/>
    <w:rsid w:val="00970B76"/>
    <w:rsid w:val="00970C50"/>
    <w:rsid w:val="00970CF9"/>
    <w:rsid w:val="00970DBD"/>
    <w:rsid w:val="00970DF9"/>
    <w:rsid w:val="00970E2E"/>
    <w:rsid w:val="00970FE5"/>
    <w:rsid w:val="00971105"/>
    <w:rsid w:val="0097126B"/>
    <w:rsid w:val="00971402"/>
    <w:rsid w:val="0097143D"/>
    <w:rsid w:val="009715D3"/>
    <w:rsid w:val="0097172F"/>
    <w:rsid w:val="009717A3"/>
    <w:rsid w:val="009720A2"/>
    <w:rsid w:val="009727C2"/>
    <w:rsid w:val="009727D2"/>
    <w:rsid w:val="009729B9"/>
    <w:rsid w:val="00972A36"/>
    <w:rsid w:val="00972A7A"/>
    <w:rsid w:val="00972D2F"/>
    <w:rsid w:val="00972DEF"/>
    <w:rsid w:val="00972E79"/>
    <w:rsid w:val="00972FDB"/>
    <w:rsid w:val="0097364F"/>
    <w:rsid w:val="00973928"/>
    <w:rsid w:val="009739FF"/>
    <w:rsid w:val="00973BCB"/>
    <w:rsid w:val="00973CC3"/>
    <w:rsid w:val="00973F25"/>
    <w:rsid w:val="00974113"/>
    <w:rsid w:val="00974161"/>
    <w:rsid w:val="0097477D"/>
    <w:rsid w:val="009749A9"/>
    <w:rsid w:val="009749FC"/>
    <w:rsid w:val="00974DF3"/>
    <w:rsid w:val="009750C4"/>
    <w:rsid w:val="009751B9"/>
    <w:rsid w:val="009751CD"/>
    <w:rsid w:val="009752B3"/>
    <w:rsid w:val="009752BD"/>
    <w:rsid w:val="009757CC"/>
    <w:rsid w:val="00975884"/>
    <w:rsid w:val="009758B7"/>
    <w:rsid w:val="00975ABA"/>
    <w:rsid w:val="00975CC1"/>
    <w:rsid w:val="00975E2D"/>
    <w:rsid w:val="00975F8E"/>
    <w:rsid w:val="009761FD"/>
    <w:rsid w:val="00976453"/>
    <w:rsid w:val="0097667A"/>
    <w:rsid w:val="00976A6F"/>
    <w:rsid w:val="00976CE5"/>
    <w:rsid w:val="00976E57"/>
    <w:rsid w:val="00976F0B"/>
    <w:rsid w:val="0097734C"/>
    <w:rsid w:val="00977510"/>
    <w:rsid w:val="00977883"/>
    <w:rsid w:val="00977AC5"/>
    <w:rsid w:val="00977C3C"/>
    <w:rsid w:val="00977D76"/>
    <w:rsid w:val="00977E47"/>
    <w:rsid w:val="00977E95"/>
    <w:rsid w:val="00980022"/>
    <w:rsid w:val="00980138"/>
    <w:rsid w:val="00980269"/>
    <w:rsid w:val="00980385"/>
    <w:rsid w:val="00980591"/>
    <w:rsid w:val="00980644"/>
    <w:rsid w:val="00980899"/>
    <w:rsid w:val="00980C72"/>
    <w:rsid w:val="00980D69"/>
    <w:rsid w:val="00980DE0"/>
    <w:rsid w:val="009813A2"/>
    <w:rsid w:val="0098155B"/>
    <w:rsid w:val="00981770"/>
    <w:rsid w:val="009819F3"/>
    <w:rsid w:val="00981CF7"/>
    <w:rsid w:val="00981D53"/>
    <w:rsid w:val="00981DEB"/>
    <w:rsid w:val="009820D7"/>
    <w:rsid w:val="009823AD"/>
    <w:rsid w:val="0098247C"/>
    <w:rsid w:val="00982857"/>
    <w:rsid w:val="009828A4"/>
    <w:rsid w:val="0098293C"/>
    <w:rsid w:val="00982A35"/>
    <w:rsid w:val="00982F93"/>
    <w:rsid w:val="00983625"/>
    <w:rsid w:val="009836CE"/>
    <w:rsid w:val="0098371D"/>
    <w:rsid w:val="00983734"/>
    <w:rsid w:val="009838FD"/>
    <w:rsid w:val="00983DA1"/>
    <w:rsid w:val="00983ECD"/>
    <w:rsid w:val="0098412B"/>
    <w:rsid w:val="0098414A"/>
    <w:rsid w:val="00984631"/>
    <w:rsid w:val="0098472A"/>
    <w:rsid w:val="0098485B"/>
    <w:rsid w:val="0098485C"/>
    <w:rsid w:val="00984A7E"/>
    <w:rsid w:val="00984AE1"/>
    <w:rsid w:val="00984B6A"/>
    <w:rsid w:val="00984C5B"/>
    <w:rsid w:val="00984D94"/>
    <w:rsid w:val="00984F49"/>
    <w:rsid w:val="00984FEF"/>
    <w:rsid w:val="009851B1"/>
    <w:rsid w:val="009851C1"/>
    <w:rsid w:val="009857F9"/>
    <w:rsid w:val="00985BFF"/>
    <w:rsid w:val="00985D73"/>
    <w:rsid w:val="00986977"/>
    <w:rsid w:val="00986B96"/>
    <w:rsid w:val="00986F0D"/>
    <w:rsid w:val="00986FE4"/>
    <w:rsid w:val="00987073"/>
    <w:rsid w:val="0098739E"/>
    <w:rsid w:val="009876AA"/>
    <w:rsid w:val="00987A5D"/>
    <w:rsid w:val="00987B93"/>
    <w:rsid w:val="00987C60"/>
    <w:rsid w:val="00987D77"/>
    <w:rsid w:val="0099000D"/>
    <w:rsid w:val="009904D6"/>
    <w:rsid w:val="00990758"/>
    <w:rsid w:val="0099081B"/>
    <w:rsid w:val="00990A3A"/>
    <w:rsid w:val="00990BF2"/>
    <w:rsid w:val="00990BFF"/>
    <w:rsid w:val="00990E63"/>
    <w:rsid w:val="00990EA6"/>
    <w:rsid w:val="009917A0"/>
    <w:rsid w:val="00991908"/>
    <w:rsid w:val="009919B0"/>
    <w:rsid w:val="009919E6"/>
    <w:rsid w:val="00991DCB"/>
    <w:rsid w:val="00991E62"/>
    <w:rsid w:val="0099214D"/>
    <w:rsid w:val="009921F5"/>
    <w:rsid w:val="0099256A"/>
    <w:rsid w:val="00992BC0"/>
    <w:rsid w:val="0099310F"/>
    <w:rsid w:val="0099326B"/>
    <w:rsid w:val="00993814"/>
    <w:rsid w:val="00993830"/>
    <w:rsid w:val="009938E8"/>
    <w:rsid w:val="009939E2"/>
    <w:rsid w:val="00993B5B"/>
    <w:rsid w:val="00993B6E"/>
    <w:rsid w:val="00993B88"/>
    <w:rsid w:val="00993EFB"/>
    <w:rsid w:val="00994460"/>
    <w:rsid w:val="009948D5"/>
    <w:rsid w:val="009949D3"/>
    <w:rsid w:val="009949E0"/>
    <w:rsid w:val="00994AFF"/>
    <w:rsid w:val="00994F45"/>
    <w:rsid w:val="00994FE6"/>
    <w:rsid w:val="0099515B"/>
    <w:rsid w:val="00995410"/>
    <w:rsid w:val="009958A4"/>
    <w:rsid w:val="00995D62"/>
    <w:rsid w:val="00995F44"/>
    <w:rsid w:val="009961C4"/>
    <w:rsid w:val="0099621D"/>
    <w:rsid w:val="009962E9"/>
    <w:rsid w:val="009963CC"/>
    <w:rsid w:val="009968EC"/>
    <w:rsid w:val="00996A3C"/>
    <w:rsid w:val="00996B25"/>
    <w:rsid w:val="00996B39"/>
    <w:rsid w:val="00996C08"/>
    <w:rsid w:val="009970EA"/>
    <w:rsid w:val="0099714D"/>
    <w:rsid w:val="00997183"/>
    <w:rsid w:val="009975C6"/>
    <w:rsid w:val="00997811"/>
    <w:rsid w:val="0099791A"/>
    <w:rsid w:val="0099791F"/>
    <w:rsid w:val="009979F7"/>
    <w:rsid w:val="00997D48"/>
    <w:rsid w:val="009A000E"/>
    <w:rsid w:val="009A0206"/>
    <w:rsid w:val="009A02A2"/>
    <w:rsid w:val="009A04AA"/>
    <w:rsid w:val="009A0812"/>
    <w:rsid w:val="009A0D96"/>
    <w:rsid w:val="009A147F"/>
    <w:rsid w:val="009A164B"/>
    <w:rsid w:val="009A1748"/>
    <w:rsid w:val="009A1867"/>
    <w:rsid w:val="009A1C85"/>
    <w:rsid w:val="009A1C9D"/>
    <w:rsid w:val="009A2061"/>
    <w:rsid w:val="009A2484"/>
    <w:rsid w:val="009A28AF"/>
    <w:rsid w:val="009A28B1"/>
    <w:rsid w:val="009A2FCB"/>
    <w:rsid w:val="009A30B3"/>
    <w:rsid w:val="009A3166"/>
    <w:rsid w:val="009A370A"/>
    <w:rsid w:val="009A370B"/>
    <w:rsid w:val="009A39F3"/>
    <w:rsid w:val="009A3A3C"/>
    <w:rsid w:val="009A3B4B"/>
    <w:rsid w:val="009A3D3C"/>
    <w:rsid w:val="009A3D9D"/>
    <w:rsid w:val="009A4230"/>
    <w:rsid w:val="009A430B"/>
    <w:rsid w:val="009A475F"/>
    <w:rsid w:val="009A480B"/>
    <w:rsid w:val="009A4D15"/>
    <w:rsid w:val="009A4E02"/>
    <w:rsid w:val="009A4EB0"/>
    <w:rsid w:val="009A4FBE"/>
    <w:rsid w:val="009A4FFA"/>
    <w:rsid w:val="009A5032"/>
    <w:rsid w:val="009A5516"/>
    <w:rsid w:val="009A584E"/>
    <w:rsid w:val="009A590C"/>
    <w:rsid w:val="009A5953"/>
    <w:rsid w:val="009A5AA9"/>
    <w:rsid w:val="009A5AF6"/>
    <w:rsid w:val="009A5D41"/>
    <w:rsid w:val="009A5F15"/>
    <w:rsid w:val="009A619D"/>
    <w:rsid w:val="009A67CF"/>
    <w:rsid w:val="009A6C45"/>
    <w:rsid w:val="009A7153"/>
    <w:rsid w:val="009A7177"/>
    <w:rsid w:val="009A7343"/>
    <w:rsid w:val="009A761B"/>
    <w:rsid w:val="009A7621"/>
    <w:rsid w:val="009A76DF"/>
    <w:rsid w:val="009A78E8"/>
    <w:rsid w:val="009A79F1"/>
    <w:rsid w:val="009A7A0B"/>
    <w:rsid w:val="009A7B0D"/>
    <w:rsid w:val="009A7B6C"/>
    <w:rsid w:val="009A7DFE"/>
    <w:rsid w:val="009A7FE8"/>
    <w:rsid w:val="009A7FED"/>
    <w:rsid w:val="009B007B"/>
    <w:rsid w:val="009B03B2"/>
    <w:rsid w:val="009B03FE"/>
    <w:rsid w:val="009B09CF"/>
    <w:rsid w:val="009B0A3A"/>
    <w:rsid w:val="009B0AC9"/>
    <w:rsid w:val="009B0E06"/>
    <w:rsid w:val="009B0EAB"/>
    <w:rsid w:val="009B1844"/>
    <w:rsid w:val="009B188B"/>
    <w:rsid w:val="009B1AFC"/>
    <w:rsid w:val="009B1C16"/>
    <w:rsid w:val="009B1C69"/>
    <w:rsid w:val="009B1EBF"/>
    <w:rsid w:val="009B1F10"/>
    <w:rsid w:val="009B1F6A"/>
    <w:rsid w:val="009B20E4"/>
    <w:rsid w:val="009B222F"/>
    <w:rsid w:val="009B2292"/>
    <w:rsid w:val="009B330A"/>
    <w:rsid w:val="009B3492"/>
    <w:rsid w:val="009B3DE3"/>
    <w:rsid w:val="009B3E72"/>
    <w:rsid w:val="009B3E87"/>
    <w:rsid w:val="009B4019"/>
    <w:rsid w:val="009B4170"/>
    <w:rsid w:val="009B41AB"/>
    <w:rsid w:val="009B4237"/>
    <w:rsid w:val="009B42BC"/>
    <w:rsid w:val="009B47E8"/>
    <w:rsid w:val="009B4AA0"/>
    <w:rsid w:val="009B4AFE"/>
    <w:rsid w:val="009B4CC8"/>
    <w:rsid w:val="009B4EA2"/>
    <w:rsid w:val="009B4EC3"/>
    <w:rsid w:val="009B4FCA"/>
    <w:rsid w:val="009B51D3"/>
    <w:rsid w:val="009B540B"/>
    <w:rsid w:val="009B55C4"/>
    <w:rsid w:val="009B565F"/>
    <w:rsid w:val="009B568F"/>
    <w:rsid w:val="009B5777"/>
    <w:rsid w:val="009B57BC"/>
    <w:rsid w:val="009B5DE7"/>
    <w:rsid w:val="009B5F7F"/>
    <w:rsid w:val="009B606D"/>
    <w:rsid w:val="009B609B"/>
    <w:rsid w:val="009B6331"/>
    <w:rsid w:val="009B64AC"/>
    <w:rsid w:val="009B6619"/>
    <w:rsid w:val="009B68B6"/>
    <w:rsid w:val="009B68ED"/>
    <w:rsid w:val="009B698C"/>
    <w:rsid w:val="009B69BA"/>
    <w:rsid w:val="009B7886"/>
    <w:rsid w:val="009B7AAF"/>
    <w:rsid w:val="009B7AB6"/>
    <w:rsid w:val="009B7E9C"/>
    <w:rsid w:val="009C0324"/>
    <w:rsid w:val="009C0790"/>
    <w:rsid w:val="009C0DA2"/>
    <w:rsid w:val="009C0DCE"/>
    <w:rsid w:val="009C0F2F"/>
    <w:rsid w:val="009C142B"/>
    <w:rsid w:val="009C1540"/>
    <w:rsid w:val="009C15CE"/>
    <w:rsid w:val="009C177B"/>
    <w:rsid w:val="009C1A36"/>
    <w:rsid w:val="009C1A45"/>
    <w:rsid w:val="009C1B84"/>
    <w:rsid w:val="009C203D"/>
    <w:rsid w:val="009C210D"/>
    <w:rsid w:val="009C26A4"/>
    <w:rsid w:val="009C2759"/>
    <w:rsid w:val="009C27BB"/>
    <w:rsid w:val="009C2939"/>
    <w:rsid w:val="009C2F8F"/>
    <w:rsid w:val="009C31A4"/>
    <w:rsid w:val="009C38E1"/>
    <w:rsid w:val="009C3A3A"/>
    <w:rsid w:val="009C3AA1"/>
    <w:rsid w:val="009C3B47"/>
    <w:rsid w:val="009C3DED"/>
    <w:rsid w:val="009C4060"/>
    <w:rsid w:val="009C408E"/>
    <w:rsid w:val="009C4316"/>
    <w:rsid w:val="009C43AF"/>
    <w:rsid w:val="009C43F9"/>
    <w:rsid w:val="009C4735"/>
    <w:rsid w:val="009C4C26"/>
    <w:rsid w:val="009C4D0B"/>
    <w:rsid w:val="009C4DD1"/>
    <w:rsid w:val="009C4FEB"/>
    <w:rsid w:val="009C50A0"/>
    <w:rsid w:val="009C5108"/>
    <w:rsid w:val="009C5299"/>
    <w:rsid w:val="009C53B3"/>
    <w:rsid w:val="009C56DA"/>
    <w:rsid w:val="009C5795"/>
    <w:rsid w:val="009C59F7"/>
    <w:rsid w:val="009C5A85"/>
    <w:rsid w:val="009C62DD"/>
    <w:rsid w:val="009C65CF"/>
    <w:rsid w:val="009C65D2"/>
    <w:rsid w:val="009C6683"/>
    <w:rsid w:val="009C66FC"/>
    <w:rsid w:val="009C6C17"/>
    <w:rsid w:val="009C6CED"/>
    <w:rsid w:val="009C6D0E"/>
    <w:rsid w:val="009C6DAD"/>
    <w:rsid w:val="009C6FDC"/>
    <w:rsid w:val="009C7166"/>
    <w:rsid w:val="009C7188"/>
    <w:rsid w:val="009C741F"/>
    <w:rsid w:val="009C766D"/>
    <w:rsid w:val="009C781F"/>
    <w:rsid w:val="009C78EF"/>
    <w:rsid w:val="009C791C"/>
    <w:rsid w:val="009C79FF"/>
    <w:rsid w:val="009C7E5B"/>
    <w:rsid w:val="009D039F"/>
    <w:rsid w:val="009D04FA"/>
    <w:rsid w:val="009D0AB0"/>
    <w:rsid w:val="009D0ED0"/>
    <w:rsid w:val="009D0F3A"/>
    <w:rsid w:val="009D11A0"/>
    <w:rsid w:val="009D150E"/>
    <w:rsid w:val="009D166E"/>
    <w:rsid w:val="009D1A3A"/>
    <w:rsid w:val="009D1C0B"/>
    <w:rsid w:val="009D1CFD"/>
    <w:rsid w:val="009D1D35"/>
    <w:rsid w:val="009D1E04"/>
    <w:rsid w:val="009D1E2F"/>
    <w:rsid w:val="009D20FD"/>
    <w:rsid w:val="009D2803"/>
    <w:rsid w:val="009D2828"/>
    <w:rsid w:val="009D2A47"/>
    <w:rsid w:val="009D2B2A"/>
    <w:rsid w:val="009D2FD0"/>
    <w:rsid w:val="009D313E"/>
    <w:rsid w:val="009D3254"/>
    <w:rsid w:val="009D3258"/>
    <w:rsid w:val="009D342F"/>
    <w:rsid w:val="009D3568"/>
    <w:rsid w:val="009D385E"/>
    <w:rsid w:val="009D38E7"/>
    <w:rsid w:val="009D3AC9"/>
    <w:rsid w:val="009D3B4F"/>
    <w:rsid w:val="009D3C58"/>
    <w:rsid w:val="009D3D67"/>
    <w:rsid w:val="009D3D76"/>
    <w:rsid w:val="009D3DD0"/>
    <w:rsid w:val="009D3DEA"/>
    <w:rsid w:val="009D404D"/>
    <w:rsid w:val="009D4208"/>
    <w:rsid w:val="009D42FB"/>
    <w:rsid w:val="009D433B"/>
    <w:rsid w:val="009D4745"/>
    <w:rsid w:val="009D480D"/>
    <w:rsid w:val="009D4D2B"/>
    <w:rsid w:val="009D51A9"/>
    <w:rsid w:val="009D5296"/>
    <w:rsid w:val="009D52D0"/>
    <w:rsid w:val="009D5319"/>
    <w:rsid w:val="009D542D"/>
    <w:rsid w:val="009D5496"/>
    <w:rsid w:val="009D5959"/>
    <w:rsid w:val="009D5CD7"/>
    <w:rsid w:val="009D5E7C"/>
    <w:rsid w:val="009D5E9A"/>
    <w:rsid w:val="009D6020"/>
    <w:rsid w:val="009D67D1"/>
    <w:rsid w:val="009D692B"/>
    <w:rsid w:val="009D6B4E"/>
    <w:rsid w:val="009D6CBC"/>
    <w:rsid w:val="009D6E12"/>
    <w:rsid w:val="009D70BC"/>
    <w:rsid w:val="009D71DF"/>
    <w:rsid w:val="009D74FA"/>
    <w:rsid w:val="009D787B"/>
    <w:rsid w:val="009D7A1F"/>
    <w:rsid w:val="009D7CF8"/>
    <w:rsid w:val="009D7E08"/>
    <w:rsid w:val="009D7FF0"/>
    <w:rsid w:val="009E0885"/>
    <w:rsid w:val="009E09E9"/>
    <w:rsid w:val="009E0A5B"/>
    <w:rsid w:val="009E0ADB"/>
    <w:rsid w:val="009E0CDF"/>
    <w:rsid w:val="009E0D54"/>
    <w:rsid w:val="009E0F1B"/>
    <w:rsid w:val="009E0FB2"/>
    <w:rsid w:val="009E0FB6"/>
    <w:rsid w:val="009E1040"/>
    <w:rsid w:val="009E11CF"/>
    <w:rsid w:val="009E17D0"/>
    <w:rsid w:val="009E1859"/>
    <w:rsid w:val="009E1DDF"/>
    <w:rsid w:val="009E228C"/>
    <w:rsid w:val="009E233C"/>
    <w:rsid w:val="009E23F1"/>
    <w:rsid w:val="009E25E5"/>
    <w:rsid w:val="009E2880"/>
    <w:rsid w:val="009E2A45"/>
    <w:rsid w:val="009E2FBD"/>
    <w:rsid w:val="009E310D"/>
    <w:rsid w:val="009E33C7"/>
    <w:rsid w:val="009E34AE"/>
    <w:rsid w:val="009E37B2"/>
    <w:rsid w:val="009E3828"/>
    <w:rsid w:val="009E39E9"/>
    <w:rsid w:val="009E3AD4"/>
    <w:rsid w:val="009E3B77"/>
    <w:rsid w:val="009E3F27"/>
    <w:rsid w:val="009E3FC7"/>
    <w:rsid w:val="009E414D"/>
    <w:rsid w:val="009E4159"/>
    <w:rsid w:val="009E4749"/>
    <w:rsid w:val="009E4A2E"/>
    <w:rsid w:val="009E4D1F"/>
    <w:rsid w:val="009E4D49"/>
    <w:rsid w:val="009E5255"/>
    <w:rsid w:val="009E54A6"/>
    <w:rsid w:val="009E61B8"/>
    <w:rsid w:val="009E625E"/>
    <w:rsid w:val="009E6329"/>
    <w:rsid w:val="009E668D"/>
    <w:rsid w:val="009E68BB"/>
    <w:rsid w:val="009E69A5"/>
    <w:rsid w:val="009E6B32"/>
    <w:rsid w:val="009E6B74"/>
    <w:rsid w:val="009E6B94"/>
    <w:rsid w:val="009E6BC5"/>
    <w:rsid w:val="009E6C92"/>
    <w:rsid w:val="009E6D7C"/>
    <w:rsid w:val="009E6F42"/>
    <w:rsid w:val="009E6F5B"/>
    <w:rsid w:val="009E7218"/>
    <w:rsid w:val="009E721C"/>
    <w:rsid w:val="009E72DE"/>
    <w:rsid w:val="009E7358"/>
    <w:rsid w:val="009E7773"/>
    <w:rsid w:val="009E79C8"/>
    <w:rsid w:val="009E7C16"/>
    <w:rsid w:val="009E7E31"/>
    <w:rsid w:val="009E7F00"/>
    <w:rsid w:val="009E7F62"/>
    <w:rsid w:val="009F0644"/>
    <w:rsid w:val="009F0693"/>
    <w:rsid w:val="009F08D5"/>
    <w:rsid w:val="009F09B0"/>
    <w:rsid w:val="009F0AB8"/>
    <w:rsid w:val="009F0AF0"/>
    <w:rsid w:val="009F0B68"/>
    <w:rsid w:val="009F0DF9"/>
    <w:rsid w:val="009F1143"/>
    <w:rsid w:val="009F1210"/>
    <w:rsid w:val="009F1B06"/>
    <w:rsid w:val="009F21CC"/>
    <w:rsid w:val="009F2276"/>
    <w:rsid w:val="009F2528"/>
    <w:rsid w:val="009F26FF"/>
    <w:rsid w:val="009F270D"/>
    <w:rsid w:val="009F282A"/>
    <w:rsid w:val="009F2B08"/>
    <w:rsid w:val="009F2B81"/>
    <w:rsid w:val="009F2B87"/>
    <w:rsid w:val="009F2E97"/>
    <w:rsid w:val="009F32B3"/>
    <w:rsid w:val="009F32E2"/>
    <w:rsid w:val="009F33F7"/>
    <w:rsid w:val="009F34AD"/>
    <w:rsid w:val="009F36E9"/>
    <w:rsid w:val="009F3A5D"/>
    <w:rsid w:val="009F3B43"/>
    <w:rsid w:val="009F3B5D"/>
    <w:rsid w:val="009F3B60"/>
    <w:rsid w:val="009F3C03"/>
    <w:rsid w:val="009F3E4F"/>
    <w:rsid w:val="009F3EF6"/>
    <w:rsid w:val="009F40BC"/>
    <w:rsid w:val="009F44B9"/>
    <w:rsid w:val="009F4743"/>
    <w:rsid w:val="009F4754"/>
    <w:rsid w:val="009F477C"/>
    <w:rsid w:val="009F4B2B"/>
    <w:rsid w:val="009F5128"/>
    <w:rsid w:val="009F5AB0"/>
    <w:rsid w:val="009F5C3C"/>
    <w:rsid w:val="009F5C5E"/>
    <w:rsid w:val="009F5E90"/>
    <w:rsid w:val="009F62F0"/>
    <w:rsid w:val="009F63FC"/>
    <w:rsid w:val="009F66FD"/>
    <w:rsid w:val="009F6732"/>
    <w:rsid w:val="009F6872"/>
    <w:rsid w:val="009F6C53"/>
    <w:rsid w:val="009F6DE0"/>
    <w:rsid w:val="009F6EF4"/>
    <w:rsid w:val="009F72F1"/>
    <w:rsid w:val="009F73F8"/>
    <w:rsid w:val="009F75A6"/>
    <w:rsid w:val="009F76E8"/>
    <w:rsid w:val="009F77B8"/>
    <w:rsid w:val="009F7ACD"/>
    <w:rsid w:val="009F7D93"/>
    <w:rsid w:val="009F7EDF"/>
    <w:rsid w:val="009F7EF0"/>
    <w:rsid w:val="00A00063"/>
    <w:rsid w:val="00A00079"/>
    <w:rsid w:val="00A0013B"/>
    <w:rsid w:val="00A00448"/>
    <w:rsid w:val="00A00747"/>
    <w:rsid w:val="00A00C2A"/>
    <w:rsid w:val="00A00C33"/>
    <w:rsid w:val="00A00D75"/>
    <w:rsid w:val="00A00E33"/>
    <w:rsid w:val="00A0130E"/>
    <w:rsid w:val="00A016F6"/>
    <w:rsid w:val="00A018BE"/>
    <w:rsid w:val="00A019FE"/>
    <w:rsid w:val="00A01AD3"/>
    <w:rsid w:val="00A01C52"/>
    <w:rsid w:val="00A01D5E"/>
    <w:rsid w:val="00A02151"/>
    <w:rsid w:val="00A0226D"/>
    <w:rsid w:val="00A02281"/>
    <w:rsid w:val="00A023FA"/>
    <w:rsid w:val="00A024FB"/>
    <w:rsid w:val="00A02781"/>
    <w:rsid w:val="00A02934"/>
    <w:rsid w:val="00A03679"/>
    <w:rsid w:val="00A03B1E"/>
    <w:rsid w:val="00A03C95"/>
    <w:rsid w:val="00A03DBB"/>
    <w:rsid w:val="00A03E47"/>
    <w:rsid w:val="00A03F2A"/>
    <w:rsid w:val="00A0411D"/>
    <w:rsid w:val="00A04386"/>
    <w:rsid w:val="00A04668"/>
    <w:rsid w:val="00A046B4"/>
    <w:rsid w:val="00A046F3"/>
    <w:rsid w:val="00A0479E"/>
    <w:rsid w:val="00A0483A"/>
    <w:rsid w:val="00A049E9"/>
    <w:rsid w:val="00A04BE4"/>
    <w:rsid w:val="00A04C5C"/>
    <w:rsid w:val="00A0505B"/>
    <w:rsid w:val="00A054CC"/>
    <w:rsid w:val="00A05714"/>
    <w:rsid w:val="00A058DE"/>
    <w:rsid w:val="00A05A4B"/>
    <w:rsid w:val="00A05B21"/>
    <w:rsid w:val="00A05BD8"/>
    <w:rsid w:val="00A05C33"/>
    <w:rsid w:val="00A05CEE"/>
    <w:rsid w:val="00A05DE9"/>
    <w:rsid w:val="00A0606A"/>
    <w:rsid w:val="00A06286"/>
    <w:rsid w:val="00A0630A"/>
    <w:rsid w:val="00A06396"/>
    <w:rsid w:val="00A0654C"/>
    <w:rsid w:val="00A065F0"/>
    <w:rsid w:val="00A06AA3"/>
    <w:rsid w:val="00A06E0A"/>
    <w:rsid w:val="00A07271"/>
    <w:rsid w:val="00A072C0"/>
    <w:rsid w:val="00A0737B"/>
    <w:rsid w:val="00A074CB"/>
    <w:rsid w:val="00A075FC"/>
    <w:rsid w:val="00A077EF"/>
    <w:rsid w:val="00A078EA"/>
    <w:rsid w:val="00A07953"/>
    <w:rsid w:val="00A07F6A"/>
    <w:rsid w:val="00A10262"/>
    <w:rsid w:val="00A1054A"/>
    <w:rsid w:val="00A10BC9"/>
    <w:rsid w:val="00A10CCE"/>
    <w:rsid w:val="00A10FFE"/>
    <w:rsid w:val="00A11040"/>
    <w:rsid w:val="00A1162F"/>
    <w:rsid w:val="00A117DB"/>
    <w:rsid w:val="00A118E0"/>
    <w:rsid w:val="00A11F19"/>
    <w:rsid w:val="00A11F9B"/>
    <w:rsid w:val="00A121C1"/>
    <w:rsid w:val="00A12276"/>
    <w:rsid w:val="00A12288"/>
    <w:rsid w:val="00A1247D"/>
    <w:rsid w:val="00A1248E"/>
    <w:rsid w:val="00A1263C"/>
    <w:rsid w:val="00A127FE"/>
    <w:rsid w:val="00A12D5F"/>
    <w:rsid w:val="00A131DA"/>
    <w:rsid w:val="00A1337B"/>
    <w:rsid w:val="00A1352E"/>
    <w:rsid w:val="00A135CE"/>
    <w:rsid w:val="00A13B50"/>
    <w:rsid w:val="00A13BFE"/>
    <w:rsid w:val="00A13C18"/>
    <w:rsid w:val="00A13F4D"/>
    <w:rsid w:val="00A141A8"/>
    <w:rsid w:val="00A141E1"/>
    <w:rsid w:val="00A14DBE"/>
    <w:rsid w:val="00A15227"/>
    <w:rsid w:val="00A1556F"/>
    <w:rsid w:val="00A15699"/>
    <w:rsid w:val="00A159B9"/>
    <w:rsid w:val="00A15C66"/>
    <w:rsid w:val="00A15D30"/>
    <w:rsid w:val="00A160EE"/>
    <w:rsid w:val="00A16538"/>
    <w:rsid w:val="00A16560"/>
    <w:rsid w:val="00A165ED"/>
    <w:rsid w:val="00A168C7"/>
    <w:rsid w:val="00A16DF9"/>
    <w:rsid w:val="00A16F1B"/>
    <w:rsid w:val="00A16F38"/>
    <w:rsid w:val="00A1732A"/>
    <w:rsid w:val="00A174EA"/>
    <w:rsid w:val="00A17A26"/>
    <w:rsid w:val="00A17A4B"/>
    <w:rsid w:val="00A17EE0"/>
    <w:rsid w:val="00A17F7D"/>
    <w:rsid w:val="00A200AE"/>
    <w:rsid w:val="00A201AE"/>
    <w:rsid w:val="00A20212"/>
    <w:rsid w:val="00A202BD"/>
    <w:rsid w:val="00A2065E"/>
    <w:rsid w:val="00A20708"/>
    <w:rsid w:val="00A2085C"/>
    <w:rsid w:val="00A20894"/>
    <w:rsid w:val="00A208BA"/>
    <w:rsid w:val="00A20901"/>
    <w:rsid w:val="00A20AC3"/>
    <w:rsid w:val="00A20DC9"/>
    <w:rsid w:val="00A20EBE"/>
    <w:rsid w:val="00A21320"/>
    <w:rsid w:val="00A2134A"/>
    <w:rsid w:val="00A2141C"/>
    <w:rsid w:val="00A218F7"/>
    <w:rsid w:val="00A219F1"/>
    <w:rsid w:val="00A21DF2"/>
    <w:rsid w:val="00A21FB1"/>
    <w:rsid w:val="00A222AB"/>
    <w:rsid w:val="00A225AD"/>
    <w:rsid w:val="00A2272C"/>
    <w:rsid w:val="00A22CCB"/>
    <w:rsid w:val="00A22DFB"/>
    <w:rsid w:val="00A22ED7"/>
    <w:rsid w:val="00A231B9"/>
    <w:rsid w:val="00A2369A"/>
    <w:rsid w:val="00A241A2"/>
    <w:rsid w:val="00A2425F"/>
    <w:rsid w:val="00A24342"/>
    <w:rsid w:val="00A24458"/>
    <w:rsid w:val="00A2466A"/>
    <w:rsid w:val="00A24793"/>
    <w:rsid w:val="00A24795"/>
    <w:rsid w:val="00A24BEE"/>
    <w:rsid w:val="00A2526F"/>
    <w:rsid w:val="00A2532E"/>
    <w:rsid w:val="00A253CE"/>
    <w:rsid w:val="00A2542D"/>
    <w:rsid w:val="00A2567F"/>
    <w:rsid w:val="00A2569F"/>
    <w:rsid w:val="00A2581E"/>
    <w:rsid w:val="00A25A93"/>
    <w:rsid w:val="00A25B58"/>
    <w:rsid w:val="00A25B6A"/>
    <w:rsid w:val="00A25C42"/>
    <w:rsid w:val="00A25D60"/>
    <w:rsid w:val="00A25D69"/>
    <w:rsid w:val="00A25DA0"/>
    <w:rsid w:val="00A25E19"/>
    <w:rsid w:val="00A25F4E"/>
    <w:rsid w:val="00A25F63"/>
    <w:rsid w:val="00A263E5"/>
    <w:rsid w:val="00A26968"/>
    <w:rsid w:val="00A26A51"/>
    <w:rsid w:val="00A26E9D"/>
    <w:rsid w:val="00A27043"/>
    <w:rsid w:val="00A271FE"/>
    <w:rsid w:val="00A2720A"/>
    <w:rsid w:val="00A27229"/>
    <w:rsid w:val="00A27C7E"/>
    <w:rsid w:val="00A27E45"/>
    <w:rsid w:val="00A30510"/>
    <w:rsid w:val="00A306E3"/>
    <w:rsid w:val="00A30D7F"/>
    <w:rsid w:val="00A30F4F"/>
    <w:rsid w:val="00A31230"/>
    <w:rsid w:val="00A313C9"/>
    <w:rsid w:val="00A31802"/>
    <w:rsid w:val="00A31992"/>
    <w:rsid w:val="00A31B0C"/>
    <w:rsid w:val="00A31BFA"/>
    <w:rsid w:val="00A31C75"/>
    <w:rsid w:val="00A31E9B"/>
    <w:rsid w:val="00A322BC"/>
    <w:rsid w:val="00A32468"/>
    <w:rsid w:val="00A326D5"/>
    <w:rsid w:val="00A3276D"/>
    <w:rsid w:val="00A3281E"/>
    <w:rsid w:val="00A32992"/>
    <w:rsid w:val="00A32BE5"/>
    <w:rsid w:val="00A32D09"/>
    <w:rsid w:val="00A32D76"/>
    <w:rsid w:val="00A32E91"/>
    <w:rsid w:val="00A32FB8"/>
    <w:rsid w:val="00A32FCA"/>
    <w:rsid w:val="00A3341E"/>
    <w:rsid w:val="00A3356E"/>
    <w:rsid w:val="00A335F9"/>
    <w:rsid w:val="00A339EF"/>
    <w:rsid w:val="00A33A07"/>
    <w:rsid w:val="00A33BB2"/>
    <w:rsid w:val="00A33C8F"/>
    <w:rsid w:val="00A33FD2"/>
    <w:rsid w:val="00A347AB"/>
    <w:rsid w:val="00A34A5C"/>
    <w:rsid w:val="00A34CCF"/>
    <w:rsid w:val="00A34F2F"/>
    <w:rsid w:val="00A34F47"/>
    <w:rsid w:val="00A35034"/>
    <w:rsid w:val="00A350C0"/>
    <w:rsid w:val="00A35250"/>
    <w:rsid w:val="00A356AD"/>
    <w:rsid w:val="00A35A44"/>
    <w:rsid w:val="00A35BCD"/>
    <w:rsid w:val="00A35D71"/>
    <w:rsid w:val="00A35D93"/>
    <w:rsid w:val="00A35E38"/>
    <w:rsid w:val="00A35EE4"/>
    <w:rsid w:val="00A365B9"/>
    <w:rsid w:val="00A36624"/>
    <w:rsid w:val="00A36B0D"/>
    <w:rsid w:val="00A36B73"/>
    <w:rsid w:val="00A36FF6"/>
    <w:rsid w:val="00A371D5"/>
    <w:rsid w:val="00A3762A"/>
    <w:rsid w:val="00A3781C"/>
    <w:rsid w:val="00A378AD"/>
    <w:rsid w:val="00A37C23"/>
    <w:rsid w:val="00A37E33"/>
    <w:rsid w:val="00A40035"/>
    <w:rsid w:val="00A404D0"/>
    <w:rsid w:val="00A40579"/>
    <w:rsid w:val="00A40648"/>
    <w:rsid w:val="00A408FF"/>
    <w:rsid w:val="00A40C0C"/>
    <w:rsid w:val="00A40E86"/>
    <w:rsid w:val="00A40FE8"/>
    <w:rsid w:val="00A4112C"/>
    <w:rsid w:val="00A4143B"/>
    <w:rsid w:val="00A414D1"/>
    <w:rsid w:val="00A416DF"/>
    <w:rsid w:val="00A41709"/>
    <w:rsid w:val="00A41864"/>
    <w:rsid w:val="00A41D6E"/>
    <w:rsid w:val="00A42090"/>
    <w:rsid w:val="00A421E2"/>
    <w:rsid w:val="00A422AB"/>
    <w:rsid w:val="00A42352"/>
    <w:rsid w:val="00A42716"/>
    <w:rsid w:val="00A42D06"/>
    <w:rsid w:val="00A42E91"/>
    <w:rsid w:val="00A42E95"/>
    <w:rsid w:val="00A4300E"/>
    <w:rsid w:val="00A436F8"/>
    <w:rsid w:val="00A43CC8"/>
    <w:rsid w:val="00A43CDB"/>
    <w:rsid w:val="00A43CEE"/>
    <w:rsid w:val="00A43DD7"/>
    <w:rsid w:val="00A43DE6"/>
    <w:rsid w:val="00A43EFD"/>
    <w:rsid w:val="00A446E9"/>
    <w:rsid w:val="00A44725"/>
    <w:rsid w:val="00A447CE"/>
    <w:rsid w:val="00A4485A"/>
    <w:rsid w:val="00A449F4"/>
    <w:rsid w:val="00A44F7A"/>
    <w:rsid w:val="00A45210"/>
    <w:rsid w:val="00A45229"/>
    <w:rsid w:val="00A45385"/>
    <w:rsid w:val="00A453F6"/>
    <w:rsid w:val="00A4574B"/>
    <w:rsid w:val="00A4577E"/>
    <w:rsid w:val="00A45A38"/>
    <w:rsid w:val="00A45B19"/>
    <w:rsid w:val="00A45BB8"/>
    <w:rsid w:val="00A45E9E"/>
    <w:rsid w:val="00A46140"/>
    <w:rsid w:val="00A4618E"/>
    <w:rsid w:val="00A46364"/>
    <w:rsid w:val="00A46668"/>
    <w:rsid w:val="00A46675"/>
    <w:rsid w:val="00A468BF"/>
    <w:rsid w:val="00A468C4"/>
    <w:rsid w:val="00A46BE5"/>
    <w:rsid w:val="00A46C5D"/>
    <w:rsid w:val="00A46CC6"/>
    <w:rsid w:val="00A46DE8"/>
    <w:rsid w:val="00A46F1C"/>
    <w:rsid w:val="00A47281"/>
    <w:rsid w:val="00A477E1"/>
    <w:rsid w:val="00A4799B"/>
    <w:rsid w:val="00A50011"/>
    <w:rsid w:val="00A5020B"/>
    <w:rsid w:val="00A50905"/>
    <w:rsid w:val="00A50A51"/>
    <w:rsid w:val="00A50B80"/>
    <w:rsid w:val="00A511B0"/>
    <w:rsid w:val="00A512E9"/>
    <w:rsid w:val="00A51D54"/>
    <w:rsid w:val="00A51D70"/>
    <w:rsid w:val="00A51F64"/>
    <w:rsid w:val="00A52039"/>
    <w:rsid w:val="00A520A2"/>
    <w:rsid w:val="00A523E3"/>
    <w:rsid w:val="00A52405"/>
    <w:rsid w:val="00A526C2"/>
    <w:rsid w:val="00A52D7E"/>
    <w:rsid w:val="00A52DA4"/>
    <w:rsid w:val="00A53187"/>
    <w:rsid w:val="00A53600"/>
    <w:rsid w:val="00A537EF"/>
    <w:rsid w:val="00A538EA"/>
    <w:rsid w:val="00A539DE"/>
    <w:rsid w:val="00A53B37"/>
    <w:rsid w:val="00A53D3F"/>
    <w:rsid w:val="00A53D53"/>
    <w:rsid w:val="00A53E05"/>
    <w:rsid w:val="00A53E34"/>
    <w:rsid w:val="00A53F93"/>
    <w:rsid w:val="00A53FE4"/>
    <w:rsid w:val="00A5411D"/>
    <w:rsid w:val="00A5461E"/>
    <w:rsid w:val="00A54958"/>
    <w:rsid w:val="00A54B58"/>
    <w:rsid w:val="00A54F89"/>
    <w:rsid w:val="00A54FF1"/>
    <w:rsid w:val="00A55442"/>
    <w:rsid w:val="00A554F0"/>
    <w:rsid w:val="00A55745"/>
    <w:rsid w:val="00A557FA"/>
    <w:rsid w:val="00A559CA"/>
    <w:rsid w:val="00A55AA3"/>
    <w:rsid w:val="00A55BFD"/>
    <w:rsid w:val="00A55D9F"/>
    <w:rsid w:val="00A56053"/>
    <w:rsid w:val="00A56307"/>
    <w:rsid w:val="00A5655E"/>
    <w:rsid w:val="00A566EC"/>
    <w:rsid w:val="00A567FF"/>
    <w:rsid w:val="00A5687A"/>
    <w:rsid w:val="00A56BA7"/>
    <w:rsid w:val="00A56C10"/>
    <w:rsid w:val="00A5739B"/>
    <w:rsid w:val="00A57656"/>
    <w:rsid w:val="00A57659"/>
    <w:rsid w:val="00A5783A"/>
    <w:rsid w:val="00A57F0F"/>
    <w:rsid w:val="00A60208"/>
    <w:rsid w:val="00A60296"/>
    <w:rsid w:val="00A60480"/>
    <w:rsid w:val="00A60595"/>
    <w:rsid w:val="00A605DD"/>
    <w:rsid w:val="00A606C3"/>
    <w:rsid w:val="00A6070E"/>
    <w:rsid w:val="00A60AF5"/>
    <w:rsid w:val="00A60BB7"/>
    <w:rsid w:val="00A60D18"/>
    <w:rsid w:val="00A60E6E"/>
    <w:rsid w:val="00A6104F"/>
    <w:rsid w:val="00A610A3"/>
    <w:rsid w:val="00A61275"/>
    <w:rsid w:val="00A612F9"/>
    <w:rsid w:val="00A616DD"/>
    <w:rsid w:val="00A61A3D"/>
    <w:rsid w:val="00A61A7A"/>
    <w:rsid w:val="00A61B59"/>
    <w:rsid w:val="00A61BBA"/>
    <w:rsid w:val="00A61CD2"/>
    <w:rsid w:val="00A620AD"/>
    <w:rsid w:val="00A6216B"/>
    <w:rsid w:val="00A6258F"/>
    <w:rsid w:val="00A62716"/>
    <w:rsid w:val="00A62889"/>
    <w:rsid w:val="00A62B4C"/>
    <w:rsid w:val="00A62B60"/>
    <w:rsid w:val="00A62C98"/>
    <w:rsid w:val="00A62D7E"/>
    <w:rsid w:val="00A62EC3"/>
    <w:rsid w:val="00A63649"/>
    <w:rsid w:val="00A638FD"/>
    <w:rsid w:val="00A6390C"/>
    <w:rsid w:val="00A63A7B"/>
    <w:rsid w:val="00A63E05"/>
    <w:rsid w:val="00A63EDF"/>
    <w:rsid w:val="00A63FA4"/>
    <w:rsid w:val="00A64063"/>
    <w:rsid w:val="00A64263"/>
    <w:rsid w:val="00A643B4"/>
    <w:rsid w:val="00A649DE"/>
    <w:rsid w:val="00A652A9"/>
    <w:rsid w:val="00A65430"/>
    <w:rsid w:val="00A658AB"/>
    <w:rsid w:val="00A65A1A"/>
    <w:rsid w:val="00A65A49"/>
    <w:rsid w:val="00A65E3F"/>
    <w:rsid w:val="00A66252"/>
    <w:rsid w:val="00A66360"/>
    <w:rsid w:val="00A66407"/>
    <w:rsid w:val="00A66519"/>
    <w:rsid w:val="00A667BF"/>
    <w:rsid w:val="00A66C79"/>
    <w:rsid w:val="00A671AF"/>
    <w:rsid w:val="00A67384"/>
    <w:rsid w:val="00A67404"/>
    <w:rsid w:val="00A67617"/>
    <w:rsid w:val="00A677A5"/>
    <w:rsid w:val="00A67AAF"/>
    <w:rsid w:val="00A70135"/>
    <w:rsid w:val="00A70233"/>
    <w:rsid w:val="00A70375"/>
    <w:rsid w:val="00A7045E"/>
    <w:rsid w:val="00A70832"/>
    <w:rsid w:val="00A70A3E"/>
    <w:rsid w:val="00A70B57"/>
    <w:rsid w:val="00A70BAE"/>
    <w:rsid w:val="00A70D9D"/>
    <w:rsid w:val="00A70E26"/>
    <w:rsid w:val="00A70E63"/>
    <w:rsid w:val="00A70EB7"/>
    <w:rsid w:val="00A70F73"/>
    <w:rsid w:val="00A711E1"/>
    <w:rsid w:val="00A713B8"/>
    <w:rsid w:val="00A716C0"/>
    <w:rsid w:val="00A71B38"/>
    <w:rsid w:val="00A71B6B"/>
    <w:rsid w:val="00A71BD6"/>
    <w:rsid w:val="00A72012"/>
    <w:rsid w:val="00A72226"/>
    <w:rsid w:val="00A7224F"/>
    <w:rsid w:val="00A723F7"/>
    <w:rsid w:val="00A727E7"/>
    <w:rsid w:val="00A72AA8"/>
    <w:rsid w:val="00A72B6B"/>
    <w:rsid w:val="00A72C99"/>
    <w:rsid w:val="00A72DA1"/>
    <w:rsid w:val="00A72EFF"/>
    <w:rsid w:val="00A72FDE"/>
    <w:rsid w:val="00A7305D"/>
    <w:rsid w:val="00A730D6"/>
    <w:rsid w:val="00A731E7"/>
    <w:rsid w:val="00A73372"/>
    <w:rsid w:val="00A7347D"/>
    <w:rsid w:val="00A735A8"/>
    <w:rsid w:val="00A73771"/>
    <w:rsid w:val="00A737E5"/>
    <w:rsid w:val="00A73959"/>
    <w:rsid w:val="00A73AAC"/>
    <w:rsid w:val="00A73BB6"/>
    <w:rsid w:val="00A73C6B"/>
    <w:rsid w:val="00A74506"/>
    <w:rsid w:val="00A7458F"/>
    <w:rsid w:val="00A745E1"/>
    <w:rsid w:val="00A7497C"/>
    <w:rsid w:val="00A74A88"/>
    <w:rsid w:val="00A74DEF"/>
    <w:rsid w:val="00A74E2B"/>
    <w:rsid w:val="00A7525E"/>
    <w:rsid w:val="00A75594"/>
    <w:rsid w:val="00A755E7"/>
    <w:rsid w:val="00A7597C"/>
    <w:rsid w:val="00A75996"/>
    <w:rsid w:val="00A75B96"/>
    <w:rsid w:val="00A75D13"/>
    <w:rsid w:val="00A764EA"/>
    <w:rsid w:val="00A766D1"/>
    <w:rsid w:val="00A767E1"/>
    <w:rsid w:val="00A7688E"/>
    <w:rsid w:val="00A76A34"/>
    <w:rsid w:val="00A76C78"/>
    <w:rsid w:val="00A76CAB"/>
    <w:rsid w:val="00A76F4C"/>
    <w:rsid w:val="00A77155"/>
    <w:rsid w:val="00A77267"/>
    <w:rsid w:val="00A7762C"/>
    <w:rsid w:val="00A776EC"/>
    <w:rsid w:val="00A77E35"/>
    <w:rsid w:val="00A77F8D"/>
    <w:rsid w:val="00A801CC"/>
    <w:rsid w:val="00A802EC"/>
    <w:rsid w:val="00A803F8"/>
    <w:rsid w:val="00A8044E"/>
    <w:rsid w:val="00A805B6"/>
    <w:rsid w:val="00A805CE"/>
    <w:rsid w:val="00A80DAB"/>
    <w:rsid w:val="00A813D3"/>
    <w:rsid w:val="00A81449"/>
    <w:rsid w:val="00A814F6"/>
    <w:rsid w:val="00A817C4"/>
    <w:rsid w:val="00A81968"/>
    <w:rsid w:val="00A81FFE"/>
    <w:rsid w:val="00A82314"/>
    <w:rsid w:val="00A82779"/>
    <w:rsid w:val="00A829DB"/>
    <w:rsid w:val="00A82A08"/>
    <w:rsid w:val="00A82BB7"/>
    <w:rsid w:val="00A82E72"/>
    <w:rsid w:val="00A8312D"/>
    <w:rsid w:val="00A833B7"/>
    <w:rsid w:val="00A83416"/>
    <w:rsid w:val="00A835FF"/>
    <w:rsid w:val="00A83647"/>
    <w:rsid w:val="00A836A0"/>
    <w:rsid w:val="00A83985"/>
    <w:rsid w:val="00A83D66"/>
    <w:rsid w:val="00A83F92"/>
    <w:rsid w:val="00A84041"/>
    <w:rsid w:val="00A8405B"/>
    <w:rsid w:val="00A841A2"/>
    <w:rsid w:val="00A841AC"/>
    <w:rsid w:val="00A84208"/>
    <w:rsid w:val="00A8445A"/>
    <w:rsid w:val="00A8470D"/>
    <w:rsid w:val="00A84837"/>
    <w:rsid w:val="00A84954"/>
    <w:rsid w:val="00A84AF2"/>
    <w:rsid w:val="00A84B22"/>
    <w:rsid w:val="00A84BD2"/>
    <w:rsid w:val="00A84DBF"/>
    <w:rsid w:val="00A84E44"/>
    <w:rsid w:val="00A852E0"/>
    <w:rsid w:val="00A8532E"/>
    <w:rsid w:val="00A85338"/>
    <w:rsid w:val="00A854A7"/>
    <w:rsid w:val="00A85896"/>
    <w:rsid w:val="00A85B0E"/>
    <w:rsid w:val="00A85DE0"/>
    <w:rsid w:val="00A85F09"/>
    <w:rsid w:val="00A85FF0"/>
    <w:rsid w:val="00A862FA"/>
    <w:rsid w:val="00A86409"/>
    <w:rsid w:val="00A866B5"/>
    <w:rsid w:val="00A8672A"/>
    <w:rsid w:val="00A86751"/>
    <w:rsid w:val="00A86CAD"/>
    <w:rsid w:val="00A86F25"/>
    <w:rsid w:val="00A8723B"/>
    <w:rsid w:val="00A874DB"/>
    <w:rsid w:val="00A87CA9"/>
    <w:rsid w:val="00A87D30"/>
    <w:rsid w:val="00A87D95"/>
    <w:rsid w:val="00A87F27"/>
    <w:rsid w:val="00A87FFA"/>
    <w:rsid w:val="00A90009"/>
    <w:rsid w:val="00A900C8"/>
    <w:rsid w:val="00A900CE"/>
    <w:rsid w:val="00A900DD"/>
    <w:rsid w:val="00A901D9"/>
    <w:rsid w:val="00A90394"/>
    <w:rsid w:val="00A90474"/>
    <w:rsid w:val="00A90701"/>
    <w:rsid w:val="00A9071C"/>
    <w:rsid w:val="00A909CB"/>
    <w:rsid w:val="00A90B78"/>
    <w:rsid w:val="00A90EA2"/>
    <w:rsid w:val="00A91389"/>
    <w:rsid w:val="00A9138C"/>
    <w:rsid w:val="00A91449"/>
    <w:rsid w:val="00A9166E"/>
    <w:rsid w:val="00A9172A"/>
    <w:rsid w:val="00A91B11"/>
    <w:rsid w:val="00A92375"/>
    <w:rsid w:val="00A923C5"/>
    <w:rsid w:val="00A92408"/>
    <w:rsid w:val="00A92472"/>
    <w:rsid w:val="00A92535"/>
    <w:rsid w:val="00A92739"/>
    <w:rsid w:val="00A92801"/>
    <w:rsid w:val="00A92C95"/>
    <w:rsid w:val="00A92E57"/>
    <w:rsid w:val="00A92F1C"/>
    <w:rsid w:val="00A92FFE"/>
    <w:rsid w:val="00A931DA"/>
    <w:rsid w:val="00A93270"/>
    <w:rsid w:val="00A9328E"/>
    <w:rsid w:val="00A93462"/>
    <w:rsid w:val="00A934F6"/>
    <w:rsid w:val="00A938E3"/>
    <w:rsid w:val="00A93B93"/>
    <w:rsid w:val="00A93F45"/>
    <w:rsid w:val="00A940C6"/>
    <w:rsid w:val="00A9417F"/>
    <w:rsid w:val="00A94224"/>
    <w:rsid w:val="00A9492E"/>
    <w:rsid w:val="00A94ADA"/>
    <w:rsid w:val="00A94B5D"/>
    <w:rsid w:val="00A94BB3"/>
    <w:rsid w:val="00A94BB4"/>
    <w:rsid w:val="00A94E15"/>
    <w:rsid w:val="00A953A2"/>
    <w:rsid w:val="00A95679"/>
    <w:rsid w:val="00A95858"/>
    <w:rsid w:val="00A95D26"/>
    <w:rsid w:val="00A96046"/>
    <w:rsid w:val="00A96652"/>
    <w:rsid w:val="00A96812"/>
    <w:rsid w:val="00A969FA"/>
    <w:rsid w:val="00A96CAA"/>
    <w:rsid w:val="00A96D49"/>
    <w:rsid w:val="00A96DF0"/>
    <w:rsid w:val="00A96EFE"/>
    <w:rsid w:val="00A971D6"/>
    <w:rsid w:val="00A974F7"/>
    <w:rsid w:val="00A9770A"/>
    <w:rsid w:val="00A97C94"/>
    <w:rsid w:val="00AA00D4"/>
    <w:rsid w:val="00AA0250"/>
    <w:rsid w:val="00AA02A1"/>
    <w:rsid w:val="00AA0674"/>
    <w:rsid w:val="00AA0954"/>
    <w:rsid w:val="00AA0B4F"/>
    <w:rsid w:val="00AA0BE6"/>
    <w:rsid w:val="00AA0EE5"/>
    <w:rsid w:val="00AA0EE6"/>
    <w:rsid w:val="00AA0F52"/>
    <w:rsid w:val="00AA0FB8"/>
    <w:rsid w:val="00AA12D0"/>
    <w:rsid w:val="00AA13DE"/>
    <w:rsid w:val="00AA1932"/>
    <w:rsid w:val="00AA19BE"/>
    <w:rsid w:val="00AA1AB5"/>
    <w:rsid w:val="00AA1CCD"/>
    <w:rsid w:val="00AA1E91"/>
    <w:rsid w:val="00AA2118"/>
    <w:rsid w:val="00AA2171"/>
    <w:rsid w:val="00AA2EF8"/>
    <w:rsid w:val="00AA308E"/>
    <w:rsid w:val="00AA365B"/>
    <w:rsid w:val="00AA367E"/>
    <w:rsid w:val="00AA36DE"/>
    <w:rsid w:val="00AA39A7"/>
    <w:rsid w:val="00AA3DEC"/>
    <w:rsid w:val="00AA3EE6"/>
    <w:rsid w:val="00AA3F2A"/>
    <w:rsid w:val="00AA403E"/>
    <w:rsid w:val="00AA40AA"/>
    <w:rsid w:val="00AA42DE"/>
    <w:rsid w:val="00AA42E9"/>
    <w:rsid w:val="00AA432C"/>
    <w:rsid w:val="00AA4388"/>
    <w:rsid w:val="00AA48CE"/>
    <w:rsid w:val="00AA4CA3"/>
    <w:rsid w:val="00AA4D71"/>
    <w:rsid w:val="00AA5045"/>
    <w:rsid w:val="00AA538C"/>
    <w:rsid w:val="00AA56C0"/>
    <w:rsid w:val="00AA5708"/>
    <w:rsid w:val="00AA5874"/>
    <w:rsid w:val="00AA5D32"/>
    <w:rsid w:val="00AA6335"/>
    <w:rsid w:val="00AA66C3"/>
    <w:rsid w:val="00AA67C1"/>
    <w:rsid w:val="00AA682E"/>
    <w:rsid w:val="00AA6883"/>
    <w:rsid w:val="00AA6DCA"/>
    <w:rsid w:val="00AA6EF7"/>
    <w:rsid w:val="00AA7041"/>
    <w:rsid w:val="00AA7851"/>
    <w:rsid w:val="00AA78C1"/>
    <w:rsid w:val="00AA78D2"/>
    <w:rsid w:val="00AA7A23"/>
    <w:rsid w:val="00AA7A52"/>
    <w:rsid w:val="00AA7B39"/>
    <w:rsid w:val="00AA7B4B"/>
    <w:rsid w:val="00AA7BFE"/>
    <w:rsid w:val="00AA7CB0"/>
    <w:rsid w:val="00AA7F9D"/>
    <w:rsid w:val="00AB0069"/>
    <w:rsid w:val="00AB034D"/>
    <w:rsid w:val="00AB04AD"/>
    <w:rsid w:val="00AB0824"/>
    <w:rsid w:val="00AB0A74"/>
    <w:rsid w:val="00AB0C4F"/>
    <w:rsid w:val="00AB0CB0"/>
    <w:rsid w:val="00AB0D9E"/>
    <w:rsid w:val="00AB1100"/>
    <w:rsid w:val="00AB13B2"/>
    <w:rsid w:val="00AB16CB"/>
    <w:rsid w:val="00AB194F"/>
    <w:rsid w:val="00AB1CBD"/>
    <w:rsid w:val="00AB1CF5"/>
    <w:rsid w:val="00AB2554"/>
    <w:rsid w:val="00AB2618"/>
    <w:rsid w:val="00AB2630"/>
    <w:rsid w:val="00AB2A04"/>
    <w:rsid w:val="00AB2D80"/>
    <w:rsid w:val="00AB2E9E"/>
    <w:rsid w:val="00AB301B"/>
    <w:rsid w:val="00AB319E"/>
    <w:rsid w:val="00AB31E7"/>
    <w:rsid w:val="00AB35BC"/>
    <w:rsid w:val="00AB36ED"/>
    <w:rsid w:val="00AB372A"/>
    <w:rsid w:val="00AB37BA"/>
    <w:rsid w:val="00AB3847"/>
    <w:rsid w:val="00AB387C"/>
    <w:rsid w:val="00AB3A78"/>
    <w:rsid w:val="00AB410E"/>
    <w:rsid w:val="00AB4537"/>
    <w:rsid w:val="00AB47FA"/>
    <w:rsid w:val="00AB49AD"/>
    <w:rsid w:val="00AB4AAE"/>
    <w:rsid w:val="00AB4DB3"/>
    <w:rsid w:val="00AB510E"/>
    <w:rsid w:val="00AB52DB"/>
    <w:rsid w:val="00AB5349"/>
    <w:rsid w:val="00AB53AA"/>
    <w:rsid w:val="00AB540F"/>
    <w:rsid w:val="00AB585B"/>
    <w:rsid w:val="00AB59C5"/>
    <w:rsid w:val="00AB59E0"/>
    <w:rsid w:val="00AB5AC0"/>
    <w:rsid w:val="00AB5C4E"/>
    <w:rsid w:val="00AB64E8"/>
    <w:rsid w:val="00AB66AC"/>
    <w:rsid w:val="00AB69E3"/>
    <w:rsid w:val="00AB6A0D"/>
    <w:rsid w:val="00AB6ABF"/>
    <w:rsid w:val="00AB6EDB"/>
    <w:rsid w:val="00AB6FEA"/>
    <w:rsid w:val="00AB702A"/>
    <w:rsid w:val="00AB7236"/>
    <w:rsid w:val="00AB747E"/>
    <w:rsid w:val="00AB7739"/>
    <w:rsid w:val="00AB7A87"/>
    <w:rsid w:val="00AB7BB9"/>
    <w:rsid w:val="00AB7CA5"/>
    <w:rsid w:val="00AC0375"/>
    <w:rsid w:val="00AC091E"/>
    <w:rsid w:val="00AC09B5"/>
    <w:rsid w:val="00AC09D5"/>
    <w:rsid w:val="00AC0BAF"/>
    <w:rsid w:val="00AC12EE"/>
    <w:rsid w:val="00AC171B"/>
    <w:rsid w:val="00AC1A32"/>
    <w:rsid w:val="00AC1A4B"/>
    <w:rsid w:val="00AC1C70"/>
    <w:rsid w:val="00AC1D3D"/>
    <w:rsid w:val="00AC2166"/>
    <w:rsid w:val="00AC218C"/>
    <w:rsid w:val="00AC223C"/>
    <w:rsid w:val="00AC2803"/>
    <w:rsid w:val="00AC2D57"/>
    <w:rsid w:val="00AC3182"/>
    <w:rsid w:val="00AC3341"/>
    <w:rsid w:val="00AC3357"/>
    <w:rsid w:val="00AC34EE"/>
    <w:rsid w:val="00AC3698"/>
    <w:rsid w:val="00AC371A"/>
    <w:rsid w:val="00AC3990"/>
    <w:rsid w:val="00AC427F"/>
    <w:rsid w:val="00AC4370"/>
    <w:rsid w:val="00AC471A"/>
    <w:rsid w:val="00AC4C6A"/>
    <w:rsid w:val="00AC4E2D"/>
    <w:rsid w:val="00AC4F59"/>
    <w:rsid w:val="00AC5181"/>
    <w:rsid w:val="00AC5717"/>
    <w:rsid w:val="00AC5AC6"/>
    <w:rsid w:val="00AC5AF6"/>
    <w:rsid w:val="00AC5DA7"/>
    <w:rsid w:val="00AC5F8A"/>
    <w:rsid w:val="00AC5FF9"/>
    <w:rsid w:val="00AC612C"/>
    <w:rsid w:val="00AC6774"/>
    <w:rsid w:val="00AC6955"/>
    <w:rsid w:val="00AC6E3C"/>
    <w:rsid w:val="00AC6EC8"/>
    <w:rsid w:val="00AC6F1E"/>
    <w:rsid w:val="00AC7D67"/>
    <w:rsid w:val="00AC7D95"/>
    <w:rsid w:val="00AD019D"/>
    <w:rsid w:val="00AD0998"/>
    <w:rsid w:val="00AD0B32"/>
    <w:rsid w:val="00AD0DB3"/>
    <w:rsid w:val="00AD0FEF"/>
    <w:rsid w:val="00AD10D3"/>
    <w:rsid w:val="00AD1230"/>
    <w:rsid w:val="00AD12D1"/>
    <w:rsid w:val="00AD132B"/>
    <w:rsid w:val="00AD17AD"/>
    <w:rsid w:val="00AD1C6A"/>
    <w:rsid w:val="00AD20E7"/>
    <w:rsid w:val="00AD2298"/>
    <w:rsid w:val="00AD22E4"/>
    <w:rsid w:val="00AD2309"/>
    <w:rsid w:val="00AD2390"/>
    <w:rsid w:val="00AD2520"/>
    <w:rsid w:val="00AD2F53"/>
    <w:rsid w:val="00AD3066"/>
    <w:rsid w:val="00AD3207"/>
    <w:rsid w:val="00AD3353"/>
    <w:rsid w:val="00AD3493"/>
    <w:rsid w:val="00AD356D"/>
    <w:rsid w:val="00AD3A79"/>
    <w:rsid w:val="00AD41AC"/>
    <w:rsid w:val="00AD4797"/>
    <w:rsid w:val="00AD4799"/>
    <w:rsid w:val="00AD47BF"/>
    <w:rsid w:val="00AD4A36"/>
    <w:rsid w:val="00AD501A"/>
    <w:rsid w:val="00AD5461"/>
    <w:rsid w:val="00AD567C"/>
    <w:rsid w:val="00AD56E7"/>
    <w:rsid w:val="00AD576F"/>
    <w:rsid w:val="00AD58EB"/>
    <w:rsid w:val="00AD5B81"/>
    <w:rsid w:val="00AD5C62"/>
    <w:rsid w:val="00AD5E44"/>
    <w:rsid w:val="00AD610E"/>
    <w:rsid w:val="00AD6299"/>
    <w:rsid w:val="00AD644E"/>
    <w:rsid w:val="00AD6455"/>
    <w:rsid w:val="00AD666D"/>
    <w:rsid w:val="00AD6756"/>
    <w:rsid w:val="00AD679A"/>
    <w:rsid w:val="00AD6DC6"/>
    <w:rsid w:val="00AD74E1"/>
    <w:rsid w:val="00AD7540"/>
    <w:rsid w:val="00AD772D"/>
    <w:rsid w:val="00AD77DF"/>
    <w:rsid w:val="00AD7881"/>
    <w:rsid w:val="00AD7908"/>
    <w:rsid w:val="00AD7945"/>
    <w:rsid w:val="00AD7ACD"/>
    <w:rsid w:val="00AD7B28"/>
    <w:rsid w:val="00AD7DA1"/>
    <w:rsid w:val="00AE02D3"/>
    <w:rsid w:val="00AE0644"/>
    <w:rsid w:val="00AE097A"/>
    <w:rsid w:val="00AE0A79"/>
    <w:rsid w:val="00AE0CC3"/>
    <w:rsid w:val="00AE11DA"/>
    <w:rsid w:val="00AE12A2"/>
    <w:rsid w:val="00AE12C8"/>
    <w:rsid w:val="00AE190B"/>
    <w:rsid w:val="00AE1B5A"/>
    <w:rsid w:val="00AE1D44"/>
    <w:rsid w:val="00AE1DBD"/>
    <w:rsid w:val="00AE1E33"/>
    <w:rsid w:val="00AE2386"/>
    <w:rsid w:val="00AE2547"/>
    <w:rsid w:val="00AE264E"/>
    <w:rsid w:val="00AE28A5"/>
    <w:rsid w:val="00AE2983"/>
    <w:rsid w:val="00AE2AF5"/>
    <w:rsid w:val="00AE2B36"/>
    <w:rsid w:val="00AE2BBD"/>
    <w:rsid w:val="00AE2C10"/>
    <w:rsid w:val="00AE2D83"/>
    <w:rsid w:val="00AE30AD"/>
    <w:rsid w:val="00AE3A2A"/>
    <w:rsid w:val="00AE3B13"/>
    <w:rsid w:val="00AE3E21"/>
    <w:rsid w:val="00AE41D5"/>
    <w:rsid w:val="00AE4443"/>
    <w:rsid w:val="00AE469A"/>
    <w:rsid w:val="00AE46E7"/>
    <w:rsid w:val="00AE47A0"/>
    <w:rsid w:val="00AE508F"/>
    <w:rsid w:val="00AE5496"/>
    <w:rsid w:val="00AE56DA"/>
    <w:rsid w:val="00AE5987"/>
    <w:rsid w:val="00AE5E0A"/>
    <w:rsid w:val="00AE5FD1"/>
    <w:rsid w:val="00AE6026"/>
    <w:rsid w:val="00AE60C4"/>
    <w:rsid w:val="00AE60DB"/>
    <w:rsid w:val="00AE615F"/>
    <w:rsid w:val="00AE6642"/>
    <w:rsid w:val="00AE66FD"/>
    <w:rsid w:val="00AE6A06"/>
    <w:rsid w:val="00AE6A61"/>
    <w:rsid w:val="00AE6DAD"/>
    <w:rsid w:val="00AE6E64"/>
    <w:rsid w:val="00AE70A7"/>
    <w:rsid w:val="00AE74D0"/>
    <w:rsid w:val="00AE7513"/>
    <w:rsid w:val="00AE79B2"/>
    <w:rsid w:val="00AE7BB4"/>
    <w:rsid w:val="00AE7D65"/>
    <w:rsid w:val="00AF0116"/>
    <w:rsid w:val="00AF03FE"/>
    <w:rsid w:val="00AF04C3"/>
    <w:rsid w:val="00AF09D5"/>
    <w:rsid w:val="00AF0EDC"/>
    <w:rsid w:val="00AF0F1F"/>
    <w:rsid w:val="00AF0FC0"/>
    <w:rsid w:val="00AF118D"/>
    <w:rsid w:val="00AF13A0"/>
    <w:rsid w:val="00AF154C"/>
    <w:rsid w:val="00AF1627"/>
    <w:rsid w:val="00AF1751"/>
    <w:rsid w:val="00AF191A"/>
    <w:rsid w:val="00AF19C8"/>
    <w:rsid w:val="00AF1ADF"/>
    <w:rsid w:val="00AF1AE1"/>
    <w:rsid w:val="00AF1CC7"/>
    <w:rsid w:val="00AF1CFE"/>
    <w:rsid w:val="00AF229C"/>
    <w:rsid w:val="00AF2361"/>
    <w:rsid w:val="00AF2629"/>
    <w:rsid w:val="00AF26C4"/>
    <w:rsid w:val="00AF274A"/>
    <w:rsid w:val="00AF28F2"/>
    <w:rsid w:val="00AF2DEB"/>
    <w:rsid w:val="00AF2E4C"/>
    <w:rsid w:val="00AF2F54"/>
    <w:rsid w:val="00AF2F77"/>
    <w:rsid w:val="00AF3250"/>
    <w:rsid w:val="00AF32C6"/>
    <w:rsid w:val="00AF33C8"/>
    <w:rsid w:val="00AF3593"/>
    <w:rsid w:val="00AF3685"/>
    <w:rsid w:val="00AF38CB"/>
    <w:rsid w:val="00AF3981"/>
    <w:rsid w:val="00AF3BE3"/>
    <w:rsid w:val="00AF3C9C"/>
    <w:rsid w:val="00AF3CCE"/>
    <w:rsid w:val="00AF3CE2"/>
    <w:rsid w:val="00AF3CF0"/>
    <w:rsid w:val="00AF3D28"/>
    <w:rsid w:val="00AF3E6C"/>
    <w:rsid w:val="00AF408D"/>
    <w:rsid w:val="00AF43BA"/>
    <w:rsid w:val="00AF5B4B"/>
    <w:rsid w:val="00AF5C15"/>
    <w:rsid w:val="00AF5C71"/>
    <w:rsid w:val="00AF6302"/>
    <w:rsid w:val="00AF66D4"/>
    <w:rsid w:val="00AF6836"/>
    <w:rsid w:val="00AF6B36"/>
    <w:rsid w:val="00AF6EE4"/>
    <w:rsid w:val="00AF6FA1"/>
    <w:rsid w:val="00AF72AE"/>
    <w:rsid w:val="00AF73B8"/>
    <w:rsid w:val="00AF74DC"/>
    <w:rsid w:val="00AF7793"/>
    <w:rsid w:val="00AF7890"/>
    <w:rsid w:val="00AF789D"/>
    <w:rsid w:val="00AF7B0C"/>
    <w:rsid w:val="00B006B4"/>
    <w:rsid w:val="00B007F9"/>
    <w:rsid w:val="00B00AA8"/>
    <w:rsid w:val="00B00B19"/>
    <w:rsid w:val="00B00CD3"/>
    <w:rsid w:val="00B00DAB"/>
    <w:rsid w:val="00B0102D"/>
    <w:rsid w:val="00B011C8"/>
    <w:rsid w:val="00B013A8"/>
    <w:rsid w:val="00B017EB"/>
    <w:rsid w:val="00B019F3"/>
    <w:rsid w:val="00B01BB2"/>
    <w:rsid w:val="00B02298"/>
    <w:rsid w:val="00B022C4"/>
    <w:rsid w:val="00B02923"/>
    <w:rsid w:val="00B02A15"/>
    <w:rsid w:val="00B02A20"/>
    <w:rsid w:val="00B02CD0"/>
    <w:rsid w:val="00B02D88"/>
    <w:rsid w:val="00B02E98"/>
    <w:rsid w:val="00B02E9B"/>
    <w:rsid w:val="00B02F2E"/>
    <w:rsid w:val="00B02FCF"/>
    <w:rsid w:val="00B032B7"/>
    <w:rsid w:val="00B03306"/>
    <w:rsid w:val="00B0338B"/>
    <w:rsid w:val="00B03544"/>
    <w:rsid w:val="00B035DD"/>
    <w:rsid w:val="00B03612"/>
    <w:rsid w:val="00B03625"/>
    <w:rsid w:val="00B0367F"/>
    <w:rsid w:val="00B03937"/>
    <w:rsid w:val="00B03B19"/>
    <w:rsid w:val="00B03E26"/>
    <w:rsid w:val="00B03F4A"/>
    <w:rsid w:val="00B04018"/>
    <w:rsid w:val="00B04034"/>
    <w:rsid w:val="00B04060"/>
    <w:rsid w:val="00B04194"/>
    <w:rsid w:val="00B0430E"/>
    <w:rsid w:val="00B04571"/>
    <w:rsid w:val="00B04594"/>
    <w:rsid w:val="00B04604"/>
    <w:rsid w:val="00B049B6"/>
    <w:rsid w:val="00B04C22"/>
    <w:rsid w:val="00B04E08"/>
    <w:rsid w:val="00B04EA4"/>
    <w:rsid w:val="00B05425"/>
    <w:rsid w:val="00B0567F"/>
    <w:rsid w:val="00B05683"/>
    <w:rsid w:val="00B0574D"/>
    <w:rsid w:val="00B05851"/>
    <w:rsid w:val="00B058FB"/>
    <w:rsid w:val="00B05B10"/>
    <w:rsid w:val="00B05C76"/>
    <w:rsid w:val="00B05CB1"/>
    <w:rsid w:val="00B05DEC"/>
    <w:rsid w:val="00B05EA7"/>
    <w:rsid w:val="00B05F01"/>
    <w:rsid w:val="00B05F4A"/>
    <w:rsid w:val="00B06020"/>
    <w:rsid w:val="00B06030"/>
    <w:rsid w:val="00B061AB"/>
    <w:rsid w:val="00B063AE"/>
    <w:rsid w:val="00B0654A"/>
    <w:rsid w:val="00B06569"/>
    <w:rsid w:val="00B06672"/>
    <w:rsid w:val="00B067B6"/>
    <w:rsid w:val="00B067DB"/>
    <w:rsid w:val="00B069E4"/>
    <w:rsid w:val="00B06BF9"/>
    <w:rsid w:val="00B06DF0"/>
    <w:rsid w:val="00B06E9B"/>
    <w:rsid w:val="00B07112"/>
    <w:rsid w:val="00B07134"/>
    <w:rsid w:val="00B07812"/>
    <w:rsid w:val="00B0782C"/>
    <w:rsid w:val="00B078C3"/>
    <w:rsid w:val="00B07A3D"/>
    <w:rsid w:val="00B07ACB"/>
    <w:rsid w:val="00B07BE2"/>
    <w:rsid w:val="00B07D3A"/>
    <w:rsid w:val="00B07E4F"/>
    <w:rsid w:val="00B1012C"/>
    <w:rsid w:val="00B10146"/>
    <w:rsid w:val="00B10195"/>
    <w:rsid w:val="00B1031A"/>
    <w:rsid w:val="00B1078A"/>
    <w:rsid w:val="00B10C70"/>
    <w:rsid w:val="00B10DA4"/>
    <w:rsid w:val="00B10E09"/>
    <w:rsid w:val="00B10E49"/>
    <w:rsid w:val="00B11012"/>
    <w:rsid w:val="00B1123B"/>
    <w:rsid w:val="00B11321"/>
    <w:rsid w:val="00B113B7"/>
    <w:rsid w:val="00B114D1"/>
    <w:rsid w:val="00B11638"/>
    <w:rsid w:val="00B11DFC"/>
    <w:rsid w:val="00B12298"/>
    <w:rsid w:val="00B1230A"/>
    <w:rsid w:val="00B12B3A"/>
    <w:rsid w:val="00B12C60"/>
    <w:rsid w:val="00B12D34"/>
    <w:rsid w:val="00B1300F"/>
    <w:rsid w:val="00B1317C"/>
    <w:rsid w:val="00B13EBD"/>
    <w:rsid w:val="00B14097"/>
    <w:rsid w:val="00B14426"/>
    <w:rsid w:val="00B14A67"/>
    <w:rsid w:val="00B14DF5"/>
    <w:rsid w:val="00B14E33"/>
    <w:rsid w:val="00B14E46"/>
    <w:rsid w:val="00B14FA8"/>
    <w:rsid w:val="00B14FF5"/>
    <w:rsid w:val="00B1540E"/>
    <w:rsid w:val="00B155B1"/>
    <w:rsid w:val="00B156F8"/>
    <w:rsid w:val="00B15716"/>
    <w:rsid w:val="00B159EE"/>
    <w:rsid w:val="00B15B83"/>
    <w:rsid w:val="00B15BBF"/>
    <w:rsid w:val="00B15CB7"/>
    <w:rsid w:val="00B15CE6"/>
    <w:rsid w:val="00B160D2"/>
    <w:rsid w:val="00B161DE"/>
    <w:rsid w:val="00B163BA"/>
    <w:rsid w:val="00B164D9"/>
    <w:rsid w:val="00B16A32"/>
    <w:rsid w:val="00B16FCD"/>
    <w:rsid w:val="00B171CC"/>
    <w:rsid w:val="00B171FD"/>
    <w:rsid w:val="00B17303"/>
    <w:rsid w:val="00B1737E"/>
    <w:rsid w:val="00B17424"/>
    <w:rsid w:val="00B1757A"/>
    <w:rsid w:val="00B17806"/>
    <w:rsid w:val="00B17808"/>
    <w:rsid w:val="00B17816"/>
    <w:rsid w:val="00B17C5C"/>
    <w:rsid w:val="00B20004"/>
    <w:rsid w:val="00B2043F"/>
    <w:rsid w:val="00B205CC"/>
    <w:rsid w:val="00B206C2"/>
    <w:rsid w:val="00B2073D"/>
    <w:rsid w:val="00B20830"/>
    <w:rsid w:val="00B20A2F"/>
    <w:rsid w:val="00B20A8F"/>
    <w:rsid w:val="00B20AF6"/>
    <w:rsid w:val="00B20FF5"/>
    <w:rsid w:val="00B21404"/>
    <w:rsid w:val="00B21887"/>
    <w:rsid w:val="00B21B75"/>
    <w:rsid w:val="00B21F4D"/>
    <w:rsid w:val="00B220BA"/>
    <w:rsid w:val="00B22413"/>
    <w:rsid w:val="00B225DB"/>
    <w:rsid w:val="00B226CE"/>
    <w:rsid w:val="00B22723"/>
    <w:rsid w:val="00B228E2"/>
    <w:rsid w:val="00B2298D"/>
    <w:rsid w:val="00B229BB"/>
    <w:rsid w:val="00B22AF3"/>
    <w:rsid w:val="00B22EC0"/>
    <w:rsid w:val="00B230C0"/>
    <w:rsid w:val="00B230D0"/>
    <w:rsid w:val="00B23142"/>
    <w:rsid w:val="00B2356A"/>
    <w:rsid w:val="00B238FD"/>
    <w:rsid w:val="00B239AE"/>
    <w:rsid w:val="00B23FAF"/>
    <w:rsid w:val="00B23FC0"/>
    <w:rsid w:val="00B24673"/>
    <w:rsid w:val="00B24980"/>
    <w:rsid w:val="00B249B1"/>
    <w:rsid w:val="00B24C06"/>
    <w:rsid w:val="00B24E24"/>
    <w:rsid w:val="00B24F42"/>
    <w:rsid w:val="00B2520B"/>
    <w:rsid w:val="00B25303"/>
    <w:rsid w:val="00B2563E"/>
    <w:rsid w:val="00B25820"/>
    <w:rsid w:val="00B25BA2"/>
    <w:rsid w:val="00B25D0F"/>
    <w:rsid w:val="00B25D7D"/>
    <w:rsid w:val="00B25E20"/>
    <w:rsid w:val="00B25FAC"/>
    <w:rsid w:val="00B26763"/>
    <w:rsid w:val="00B268A7"/>
    <w:rsid w:val="00B26D30"/>
    <w:rsid w:val="00B26E6B"/>
    <w:rsid w:val="00B2705C"/>
    <w:rsid w:val="00B27418"/>
    <w:rsid w:val="00B2750A"/>
    <w:rsid w:val="00B27AD6"/>
    <w:rsid w:val="00B27BD3"/>
    <w:rsid w:val="00B30411"/>
    <w:rsid w:val="00B30654"/>
    <w:rsid w:val="00B30832"/>
    <w:rsid w:val="00B30B77"/>
    <w:rsid w:val="00B30DE4"/>
    <w:rsid w:val="00B30E48"/>
    <w:rsid w:val="00B30F86"/>
    <w:rsid w:val="00B3159F"/>
    <w:rsid w:val="00B3177E"/>
    <w:rsid w:val="00B31A4C"/>
    <w:rsid w:val="00B31C02"/>
    <w:rsid w:val="00B31EC1"/>
    <w:rsid w:val="00B32309"/>
    <w:rsid w:val="00B32414"/>
    <w:rsid w:val="00B32415"/>
    <w:rsid w:val="00B32558"/>
    <w:rsid w:val="00B32A75"/>
    <w:rsid w:val="00B32BEE"/>
    <w:rsid w:val="00B32C1C"/>
    <w:rsid w:val="00B32D2E"/>
    <w:rsid w:val="00B32FBA"/>
    <w:rsid w:val="00B33110"/>
    <w:rsid w:val="00B33338"/>
    <w:rsid w:val="00B33495"/>
    <w:rsid w:val="00B3364D"/>
    <w:rsid w:val="00B33BC4"/>
    <w:rsid w:val="00B33DA8"/>
    <w:rsid w:val="00B33DBD"/>
    <w:rsid w:val="00B33F59"/>
    <w:rsid w:val="00B34037"/>
    <w:rsid w:val="00B34293"/>
    <w:rsid w:val="00B344F8"/>
    <w:rsid w:val="00B3451F"/>
    <w:rsid w:val="00B345BB"/>
    <w:rsid w:val="00B34829"/>
    <w:rsid w:val="00B349FF"/>
    <w:rsid w:val="00B34A46"/>
    <w:rsid w:val="00B34F24"/>
    <w:rsid w:val="00B34F43"/>
    <w:rsid w:val="00B3566B"/>
    <w:rsid w:val="00B35801"/>
    <w:rsid w:val="00B359B9"/>
    <w:rsid w:val="00B361D8"/>
    <w:rsid w:val="00B362F3"/>
    <w:rsid w:val="00B3693D"/>
    <w:rsid w:val="00B36C8A"/>
    <w:rsid w:val="00B36EC6"/>
    <w:rsid w:val="00B3701B"/>
    <w:rsid w:val="00B370AB"/>
    <w:rsid w:val="00B37326"/>
    <w:rsid w:val="00B37342"/>
    <w:rsid w:val="00B37475"/>
    <w:rsid w:val="00B3777E"/>
    <w:rsid w:val="00B37863"/>
    <w:rsid w:val="00B37BB8"/>
    <w:rsid w:val="00B37E61"/>
    <w:rsid w:val="00B404A7"/>
    <w:rsid w:val="00B40542"/>
    <w:rsid w:val="00B4091D"/>
    <w:rsid w:val="00B40982"/>
    <w:rsid w:val="00B40B38"/>
    <w:rsid w:val="00B40E34"/>
    <w:rsid w:val="00B40FDD"/>
    <w:rsid w:val="00B410AA"/>
    <w:rsid w:val="00B4113C"/>
    <w:rsid w:val="00B4135C"/>
    <w:rsid w:val="00B421CA"/>
    <w:rsid w:val="00B42430"/>
    <w:rsid w:val="00B426CB"/>
    <w:rsid w:val="00B427A0"/>
    <w:rsid w:val="00B42865"/>
    <w:rsid w:val="00B42909"/>
    <w:rsid w:val="00B42973"/>
    <w:rsid w:val="00B42D2A"/>
    <w:rsid w:val="00B42D3A"/>
    <w:rsid w:val="00B42F3D"/>
    <w:rsid w:val="00B43069"/>
    <w:rsid w:val="00B431D5"/>
    <w:rsid w:val="00B434EC"/>
    <w:rsid w:val="00B4357F"/>
    <w:rsid w:val="00B4375A"/>
    <w:rsid w:val="00B437CA"/>
    <w:rsid w:val="00B43B56"/>
    <w:rsid w:val="00B43D72"/>
    <w:rsid w:val="00B43DBC"/>
    <w:rsid w:val="00B43FAC"/>
    <w:rsid w:val="00B442B5"/>
    <w:rsid w:val="00B44AEF"/>
    <w:rsid w:val="00B44EE8"/>
    <w:rsid w:val="00B450BB"/>
    <w:rsid w:val="00B45540"/>
    <w:rsid w:val="00B4564E"/>
    <w:rsid w:val="00B459CB"/>
    <w:rsid w:val="00B45A08"/>
    <w:rsid w:val="00B45B4A"/>
    <w:rsid w:val="00B45C00"/>
    <w:rsid w:val="00B45C26"/>
    <w:rsid w:val="00B461F6"/>
    <w:rsid w:val="00B461FD"/>
    <w:rsid w:val="00B46498"/>
    <w:rsid w:val="00B4658E"/>
    <w:rsid w:val="00B46A53"/>
    <w:rsid w:val="00B46B87"/>
    <w:rsid w:val="00B46C11"/>
    <w:rsid w:val="00B46EA9"/>
    <w:rsid w:val="00B470AE"/>
    <w:rsid w:val="00B475F5"/>
    <w:rsid w:val="00B47645"/>
    <w:rsid w:val="00B47943"/>
    <w:rsid w:val="00B479A7"/>
    <w:rsid w:val="00B47F0A"/>
    <w:rsid w:val="00B5028A"/>
    <w:rsid w:val="00B502F2"/>
    <w:rsid w:val="00B50467"/>
    <w:rsid w:val="00B5075C"/>
    <w:rsid w:val="00B50987"/>
    <w:rsid w:val="00B50B03"/>
    <w:rsid w:val="00B51089"/>
    <w:rsid w:val="00B510D0"/>
    <w:rsid w:val="00B515AC"/>
    <w:rsid w:val="00B51620"/>
    <w:rsid w:val="00B51856"/>
    <w:rsid w:val="00B5209B"/>
    <w:rsid w:val="00B5212F"/>
    <w:rsid w:val="00B5223E"/>
    <w:rsid w:val="00B52270"/>
    <w:rsid w:val="00B523F9"/>
    <w:rsid w:val="00B524EE"/>
    <w:rsid w:val="00B52851"/>
    <w:rsid w:val="00B52B35"/>
    <w:rsid w:val="00B52CB2"/>
    <w:rsid w:val="00B5313D"/>
    <w:rsid w:val="00B53189"/>
    <w:rsid w:val="00B538F5"/>
    <w:rsid w:val="00B53B91"/>
    <w:rsid w:val="00B53C07"/>
    <w:rsid w:val="00B53E46"/>
    <w:rsid w:val="00B54058"/>
    <w:rsid w:val="00B54084"/>
    <w:rsid w:val="00B54094"/>
    <w:rsid w:val="00B54188"/>
    <w:rsid w:val="00B541EA"/>
    <w:rsid w:val="00B547BC"/>
    <w:rsid w:val="00B547D2"/>
    <w:rsid w:val="00B54844"/>
    <w:rsid w:val="00B54DED"/>
    <w:rsid w:val="00B5508D"/>
    <w:rsid w:val="00B5510B"/>
    <w:rsid w:val="00B551DF"/>
    <w:rsid w:val="00B55381"/>
    <w:rsid w:val="00B55497"/>
    <w:rsid w:val="00B554A3"/>
    <w:rsid w:val="00B555C7"/>
    <w:rsid w:val="00B55663"/>
    <w:rsid w:val="00B5584E"/>
    <w:rsid w:val="00B55875"/>
    <w:rsid w:val="00B5596D"/>
    <w:rsid w:val="00B55A21"/>
    <w:rsid w:val="00B55ACE"/>
    <w:rsid w:val="00B55D7C"/>
    <w:rsid w:val="00B55DAD"/>
    <w:rsid w:val="00B5680E"/>
    <w:rsid w:val="00B568B2"/>
    <w:rsid w:val="00B56B76"/>
    <w:rsid w:val="00B56B95"/>
    <w:rsid w:val="00B56DF6"/>
    <w:rsid w:val="00B573CE"/>
    <w:rsid w:val="00B5750D"/>
    <w:rsid w:val="00B57A1C"/>
    <w:rsid w:val="00B57BF2"/>
    <w:rsid w:val="00B57C74"/>
    <w:rsid w:val="00B57C83"/>
    <w:rsid w:val="00B57DDC"/>
    <w:rsid w:val="00B57F8C"/>
    <w:rsid w:val="00B6017D"/>
    <w:rsid w:val="00B601F0"/>
    <w:rsid w:val="00B6037B"/>
    <w:rsid w:val="00B6044B"/>
    <w:rsid w:val="00B60858"/>
    <w:rsid w:val="00B609F8"/>
    <w:rsid w:val="00B60AD6"/>
    <w:rsid w:val="00B60C0A"/>
    <w:rsid w:val="00B611BD"/>
    <w:rsid w:val="00B6129B"/>
    <w:rsid w:val="00B615A0"/>
    <w:rsid w:val="00B6174E"/>
    <w:rsid w:val="00B619D5"/>
    <w:rsid w:val="00B619D8"/>
    <w:rsid w:val="00B61B8F"/>
    <w:rsid w:val="00B61FE1"/>
    <w:rsid w:val="00B620BE"/>
    <w:rsid w:val="00B62125"/>
    <w:rsid w:val="00B62172"/>
    <w:rsid w:val="00B6251D"/>
    <w:rsid w:val="00B62575"/>
    <w:rsid w:val="00B62652"/>
    <w:rsid w:val="00B6292E"/>
    <w:rsid w:val="00B62D56"/>
    <w:rsid w:val="00B62E99"/>
    <w:rsid w:val="00B62FE7"/>
    <w:rsid w:val="00B6324B"/>
    <w:rsid w:val="00B63371"/>
    <w:rsid w:val="00B6338A"/>
    <w:rsid w:val="00B634B5"/>
    <w:rsid w:val="00B63771"/>
    <w:rsid w:val="00B63809"/>
    <w:rsid w:val="00B63834"/>
    <w:rsid w:val="00B63B1B"/>
    <w:rsid w:val="00B63D63"/>
    <w:rsid w:val="00B63E65"/>
    <w:rsid w:val="00B644DE"/>
    <w:rsid w:val="00B646EB"/>
    <w:rsid w:val="00B647A6"/>
    <w:rsid w:val="00B647AF"/>
    <w:rsid w:val="00B647F8"/>
    <w:rsid w:val="00B64823"/>
    <w:rsid w:val="00B6492E"/>
    <w:rsid w:val="00B64AA3"/>
    <w:rsid w:val="00B64C2D"/>
    <w:rsid w:val="00B64D94"/>
    <w:rsid w:val="00B64F78"/>
    <w:rsid w:val="00B650BF"/>
    <w:rsid w:val="00B6530C"/>
    <w:rsid w:val="00B65391"/>
    <w:rsid w:val="00B6552F"/>
    <w:rsid w:val="00B65556"/>
    <w:rsid w:val="00B6582F"/>
    <w:rsid w:val="00B65852"/>
    <w:rsid w:val="00B6596A"/>
    <w:rsid w:val="00B65A6D"/>
    <w:rsid w:val="00B65E66"/>
    <w:rsid w:val="00B65F55"/>
    <w:rsid w:val="00B66067"/>
    <w:rsid w:val="00B66108"/>
    <w:rsid w:val="00B666A6"/>
    <w:rsid w:val="00B66C3E"/>
    <w:rsid w:val="00B66DA4"/>
    <w:rsid w:val="00B66F65"/>
    <w:rsid w:val="00B67048"/>
    <w:rsid w:val="00B67166"/>
    <w:rsid w:val="00B67244"/>
    <w:rsid w:val="00B6725C"/>
    <w:rsid w:val="00B6730B"/>
    <w:rsid w:val="00B67404"/>
    <w:rsid w:val="00B674B6"/>
    <w:rsid w:val="00B675C5"/>
    <w:rsid w:val="00B676B1"/>
    <w:rsid w:val="00B67B0E"/>
    <w:rsid w:val="00B67B91"/>
    <w:rsid w:val="00B67C43"/>
    <w:rsid w:val="00B67C55"/>
    <w:rsid w:val="00B67ED3"/>
    <w:rsid w:val="00B67EF8"/>
    <w:rsid w:val="00B702B9"/>
    <w:rsid w:val="00B702BB"/>
    <w:rsid w:val="00B705A2"/>
    <w:rsid w:val="00B70821"/>
    <w:rsid w:val="00B70903"/>
    <w:rsid w:val="00B70A8E"/>
    <w:rsid w:val="00B70FAC"/>
    <w:rsid w:val="00B70FC9"/>
    <w:rsid w:val="00B710D1"/>
    <w:rsid w:val="00B711E9"/>
    <w:rsid w:val="00B71218"/>
    <w:rsid w:val="00B71591"/>
    <w:rsid w:val="00B715F5"/>
    <w:rsid w:val="00B7161C"/>
    <w:rsid w:val="00B71A48"/>
    <w:rsid w:val="00B71D70"/>
    <w:rsid w:val="00B72329"/>
    <w:rsid w:val="00B72ACB"/>
    <w:rsid w:val="00B72D93"/>
    <w:rsid w:val="00B72E0D"/>
    <w:rsid w:val="00B73082"/>
    <w:rsid w:val="00B730D3"/>
    <w:rsid w:val="00B73251"/>
    <w:rsid w:val="00B73385"/>
    <w:rsid w:val="00B73551"/>
    <w:rsid w:val="00B7377F"/>
    <w:rsid w:val="00B73897"/>
    <w:rsid w:val="00B738FE"/>
    <w:rsid w:val="00B73932"/>
    <w:rsid w:val="00B73A40"/>
    <w:rsid w:val="00B73E12"/>
    <w:rsid w:val="00B74109"/>
    <w:rsid w:val="00B744A6"/>
    <w:rsid w:val="00B7498E"/>
    <w:rsid w:val="00B74E56"/>
    <w:rsid w:val="00B7500E"/>
    <w:rsid w:val="00B75210"/>
    <w:rsid w:val="00B753B9"/>
    <w:rsid w:val="00B7574D"/>
    <w:rsid w:val="00B7590B"/>
    <w:rsid w:val="00B759E1"/>
    <w:rsid w:val="00B75B13"/>
    <w:rsid w:val="00B75D37"/>
    <w:rsid w:val="00B75EE9"/>
    <w:rsid w:val="00B76003"/>
    <w:rsid w:val="00B767D1"/>
    <w:rsid w:val="00B7686C"/>
    <w:rsid w:val="00B7699B"/>
    <w:rsid w:val="00B76C68"/>
    <w:rsid w:val="00B76D16"/>
    <w:rsid w:val="00B7705C"/>
    <w:rsid w:val="00B770DE"/>
    <w:rsid w:val="00B771A5"/>
    <w:rsid w:val="00B77680"/>
    <w:rsid w:val="00B77759"/>
    <w:rsid w:val="00B778CE"/>
    <w:rsid w:val="00B77AA1"/>
    <w:rsid w:val="00B80064"/>
    <w:rsid w:val="00B8007E"/>
    <w:rsid w:val="00B8053B"/>
    <w:rsid w:val="00B8060F"/>
    <w:rsid w:val="00B806D1"/>
    <w:rsid w:val="00B80CC8"/>
    <w:rsid w:val="00B80D26"/>
    <w:rsid w:val="00B80D3E"/>
    <w:rsid w:val="00B80D9B"/>
    <w:rsid w:val="00B80FB9"/>
    <w:rsid w:val="00B81081"/>
    <w:rsid w:val="00B81225"/>
    <w:rsid w:val="00B8125E"/>
    <w:rsid w:val="00B81596"/>
    <w:rsid w:val="00B815B3"/>
    <w:rsid w:val="00B817FD"/>
    <w:rsid w:val="00B81886"/>
    <w:rsid w:val="00B81ABD"/>
    <w:rsid w:val="00B81CC2"/>
    <w:rsid w:val="00B81F0A"/>
    <w:rsid w:val="00B81F86"/>
    <w:rsid w:val="00B825D0"/>
    <w:rsid w:val="00B82954"/>
    <w:rsid w:val="00B82B1A"/>
    <w:rsid w:val="00B82B1F"/>
    <w:rsid w:val="00B82F05"/>
    <w:rsid w:val="00B8304A"/>
    <w:rsid w:val="00B83085"/>
    <w:rsid w:val="00B83118"/>
    <w:rsid w:val="00B8371D"/>
    <w:rsid w:val="00B83C67"/>
    <w:rsid w:val="00B83D6E"/>
    <w:rsid w:val="00B84184"/>
    <w:rsid w:val="00B84487"/>
    <w:rsid w:val="00B845AD"/>
    <w:rsid w:val="00B84729"/>
    <w:rsid w:val="00B84749"/>
    <w:rsid w:val="00B84889"/>
    <w:rsid w:val="00B84CA2"/>
    <w:rsid w:val="00B84F20"/>
    <w:rsid w:val="00B85078"/>
    <w:rsid w:val="00B85159"/>
    <w:rsid w:val="00B8517D"/>
    <w:rsid w:val="00B85204"/>
    <w:rsid w:val="00B853A8"/>
    <w:rsid w:val="00B85423"/>
    <w:rsid w:val="00B8591E"/>
    <w:rsid w:val="00B8595B"/>
    <w:rsid w:val="00B8597F"/>
    <w:rsid w:val="00B85B3E"/>
    <w:rsid w:val="00B85C4E"/>
    <w:rsid w:val="00B8610E"/>
    <w:rsid w:val="00B8615C"/>
    <w:rsid w:val="00B8627C"/>
    <w:rsid w:val="00B864C4"/>
    <w:rsid w:val="00B86846"/>
    <w:rsid w:val="00B86C26"/>
    <w:rsid w:val="00B86C97"/>
    <w:rsid w:val="00B86E2F"/>
    <w:rsid w:val="00B86EB3"/>
    <w:rsid w:val="00B8707E"/>
    <w:rsid w:val="00B870AA"/>
    <w:rsid w:val="00B87181"/>
    <w:rsid w:val="00B871BE"/>
    <w:rsid w:val="00B8748A"/>
    <w:rsid w:val="00B879E7"/>
    <w:rsid w:val="00B87A04"/>
    <w:rsid w:val="00B87C38"/>
    <w:rsid w:val="00B87CB2"/>
    <w:rsid w:val="00B87CDE"/>
    <w:rsid w:val="00B87E34"/>
    <w:rsid w:val="00B900B5"/>
    <w:rsid w:val="00B90410"/>
    <w:rsid w:val="00B90968"/>
    <w:rsid w:val="00B90A2B"/>
    <w:rsid w:val="00B90A2E"/>
    <w:rsid w:val="00B90A5D"/>
    <w:rsid w:val="00B90BA6"/>
    <w:rsid w:val="00B90C4D"/>
    <w:rsid w:val="00B90C95"/>
    <w:rsid w:val="00B913A6"/>
    <w:rsid w:val="00B91427"/>
    <w:rsid w:val="00B91587"/>
    <w:rsid w:val="00B918BA"/>
    <w:rsid w:val="00B9213D"/>
    <w:rsid w:val="00B926EA"/>
    <w:rsid w:val="00B92A68"/>
    <w:rsid w:val="00B92B75"/>
    <w:rsid w:val="00B92C84"/>
    <w:rsid w:val="00B93588"/>
    <w:rsid w:val="00B935F3"/>
    <w:rsid w:val="00B938DE"/>
    <w:rsid w:val="00B939BC"/>
    <w:rsid w:val="00B93BFB"/>
    <w:rsid w:val="00B94364"/>
    <w:rsid w:val="00B94367"/>
    <w:rsid w:val="00B946AB"/>
    <w:rsid w:val="00B94836"/>
    <w:rsid w:val="00B94EA9"/>
    <w:rsid w:val="00B953C0"/>
    <w:rsid w:val="00B95536"/>
    <w:rsid w:val="00B95566"/>
    <w:rsid w:val="00B95637"/>
    <w:rsid w:val="00B957F6"/>
    <w:rsid w:val="00B958CD"/>
    <w:rsid w:val="00B9591B"/>
    <w:rsid w:val="00B95D40"/>
    <w:rsid w:val="00B95DCF"/>
    <w:rsid w:val="00B96539"/>
    <w:rsid w:val="00B96724"/>
    <w:rsid w:val="00B96BDD"/>
    <w:rsid w:val="00B96D6F"/>
    <w:rsid w:val="00B96E78"/>
    <w:rsid w:val="00B96FA0"/>
    <w:rsid w:val="00B9706E"/>
    <w:rsid w:val="00B9710E"/>
    <w:rsid w:val="00B975C6"/>
    <w:rsid w:val="00B9771D"/>
    <w:rsid w:val="00B979E3"/>
    <w:rsid w:val="00B97BF6"/>
    <w:rsid w:val="00B97DD1"/>
    <w:rsid w:val="00B97E4D"/>
    <w:rsid w:val="00B97F54"/>
    <w:rsid w:val="00B97FC7"/>
    <w:rsid w:val="00BA0043"/>
    <w:rsid w:val="00BA063B"/>
    <w:rsid w:val="00BA0673"/>
    <w:rsid w:val="00BA0708"/>
    <w:rsid w:val="00BA071C"/>
    <w:rsid w:val="00BA0B4B"/>
    <w:rsid w:val="00BA0B99"/>
    <w:rsid w:val="00BA0BFD"/>
    <w:rsid w:val="00BA0C38"/>
    <w:rsid w:val="00BA1193"/>
    <w:rsid w:val="00BA1BDF"/>
    <w:rsid w:val="00BA1D00"/>
    <w:rsid w:val="00BA1D32"/>
    <w:rsid w:val="00BA1EBB"/>
    <w:rsid w:val="00BA2039"/>
    <w:rsid w:val="00BA209C"/>
    <w:rsid w:val="00BA2119"/>
    <w:rsid w:val="00BA2122"/>
    <w:rsid w:val="00BA2304"/>
    <w:rsid w:val="00BA2371"/>
    <w:rsid w:val="00BA255A"/>
    <w:rsid w:val="00BA269A"/>
    <w:rsid w:val="00BA2763"/>
    <w:rsid w:val="00BA2774"/>
    <w:rsid w:val="00BA2777"/>
    <w:rsid w:val="00BA28BF"/>
    <w:rsid w:val="00BA28C1"/>
    <w:rsid w:val="00BA293F"/>
    <w:rsid w:val="00BA2C73"/>
    <w:rsid w:val="00BA3040"/>
    <w:rsid w:val="00BA3147"/>
    <w:rsid w:val="00BA3572"/>
    <w:rsid w:val="00BA384F"/>
    <w:rsid w:val="00BA3989"/>
    <w:rsid w:val="00BA3DBF"/>
    <w:rsid w:val="00BA400B"/>
    <w:rsid w:val="00BA426A"/>
    <w:rsid w:val="00BA4297"/>
    <w:rsid w:val="00BA45FA"/>
    <w:rsid w:val="00BA47FD"/>
    <w:rsid w:val="00BA5028"/>
    <w:rsid w:val="00BA545D"/>
    <w:rsid w:val="00BA5541"/>
    <w:rsid w:val="00BA5630"/>
    <w:rsid w:val="00BA56AD"/>
    <w:rsid w:val="00BA5F75"/>
    <w:rsid w:val="00BA6211"/>
    <w:rsid w:val="00BA6221"/>
    <w:rsid w:val="00BA6285"/>
    <w:rsid w:val="00BA62D6"/>
    <w:rsid w:val="00BA6746"/>
    <w:rsid w:val="00BA6D8D"/>
    <w:rsid w:val="00BA6DD7"/>
    <w:rsid w:val="00BA6EE3"/>
    <w:rsid w:val="00BA72E8"/>
    <w:rsid w:val="00BA76E6"/>
    <w:rsid w:val="00BA784E"/>
    <w:rsid w:val="00BA7857"/>
    <w:rsid w:val="00BA79AE"/>
    <w:rsid w:val="00BA7A40"/>
    <w:rsid w:val="00BA7CA3"/>
    <w:rsid w:val="00BA7D82"/>
    <w:rsid w:val="00BB0098"/>
    <w:rsid w:val="00BB0290"/>
    <w:rsid w:val="00BB0562"/>
    <w:rsid w:val="00BB077C"/>
    <w:rsid w:val="00BB0C54"/>
    <w:rsid w:val="00BB0D3E"/>
    <w:rsid w:val="00BB10F6"/>
    <w:rsid w:val="00BB167E"/>
    <w:rsid w:val="00BB1698"/>
    <w:rsid w:val="00BB180C"/>
    <w:rsid w:val="00BB1A43"/>
    <w:rsid w:val="00BB2034"/>
    <w:rsid w:val="00BB235A"/>
    <w:rsid w:val="00BB24D7"/>
    <w:rsid w:val="00BB2E34"/>
    <w:rsid w:val="00BB2E62"/>
    <w:rsid w:val="00BB2FED"/>
    <w:rsid w:val="00BB3294"/>
    <w:rsid w:val="00BB3CEF"/>
    <w:rsid w:val="00BB3F1F"/>
    <w:rsid w:val="00BB4053"/>
    <w:rsid w:val="00BB422F"/>
    <w:rsid w:val="00BB429B"/>
    <w:rsid w:val="00BB4336"/>
    <w:rsid w:val="00BB44BA"/>
    <w:rsid w:val="00BB453F"/>
    <w:rsid w:val="00BB4647"/>
    <w:rsid w:val="00BB47E8"/>
    <w:rsid w:val="00BB4936"/>
    <w:rsid w:val="00BB4B61"/>
    <w:rsid w:val="00BB5379"/>
    <w:rsid w:val="00BB5495"/>
    <w:rsid w:val="00BB574B"/>
    <w:rsid w:val="00BB582A"/>
    <w:rsid w:val="00BB5951"/>
    <w:rsid w:val="00BB597F"/>
    <w:rsid w:val="00BB5CFC"/>
    <w:rsid w:val="00BB5D42"/>
    <w:rsid w:val="00BB6123"/>
    <w:rsid w:val="00BB6284"/>
    <w:rsid w:val="00BB63EC"/>
    <w:rsid w:val="00BB6462"/>
    <w:rsid w:val="00BB64AF"/>
    <w:rsid w:val="00BB6A7D"/>
    <w:rsid w:val="00BB76A9"/>
    <w:rsid w:val="00BB7713"/>
    <w:rsid w:val="00BB790D"/>
    <w:rsid w:val="00BB7A07"/>
    <w:rsid w:val="00BB7E76"/>
    <w:rsid w:val="00BC008B"/>
    <w:rsid w:val="00BC00F9"/>
    <w:rsid w:val="00BC0512"/>
    <w:rsid w:val="00BC05BB"/>
    <w:rsid w:val="00BC072D"/>
    <w:rsid w:val="00BC0B4D"/>
    <w:rsid w:val="00BC0C2A"/>
    <w:rsid w:val="00BC0D4E"/>
    <w:rsid w:val="00BC0F6C"/>
    <w:rsid w:val="00BC12BE"/>
    <w:rsid w:val="00BC1442"/>
    <w:rsid w:val="00BC1499"/>
    <w:rsid w:val="00BC15FE"/>
    <w:rsid w:val="00BC160E"/>
    <w:rsid w:val="00BC194F"/>
    <w:rsid w:val="00BC1998"/>
    <w:rsid w:val="00BC1A57"/>
    <w:rsid w:val="00BC1DA5"/>
    <w:rsid w:val="00BC1E79"/>
    <w:rsid w:val="00BC228E"/>
    <w:rsid w:val="00BC2494"/>
    <w:rsid w:val="00BC29C1"/>
    <w:rsid w:val="00BC2A59"/>
    <w:rsid w:val="00BC3049"/>
    <w:rsid w:val="00BC3147"/>
    <w:rsid w:val="00BC31C7"/>
    <w:rsid w:val="00BC33CD"/>
    <w:rsid w:val="00BC35E9"/>
    <w:rsid w:val="00BC391F"/>
    <w:rsid w:val="00BC3A4B"/>
    <w:rsid w:val="00BC3A71"/>
    <w:rsid w:val="00BC3B6B"/>
    <w:rsid w:val="00BC3EFC"/>
    <w:rsid w:val="00BC3F3D"/>
    <w:rsid w:val="00BC4133"/>
    <w:rsid w:val="00BC41EB"/>
    <w:rsid w:val="00BC4324"/>
    <w:rsid w:val="00BC471A"/>
    <w:rsid w:val="00BC48AE"/>
    <w:rsid w:val="00BC49A5"/>
    <w:rsid w:val="00BC4A37"/>
    <w:rsid w:val="00BC4C03"/>
    <w:rsid w:val="00BC4C7A"/>
    <w:rsid w:val="00BC4D15"/>
    <w:rsid w:val="00BC4D1D"/>
    <w:rsid w:val="00BC4EF1"/>
    <w:rsid w:val="00BC5786"/>
    <w:rsid w:val="00BC5AF4"/>
    <w:rsid w:val="00BC5C7A"/>
    <w:rsid w:val="00BC6050"/>
    <w:rsid w:val="00BC6259"/>
    <w:rsid w:val="00BC6316"/>
    <w:rsid w:val="00BC685C"/>
    <w:rsid w:val="00BC69E6"/>
    <w:rsid w:val="00BC6B9A"/>
    <w:rsid w:val="00BC6C0A"/>
    <w:rsid w:val="00BC6D27"/>
    <w:rsid w:val="00BC6EA1"/>
    <w:rsid w:val="00BC75C2"/>
    <w:rsid w:val="00BC760A"/>
    <w:rsid w:val="00BC7AD2"/>
    <w:rsid w:val="00BC7C47"/>
    <w:rsid w:val="00BC7D67"/>
    <w:rsid w:val="00BC7FE0"/>
    <w:rsid w:val="00BD023A"/>
    <w:rsid w:val="00BD0503"/>
    <w:rsid w:val="00BD06A4"/>
    <w:rsid w:val="00BD0889"/>
    <w:rsid w:val="00BD08F5"/>
    <w:rsid w:val="00BD09ED"/>
    <w:rsid w:val="00BD0CA8"/>
    <w:rsid w:val="00BD0D47"/>
    <w:rsid w:val="00BD10DD"/>
    <w:rsid w:val="00BD1169"/>
    <w:rsid w:val="00BD1277"/>
    <w:rsid w:val="00BD129A"/>
    <w:rsid w:val="00BD13B2"/>
    <w:rsid w:val="00BD150C"/>
    <w:rsid w:val="00BD1749"/>
    <w:rsid w:val="00BD1917"/>
    <w:rsid w:val="00BD1A89"/>
    <w:rsid w:val="00BD1AE8"/>
    <w:rsid w:val="00BD1B3D"/>
    <w:rsid w:val="00BD1E16"/>
    <w:rsid w:val="00BD1FF1"/>
    <w:rsid w:val="00BD20CA"/>
    <w:rsid w:val="00BD21DE"/>
    <w:rsid w:val="00BD239E"/>
    <w:rsid w:val="00BD2533"/>
    <w:rsid w:val="00BD2574"/>
    <w:rsid w:val="00BD29B1"/>
    <w:rsid w:val="00BD2DA9"/>
    <w:rsid w:val="00BD2F23"/>
    <w:rsid w:val="00BD308E"/>
    <w:rsid w:val="00BD3399"/>
    <w:rsid w:val="00BD350D"/>
    <w:rsid w:val="00BD374F"/>
    <w:rsid w:val="00BD3979"/>
    <w:rsid w:val="00BD3C40"/>
    <w:rsid w:val="00BD3C99"/>
    <w:rsid w:val="00BD3CDA"/>
    <w:rsid w:val="00BD3E9F"/>
    <w:rsid w:val="00BD3EB3"/>
    <w:rsid w:val="00BD40CD"/>
    <w:rsid w:val="00BD42FF"/>
    <w:rsid w:val="00BD44B7"/>
    <w:rsid w:val="00BD44EC"/>
    <w:rsid w:val="00BD47B3"/>
    <w:rsid w:val="00BD4A1D"/>
    <w:rsid w:val="00BD4B38"/>
    <w:rsid w:val="00BD4FFE"/>
    <w:rsid w:val="00BD5772"/>
    <w:rsid w:val="00BD6157"/>
    <w:rsid w:val="00BD61E1"/>
    <w:rsid w:val="00BD6A51"/>
    <w:rsid w:val="00BD6AD8"/>
    <w:rsid w:val="00BD6E00"/>
    <w:rsid w:val="00BD70F8"/>
    <w:rsid w:val="00BD7506"/>
    <w:rsid w:val="00BD7593"/>
    <w:rsid w:val="00BD7711"/>
    <w:rsid w:val="00BD775E"/>
    <w:rsid w:val="00BD78A5"/>
    <w:rsid w:val="00BD795A"/>
    <w:rsid w:val="00BD7AFD"/>
    <w:rsid w:val="00BD7BBB"/>
    <w:rsid w:val="00BD7CA8"/>
    <w:rsid w:val="00BE0356"/>
    <w:rsid w:val="00BE03BD"/>
    <w:rsid w:val="00BE06BF"/>
    <w:rsid w:val="00BE07C0"/>
    <w:rsid w:val="00BE089D"/>
    <w:rsid w:val="00BE0AD4"/>
    <w:rsid w:val="00BE0BBC"/>
    <w:rsid w:val="00BE0C60"/>
    <w:rsid w:val="00BE0D2E"/>
    <w:rsid w:val="00BE0EA9"/>
    <w:rsid w:val="00BE1572"/>
    <w:rsid w:val="00BE205A"/>
    <w:rsid w:val="00BE2421"/>
    <w:rsid w:val="00BE2550"/>
    <w:rsid w:val="00BE277D"/>
    <w:rsid w:val="00BE3154"/>
    <w:rsid w:val="00BE3693"/>
    <w:rsid w:val="00BE36B5"/>
    <w:rsid w:val="00BE3794"/>
    <w:rsid w:val="00BE385B"/>
    <w:rsid w:val="00BE3981"/>
    <w:rsid w:val="00BE41BA"/>
    <w:rsid w:val="00BE420F"/>
    <w:rsid w:val="00BE4225"/>
    <w:rsid w:val="00BE42B4"/>
    <w:rsid w:val="00BE4342"/>
    <w:rsid w:val="00BE436C"/>
    <w:rsid w:val="00BE4612"/>
    <w:rsid w:val="00BE46AF"/>
    <w:rsid w:val="00BE4F63"/>
    <w:rsid w:val="00BE5136"/>
    <w:rsid w:val="00BE5263"/>
    <w:rsid w:val="00BE55FB"/>
    <w:rsid w:val="00BE5604"/>
    <w:rsid w:val="00BE560E"/>
    <w:rsid w:val="00BE5F6C"/>
    <w:rsid w:val="00BE625E"/>
    <w:rsid w:val="00BE6304"/>
    <w:rsid w:val="00BE63A9"/>
    <w:rsid w:val="00BE63B9"/>
    <w:rsid w:val="00BE64A6"/>
    <w:rsid w:val="00BE64EA"/>
    <w:rsid w:val="00BE653E"/>
    <w:rsid w:val="00BE6661"/>
    <w:rsid w:val="00BE6E13"/>
    <w:rsid w:val="00BE6F43"/>
    <w:rsid w:val="00BE6FFC"/>
    <w:rsid w:val="00BE72A6"/>
    <w:rsid w:val="00BE73C8"/>
    <w:rsid w:val="00BE7471"/>
    <w:rsid w:val="00BE75DB"/>
    <w:rsid w:val="00BE7B20"/>
    <w:rsid w:val="00BE7C7E"/>
    <w:rsid w:val="00BE7E18"/>
    <w:rsid w:val="00BE7E31"/>
    <w:rsid w:val="00BE7E56"/>
    <w:rsid w:val="00BE7F8B"/>
    <w:rsid w:val="00BE7FB6"/>
    <w:rsid w:val="00BF01B3"/>
    <w:rsid w:val="00BF01E9"/>
    <w:rsid w:val="00BF0211"/>
    <w:rsid w:val="00BF0368"/>
    <w:rsid w:val="00BF0440"/>
    <w:rsid w:val="00BF0825"/>
    <w:rsid w:val="00BF084A"/>
    <w:rsid w:val="00BF09FA"/>
    <w:rsid w:val="00BF0EC8"/>
    <w:rsid w:val="00BF1432"/>
    <w:rsid w:val="00BF1499"/>
    <w:rsid w:val="00BF17C6"/>
    <w:rsid w:val="00BF1E30"/>
    <w:rsid w:val="00BF2006"/>
    <w:rsid w:val="00BF2063"/>
    <w:rsid w:val="00BF2464"/>
    <w:rsid w:val="00BF263A"/>
    <w:rsid w:val="00BF27B1"/>
    <w:rsid w:val="00BF2959"/>
    <w:rsid w:val="00BF2A55"/>
    <w:rsid w:val="00BF2AEB"/>
    <w:rsid w:val="00BF2B26"/>
    <w:rsid w:val="00BF2CE2"/>
    <w:rsid w:val="00BF3088"/>
    <w:rsid w:val="00BF32AF"/>
    <w:rsid w:val="00BF3356"/>
    <w:rsid w:val="00BF3509"/>
    <w:rsid w:val="00BF3565"/>
    <w:rsid w:val="00BF35A8"/>
    <w:rsid w:val="00BF35E0"/>
    <w:rsid w:val="00BF3A62"/>
    <w:rsid w:val="00BF3C2D"/>
    <w:rsid w:val="00BF3D7E"/>
    <w:rsid w:val="00BF40C3"/>
    <w:rsid w:val="00BF4584"/>
    <w:rsid w:val="00BF4BCF"/>
    <w:rsid w:val="00BF4CB1"/>
    <w:rsid w:val="00BF4CBE"/>
    <w:rsid w:val="00BF4F8A"/>
    <w:rsid w:val="00BF50F0"/>
    <w:rsid w:val="00BF5374"/>
    <w:rsid w:val="00BF5527"/>
    <w:rsid w:val="00BF55AD"/>
    <w:rsid w:val="00BF55D5"/>
    <w:rsid w:val="00BF6243"/>
    <w:rsid w:val="00BF627B"/>
    <w:rsid w:val="00BF6568"/>
    <w:rsid w:val="00BF6A67"/>
    <w:rsid w:val="00BF6DA4"/>
    <w:rsid w:val="00BF7100"/>
    <w:rsid w:val="00BF7416"/>
    <w:rsid w:val="00BF743C"/>
    <w:rsid w:val="00BF7AE0"/>
    <w:rsid w:val="00BF7B05"/>
    <w:rsid w:val="00BF7CE9"/>
    <w:rsid w:val="00BF7D22"/>
    <w:rsid w:val="00BF7E9A"/>
    <w:rsid w:val="00BF7FC2"/>
    <w:rsid w:val="00C006B2"/>
    <w:rsid w:val="00C00C9F"/>
    <w:rsid w:val="00C01057"/>
    <w:rsid w:val="00C011F3"/>
    <w:rsid w:val="00C0127C"/>
    <w:rsid w:val="00C0147C"/>
    <w:rsid w:val="00C01752"/>
    <w:rsid w:val="00C01A1F"/>
    <w:rsid w:val="00C02036"/>
    <w:rsid w:val="00C0252A"/>
    <w:rsid w:val="00C02775"/>
    <w:rsid w:val="00C02B4A"/>
    <w:rsid w:val="00C03084"/>
    <w:rsid w:val="00C03113"/>
    <w:rsid w:val="00C03136"/>
    <w:rsid w:val="00C03423"/>
    <w:rsid w:val="00C03511"/>
    <w:rsid w:val="00C03525"/>
    <w:rsid w:val="00C03824"/>
    <w:rsid w:val="00C03A06"/>
    <w:rsid w:val="00C03D8A"/>
    <w:rsid w:val="00C03E62"/>
    <w:rsid w:val="00C03F28"/>
    <w:rsid w:val="00C03F72"/>
    <w:rsid w:val="00C0412C"/>
    <w:rsid w:val="00C041C0"/>
    <w:rsid w:val="00C04268"/>
    <w:rsid w:val="00C0452D"/>
    <w:rsid w:val="00C0463F"/>
    <w:rsid w:val="00C047A7"/>
    <w:rsid w:val="00C04AD5"/>
    <w:rsid w:val="00C04C8E"/>
    <w:rsid w:val="00C04F3B"/>
    <w:rsid w:val="00C0512D"/>
    <w:rsid w:val="00C05554"/>
    <w:rsid w:val="00C059C2"/>
    <w:rsid w:val="00C05D99"/>
    <w:rsid w:val="00C05EA2"/>
    <w:rsid w:val="00C05EC8"/>
    <w:rsid w:val="00C062B9"/>
    <w:rsid w:val="00C0653B"/>
    <w:rsid w:val="00C06661"/>
    <w:rsid w:val="00C06756"/>
    <w:rsid w:val="00C06806"/>
    <w:rsid w:val="00C0688D"/>
    <w:rsid w:val="00C068E3"/>
    <w:rsid w:val="00C06C79"/>
    <w:rsid w:val="00C06D82"/>
    <w:rsid w:val="00C06DBD"/>
    <w:rsid w:val="00C07432"/>
    <w:rsid w:val="00C074F3"/>
    <w:rsid w:val="00C07879"/>
    <w:rsid w:val="00C07AB1"/>
    <w:rsid w:val="00C07D3B"/>
    <w:rsid w:val="00C07D3E"/>
    <w:rsid w:val="00C07F26"/>
    <w:rsid w:val="00C1016B"/>
    <w:rsid w:val="00C102B0"/>
    <w:rsid w:val="00C103C4"/>
    <w:rsid w:val="00C106B6"/>
    <w:rsid w:val="00C1090E"/>
    <w:rsid w:val="00C109D9"/>
    <w:rsid w:val="00C10A74"/>
    <w:rsid w:val="00C10C13"/>
    <w:rsid w:val="00C11303"/>
    <w:rsid w:val="00C11861"/>
    <w:rsid w:val="00C119C5"/>
    <w:rsid w:val="00C11A86"/>
    <w:rsid w:val="00C120B6"/>
    <w:rsid w:val="00C1240F"/>
    <w:rsid w:val="00C12608"/>
    <w:rsid w:val="00C12E5F"/>
    <w:rsid w:val="00C12EB9"/>
    <w:rsid w:val="00C13431"/>
    <w:rsid w:val="00C13733"/>
    <w:rsid w:val="00C13B6C"/>
    <w:rsid w:val="00C13B76"/>
    <w:rsid w:val="00C13BE3"/>
    <w:rsid w:val="00C13D2E"/>
    <w:rsid w:val="00C13D5E"/>
    <w:rsid w:val="00C13DDE"/>
    <w:rsid w:val="00C13E0C"/>
    <w:rsid w:val="00C14008"/>
    <w:rsid w:val="00C1405A"/>
    <w:rsid w:val="00C14140"/>
    <w:rsid w:val="00C1459A"/>
    <w:rsid w:val="00C14904"/>
    <w:rsid w:val="00C1529F"/>
    <w:rsid w:val="00C154DA"/>
    <w:rsid w:val="00C1565B"/>
    <w:rsid w:val="00C15669"/>
    <w:rsid w:val="00C15A1B"/>
    <w:rsid w:val="00C15A81"/>
    <w:rsid w:val="00C15BB2"/>
    <w:rsid w:val="00C15BDF"/>
    <w:rsid w:val="00C15E8A"/>
    <w:rsid w:val="00C1611C"/>
    <w:rsid w:val="00C16299"/>
    <w:rsid w:val="00C16441"/>
    <w:rsid w:val="00C16670"/>
    <w:rsid w:val="00C166FD"/>
    <w:rsid w:val="00C1695B"/>
    <w:rsid w:val="00C16B09"/>
    <w:rsid w:val="00C172B7"/>
    <w:rsid w:val="00C175BB"/>
    <w:rsid w:val="00C175D5"/>
    <w:rsid w:val="00C17846"/>
    <w:rsid w:val="00C178E3"/>
    <w:rsid w:val="00C17928"/>
    <w:rsid w:val="00C17936"/>
    <w:rsid w:val="00C17CD7"/>
    <w:rsid w:val="00C17D37"/>
    <w:rsid w:val="00C20100"/>
    <w:rsid w:val="00C20385"/>
    <w:rsid w:val="00C207F4"/>
    <w:rsid w:val="00C20CB1"/>
    <w:rsid w:val="00C20CE2"/>
    <w:rsid w:val="00C210FE"/>
    <w:rsid w:val="00C21559"/>
    <w:rsid w:val="00C21628"/>
    <w:rsid w:val="00C216D3"/>
    <w:rsid w:val="00C21A4F"/>
    <w:rsid w:val="00C21AC2"/>
    <w:rsid w:val="00C21BBC"/>
    <w:rsid w:val="00C21D7B"/>
    <w:rsid w:val="00C220ED"/>
    <w:rsid w:val="00C220F0"/>
    <w:rsid w:val="00C2245F"/>
    <w:rsid w:val="00C2248A"/>
    <w:rsid w:val="00C22653"/>
    <w:rsid w:val="00C2295A"/>
    <w:rsid w:val="00C229FD"/>
    <w:rsid w:val="00C22A31"/>
    <w:rsid w:val="00C22F54"/>
    <w:rsid w:val="00C23093"/>
    <w:rsid w:val="00C2336D"/>
    <w:rsid w:val="00C2343B"/>
    <w:rsid w:val="00C2382A"/>
    <w:rsid w:val="00C23934"/>
    <w:rsid w:val="00C23AA9"/>
    <w:rsid w:val="00C23B7C"/>
    <w:rsid w:val="00C23EFB"/>
    <w:rsid w:val="00C24609"/>
    <w:rsid w:val="00C24911"/>
    <w:rsid w:val="00C24CAA"/>
    <w:rsid w:val="00C24D03"/>
    <w:rsid w:val="00C24EFB"/>
    <w:rsid w:val="00C24F1D"/>
    <w:rsid w:val="00C25095"/>
    <w:rsid w:val="00C25096"/>
    <w:rsid w:val="00C250A4"/>
    <w:rsid w:val="00C253A7"/>
    <w:rsid w:val="00C2545B"/>
    <w:rsid w:val="00C254F0"/>
    <w:rsid w:val="00C25786"/>
    <w:rsid w:val="00C257F5"/>
    <w:rsid w:val="00C25AD6"/>
    <w:rsid w:val="00C25E14"/>
    <w:rsid w:val="00C25EF0"/>
    <w:rsid w:val="00C25F92"/>
    <w:rsid w:val="00C25FCE"/>
    <w:rsid w:val="00C26059"/>
    <w:rsid w:val="00C2623E"/>
    <w:rsid w:val="00C269B5"/>
    <w:rsid w:val="00C26CA8"/>
    <w:rsid w:val="00C26E44"/>
    <w:rsid w:val="00C27173"/>
    <w:rsid w:val="00C2728B"/>
    <w:rsid w:val="00C272D6"/>
    <w:rsid w:val="00C278A5"/>
    <w:rsid w:val="00C279BB"/>
    <w:rsid w:val="00C279C2"/>
    <w:rsid w:val="00C27A06"/>
    <w:rsid w:val="00C27B21"/>
    <w:rsid w:val="00C27BE9"/>
    <w:rsid w:val="00C3024D"/>
    <w:rsid w:val="00C30399"/>
    <w:rsid w:val="00C30A42"/>
    <w:rsid w:val="00C30BD5"/>
    <w:rsid w:val="00C30EB9"/>
    <w:rsid w:val="00C30EF7"/>
    <w:rsid w:val="00C31037"/>
    <w:rsid w:val="00C31121"/>
    <w:rsid w:val="00C3125E"/>
    <w:rsid w:val="00C312B2"/>
    <w:rsid w:val="00C312B6"/>
    <w:rsid w:val="00C31318"/>
    <w:rsid w:val="00C314E0"/>
    <w:rsid w:val="00C31552"/>
    <w:rsid w:val="00C3157E"/>
    <w:rsid w:val="00C31A28"/>
    <w:rsid w:val="00C31BA2"/>
    <w:rsid w:val="00C32169"/>
    <w:rsid w:val="00C32220"/>
    <w:rsid w:val="00C32537"/>
    <w:rsid w:val="00C326F6"/>
    <w:rsid w:val="00C32712"/>
    <w:rsid w:val="00C329DA"/>
    <w:rsid w:val="00C33069"/>
    <w:rsid w:val="00C332B5"/>
    <w:rsid w:val="00C33690"/>
    <w:rsid w:val="00C3372E"/>
    <w:rsid w:val="00C33A0F"/>
    <w:rsid w:val="00C33A97"/>
    <w:rsid w:val="00C33A9A"/>
    <w:rsid w:val="00C33EDB"/>
    <w:rsid w:val="00C34015"/>
    <w:rsid w:val="00C341FF"/>
    <w:rsid w:val="00C345D1"/>
    <w:rsid w:val="00C346FB"/>
    <w:rsid w:val="00C34796"/>
    <w:rsid w:val="00C34913"/>
    <w:rsid w:val="00C34AFC"/>
    <w:rsid w:val="00C34C70"/>
    <w:rsid w:val="00C34E35"/>
    <w:rsid w:val="00C35057"/>
    <w:rsid w:val="00C350E2"/>
    <w:rsid w:val="00C3535E"/>
    <w:rsid w:val="00C3539E"/>
    <w:rsid w:val="00C35414"/>
    <w:rsid w:val="00C35519"/>
    <w:rsid w:val="00C35856"/>
    <w:rsid w:val="00C35A5C"/>
    <w:rsid w:val="00C35C31"/>
    <w:rsid w:val="00C35CB9"/>
    <w:rsid w:val="00C35E47"/>
    <w:rsid w:val="00C35E5D"/>
    <w:rsid w:val="00C35F8F"/>
    <w:rsid w:val="00C35F96"/>
    <w:rsid w:val="00C35FF5"/>
    <w:rsid w:val="00C36116"/>
    <w:rsid w:val="00C361C1"/>
    <w:rsid w:val="00C36564"/>
    <w:rsid w:val="00C366C8"/>
    <w:rsid w:val="00C36702"/>
    <w:rsid w:val="00C36CC5"/>
    <w:rsid w:val="00C36EBF"/>
    <w:rsid w:val="00C36F20"/>
    <w:rsid w:val="00C37124"/>
    <w:rsid w:val="00C372CA"/>
    <w:rsid w:val="00C374C7"/>
    <w:rsid w:val="00C377AA"/>
    <w:rsid w:val="00C378A3"/>
    <w:rsid w:val="00C401F8"/>
    <w:rsid w:val="00C403AE"/>
    <w:rsid w:val="00C40807"/>
    <w:rsid w:val="00C40854"/>
    <w:rsid w:val="00C40A12"/>
    <w:rsid w:val="00C40ACA"/>
    <w:rsid w:val="00C40D22"/>
    <w:rsid w:val="00C41178"/>
    <w:rsid w:val="00C412EC"/>
    <w:rsid w:val="00C414CA"/>
    <w:rsid w:val="00C41766"/>
    <w:rsid w:val="00C417E0"/>
    <w:rsid w:val="00C41A59"/>
    <w:rsid w:val="00C41E60"/>
    <w:rsid w:val="00C422C1"/>
    <w:rsid w:val="00C4252E"/>
    <w:rsid w:val="00C42725"/>
    <w:rsid w:val="00C42981"/>
    <w:rsid w:val="00C42A91"/>
    <w:rsid w:val="00C43177"/>
    <w:rsid w:val="00C4378E"/>
    <w:rsid w:val="00C4390A"/>
    <w:rsid w:val="00C4392E"/>
    <w:rsid w:val="00C43A27"/>
    <w:rsid w:val="00C43D29"/>
    <w:rsid w:val="00C43FCD"/>
    <w:rsid w:val="00C440E5"/>
    <w:rsid w:val="00C441B9"/>
    <w:rsid w:val="00C4424F"/>
    <w:rsid w:val="00C4430A"/>
    <w:rsid w:val="00C44472"/>
    <w:rsid w:val="00C44487"/>
    <w:rsid w:val="00C44492"/>
    <w:rsid w:val="00C4452A"/>
    <w:rsid w:val="00C445EB"/>
    <w:rsid w:val="00C44B40"/>
    <w:rsid w:val="00C44BD6"/>
    <w:rsid w:val="00C44C8D"/>
    <w:rsid w:val="00C451DC"/>
    <w:rsid w:val="00C45294"/>
    <w:rsid w:val="00C45567"/>
    <w:rsid w:val="00C4566B"/>
    <w:rsid w:val="00C45BBD"/>
    <w:rsid w:val="00C45C6C"/>
    <w:rsid w:val="00C460F7"/>
    <w:rsid w:val="00C462EB"/>
    <w:rsid w:val="00C46415"/>
    <w:rsid w:val="00C46955"/>
    <w:rsid w:val="00C4697A"/>
    <w:rsid w:val="00C46AB0"/>
    <w:rsid w:val="00C46B99"/>
    <w:rsid w:val="00C46C50"/>
    <w:rsid w:val="00C46C51"/>
    <w:rsid w:val="00C46D28"/>
    <w:rsid w:val="00C46D72"/>
    <w:rsid w:val="00C46F24"/>
    <w:rsid w:val="00C4741C"/>
    <w:rsid w:val="00C4765D"/>
    <w:rsid w:val="00C50028"/>
    <w:rsid w:val="00C500FA"/>
    <w:rsid w:val="00C50358"/>
    <w:rsid w:val="00C508D3"/>
    <w:rsid w:val="00C50ED9"/>
    <w:rsid w:val="00C50FC4"/>
    <w:rsid w:val="00C511D0"/>
    <w:rsid w:val="00C511F4"/>
    <w:rsid w:val="00C51235"/>
    <w:rsid w:val="00C51472"/>
    <w:rsid w:val="00C51555"/>
    <w:rsid w:val="00C515F9"/>
    <w:rsid w:val="00C5188D"/>
    <w:rsid w:val="00C51DA1"/>
    <w:rsid w:val="00C526D9"/>
    <w:rsid w:val="00C52C0C"/>
    <w:rsid w:val="00C52E9E"/>
    <w:rsid w:val="00C52EEF"/>
    <w:rsid w:val="00C5302E"/>
    <w:rsid w:val="00C530C6"/>
    <w:rsid w:val="00C53303"/>
    <w:rsid w:val="00C5339D"/>
    <w:rsid w:val="00C53529"/>
    <w:rsid w:val="00C53634"/>
    <w:rsid w:val="00C53867"/>
    <w:rsid w:val="00C53B3A"/>
    <w:rsid w:val="00C53BFB"/>
    <w:rsid w:val="00C53D44"/>
    <w:rsid w:val="00C53EBC"/>
    <w:rsid w:val="00C54300"/>
    <w:rsid w:val="00C54BA7"/>
    <w:rsid w:val="00C54BCF"/>
    <w:rsid w:val="00C54CE2"/>
    <w:rsid w:val="00C54E1B"/>
    <w:rsid w:val="00C54E99"/>
    <w:rsid w:val="00C55064"/>
    <w:rsid w:val="00C55124"/>
    <w:rsid w:val="00C5571E"/>
    <w:rsid w:val="00C557E5"/>
    <w:rsid w:val="00C55B90"/>
    <w:rsid w:val="00C55EDF"/>
    <w:rsid w:val="00C560EB"/>
    <w:rsid w:val="00C56788"/>
    <w:rsid w:val="00C56811"/>
    <w:rsid w:val="00C56905"/>
    <w:rsid w:val="00C569C6"/>
    <w:rsid w:val="00C56D68"/>
    <w:rsid w:val="00C56EE3"/>
    <w:rsid w:val="00C57328"/>
    <w:rsid w:val="00C5749E"/>
    <w:rsid w:val="00C5758E"/>
    <w:rsid w:val="00C57678"/>
    <w:rsid w:val="00C576E8"/>
    <w:rsid w:val="00C579F0"/>
    <w:rsid w:val="00C57C57"/>
    <w:rsid w:val="00C57CB7"/>
    <w:rsid w:val="00C57D35"/>
    <w:rsid w:val="00C57F10"/>
    <w:rsid w:val="00C57FC9"/>
    <w:rsid w:val="00C60078"/>
    <w:rsid w:val="00C6023E"/>
    <w:rsid w:val="00C60259"/>
    <w:rsid w:val="00C602D5"/>
    <w:rsid w:val="00C60332"/>
    <w:rsid w:val="00C603D6"/>
    <w:rsid w:val="00C606A5"/>
    <w:rsid w:val="00C606E4"/>
    <w:rsid w:val="00C60BAA"/>
    <w:rsid w:val="00C60BE4"/>
    <w:rsid w:val="00C60C2D"/>
    <w:rsid w:val="00C60D1D"/>
    <w:rsid w:val="00C60D25"/>
    <w:rsid w:val="00C60E07"/>
    <w:rsid w:val="00C6129A"/>
    <w:rsid w:val="00C61347"/>
    <w:rsid w:val="00C6169A"/>
    <w:rsid w:val="00C61774"/>
    <w:rsid w:val="00C61869"/>
    <w:rsid w:val="00C61ADD"/>
    <w:rsid w:val="00C61B57"/>
    <w:rsid w:val="00C61B88"/>
    <w:rsid w:val="00C61C65"/>
    <w:rsid w:val="00C61CE7"/>
    <w:rsid w:val="00C61E99"/>
    <w:rsid w:val="00C61EEF"/>
    <w:rsid w:val="00C62179"/>
    <w:rsid w:val="00C62364"/>
    <w:rsid w:val="00C62544"/>
    <w:rsid w:val="00C625FC"/>
    <w:rsid w:val="00C62639"/>
    <w:rsid w:val="00C62691"/>
    <w:rsid w:val="00C62B5C"/>
    <w:rsid w:val="00C62B73"/>
    <w:rsid w:val="00C62C49"/>
    <w:rsid w:val="00C62D15"/>
    <w:rsid w:val="00C62DBE"/>
    <w:rsid w:val="00C63776"/>
    <w:rsid w:val="00C63947"/>
    <w:rsid w:val="00C63E8A"/>
    <w:rsid w:val="00C63F45"/>
    <w:rsid w:val="00C64108"/>
    <w:rsid w:val="00C641BE"/>
    <w:rsid w:val="00C64562"/>
    <w:rsid w:val="00C64CFA"/>
    <w:rsid w:val="00C64EF1"/>
    <w:rsid w:val="00C64F95"/>
    <w:rsid w:val="00C64FC9"/>
    <w:rsid w:val="00C65C87"/>
    <w:rsid w:val="00C65E72"/>
    <w:rsid w:val="00C65EED"/>
    <w:rsid w:val="00C6609E"/>
    <w:rsid w:val="00C66173"/>
    <w:rsid w:val="00C6645D"/>
    <w:rsid w:val="00C6655E"/>
    <w:rsid w:val="00C66990"/>
    <w:rsid w:val="00C66B76"/>
    <w:rsid w:val="00C66D24"/>
    <w:rsid w:val="00C670FF"/>
    <w:rsid w:val="00C6724F"/>
    <w:rsid w:val="00C67335"/>
    <w:rsid w:val="00C67361"/>
    <w:rsid w:val="00C675C8"/>
    <w:rsid w:val="00C6768F"/>
    <w:rsid w:val="00C6771B"/>
    <w:rsid w:val="00C67872"/>
    <w:rsid w:val="00C67898"/>
    <w:rsid w:val="00C678A6"/>
    <w:rsid w:val="00C67B8B"/>
    <w:rsid w:val="00C708F8"/>
    <w:rsid w:val="00C70AF4"/>
    <w:rsid w:val="00C70B95"/>
    <w:rsid w:val="00C70C5E"/>
    <w:rsid w:val="00C71311"/>
    <w:rsid w:val="00C7131F"/>
    <w:rsid w:val="00C7170B"/>
    <w:rsid w:val="00C71714"/>
    <w:rsid w:val="00C717C7"/>
    <w:rsid w:val="00C718F3"/>
    <w:rsid w:val="00C71994"/>
    <w:rsid w:val="00C71BA7"/>
    <w:rsid w:val="00C7207B"/>
    <w:rsid w:val="00C723FD"/>
    <w:rsid w:val="00C7269E"/>
    <w:rsid w:val="00C72751"/>
    <w:rsid w:val="00C727C5"/>
    <w:rsid w:val="00C72A48"/>
    <w:rsid w:val="00C72A7A"/>
    <w:rsid w:val="00C731F9"/>
    <w:rsid w:val="00C732F5"/>
    <w:rsid w:val="00C73399"/>
    <w:rsid w:val="00C73622"/>
    <w:rsid w:val="00C73D6D"/>
    <w:rsid w:val="00C73E89"/>
    <w:rsid w:val="00C74224"/>
    <w:rsid w:val="00C744A7"/>
    <w:rsid w:val="00C74504"/>
    <w:rsid w:val="00C74730"/>
    <w:rsid w:val="00C7480D"/>
    <w:rsid w:val="00C74A01"/>
    <w:rsid w:val="00C74D5F"/>
    <w:rsid w:val="00C74DB2"/>
    <w:rsid w:val="00C74E4B"/>
    <w:rsid w:val="00C74EC4"/>
    <w:rsid w:val="00C74EE6"/>
    <w:rsid w:val="00C74FA8"/>
    <w:rsid w:val="00C75482"/>
    <w:rsid w:val="00C755BD"/>
    <w:rsid w:val="00C75664"/>
    <w:rsid w:val="00C756F0"/>
    <w:rsid w:val="00C75803"/>
    <w:rsid w:val="00C758B4"/>
    <w:rsid w:val="00C75977"/>
    <w:rsid w:val="00C75D26"/>
    <w:rsid w:val="00C76077"/>
    <w:rsid w:val="00C76214"/>
    <w:rsid w:val="00C76224"/>
    <w:rsid w:val="00C768D7"/>
    <w:rsid w:val="00C76964"/>
    <w:rsid w:val="00C769B9"/>
    <w:rsid w:val="00C7725B"/>
    <w:rsid w:val="00C774FE"/>
    <w:rsid w:val="00C77647"/>
    <w:rsid w:val="00C779D5"/>
    <w:rsid w:val="00C77B65"/>
    <w:rsid w:val="00C77C9C"/>
    <w:rsid w:val="00C77E20"/>
    <w:rsid w:val="00C8019F"/>
    <w:rsid w:val="00C808E0"/>
    <w:rsid w:val="00C8093B"/>
    <w:rsid w:val="00C809E7"/>
    <w:rsid w:val="00C80C94"/>
    <w:rsid w:val="00C80F2F"/>
    <w:rsid w:val="00C812A6"/>
    <w:rsid w:val="00C8176D"/>
    <w:rsid w:val="00C821CA"/>
    <w:rsid w:val="00C8225B"/>
    <w:rsid w:val="00C8228F"/>
    <w:rsid w:val="00C823AD"/>
    <w:rsid w:val="00C82425"/>
    <w:rsid w:val="00C8249F"/>
    <w:rsid w:val="00C8287D"/>
    <w:rsid w:val="00C83230"/>
    <w:rsid w:val="00C832CE"/>
    <w:rsid w:val="00C837F9"/>
    <w:rsid w:val="00C83D21"/>
    <w:rsid w:val="00C83D35"/>
    <w:rsid w:val="00C83DA0"/>
    <w:rsid w:val="00C83DF2"/>
    <w:rsid w:val="00C83E58"/>
    <w:rsid w:val="00C83EB7"/>
    <w:rsid w:val="00C8435B"/>
    <w:rsid w:val="00C843DB"/>
    <w:rsid w:val="00C84F2D"/>
    <w:rsid w:val="00C84FA7"/>
    <w:rsid w:val="00C84FC4"/>
    <w:rsid w:val="00C852B2"/>
    <w:rsid w:val="00C8545A"/>
    <w:rsid w:val="00C85661"/>
    <w:rsid w:val="00C858CF"/>
    <w:rsid w:val="00C859B9"/>
    <w:rsid w:val="00C85E01"/>
    <w:rsid w:val="00C86413"/>
    <w:rsid w:val="00C868F3"/>
    <w:rsid w:val="00C86AFC"/>
    <w:rsid w:val="00C86D21"/>
    <w:rsid w:val="00C86E43"/>
    <w:rsid w:val="00C86E59"/>
    <w:rsid w:val="00C87132"/>
    <w:rsid w:val="00C873F7"/>
    <w:rsid w:val="00C874F6"/>
    <w:rsid w:val="00C878A6"/>
    <w:rsid w:val="00C87C4D"/>
    <w:rsid w:val="00C9003F"/>
    <w:rsid w:val="00C90093"/>
    <w:rsid w:val="00C90543"/>
    <w:rsid w:val="00C90563"/>
    <w:rsid w:val="00C90634"/>
    <w:rsid w:val="00C9065F"/>
    <w:rsid w:val="00C908BC"/>
    <w:rsid w:val="00C90917"/>
    <w:rsid w:val="00C90A4F"/>
    <w:rsid w:val="00C90F72"/>
    <w:rsid w:val="00C915DD"/>
    <w:rsid w:val="00C917EC"/>
    <w:rsid w:val="00C91B24"/>
    <w:rsid w:val="00C91BF2"/>
    <w:rsid w:val="00C91C2C"/>
    <w:rsid w:val="00C920B7"/>
    <w:rsid w:val="00C92429"/>
    <w:rsid w:val="00C92465"/>
    <w:rsid w:val="00C924E0"/>
    <w:rsid w:val="00C925F0"/>
    <w:rsid w:val="00C9271B"/>
    <w:rsid w:val="00C92784"/>
    <w:rsid w:val="00C92958"/>
    <w:rsid w:val="00C93123"/>
    <w:rsid w:val="00C9316B"/>
    <w:rsid w:val="00C931D2"/>
    <w:rsid w:val="00C93227"/>
    <w:rsid w:val="00C9351C"/>
    <w:rsid w:val="00C93AA6"/>
    <w:rsid w:val="00C9467A"/>
    <w:rsid w:val="00C94A74"/>
    <w:rsid w:val="00C94A99"/>
    <w:rsid w:val="00C94EAF"/>
    <w:rsid w:val="00C95410"/>
    <w:rsid w:val="00C954D2"/>
    <w:rsid w:val="00C95695"/>
    <w:rsid w:val="00C956C6"/>
    <w:rsid w:val="00C95781"/>
    <w:rsid w:val="00C95793"/>
    <w:rsid w:val="00C95A45"/>
    <w:rsid w:val="00C95AA7"/>
    <w:rsid w:val="00C95DAA"/>
    <w:rsid w:val="00C95E89"/>
    <w:rsid w:val="00C95EE0"/>
    <w:rsid w:val="00C96036"/>
    <w:rsid w:val="00C96047"/>
    <w:rsid w:val="00C96080"/>
    <w:rsid w:val="00C960F6"/>
    <w:rsid w:val="00C9657D"/>
    <w:rsid w:val="00C967FE"/>
    <w:rsid w:val="00C9688B"/>
    <w:rsid w:val="00C96DD3"/>
    <w:rsid w:val="00C96DEF"/>
    <w:rsid w:val="00C971A9"/>
    <w:rsid w:val="00C97EEB"/>
    <w:rsid w:val="00C97F82"/>
    <w:rsid w:val="00CA015A"/>
    <w:rsid w:val="00CA0585"/>
    <w:rsid w:val="00CA0654"/>
    <w:rsid w:val="00CA0721"/>
    <w:rsid w:val="00CA0810"/>
    <w:rsid w:val="00CA0A2C"/>
    <w:rsid w:val="00CA0B91"/>
    <w:rsid w:val="00CA0D61"/>
    <w:rsid w:val="00CA0D7B"/>
    <w:rsid w:val="00CA15D1"/>
    <w:rsid w:val="00CA15E7"/>
    <w:rsid w:val="00CA1686"/>
    <w:rsid w:val="00CA16AA"/>
    <w:rsid w:val="00CA17CE"/>
    <w:rsid w:val="00CA1906"/>
    <w:rsid w:val="00CA1AC4"/>
    <w:rsid w:val="00CA1E5E"/>
    <w:rsid w:val="00CA1F7F"/>
    <w:rsid w:val="00CA212B"/>
    <w:rsid w:val="00CA21C1"/>
    <w:rsid w:val="00CA22FD"/>
    <w:rsid w:val="00CA2319"/>
    <w:rsid w:val="00CA23D4"/>
    <w:rsid w:val="00CA24B7"/>
    <w:rsid w:val="00CA26D2"/>
    <w:rsid w:val="00CA29DD"/>
    <w:rsid w:val="00CA3091"/>
    <w:rsid w:val="00CA3107"/>
    <w:rsid w:val="00CA3170"/>
    <w:rsid w:val="00CA3220"/>
    <w:rsid w:val="00CA32BB"/>
    <w:rsid w:val="00CA333E"/>
    <w:rsid w:val="00CA36B1"/>
    <w:rsid w:val="00CA3A0C"/>
    <w:rsid w:val="00CA3EAC"/>
    <w:rsid w:val="00CA3F18"/>
    <w:rsid w:val="00CA4495"/>
    <w:rsid w:val="00CA4599"/>
    <w:rsid w:val="00CA45CC"/>
    <w:rsid w:val="00CA4A36"/>
    <w:rsid w:val="00CA4ACA"/>
    <w:rsid w:val="00CA4B8C"/>
    <w:rsid w:val="00CA4C43"/>
    <w:rsid w:val="00CA4D62"/>
    <w:rsid w:val="00CA4ECB"/>
    <w:rsid w:val="00CA54BA"/>
    <w:rsid w:val="00CA5538"/>
    <w:rsid w:val="00CA568A"/>
    <w:rsid w:val="00CA56ED"/>
    <w:rsid w:val="00CA56FA"/>
    <w:rsid w:val="00CA5705"/>
    <w:rsid w:val="00CA5789"/>
    <w:rsid w:val="00CA57C6"/>
    <w:rsid w:val="00CA5A1E"/>
    <w:rsid w:val="00CA5B81"/>
    <w:rsid w:val="00CA5BDC"/>
    <w:rsid w:val="00CA5DDC"/>
    <w:rsid w:val="00CA5FFB"/>
    <w:rsid w:val="00CA66AD"/>
    <w:rsid w:val="00CA680A"/>
    <w:rsid w:val="00CA6B0F"/>
    <w:rsid w:val="00CA6CA0"/>
    <w:rsid w:val="00CA6D73"/>
    <w:rsid w:val="00CA6E31"/>
    <w:rsid w:val="00CA7266"/>
    <w:rsid w:val="00CA727C"/>
    <w:rsid w:val="00CA75BD"/>
    <w:rsid w:val="00CA7722"/>
    <w:rsid w:val="00CA7BEE"/>
    <w:rsid w:val="00CB01B0"/>
    <w:rsid w:val="00CB01CB"/>
    <w:rsid w:val="00CB026C"/>
    <w:rsid w:val="00CB060D"/>
    <w:rsid w:val="00CB09A8"/>
    <w:rsid w:val="00CB09F5"/>
    <w:rsid w:val="00CB0A49"/>
    <w:rsid w:val="00CB0FAB"/>
    <w:rsid w:val="00CB1284"/>
    <w:rsid w:val="00CB12BE"/>
    <w:rsid w:val="00CB1340"/>
    <w:rsid w:val="00CB1395"/>
    <w:rsid w:val="00CB13A1"/>
    <w:rsid w:val="00CB1594"/>
    <w:rsid w:val="00CB15E2"/>
    <w:rsid w:val="00CB16A3"/>
    <w:rsid w:val="00CB1E1F"/>
    <w:rsid w:val="00CB2169"/>
    <w:rsid w:val="00CB228B"/>
    <w:rsid w:val="00CB2590"/>
    <w:rsid w:val="00CB2638"/>
    <w:rsid w:val="00CB27B2"/>
    <w:rsid w:val="00CB294F"/>
    <w:rsid w:val="00CB2AE3"/>
    <w:rsid w:val="00CB2BCD"/>
    <w:rsid w:val="00CB2EB6"/>
    <w:rsid w:val="00CB3290"/>
    <w:rsid w:val="00CB3635"/>
    <w:rsid w:val="00CB36E6"/>
    <w:rsid w:val="00CB3835"/>
    <w:rsid w:val="00CB3F13"/>
    <w:rsid w:val="00CB3F3D"/>
    <w:rsid w:val="00CB4744"/>
    <w:rsid w:val="00CB4F38"/>
    <w:rsid w:val="00CB5064"/>
    <w:rsid w:val="00CB5440"/>
    <w:rsid w:val="00CB54B6"/>
    <w:rsid w:val="00CB5B68"/>
    <w:rsid w:val="00CB5E4F"/>
    <w:rsid w:val="00CB5EFB"/>
    <w:rsid w:val="00CB5F6E"/>
    <w:rsid w:val="00CB5FDE"/>
    <w:rsid w:val="00CB6221"/>
    <w:rsid w:val="00CB62A0"/>
    <w:rsid w:val="00CB62F8"/>
    <w:rsid w:val="00CB64EB"/>
    <w:rsid w:val="00CB6598"/>
    <w:rsid w:val="00CB6645"/>
    <w:rsid w:val="00CB6945"/>
    <w:rsid w:val="00CB6CE2"/>
    <w:rsid w:val="00CB6E0A"/>
    <w:rsid w:val="00CB6EBD"/>
    <w:rsid w:val="00CB7187"/>
    <w:rsid w:val="00CB723E"/>
    <w:rsid w:val="00CB7304"/>
    <w:rsid w:val="00CB750B"/>
    <w:rsid w:val="00CB756E"/>
    <w:rsid w:val="00CB7B5E"/>
    <w:rsid w:val="00CB7DD3"/>
    <w:rsid w:val="00CB7EE7"/>
    <w:rsid w:val="00CB7F7C"/>
    <w:rsid w:val="00CC0060"/>
    <w:rsid w:val="00CC01E5"/>
    <w:rsid w:val="00CC0599"/>
    <w:rsid w:val="00CC0654"/>
    <w:rsid w:val="00CC06B2"/>
    <w:rsid w:val="00CC0A6E"/>
    <w:rsid w:val="00CC107A"/>
    <w:rsid w:val="00CC11BB"/>
    <w:rsid w:val="00CC11C2"/>
    <w:rsid w:val="00CC13D8"/>
    <w:rsid w:val="00CC1486"/>
    <w:rsid w:val="00CC14A8"/>
    <w:rsid w:val="00CC14B5"/>
    <w:rsid w:val="00CC1A65"/>
    <w:rsid w:val="00CC1D8E"/>
    <w:rsid w:val="00CC1DB7"/>
    <w:rsid w:val="00CC1FEA"/>
    <w:rsid w:val="00CC22F0"/>
    <w:rsid w:val="00CC2449"/>
    <w:rsid w:val="00CC2616"/>
    <w:rsid w:val="00CC2A3B"/>
    <w:rsid w:val="00CC2C17"/>
    <w:rsid w:val="00CC2CC2"/>
    <w:rsid w:val="00CC2E25"/>
    <w:rsid w:val="00CC30B3"/>
    <w:rsid w:val="00CC30DA"/>
    <w:rsid w:val="00CC334E"/>
    <w:rsid w:val="00CC33FD"/>
    <w:rsid w:val="00CC34DE"/>
    <w:rsid w:val="00CC372D"/>
    <w:rsid w:val="00CC3C26"/>
    <w:rsid w:val="00CC3C37"/>
    <w:rsid w:val="00CC3CA6"/>
    <w:rsid w:val="00CC3FA1"/>
    <w:rsid w:val="00CC4039"/>
    <w:rsid w:val="00CC407E"/>
    <w:rsid w:val="00CC4164"/>
    <w:rsid w:val="00CC42B3"/>
    <w:rsid w:val="00CC42BE"/>
    <w:rsid w:val="00CC4799"/>
    <w:rsid w:val="00CC4A2C"/>
    <w:rsid w:val="00CC4B89"/>
    <w:rsid w:val="00CC4C6B"/>
    <w:rsid w:val="00CC4F23"/>
    <w:rsid w:val="00CC5064"/>
    <w:rsid w:val="00CC524B"/>
    <w:rsid w:val="00CC5B17"/>
    <w:rsid w:val="00CC61D6"/>
    <w:rsid w:val="00CC6232"/>
    <w:rsid w:val="00CC67AC"/>
    <w:rsid w:val="00CC6FA2"/>
    <w:rsid w:val="00CC71C5"/>
    <w:rsid w:val="00CC745C"/>
    <w:rsid w:val="00CC751A"/>
    <w:rsid w:val="00CC78E9"/>
    <w:rsid w:val="00CC79DD"/>
    <w:rsid w:val="00CC7AB6"/>
    <w:rsid w:val="00CC7B0C"/>
    <w:rsid w:val="00CC7C07"/>
    <w:rsid w:val="00CC7E07"/>
    <w:rsid w:val="00CD0168"/>
    <w:rsid w:val="00CD040F"/>
    <w:rsid w:val="00CD04C6"/>
    <w:rsid w:val="00CD08D4"/>
    <w:rsid w:val="00CD0DB2"/>
    <w:rsid w:val="00CD0DC2"/>
    <w:rsid w:val="00CD0E24"/>
    <w:rsid w:val="00CD0FC1"/>
    <w:rsid w:val="00CD0FC6"/>
    <w:rsid w:val="00CD10BA"/>
    <w:rsid w:val="00CD1119"/>
    <w:rsid w:val="00CD11EA"/>
    <w:rsid w:val="00CD1863"/>
    <w:rsid w:val="00CD1B13"/>
    <w:rsid w:val="00CD2045"/>
    <w:rsid w:val="00CD20A7"/>
    <w:rsid w:val="00CD2339"/>
    <w:rsid w:val="00CD2419"/>
    <w:rsid w:val="00CD26D1"/>
    <w:rsid w:val="00CD271C"/>
    <w:rsid w:val="00CD27A3"/>
    <w:rsid w:val="00CD2878"/>
    <w:rsid w:val="00CD29AF"/>
    <w:rsid w:val="00CD2A42"/>
    <w:rsid w:val="00CD2BEB"/>
    <w:rsid w:val="00CD2C5F"/>
    <w:rsid w:val="00CD2CDD"/>
    <w:rsid w:val="00CD2D22"/>
    <w:rsid w:val="00CD2D7F"/>
    <w:rsid w:val="00CD314F"/>
    <w:rsid w:val="00CD31C9"/>
    <w:rsid w:val="00CD325B"/>
    <w:rsid w:val="00CD32DF"/>
    <w:rsid w:val="00CD34B0"/>
    <w:rsid w:val="00CD3511"/>
    <w:rsid w:val="00CD36C7"/>
    <w:rsid w:val="00CD37FE"/>
    <w:rsid w:val="00CD390A"/>
    <w:rsid w:val="00CD3AE6"/>
    <w:rsid w:val="00CD3ECA"/>
    <w:rsid w:val="00CD3F05"/>
    <w:rsid w:val="00CD429C"/>
    <w:rsid w:val="00CD4466"/>
    <w:rsid w:val="00CD461D"/>
    <w:rsid w:val="00CD4684"/>
    <w:rsid w:val="00CD48E7"/>
    <w:rsid w:val="00CD4C1E"/>
    <w:rsid w:val="00CD4D71"/>
    <w:rsid w:val="00CD4EAE"/>
    <w:rsid w:val="00CD4F35"/>
    <w:rsid w:val="00CD5094"/>
    <w:rsid w:val="00CD52A2"/>
    <w:rsid w:val="00CD533C"/>
    <w:rsid w:val="00CD539A"/>
    <w:rsid w:val="00CD5778"/>
    <w:rsid w:val="00CD5C50"/>
    <w:rsid w:val="00CD5D4D"/>
    <w:rsid w:val="00CD6093"/>
    <w:rsid w:val="00CD60E3"/>
    <w:rsid w:val="00CD652D"/>
    <w:rsid w:val="00CD654C"/>
    <w:rsid w:val="00CD6743"/>
    <w:rsid w:val="00CD6CF9"/>
    <w:rsid w:val="00CD7064"/>
    <w:rsid w:val="00CD7518"/>
    <w:rsid w:val="00CD76AD"/>
    <w:rsid w:val="00CD779D"/>
    <w:rsid w:val="00CD782A"/>
    <w:rsid w:val="00CD7A35"/>
    <w:rsid w:val="00CD7B70"/>
    <w:rsid w:val="00CD7BAE"/>
    <w:rsid w:val="00CD7EC2"/>
    <w:rsid w:val="00CE0438"/>
    <w:rsid w:val="00CE0610"/>
    <w:rsid w:val="00CE068D"/>
    <w:rsid w:val="00CE0CBD"/>
    <w:rsid w:val="00CE0CEB"/>
    <w:rsid w:val="00CE12CA"/>
    <w:rsid w:val="00CE1779"/>
    <w:rsid w:val="00CE17AE"/>
    <w:rsid w:val="00CE1806"/>
    <w:rsid w:val="00CE1EC8"/>
    <w:rsid w:val="00CE1F70"/>
    <w:rsid w:val="00CE22DA"/>
    <w:rsid w:val="00CE24FE"/>
    <w:rsid w:val="00CE263A"/>
    <w:rsid w:val="00CE281F"/>
    <w:rsid w:val="00CE28A6"/>
    <w:rsid w:val="00CE29CD"/>
    <w:rsid w:val="00CE2A4D"/>
    <w:rsid w:val="00CE2B63"/>
    <w:rsid w:val="00CE2BCD"/>
    <w:rsid w:val="00CE2E7D"/>
    <w:rsid w:val="00CE2F1D"/>
    <w:rsid w:val="00CE306D"/>
    <w:rsid w:val="00CE3245"/>
    <w:rsid w:val="00CE328B"/>
    <w:rsid w:val="00CE33CD"/>
    <w:rsid w:val="00CE3DAE"/>
    <w:rsid w:val="00CE42D9"/>
    <w:rsid w:val="00CE4386"/>
    <w:rsid w:val="00CE45D8"/>
    <w:rsid w:val="00CE4603"/>
    <w:rsid w:val="00CE472B"/>
    <w:rsid w:val="00CE4ACA"/>
    <w:rsid w:val="00CE4D4C"/>
    <w:rsid w:val="00CE5095"/>
    <w:rsid w:val="00CE5162"/>
    <w:rsid w:val="00CE532D"/>
    <w:rsid w:val="00CE541B"/>
    <w:rsid w:val="00CE564A"/>
    <w:rsid w:val="00CE56E0"/>
    <w:rsid w:val="00CE5E00"/>
    <w:rsid w:val="00CE5F79"/>
    <w:rsid w:val="00CE5F99"/>
    <w:rsid w:val="00CE62D1"/>
    <w:rsid w:val="00CE6547"/>
    <w:rsid w:val="00CE6897"/>
    <w:rsid w:val="00CE6961"/>
    <w:rsid w:val="00CE6CE2"/>
    <w:rsid w:val="00CE6D3B"/>
    <w:rsid w:val="00CE6D7A"/>
    <w:rsid w:val="00CE6DF0"/>
    <w:rsid w:val="00CE7266"/>
    <w:rsid w:val="00CE730D"/>
    <w:rsid w:val="00CE735F"/>
    <w:rsid w:val="00CE7523"/>
    <w:rsid w:val="00CE7674"/>
    <w:rsid w:val="00CE768D"/>
    <w:rsid w:val="00CE78C6"/>
    <w:rsid w:val="00CE7E7B"/>
    <w:rsid w:val="00CE7F1F"/>
    <w:rsid w:val="00CE7FD9"/>
    <w:rsid w:val="00CF00F9"/>
    <w:rsid w:val="00CF0420"/>
    <w:rsid w:val="00CF068E"/>
    <w:rsid w:val="00CF06C8"/>
    <w:rsid w:val="00CF1285"/>
    <w:rsid w:val="00CF1296"/>
    <w:rsid w:val="00CF12C2"/>
    <w:rsid w:val="00CF143C"/>
    <w:rsid w:val="00CF14BC"/>
    <w:rsid w:val="00CF15E3"/>
    <w:rsid w:val="00CF176F"/>
    <w:rsid w:val="00CF1784"/>
    <w:rsid w:val="00CF1809"/>
    <w:rsid w:val="00CF19A6"/>
    <w:rsid w:val="00CF19E2"/>
    <w:rsid w:val="00CF1C21"/>
    <w:rsid w:val="00CF1CEA"/>
    <w:rsid w:val="00CF1F79"/>
    <w:rsid w:val="00CF2082"/>
    <w:rsid w:val="00CF2174"/>
    <w:rsid w:val="00CF21A6"/>
    <w:rsid w:val="00CF2347"/>
    <w:rsid w:val="00CF23F8"/>
    <w:rsid w:val="00CF2421"/>
    <w:rsid w:val="00CF274B"/>
    <w:rsid w:val="00CF29C2"/>
    <w:rsid w:val="00CF2B05"/>
    <w:rsid w:val="00CF3161"/>
    <w:rsid w:val="00CF3D68"/>
    <w:rsid w:val="00CF3F3E"/>
    <w:rsid w:val="00CF40B0"/>
    <w:rsid w:val="00CF444A"/>
    <w:rsid w:val="00CF452A"/>
    <w:rsid w:val="00CF4559"/>
    <w:rsid w:val="00CF47EF"/>
    <w:rsid w:val="00CF48D8"/>
    <w:rsid w:val="00CF4A5A"/>
    <w:rsid w:val="00CF4AA3"/>
    <w:rsid w:val="00CF4E55"/>
    <w:rsid w:val="00CF4E89"/>
    <w:rsid w:val="00CF5056"/>
    <w:rsid w:val="00CF52D7"/>
    <w:rsid w:val="00CF52FB"/>
    <w:rsid w:val="00CF585C"/>
    <w:rsid w:val="00CF5971"/>
    <w:rsid w:val="00CF5B98"/>
    <w:rsid w:val="00CF5EF9"/>
    <w:rsid w:val="00CF5F8E"/>
    <w:rsid w:val="00CF609F"/>
    <w:rsid w:val="00CF61AA"/>
    <w:rsid w:val="00CF6440"/>
    <w:rsid w:val="00CF6605"/>
    <w:rsid w:val="00CF678C"/>
    <w:rsid w:val="00CF73CA"/>
    <w:rsid w:val="00CF7583"/>
    <w:rsid w:val="00CF758E"/>
    <w:rsid w:val="00CF7656"/>
    <w:rsid w:val="00CF76A8"/>
    <w:rsid w:val="00CF76ED"/>
    <w:rsid w:val="00CF779B"/>
    <w:rsid w:val="00CF77E1"/>
    <w:rsid w:val="00CF78EC"/>
    <w:rsid w:val="00CF7970"/>
    <w:rsid w:val="00CF7C5D"/>
    <w:rsid w:val="00CF7C5F"/>
    <w:rsid w:val="00CF7D5A"/>
    <w:rsid w:val="00CF7D71"/>
    <w:rsid w:val="00CF7FF7"/>
    <w:rsid w:val="00D0009E"/>
    <w:rsid w:val="00D000BB"/>
    <w:rsid w:val="00D007BA"/>
    <w:rsid w:val="00D00BC3"/>
    <w:rsid w:val="00D01028"/>
    <w:rsid w:val="00D01274"/>
    <w:rsid w:val="00D012FD"/>
    <w:rsid w:val="00D014E8"/>
    <w:rsid w:val="00D015CE"/>
    <w:rsid w:val="00D0175F"/>
    <w:rsid w:val="00D019A0"/>
    <w:rsid w:val="00D01C3D"/>
    <w:rsid w:val="00D01F9D"/>
    <w:rsid w:val="00D02074"/>
    <w:rsid w:val="00D0209D"/>
    <w:rsid w:val="00D02119"/>
    <w:rsid w:val="00D023B6"/>
    <w:rsid w:val="00D023F8"/>
    <w:rsid w:val="00D02603"/>
    <w:rsid w:val="00D027EB"/>
    <w:rsid w:val="00D02CED"/>
    <w:rsid w:val="00D030EA"/>
    <w:rsid w:val="00D033C2"/>
    <w:rsid w:val="00D0377F"/>
    <w:rsid w:val="00D03B64"/>
    <w:rsid w:val="00D03E7B"/>
    <w:rsid w:val="00D042C4"/>
    <w:rsid w:val="00D0450A"/>
    <w:rsid w:val="00D04797"/>
    <w:rsid w:val="00D047D9"/>
    <w:rsid w:val="00D04899"/>
    <w:rsid w:val="00D04A09"/>
    <w:rsid w:val="00D04AFF"/>
    <w:rsid w:val="00D04B56"/>
    <w:rsid w:val="00D04C6B"/>
    <w:rsid w:val="00D04D0C"/>
    <w:rsid w:val="00D04F6D"/>
    <w:rsid w:val="00D0517A"/>
    <w:rsid w:val="00D051EE"/>
    <w:rsid w:val="00D05801"/>
    <w:rsid w:val="00D05B28"/>
    <w:rsid w:val="00D05EAB"/>
    <w:rsid w:val="00D05F3B"/>
    <w:rsid w:val="00D05F40"/>
    <w:rsid w:val="00D065D4"/>
    <w:rsid w:val="00D06A95"/>
    <w:rsid w:val="00D06AAF"/>
    <w:rsid w:val="00D06B8F"/>
    <w:rsid w:val="00D06C10"/>
    <w:rsid w:val="00D06C35"/>
    <w:rsid w:val="00D06D60"/>
    <w:rsid w:val="00D07006"/>
    <w:rsid w:val="00D07194"/>
    <w:rsid w:val="00D072FA"/>
    <w:rsid w:val="00D0730D"/>
    <w:rsid w:val="00D07347"/>
    <w:rsid w:val="00D073DF"/>
    <w:rsid w:val="00D074D2"/>
    <w:rsid w:val="00D07731"/>
    <w:rsid w:val="00D0779B"/>
    <w:rsid w:val="00D079FE"/>
    <w:rsid w:val="00D07C61"/>
    <w:rsid w:val="00D07E0D"/>
    <w:rsid w:val="00D07EAF"/>
    <w:rsid w:val="00D07F7B"/>
    <w:rsid w:val="00D10450"/>
    <w:rsid w:val="00D1063A"/>
    <w:rsid w:val="00D10780"/>
    <w:rsid w:val="00D107F6"/>
    <w:rsid w:val="00D10819"/>
    <w:rsid w:val="00D109A8"/>
    <w:rsid w:val="00D10C4E"/>
    <w:rsid w:val="00D10CBE"/>
    <w:rsid w:val="00D10DCD"/>
    <w:rsid w:val="00D10F44"/>
    <w:rsid w:val="00D10F89"/>
    <w:rsid w:val="00D11033"/>
    <w:rsid w:val="00D1146D"/>
    <w:rsid w:val="00D11B84"/>
    <w:rsid w:val="00D1229B"/>
    <w:rsid w:val="00D12476"/>
    <w:rsid w:val="00D124B3"/>
    <w:rsid w:val="00D124B9"/>
    <w:rsid w:val="00D12752"/>
    <w:rsid w:val="00D1293B"/>
    <w:rsid w:val="00D13099"/>
    <w:rsid w:val="00D130AF"/>
    <w:rsid w:val="00D131F7"/>
    <w:rsid w:val="00D1388C"/>
    <w:rsid w:val="00D138C9"/>
    <w:rsid w:val="00D13CC8"/>
    <w:rsid w:val="00D13D9C"/>
    <w:rsid w:val="00D1404A"/>
    <w:rsid w:val="00D1426E"/>
    <w:rsid w:val="00D142BA"/>
    <w:rsid w:val="00D1439D"/>
    <w:rsid w:val="00D14686"/>
    <w:rsid w:val="00D146FE"/>
    <w:rsid w:val="00D1494E"/>
    <w:rsid w:val="00D14A31"/>
    <w:rsid w:val="00D14C79"/>
    <w:rsid w:val="00D14FD2"/>
    <w:rsid w:val="00D1508D"/>
    <w:rsid w:val="00D15313"/>
    <w:rsid w:val="00D15436"/>
    <w:rsid w:val="00D15C30"/>
    <w:rsid w:val="00D15E05"/>
    <w:rsid w:val="00D15FD4"/>
    <w:rsid w:val="00D15FFB"/>
    <w:rsid w:val="00D16438"/>
    <w:rsid w:val="00D168FF"/>
    <w:rsid w:val="00D16998"/>
    <w:rsid w:val="00D16BD0"/>
    <w:rsid w:val="00D16C79"/>
    <w:rsid w:val="00D16F3A"/>
    <w:rsid w:val="00D1725A"/>
    <w:rsid w:val="00D17390"/>
    <w:rsid w:val="00D175A1"/>
    <w:rsid w:val="00D17680"/>
    <w:rsid w:val="00D1777D"/>
    <w:rsid w:val="00D179DF"/>
    <w:rsid w:val="00D17DD0"/>
    <w:rsid w:val="00D17DFA"/>
    <w:rsid w:val="00D17EB1"/>
    <w:rsid w:val="00D17F58"/>
    <w:rsid w:val="00D200B9"/>
    <w:rsid w:val="00D2016B"/>
    <w:rsid w:val="00D206C6"/>
    <w:rsid w:val="00D207B2"/>
    <w:rsid w:val="00D209AA"/>
    <w:rsid w:val="00D20A1F"/>
    <w:rsid w:val="00D2101F"/>
    <w:rsid w:val="00D21201"/>
    <w:rsid w:val="00D21608"/>
    <w:rsid w:val="00D21705"/>
    <w:rsid w:val="00D218AB"/>
    <w:rsid w:val="00D21903"/>
    <w:rsid w:val="00D21AA7"/>
    <w:rsid w:val="00D21CD6"/>
    <w:rsid w:val="00D21D14"/>
    <w:rsid w:val="00D21F38"/>
    <w:rsid w:val="00D223D7"/>
    <w:rsid w:val="00D22517"/>
    <w:rsid w:val="00D226F6"/>
    <w:rsid w:val="00D228C5"/>
    <w:rsid w:val="00D22911"/>
    <w:rsid w:val="00D22E17"/>
    <w:rsid w:val="00D22FEA"/>
    <w:rsid w:val="00D2303C"/>
    <w:rsid w:val="00D2318D"/>
    <w:rsid w:val="00D231BC"/>
    <w:rsid w:val="00D23635"/>
    <w:rsid w:val="00D238AD"/>
    <w:rsid w:val="00D23DE9"/>
    <w:rsid w:val="00D23FFE"/>
    <w:rsid w:val="00D242FB"/>
    <w:rsid w:val="00D24759"/>
    <w:rsid w:val="00D24A18"/>
    <w:rsid w:val="00D25091"/>
    <w:rsid w:val="00D251BB"/>
    <w:rsid w:val="00D255D9"/>
    <w:rsid w:val="00D25A09"/>
    <w:rsid w:val="00D25B2B"/>
    <w:rsid w:val="00D25E19"/>
    <w:rsid w:val="00D26017"/>
    <w:rsid w:val="00D260A6"/>
    <w:rsid w:val="00D263E2"/>
    <w:rsid w:val="00D26403"/>
    <w:rsid w:val="00D26506"/>
    <w:rsid w:val="00D26984"/>
    <w:rsid w:val="00D26DE5"/>
    <w:rsid w:val="00D27041"/>
    <w:rsid w:val="00D27144"/>
    <w:rsid w:val="00D271F0"/>
    <w:rsid w:val="00D2765D"/>
    <w:rsid w:val="00D27781"/>
    <w:rsid w:val="00D27AD2"/>
    <w:rsid w:val="00D27F7B"/>
    <w:rsid w:val="00D3011B"/>
    <w:rsid w:val="00D30120"/>
    <w:rsid w:val="00D304BF"/>
    <w:rsid w:val="00D30650"/>
    <w:rsid w:val="00D30B60"/>
    <w:rsid w:val="00D30E0E"/>
    <w:rsid w:val="00D30E66"/>
    <w:rsid w:val="00D30FBF"/>
    <w:rsid w:val="00D312FB"/>
    <w:rsid w:val="00D31563"/>
    <w:rsid w:val="00D31AA3"/>
    <w:rsid w:val="00D31D6E"/>
    <w:rsid w:val="00D31FC9"/>
    <w:rsid w:val="00D31FF7"/>
    <w:rsid w:val="00D32151"/>
    <w:rsid w:val="00D32256"/>
    <w:rsid w:val="00D32492"/>
    <w:rsid w:val="00D324C2"/>
    <w:rsid w:val="00D32596"/>
    <w:rsid w:val="00D32657"/>
    <w:rsid w:val="00D32717"/>
    <w:rsid w:val="00D32827"/>
    <w:rsid w:val="00D32A6B"/>
    <w:rsid w:val="00D32AE5"/>
    <w:rsid w:val="00D32B7D"/>
    <w:rsid w:val="00D32D23"/>
    <w:rsid w:val="00D330F9"/>
    <w:rsid w:val="00D33A93"/>
    <w:rsid w:val="00D33B96"/>
    <w:rsid w:val="00D33EA9"/>
    <w:rsid w:val="00D33EFE"/>
    <w:rsid w:val="00D34095"/>
    <w:rsid w:val="00D34125"/>
    <w:rsid w:val="00D34576"/>
    <w:rsid w:val="00D34612"/>
    <w:rsid w:val="00D3486B"/>
    <w:rsid w:val="00D348E4"/>
    <w:rsid w:val="00D34B00"/>
    <w:rsid w:val="00D34DB0"/>
    <w:rsid w:val="00D34FCD"/>
    <w:rsid w:val="00D35373"/>
    <w:rsid w:val="00D355B7"/>
    <w:rsid w:val="00D35D75"/>
    <w:rsid w:val="00D3603F"/>
    <w:rsid w:val="00D3612D"/>
    <w:rsid w:val="00D3619A"/>
    <w:rsid w:val="00D361CC"/>
    <w:rsid w:val="00D3623D"/>
    <w:rsid w:val="00D362B3"/>
    <w:rsid w:val="00D36348"/>
    <w:rsid w:val="00D3648E"/>
    <w:rsid w:val="00D36B74"/>
    <w:rsid w:val="00D36D94"/>
    <w:rsid w:val="00D36ED6"/>
    <w:rsid w:val="00D36F22"/>
    <w:rsid w:val="00D37041"/>
    <w:rsid w:val="00D3717A"/>
    <w:rsid w:val="00D371C8"/>
    <w:rsid w:val="00D3725B"/>
    <w:rsid w:val="00D3732A"/>
    <w:rsid w:val="00D374BA"/>
    <w:rsid w:val="00D37581"/>
    <w:rsid w:val="00D37C1F"/>
    <w:rsid w:val="00D40059"/>
    <w:rsid w:val="00D4009B"/>
    <w:rsid w:val="00D4022A"/>
    <w:rsid w:val="00D4079A"/>
    <w:rsid w:val="00D40CB0"/>
    <w:rsid w:val="00D40D3D"/>
    <w:rsid w:val="00D40EA4"/>
    <w:rsid w:val="00D41307"/>
    <w:rsid w:val="00D41365"/>
    <w:rsid w:val="00D41B28"/>
    <w:rsid w:val="00D41CB6"/>
    <w:rsid w:val="00D421B8"/>
    <w:rsid w:val="00D422F8"/>
    <w:rsid w:val="00D42583"/>
    <w:rsid w:val="00D42F2B"/>
    <w:rsid w:val="00D432BA"/>
    <w:rsid w:val="00D4346D"/>
    <w:rsid w:val="00D4391F"/>
    <w:rsid w:val="00D43B13"/>
    <w:rsid w:val="00D43CE8"/>
    <w:rsid w:val="00D43EB0"/>
    <w:rsid w:val="00D44224"/>
    <w:rsid w:val="00D442B8"/>
    <w:rsid w:val="00D445F0"/>
    <w:rsid w:val="00D44836"/>
    <w:rsid w:val="00D44CAB"/>
    <w:rsid w:val="00D44D4A"/>
    <w:rsid w:val="00D44F7E"/>
    <w:rsid w:val="00D45263"/>
    <w:rsid w:val="00D45339"/>
    <w:rsid w:val="00D454AF"/>
    <w:rsid w:val="00D454DB"/>
    <w:rsid w:val="00D45531"/>
    <w:rsid w:val="00D45846"/>
    <w:rsid w:val="00D45A62"/>
    <w:rsid w:val="00D45F73"/>
    <w:rsid w:val="00D460C5"/>
    <w:rsid w:val="00D4628A"/>
    <w:rsid w:val="00D46771"/>
    <w:rsid w:val="00D46AEB"/>
    <w:rsid w:val="00D46BE9"/>
    <w:rsid w:val="00D46C5A"/>
    <w:rsid w:val="00D475A4"/>
    <w:rsid w:val="00D475A6"/>
    <w:rsid w:val="00D475E2"/>
    <w:rsid w:val="00D47BBE"/>
    <w:rsid w:val="00D47D27"/>
    <w:rsid w:val="00D47E50"/>
    <w:rsid w:val="00D47F45"/>
    <w:rsid w:val="00D47FD2"/>
    <w:rsid w:val="00D50079"/>
    <w:rsid w:val="00D50314"/>
    <w:rsid w:val="00D503EC"/>
    <w:rsid w:val="00D5088C"/>
    <w:rsid w:val="00D51341"/>
    <w:rsid w:val="00D515D4"/>
    <w:rsid w:val="00D517B2"/>
    <w:rsid w:val="00D5181D"/>
    <w:rsid w:val="00D520E6"/>
    <w:rsid w:val="00D52199"/>
    <w:rsid w:val="00D521F9"/>
    <w:rsid w:val="00D525EC"/>
    <w:rsid w:val="00D5292D"/>
    <w:rsid w:val="00D52997"/>
    <w:rsid w:val="00D52AB8"/>
    <w:rsid w:val="00D52AD2"/>
    <w:rsid w:val="00D53082"/>
    <w:rsid w:val="00D5309D"/>
    <w:rsid w:val="00D5313B"/>
    <w:rsid w:val="00D5328B"/>
    <w:rsid w:val="00D53521"/>
    <w:rsid w:val="00D53A7C"/>
    <w:rsid w:val="00D53F23"/>
    <w:rsid w:val="00D53FB2"/>
    <w:rsid w:val="00D53FE3"/>
    <w:rsid w:val="00D5400F"/>
    <w:rsid w:val="00D540A5"/>
    <w:rsid w:val="00D5417A"/>
    <w:rsid w:val="00D544BC"/>
    <w:rsid w:val="00D544BE"/>
    <w:rsid w:val="00D544FA"/>
    <w:rsid w:val="00D545EA"/>
    <w:rsid w:val="00D54852"/>
    <w:rsid w:val="00D54CFF"/>
    <w:rsid w:val="00D54FD6"/>
    <w:rsid w:val="00D55066"/>
    <w:rsid w:val="00D5530F"/>
    <w:rsid w:val="00D553D3"/>
    <w:rsid w:val="00D55759"/>
    <w:rsid w:val="00D55A09"/>
    <w:rsid w:val="00D55B66"/>
    <w:rsid w:val="00D56202"/>
    <w:rsid w:val="00D5635D"/>
    <w:rsid w:val="00D563F0"/>
    <w:rsid w:val="00D56451"/>
    <w:rsid w:val="00D5660F"/>
    <w:rsid w:val="00D56731"/>
    <w:rsid w:val="00D56C40"/>
    <w:rsid w:val="00D56D74"/>
    <w:rsid w:val="00D5733F"/>
    <w:rsid w:val="00D5740A"/>
    <w:rsid w:val="00D57429"/>
    <w:rsid w:val="00D57A87"/>
    <w:rsid w:val="00D600DC"/>
    <w:rsid w:val="00D602BB"/>
    <w:rsid w:val="00D60836"/>
    <w:rsid w:val="00D608B5"/>
    <w:rsid w:val="00D6094C"/>
    <w:rsid w:val="00D609D4"/>
    <w:rsid w:val="00D60A91"/>
    <w:rsid w:val="00D60C1E"/>
    <w:rsid w:val="00D60DF4"/>
    <w:rsid w:val="00D61120"/>
    <w:rsid w:val="00D61128"/>
    <w:rsid w:val="00D61204"/>
    <w:rsid w:val="00D6176B"/>
    <w:rsid w:val="00D617F2"/>
    <w:rsid w:val="00D6192E"/>
    <w:rsid w:val="00D61F0A"/>
    <w:rsid w:val="00D62912"/>
    <w:rsid w:val="00D62926"/>
    <w:rsid w:val="00D62ACF"/>
    <w:rsid w:val="00D62D98"/>
    <w:rsid w:val="00D62F26"/>
    <w:rsid w:val="00D63057"/>
    <w:rsid w:val="00D631A2"/>
    <w:rsid w:val="00D63231"/>
    <w:rsid w:val="00D6323E"/>
    <w:rsid w:val="00D63273"/>
    <w:rsid w:val="00D632CB"/>
    <w:rsid w:val="00D63369"/>
    <w:rsid w:val="00D634C6"/>
    <w:rsid w:val="00D63663"/>
    <w:rsid w:val="00D63B58"/>
    <w:rsid w:val="00D63C99"/>
    <w:rsid w:val="00D63DEC"/>
    <w:rsid w:val="00D63EDC"/>
    <w:rsid w:val="00D6409F"/>
    <w:rsid w:val="00D64561"/>
    <w:rsid w:val="00D64616"/>
    <w:rsid w:val="00D646CB"/>
    <w:rsid w:val="00D647EE"/>
    <w:rsid w:val="00D64829"/>
    <w:rsid w:val="00D64846"/>
    <w:rsid w:val="00D64B71"/>
    <w:rsid w:val="00D64BDE"/>
    <w:rsid w:val="00D65236"/>
    <w:rsid w:val="00D654FE"/>
    <w:rsid w:val="00D65863"/>
    <w:rsid w:val="00D65E5D"/>
    <w:rsid w:val="00D65F35"/>
    <w:rsid w:val="00D660D2"/>
    <w:rsid w:val="00D66D0A"/>
    <w:rsid w:val="00D66F1B"/>
    <w:rsid w:val="00D6743A"/>
    <w:rsid w:val="00D675EF"/>
    <w:rsid w:val="00D676B8"/>
    <w:rsid w:val="00D6794F"/>
    <w:rsid w:val="00D67A70"/>
    <w:rsid w:val="00D67C56"/>
    <w:rsid w:val="00D67CD4"/>
    <w:rsid w:val="00D67FB4"/>
    <w:rsid w:val="00D70198"/>
    <w:rsid w:val="00D702CD"/>
    <w:rsid w:val="00D7066E"/>
    <w:rsid w:val="00D70B3C"/>
    <w:rsid w:val="00D70C66"/>
    <w:rsid w:val="00D70C77"/>
    <w:rsid w:val="00D70F1B"/>
    <w:rsid w:val="00D7111E"/>
    <w:rsid w:val="00D71168"/>
    <w:rsid w:val="00D712A9"/>
    <w:rsid w:val="00D712BD"/>
    <w:rsid w:val="00D71677"/>
    <w:rsid w:val="00D7193A"/>
    <w:rsid w:val="00D719C1"/>
    <w:rsid w:val="00D719ED"/>
    <w:rsid w:val="00D71AE4"/>
    <w:rsid w:val="00D71AFF"/>
    <w:rsid w:val="00D71C1C"/>
    <w:rsid w:val="00D720B2"/>
    <w:rsid w:val="00D7211F"/>
    <w:rsid w:val="00D721FE"/>
    <w:rsid w:val="00D725A9"/>
    <w:rsid w:val="00D7276C"/>
    <w:rsid w:val="00D7277B"/>
    <w:rsid w:val="00D72B6C"/>
    <w:rsid w:val="00D72EDA"/>
    <w:rsid w:val="00D73509"/>
    <w:rsid w:val="00D735F0"/>
    <w:rsid w:val="00D73806"/>
    <w:rsid w:val="00D739F5"/>
    <w:rsid w:val="00D73AA3"/>
    <w:rsid w:val="00D73AF8"/>
    <w:rsid w:val="00D73EE0"/>
    <w:rsid w:val="00D74187"/>
    <w:rsid w:val="00D741DC"/>
    <w:rsid w:val="00D74535"/>
    <w:rsid w:val="00D7470D"/>
    <w:rsid w:val="00D74748"/>
    <w:rsid w:val="00D74FD8"/>
    <w:rsid w:val="00D75167"/>
    <w:rsid w:val="00D752D3"/>
    <w:rsid w:val="00D75627"/>
    <w:rsid w:val="00D75703"/>
    <w:rsid w:val="00D759D6"/>
    <w:rsid w:val="00D75F9E"/>
    <w:rsid w:val="00D761A4"/>
    <w:rsid w:val="00D7620F"/>
    <w:rsid w:val="00D7623D"/>
    <w:rsid w:val="00D76324"/>
    <w:rsid w:val="00D76406"/>
    <w:rsid w:val="00D764AC"/>
    <w:rsid w:val="00D76760"/>
    <w:rsid w:val="00D76764"/>
    <w:rsid w:val="00D76C9E"/>
    <w:rsid w:val="00D76E50"/>
    <w:rsid w:val="00D770E6"/>
    <w:rsid w:val="00D771A6"/>
    <w:rsid w:val="00D771CC"/>
    <w:rsid w:val="00D772F3"/>
    <w:rsid w:val="00D773FE"/>
    <w:rsid w:val="00D7741E"/>
    <w:rsid w:val="00D77574"/>
    <w:rsid w:val="00D7767E"/>
    <w:rsid w:val="00D77962"/>
    <w:rsid w:val="00D77A72"/>
    <w:rsid w:val="00D77B71"/>
    <w:rsid w:val="00D80255"/>
    <w:rsid w:val="00D80A18"/>
    <w:rsid w:val="00D80B96"/>
    <w:rsid w:val="00D80D28"/>
    <w:rsid w:val="00D80DEB"/>
    <w:rsid w:val="00D81045"/>
    <w:rsid w:val="00D81348"/>
    <w:rsid w:val="00D8135F"/>
    <w:rsid w:val="00D81464"/>
    <w:rsid w:val="00D814AC"/>
    <w:rsid w:val="00D8161C"/>
    <w:rsid w:val="00D817DD"/>
    <w:rsid w:val="00D81D29"/>
    <w:rsid w:val="00D81D4B"/>
    <w:rsid w:val="00D81DA2"/>
    <w:rsid w:val="00D81F75"/>
    <w:rsid w:val="00D8217D"/>
    <w:rsid w:val="00D82446"/>
    <w:rsid w:val="00D8257D"/>
    <w:rsid w:val="00D829ED"/>
    <w:rsid w:val="00D82C13"/>
    <w:rsid w:val="00D82DC9"/>
    <w:rsid w:val="00D833BE"/>
    <w:rsid w:val="00D833EC"/>
    <w:rsid w:val="00D83629"/>
    <w:rsid w:val="00D83869"/>
    <w:rsid w:val="00D8415C"/>
    <w:rsid w:val="00D84428"/>
    <w:rsid w:val="00D84539"/>
    <w:rsid w:val="00D8472F"/>
    <w:rsid w:val="00D849F4"/>
    <w:rsid w:val="00D84CA4"/>
    <w:rsid w:val="00D84CC6"/>
    <w:rsid w:val="00D84EA8"/>
    <w:rsid w:val="00D84FD2"/>
    <w:rsid w:val="00D85252"/>
    <w:rsid w:val="00D856E5"/>
    <w:rsid w:val="00D85B1B"/>
    <w:rsid w:val="00D85DF3"/>
    <w:rsid w:val="00D85E02"/>
    <w:rsid w:val="00D86041"/>
    <w:rsid w:val="00D860E1"/>
    <w:rsid w:val="00D86214"/>
    <w:rsid w:val="00D864F9"/>
    <w:rsid w:val="00D869BB"/>
    <w:rsid w:val="00D86D4B"/>
    <w:rsid w:val="00D870E2"/>
    <w:rsid w:val="00D87228"/>
    <w:rsid w:val="00D873E3"/>
    <w:rsid w:val="00D87798"/>
    <w:rsid w:val="00D87B9E"/>
    <w:rsid w:val="00D87F98"/>
    <w:rsid w:val="00D901E1"/>
    <w:rsid w:val="00D90455"/>
    <w:rsid w:val="00D904B9"/>
    <w:rsid w:val="00D90547"/>
    <w:rsid w:val="00D906B5"/>
    <w:rsid w:val="00D9075B"/>
    <w:rsid w:val="00D90C65"/>
    <w:rsid w:val="00D90CDE"/>
    <w:rsid w:val="00D90F52"/>
    <w:rsid w:val="00D910B2"/>
    <w:rsid w:val="00D9119F"/>
    <w:rsid w:val="00D9128F"/>
    <w:rsid w:val="00D91371"/>
    <w:rsid w:val="00D915CA"/>
    <w:rsid w:val="00D9173F"/>
    <w:rsid w:val="00D917AE"/>
    <w:rsid w:val="00D919CE"/>
    <w:rsid w:val="00D91AFD"/>
    <w:rsid w:val="00D91CAE"/>
    <w:rsid w:val="00D9230E"/>
    <w:rsid w:val="00D923F3"/>
    <w:rsid w:val="00D9253D"/>
    <w:rsid w:val="00D925DB"/>
    <w:rsid w:val="00D92911"/>
    <w:rsid w:val="00D9293E"/>
    <w:rsid w:val="00D92940"/>
    <w:rsid w:val="00D92ACB"/>
    <w:rsid w:val="00D92B60"/>
    <w:rsid w:val="00D92BFE"/>
    <w:rsid w:val="00D92E0C"/>
    <w:rsid w:val="00D92ED3"/>
    <w:rsid w:val="00D92FE1"/>
    <w:rsid w:val="00D931A7"/>
    <w:rsid w:val="00D93286"/>
    <w:rsid w:val="00D934C7"/>
    <w:rsid w:val="00D93668"/>
    <w:rsid w:val="00D93A25"/>
    <w:rsid w:val="00D93B57"/>
    <w:rsid w:val="00D93F0A"/>
    <w:rsid w:val="00D940A4"/>
    <w:rsid w:val="00D94236"/>
    <w:rsid w:val="00D94320"/>
    <w:rsid w:val="00D94649"/>
    <w:rsid w:val="00D94AA5"/>
    <w:rsid w:val="00D94CB1"/>
    <w:rsid w:val="00D95110"/>
    <w:rsid w:val="00D9532E"/>
    <w:rsid w:val="00D953BD"/>
    <w:rsid w:val="00D95436"/>
    <w:rsid w:val="00D95499"/>
    <w:rsid w:val="00D955B3"/>
    <w:rsid w:val="00D95685"/>
    <w:rsid w:val="00D95D5D"/>
    <w:rsid w:val="00D95E0D"/>
    <w:rsid w:val="00D96057"/>
    <w:rsid w:val="00D961DB"/>
    <w:rsid w:val="00D9620C"/>
    <w:rsid w:val="00D96245"/>
    <w:rsid w:val="00D963CE"/>
    <w:rsid w:val="00D967C5"/>
    <w:rsid w:val="00D9690C"/>
    <w:rsid w:val="00D96EEB"/>
    <w:rsid w:val="00D9714D"/>
    <w:rsid w:val="00D97208"/>
    <w:rsid w:val="00D97649"/>
    <w:rsid w:val="00D976BF"/>
    <w:rsid w:val="00D97737"/>
    <w:rsid w:val="00D97880"/>
    <w:rsid w:val="00D97A5A"/>
    <w:rsid w:val="00D97B14"/>
    <w:rsid w:val="00D97D27"/>
    <w:rsid w:val="00D97E3D"/>
    <w:rsid w:val="00DA0229"/>
    <w:rsid w:val="00DA0F2A"/>
    <w:rsid w:val="00DA10C4"/>
    <w:rsid w:val="00DA1208"/>
    <w:rsid w:val="00DA1636"/>
    <w:rsid w:val="00DA16CD"/>
    <w:rsid w:val="00DA1848"/>
    <w:rsid w:val="00DA194B"/>
    <w:rsid w:val="00DA1A44"/>
    <w:rsid w:val="00DA1EC5"/>
    <w:rsid w:val="00DA1ED1"/>
    <w:rsid w:val="00DA229E"/>
    <w:rsid w:val="00DA2776"/>
    <w:rsid w:val="00DA27CD"/>
    <w:rsid w:val="00DA290F"/>
    <w:rsid w:val="00DA2DE8"/>
    <w:rsid w:val="00DA2E5D"/>
    <w:rsid w:val="00DA309A"/>
    <w:rsid w:val="00DA30B1"/>
    <w:rsid w:val="00DA31F7"/>
    <w:rsid w:val="00DA32E1"/>
    <w:rsid w:val="00DA36DF"/>
    <w:rsid w:val="00DA37ED"/>
    <w:rsid w:val="00DA3945"/>
    <w:rsid w:val="00DA3971"/>
    <w:rsid w:val="00DA3BBE"/>
    <w:rsid w:val="00DA3DCC"/>
    <w:rsid w:val="00DA3DDC"/>
    <w:rsid w:val="00DA3FBF"/>
    <w:rsid w:val="00DA422D"/>
    <w:rsid w:val="00DA4252"/>
    <w:rsid w:val="00DA4690"/>
    <w:rsid w:val="00DA4728"/>
    <w:rsid w:val="00DA47E2"/>
    <w:rsid w:val="00DA492B"/>
    <w:rsid w:val="00DA5087"/>
    <w:rsid w:val="00DA52D8"/>
    <w:rsid w:val="00DA54D7"/>
    <w:rsid w:val="00DA55B4"/>
    <w:rsid w:val="00DA58B9"/>
    <w:rsid w:val="00DA591A"/>
    <w:rsid w:val="00DA5AD2"/>
    <w:rsid w:val="00DA5BC5"/>
    <w:rsid w:val="00DA5E63"/>
    <w:rsid w:val="00DA5EF6"/>
    <w:rsid w:val="00DA6166"/>
    <w:rsid w:val="00DA637D"/>
    <w:rsid w:val="00DA6529"/>
    <w:rsid w:val="00DA6576"/>
    <w:rsid w:val="00DA6626"/>
    <w:rsid w:val="00DA685E"/>
    <w:rsid w:val="00DA69CD"/>
    <w:rsid w:val="00DA6D58"/>
    <w:rsid w:val="00DA6FEE"/>
    <w:rsid w:val="00DA71E8"/>
    <w:rsid w:val="00DA737C"/>
    <w:rsid w:val="00DA74AD"/>
    <w:rsid w:val="00DA7663"/>
    <w:rsid w:val="00DA79A2"/>
    <w:rsid w:val="00DA7E63"/>
    <w:rsid w:val="00DA7E67"/>
    <w:rsid w:val="00DB0183"/>
    <w:rsid w:val="00DB0782"/>
    <w:rsid w:val="00DB08B6"/>
    <w:rsid w:val="00DB0B2F"/>
    <w:rsid w:val="00DB0BB3"/>
    <w:rsid w:val="00DB0D78"/>
    <w:rsid w:val="00DB0E3A"/>
    <w:rsid w:val="00DB0FB7"/>
    <w:rsid w:val="00DB13D2"/>
    <w:rsid w:val="00DB144D"/>
    <w:rsid w:val="00DB144F"/>
    <w:rsid w:val="00DB15DD"/>
    <w:rsid w:val="00DB1686"/>
    <w:rsid w:val="00DB1B03"/>
    <w:rsid w:val="00DB1CE5"/>
    <w:rsid w:val="00DB1DEB"/>
    <w:rsid w:val="00DB1F3C"/>
    <w:rsid w:val="00DB1F99"/>
    <w:rsid w:val="00DB2076"/>
    <w:rsid w:val="00DB20E3"/>
    <w:rsid w:val="00DB217E"/>
    <w:rsid w:val="00DB26EF"/>
    <w:rsid w:val="00DB27FF"/>
    <w:rsid w:val="00DB2814"/>
    <w:rsid w:val="00DB2833"/>
    <w:rsid w:val="00DB2A29"/>
    <w:rsid w:val="00DB2BFF"/>
    <w:rsid w:val="00DB3201"/>
    <w:rsid w:val="00DB3369"/>
    <w:rsid w:val="00DB33A5"/>
    <w:rsid w:val="00DB3866"/>
    <w:rsid w:val="00DB3BE7"/>
    <w:rsid w:val="00DB3CD1"/>
    <w:rsid w:val="00DB3DD3"/>
    <w:rsid w:val="00DB3EF6"/>
    <w:rsid w:val="00DB40CC"/>
    <w:rsid w:val="00DB45BD"/>
    <w:rsid w:val="00DB4A1D"/>
    <w:rsid w:val="00DB4B42"/>
    <w:rsid w:val="00DB4B51"/>
    <w:rsid w:val="00DB4D8D"/>
    <w:rsid w:val="00DB4FB5"/>
    <w:rsid w:val="00DB51A5"/>
    <w:rsid w:val="00DB5220"/>
    <w:rsid w:val="00DB5279"/>
    <w:rsid w:val="00DB52DE"/>
    <w:rsid w:val="00DB59FB"/>
    <w:rsid w:val="00DB5A3B"/>
    <w:rsid w:val="00DB5C53"/>
    <w:rsid w:val="00DB5F8D"/>
    <w:rsid w:val="00DB5FBB"/>
    <w:rsid w:val="00DB602F"/>
    <w:rsid w:val="00DB6303"/>
    <w:rsid w:val="00DB6702"/>
    <w:rsid w:val="00DB6736"/>
    <w:rsid w:val="00DB6901"/>
    <w:rsid w:val="00DB6CB2"/>
    <w:rsid w:val="00DB6FDA"/>
    <w:rsid w:val="00DB701C"/>
    <w:rsid w:val="00DB7117"/>
    <w:rsid w:val="00DB72B3"/>
    <w:rsid w:val="00DB75AD"/>
    <w:rsid w:val="00DB76C4"/>
    <w:rsid w:val="00DB7A36"/>
    <w:rsid w:val="00DB7A7C"/>
    <w:rsid w:val="00DB7E10"/>
    <w:rsid w:val="00DB7F43"/>
    <w:rsid w:val="00DB7FB1"/>
    <w:rsid w:val="00DC0201"/>
    <w:rsid w:val="00DC054F"/>
    <w:rsid w:val="00DC05AF"/>
    <w:rsid w:val="00DC09BC"/>
    <w:rsid w:val="00DC0BD4"/>
    <w:rsid w:val="00DC0CFC"/>
    <w:rsid w:val="00DC0D45"/>
    <w:rsid w:val="00DC0D7D"/>
    <w:rsid w:val="00DC0DA7"/>
    <w:rsid w:val="00DC0DE0"/>
    <w:rsid w:val="00DC0E12"/>
    <w:rsid w:val="00DC1075"/>
    <w:rsid w:val="00DC1104"/>
    <w:rsid w:val="00DC126E"/>
    <w:rsid w:val="00DC1496"/>
    <w:rsid w:val="00DC14E3"/>
    <w:rsid w:val="00DC181D"/>
    <w:rsid w:val="00DC1820"/>
    <w:rsid w:val="00DC1E1F"/>
    <w:rsid w:val="00DC21F9"/>
    <w:rsid w:val="00DC224C"/>
    <w:rsid w:val="00DC2388"/>
    <w:rsid w:val="00DC2579"/>
    <w:rsid w:val="00DC2B58"/>
    <w:rsid w:val="00DC2E93"/>
    <w:rsid w:val="00DC2F25"/>
    <w:rsid w:val="00DC31F1"/>
    <w:rsid w:val="00DC33E4"/>
    <w:rsid w:val="00DC34CE"/>
    <w:rsid w:val="00DC39AA"/>
    <w:rsid w:val="00DC3A45"/>
    <w:rsid w:val="00DC3AAC"/>
    <w:rsid w:val="00DC3D31"/>
    <w:rsid w:val="00DC3F27"/>
    <w:rsid w:val="00DC40DD"/>
    <w:rsid w:val="00DC424F"/>
    <w:rsid w:val="00DC449A"/>
    <w:rsid w:val="00DC459F"/>
    <w:rsid w:val="00DC47A1"/>
    <w:rsid w:val="00DC48CB"/>
    <w:rsid w:val="00DC4A07"/>
    <w:rsid w:val="00DC4A97"/>
    <w:rsid w:val="00DC50C7"/>
    <w:rsid w:val="00DC5242"/>
    <w:rsid w:val="00DC52CC"/>
    <w:rsid w:val="00DC57D3"/>
    <w:rsid w:val="00DC5A6F"/>
    <w:rsid w:val="00DC5C52"/>
    <w:rsid w:val="00DC5CEA"/>
    <w:rsid w:val="00DC5E2A"/>
    <w:rsid w:val="00DC5F00"/>
    <w:rsid w:val="00DC5F6F"/>
    <w:rsid w:val="00DC6245"/>
    <w:rsid w:val="00DC6255"/>
    <w:rsid w:val="00DC6716"/>
    <w:rsid w:val="00DC6747"/>
    <w:rsid w:val="00DC690F"/>
    <w:rsid w:val="00DC6DEE"/>
    <w:rsid w:val="00DC6ECF"/>
    <w:rsid w:val="00DC72FE"/>
    <w:rsid w:val="00DC7308"/>
    <w:rsid w:val="00DC74DA"/>
    <w:rsid w:val="00DC76E4"/>
    <w:rsid w:val="00DC774D"/>
    <w:rsid w:val="00DC7762"/>
    <w:rsid w:val="00DC77AB"/>
    <w:rsid w:val="00DC788D"/>
    <w:rsid w:val="00DC7910"/>
    <w:rsid w:val="00DC7AA5"/>
    <w:rsid w:val="00DD0475"/>
    <w:rsid w:val="00DD0579"/>
    <w:rsid w:val="00DD0774"/>
    <w:rsid w:val="00DD097A"/>
    <w:rsid w:val="00DD0C65"/>
    <w:rsid w:val="00DD0CB5"/>
    <w:rsid w:val="00DD0D6A"/>
    <w:rsid w:val="00DD0E15"/>
    <w:rsid w:val="00DD107C"/>
    <w:rsid w:val="00DD144F"/>
    <w:rsid w:val="00DD1771"/>
    <w:rsid w:val="00DD17A4"/>
    <w:rsid w:val="00DD1AA1"/>
    <w:rsid w:val="00DD1BDF"/>
    <w:rsid w:val="00DD1D98"/>
    <w:rsid w:val="00DD1E3A"/>
    <w:rsid w:val="00DD2164"/>
    <w:rsid w:val="00DD23E2"/>
    <w:rsid w:val="00DD24C1"/>
    <w:rsid w:val="00DD2677"/>
    <w:rsid w:val="00DD291B"/>
    <w:rsid w:val="00DD2BD8"/>
    <w:rsid w:val="00DD2BEB"/>
    <w:rsid w:val="00DD2F39"/>
    <w:rsid w:val="00DD2F9C"/>
    <w:rsid w:val="00DD349D"/>
    <w:rsid w:val="00DD3848"/>
    <w:rsid w:val="00DD39AC"/>
    <w:rsid w:val="00DD3A1F"/>
    <w:rsid w:val="00DD3B1C"/>
    <w:rsid w:val="00DD3CEA"/>
    <w:rsid w:val="00DD3F4F"/>
    <w:rsid w:val="00DD43FB"/>
    <w:rsid w:val="00DD4AB5"/>
    <w:rsid w:val="00DD4EFB"/>
    <w:rsid w:val="00DD4F29"/>
    <w:rsid w:val="00DD518B"/>
    <w:rsid w:val="00DD54A5"/>
    <w:rsid w:val="00DD550B"/>
    <w:rsid w:val="00DD57AD"/>
    <w:rsid w:val="00DD57CB"/>
    <w:rsid w:val="00DD5862"/>
    <w:rsid w:val="00DD5D81"/>
    <w:rsid w:val="00DD5DFC"/>
    <w:rsid w:val="00DD600E"/>
    <w:rsid w:val="00DD626C"/>
    <w:rsid w:val="00DD62F9"/>
    <w:rsid w:val="00DD648C"/>
    <w:rsid w:val="00DD6766"/>
    <w:rsid w:val="00DD6792"/>
    <w:rsid w:val="00DD68A2"/>
    <w:rsid w:val="00DD6922"/>
    <w:rsid w:val="00DD6AA4"/>
    <w:rsid w:val="00DD6F0B"/>
    <w:rsid w:val="00DD759B"/>
    <w:rsid w:val="00DD791D"/>
    <w:rsid w:val="00DD7998"/>
    <w:rsid w:val="00DD7A15"/>
    <w:rsid w:val="00DD7A40"/>
    <w:rsid w:val="00DD7A86"/>
    <w:rsid w:val="00DD7C0E"/>
    <w:rsid w:val="00DE00C6"/>
    <w:rsid w:val="00DE023A"/>
    <w:rsid w:val="00DE096B"/>
    <w:rsid w:val="00DE0A4C"/>
    <w:rsid w:val="00DE0CDC"/>
    <w:rsid w:val="00DE103E"/>
    <w:rsid w:val="00DE13F4"/>
    <w:rsid w:val="00DE1417"/>
    <w:rsid w:val="00DE14EA"/>
    <w:rsid w:val="00DE154F"/>
    <w:rsid w:val="00DE158E"/>
    <w:rsid w:val="00DE17CB"/>
    <w:rsid w:val="00DE1828"/>
    <w:rsid w:val="00DE191E"/>
    <w:rsid w:val="00DE1C19"/>
    <w:rsid w:val="00DE1C3A"/>
    <w:rsid w:val="00DE20BF"/>
    <w:rsid w:val="00DE2101"/>
    <w:rsid w:val="00DE21A5"/>
    <w:rsid w:val="00DE2259"/>
    <w:rsid w:val="00DE23A8"/>
    <w:rsid w:val="00DE26EE"/>
    <w:rsid w:val="00DE2A99"/>
    <w:rsid w:val="00DE30C4"/>
    <w:rsid w:val="00DE30DA"/>
    <w:rsid w:val="00DE3190"/>
    <w:rsid w:val="00DE324B"/>
    <w:rsid w:val="00DE3551"/>
    <w:rsid w:val="00DE3709"/>
    <w:rsid w:val="00DE3E94"/>
    <w:rsid w:val="00DE3EC7"/>
    <w:rsid w:val="00DE4254"/>
    <w:rsid w:val="00DE4260"/>
    <w:rsid w:val="00DE4276"/>
    <w:rsid w:val="00DE42FF"/>
    <w:rsid w:val="00DE4375"/>
    <w:rsid w:val="00DE43CD"/>
    <w:rsid w:val="00DE44F2"/>
    <w:rsid w:val="00DE4686"/>
    <w:rsid w:val="00DE477D"/>
    <w:rsid w:val="00DE5426"/>
    <w:rsid w:val="00DE57C4"/>
    <w:rsid w:val="00DE5A0D"/>
    <w:rsid w:val="00DE5B1F"/>
    <w:rsid w:val="00DE5B86"/>
    <w:rsid w:val="00DE5EDE"/>
    <w:rsid w:val="00DE5F33"/>
    <w:rsid w:val="00DE600C"/>
    <w:rsid w:val="00DE65CC"/>
    <w:rsid w:val="00DE67F6"/>
    <w:rsid w:val="00DE69D1"/>
    <w:rsid w:val="00DE6A73"/>
    <w:rsid w:val="00DE6E8C"/>
    <w:rsid w:val="00DE7042"/>
    <w:rsid w:val="00DE705E"/>
    <w:rsid w:val="00DE72EA"/>
    <w:rsid w:val="00DE74F9"/>
    <w:rsid w:val="00DE757A"/>
    <w:rsid w:val="00DE7614"/>
    <w:rsid w:val="00DE77BB"/>
    <w:rsid w:val="00DE7AE3"/>
    <w:rsid w:val="00DF0402"/>
    <w:rsid w:val="00DF050B"/>
    <w:rsid w:val="00DF0511"/>
    <w:rsid w:val="00DF058E"/>
    <w:rsid w:val="00DF071E"/>
    <w:rsid w:val="00DF07B5"/>
    <w:rsid w:val="00DF09F4"/>
    <w:rsid w:val="00DF1366"/>
    <w:rsid w:val="00DF1392"/>
    <w:rsid w:val="00DF14CF"/>
    <w:rsid w:val="00DF155E"/>
    <w:rsid w:val="00DF1641"/>
    <w:rsid w:val="00DF170B"/>
    <w:rsid w:val="00DF1722"/>
    <w:rsid w:val="00DF1773"/>
    <w:rsid w:val="00DF182D"/>
    <w:rsid w:val="00DF1917"/>
    <w:rsid w:val="00DF1946"/>
    <w:rsid w:val="00DF1951"/>
    <w:rsid w:val="00DF1BB5"/>
    <w:rsid w:val="00DF1BE9"/>
    <w:rsid w:val="00DF1F0F"/>
    <w:rsid w:val="00DF1F1A"/>
    <w:rsid w:val="00DF2988"/>
    <w:rsid w:val="00DF29D4"/>
    <w:rsid w:val="00DF2CD9"/>
    <w:rsid w:val="00DF2D33"/>
    <w:rsid w:val="00DF2D49"/>
    <w:rsid w:val="00DF2E2B"/>
    <w:rsid w:val="00DF2E6B"/>
    <w:rsid w:val="00DF32D8"/>
    <w:rsid w:val="00DF372B"/>
    <w:rsid w:val="00DF3971"/>
    <w:rsid w:val="00DF3C1F"/>
    <w:rsid w:val="00DF4073"/>
    <w:rsid w:val="00DF4361"/>
    <w:rsid w:val="00DF4435"/>
    <w:rsid w:val="00DF4453"/>
    <w:rsid w:val="00DF4960"/>
    <w:rsid w:val="00DF4A59"/>
    <w:rsid w:val="00DF4A68"/>
    <w:rsid w:val="00DF4C64"/>
    <w:rsid w:val="00DF4F01"/>
    <w:rsid w:val="00DF514E"/>
    <w:rsid w:val="00DF5157"/>
    <w:rsid w:val="00DF51ED"/>
    <w:rsid w:val="00DF5B33"/>
    <w:rsid w:val="00DF5BEC"/>
    <w:rsid w:val="00DF6064"/>
    <w:rsid w:val="00DF60B2"/>
    <w:rsid w:val="00DF6110"/>
    <w:rsid w:val="00DF6375"/>
    <w:rsid w:val="00DF66B3"/>
    <w:rsid w:val="00DF6B96"/>
    <w:rsid w:val="00DF70AF"/>
    <w:rsid w:val="00DF743A"/>
    <w:rsid w:val="00DF74F3"/>
    <w:rsid w:val="00DF7551"/>
    <w:rsid w:val="00DF7612"/>
    <w:rsid w:val="00DF76A9"/>
    <w:rsid w:val="00DF79DF"/>
    <w:rsid w:val="00E00119"/>
    <w:rsid w:val="00E001A2"/>
    <w:rsid w:val="00E00945"/>
    <w:rsid w:val="00E00A5E"/>
    <w:rsid w:val="00E00DBB"/>
    <w:rsid w:val="00E00E0E"/>
    <w:rsid w:val="00E00EE7"/>
    <w:rsid w:val="00E00FFB"/>
    <w:rsid w:val="00E01454"/>
    <w:rsid w:val="00E01798"/>
    <w:rsid w:val="00E017C0"/>
    <w:rsid w:val="00E01CC9"/>
    <w:rsid w:val="00E01E90"/>
    <w:rsid w:val="00E020E5"/>
    <w:rsid w:val="00E02262"/>
    <w:rsid w:val="00E02275"/>
    <w:rsid w:val="00E02278"/>
    <w:rsid w:val="00E024B8"/>
    <w:rsid w:val="00E02999"/>
    <w:rsid w:val="00E02E29"/>
    <w:rsid w:val="00E032D9"/>
    <w:rsid w:val="00E037AA"/>
    <w:rsid w:val="00E03C4F"/>
    <w:rsid w:val="00E03FC8"/>
    <w:rsid w:val="00E04030"/>
    <w:rsid w:val="00E04127"/>
    <w:rsid w:val="00E041F9"/>
    <w:rsid w:val="00E04265"/>
    <w:rsid w:val="00E0427D"/>
    <w:rsid w:val="00E04317"/>
    <w:rsid w:val="00E04459"/>
    <w:rsid w:val="00E04667"/>
    <w:rsid w:val="00E04C94"/>
    <w:rsid w:val="00E04D43"/>
    <w:rsid w:val="00E04E7A"/>
    <w:rsid w:val="00E04EA3"/>
    <w:rsid w:val="00E05106"/>
    <w:rsid w:val="00E0512B"/>
    <w:rsid w:val="00E0534B"/>
    <w:rsid w:val="00E05431"/>
    <w:rsid w:val="00E05560"/>
    <w:rsid w:val="00E055C0"/>
    <w:rsid w:val="00E05744"/>
    <w:rsid w:val="00E05778"/>
    <w:rsid w:val="00E05A3D"/>
    <w:rsid w:val="00E05A55"/>
    <w:rsid w:val="00E05B37"/>
    <w:rsid w:val="00E05CD4"/>
    <w:rsid w:val="00E05E1D"/>
    <w:rsid w:val="00E05FBF"/>
    <w:rsid w:val="00E0602A"/>
    <w:rsid w:val="00E06362"/>
    <w:rsid w:val="00E0639D"/>
    <w:rsid w:val="00E06875"/>
    <w:rsid w:val="00E06955"/>
    <w:rsid w:val="00E06ADC"/>
    <w:rsid w:val="00E06CD0"/>
    <w:rsid w:val="00E07207"/>
    <w:rsid w:val="00E072C9"/>
    <w:rsid w:val="00E07822"/>
    <w:rsid w:val="00E079F0"/>
    <w:rsid w:val="00E07B7F"/>
    <w:rsid w:val="00E07CAF"/>
    <w:rsid w:val="00E10143"/>
    <w:rsid w:val="00E104D2"/>
    <w:rsid w:val="00E109CE"/>
    <w:rsid w:val="00E10C71"/>
    <w:rsid w:val="00E11604"/>
    <w:rsid w:val="00E1176F"/>
    <w:rsid w:val="00E1185B"/>
    <w:rsid w:val="00E118E5"/>
    <w:rsid w:val="00E11B57"/>
    <w:rsid w:val="00E11BCB"/>
    <w:rsid w:val="00E11C9E"/>
    <w:rsid w:val="00E11DF3"/>
    <w:rsid w:val="00E12014"/>
    <w:rsid w:val="00E126DF"/>
    <w:rsid w:val="00E127B3"/>
    <w:rsid w:val="00E127C7"/>
    <w:rsid w:val="00E12841"/>
    <w:rsid w:val="00E1299B"/>
    <w:rsid w:val="00E12A5F"/>
    <w:rsid w:val="00E12AB2"/>
    <w:rsid w:val="00E12D62"/>
    <w:rsid w:val="00E12E25"/>
    <w:rsid w:val="00E12E8E"/>
    <w:rsid w:val="00E12E8F"/>
    <w:rsid w:val="00E13095"/>
    <w:rsid w:val="00E13255"/>
    <w:rsid w:val="00E13316"/>
    <w:rsid w:val="00E13B36"/>
    <w:rsid w:val="00E13CAD"/>
    <w:rsid w:val="00E13EB2"/>
    <w:rsid w:val="00E14408"/>
    <w:rsid w:val="00E147C6"/>
    <w:rsid w:val="00E14905"/>
    <w:rsid w:val="00E14B24"/>
    <w:rsid w:val="00E14D30"/>
    <w:rsid w:val="00E14D5B"/>
    <w:rsid w:val="00E14EBB"/>
    <w:rsid w:val="00E14EE5"/>
    <w:rsid w:val="00E14EE8"/>
    <w:rsid w:val="00E150F4"/>
    <w:rsid w:val="00E15469"/>
    <w:rsid w:val="00E154A0"/>
    <w:rsid w:val="00E159DD"/>
    <w:rsid w:val="00E15A61"/>
    <w:rsid w:val="00E15E27"/>
    <w:rsid w:val="00E161E4"/>
    <w:rsid w:val="00E162C1"/>
    <w:rsid w:val="00E16363"/>
    <w:rsid w:val="00E1640A"/>
    <w:rsid w:val="00E169DF"/>
    <w:rsid w:val="00E16B61"/>
    <w:rsid w:val="00E16BF8"/>
    <w:rsid w:val="00E173A8"/>
    <w:rsid w:val="00E173E6"/>
    <w:rsid w:val="00E175DF"/>
    <w:rsid w:val="00E178BD"/>
    <w:rsid w:val="00E178F2"/>
    <w:rsid w:val="00E178FE"/>
    <w:rsid w:val="00E1797A"/>
    <w:rsid w:val="00E17F86"/>
    <w:rsid w:val="00E20259"/>
    <w:rsid w:val="00E20379"/>
    <w:rsid w:val="00E204BB"/>
    <w:rsid w:val="00E205BA"/>
    <w:rsid w:val="00E20AE8"/>
    <w:rsid w:val="00E20D61"/>
    <w:rsid w:val="00E212B8"/>
    <w:rsid w:val="00E2132C"/>
    <w:rsid w:val="00E213C0"/>
    <w:rsid w:val="00E214AA"/>
    <w:rsid w:val="00E21998"/>
    <w:rsid w:val="00E21ABF"/>
    <w:rsid w:val="00E21BC9"/>
    <w:rsid w:val="00E22078"/>
    <w:rsid w:val="00E224BF"/>
    <w:rsid w:val="00E22613"/>
    <w:rsid w:val="00E22AA1"/>
    <w:rsid w:val="00E22D1E"/>
    <w:rsid w:val="00E22DDF"/>
    <w:rsid w:val="00E235A4"/>
    <w:rsid w:val="00E23725"/>
    <w:rsid w:val="00E2385D"/>
    <w:rsid w:val="00E2389D"/>
    <w:rsid w:val="00E23BDB"/>
    <w:rsid w:val="00E23DC3"/>
    <w:rsid w:val="00E245F6"/>
    <w:rsid w:val="00E24796"/>
    <w:rsid w:val="00E24A32"/>
    <w:rsid w:val="00E24A80"/>
    <w:rsid w:val="00E24C25"/>
    <w:rsid w:val="00E24DA8"/>
    <w:rsid w:val="00E24E33"/>
    <w:rsid w:val="00E24F41"/>
    <w:rsid w:val="00E24F4A"/>
    <w:rsid w:val="00E25432"/>
    <w:rsid w:val="00E25455"/>
    <w:rsid w:val="00E25D8B"/>
    <w:rsid w:val="00E26315"/>
    <w:rsid w:val="00E2648F"/>
    <w:rsid w:val="00E26705"/>
    <w:rsid w:val="00E2672D"/>
    <w:rsid w:val="00E268F8"/>
    <w:rsid w:val="00E269CA"/>
    <w:rsid w:val="00E26BA8"/>
    <w:rsid w:val="00E26C26"/>
    <w:rsid w:val="00E26D3F"/>
    <w:rsid w:val="00E26DF0"/>
    <w:rsid w:val="00E26DF4"/>
    <w:rsid w:val="00E26EA4"/>
    <w:rsid w:val="00E272F1"/>
    <w:rsid w:val="00E27557"/>
    <w:rsid w:val="00E2761D"/>
    <w:rsid w:val="00E2788E"/>
    <w:rsid w:val="00E2789C"/>
    <w:rsid w:val="00E27AA5"/>
    <w:rsid w:val="00E27D07"/>
    <w:rsid w:val="00E27E36"/>
    <w:rsid w:val="00E27E99"/>
    <w:rsid w:val="00E30018"/>
    <w:rsid w:val="00E3005D"/>
    <w:rsid w:val="00E301B0"/>
    <w:rsid w:val="00E30322"/>
    <w:rsid w:val="00E30359"/>
    <w:rsid w:val="00E30381"/>
    <w:rsid w:val="00E307A5"/>
    <w:rsid w:val="00E3095E"/>
    <w:rsid w:val="00E30A56"/>
    <w:rsid w:val="00E30DEE"/>
    <w:rsid w:val="00E31084"/>
    <w:rsid w:val="00E31335"/>
    <w:rsid w:val="00E3190C"/>
    <w:rsid w:val="00E31935"/>
    <w:rsid w:val="00E31A8A"/>
    <w:rsid w:val="00E31D86"/>
    <w:rsid w:val="00E321E8"/>
    <w:rsid w:val="00E32379"/>
    <w:rsid w:val="00E327D0"/>
    <w:rsid w:val="00E32A0C"/>
    <w:rsid w:val="00E32AB2"/>
    <w:rsid w:val="00E32BB2"/>
    <w:rsid w:val="00E333F7"/>
    <w:rsid w:val="00E335FA"/>
    <w:rsid w:val="00E33E61"/>
    <w:rsid w:val="00E33F53"/>
    <w:rsid w:val="00E33F62"/>
    <w:rsid w:val="00E33F80"/>
    <w:rsid w:val="00E34170"/>
    <w:rsid w:val="00E34175"/>
    <w:rsid w:val="00E341CE"/>
    <w:rsid w:val="00E3442C"/>
    <w:rsid w:val="00E34744"/>
    <w:rsid w:val="00E348A7"/>
    <w:rsid w:val="00E34916"/>
    <w:rsid w:val="00E34B10"/>
    <w:rsid w:val="00E34EB1"/>
    <w:rsid w:val="00E357D4"/>
    <w:rsid w:val="00E35A39"/>
    <w:rsid w:val="00E3623B"/>
    <w:rsid w:val="00E36478"/>
    <w:rsid w:val="00E3663F"/>
    <w:rsid w:val="00E36716"/>
    <w:rsid w:val="00E36A07"/>
    <w:rsid w:val="00E36E62"/>
    <w:rsid w:val="00E36F6D"/>
    <w:rsid w:val="00E37051"/>
    <w:rsid w:val="00E37091"/>
    <w:rsid w:val="00E37232"/>
    <w:rsid w:val="00E37340"/>
    <w:rsid w:val="00E3787D"/>
    <w:rsid w:val="00E3796E"/>
    <w:rsid w:val="00E37DB3"/>
    <w:rsid w:val="00E37FAA"/>
    <w:rsid w:val="00E40003"/>
    <w:rsid w:val="00E40170"/>
    <w:rsid w:val="00E40538"/>
    <w:rsid w:val="00E406BD"/>
    <w:rsid w:val="00E40967"/>
    <w:rsid w:val="00E410C3"/>
    <w:rsid w:val="00E41120"/>
    <w:rsid w:val="00E41232"/>
    <w:rsid w:val="00E415B0"/>
    <w:rsid w:val="00E41682"/>
    <w:rsid w:val="00E41787"/>
    <w:rsid w:val="00E41793"/>
    <w:rsid w:val="00E41836"/>
    <w:rsid w:val="00E41A27"/>
    <w:rsid w:val="00E424DC"/>
    <w:rsid w:val="00E42646"/>
    <w:rsid w:val="00E4294E"/>
    <w:rsid w:val="00E4297D"/>
    <w:rsid w:val="00E42A61"/>
    <w:rsid w:val="00E42C86"/>
    <w:rsid w:val="00E42D71"/>
    <w:rsid w:val="00E42E4F"/>
    <w:rsid w:val="00E4320F"/>
    <w:rsid w:val="00E43570"/>
    <w:rsid w:val="00E43A56"/>
    <w:rsid w:val="00E43AC8"/>
    <w:rsid w:val="00E43B85"/>
    <w:rsid w:val="00E43F10"/>
    <w:rsid w:val="00E443C1"/>
    <w:rsid w:val="00E445BC"/>
    <w:rsid w:val="00E44689"/>
    <w:rsid w:val="00E44847"/>
    <w:rsid w:val="00E44BDB"/>
    <w:rsid w:val="00E44C4F"/>
    <w:rsid w:val="00E45364"/>
    <w:rsid w:val="00E45389"/>
    <w:rsid w:val="00E454EF"/>
    <w:rsid w:val="00E45CF5"/>
    <w:rsid w:val="00E45FB7"/>
    <w:rsid w:val="00E467FF"/>
    <w:rsid w:val="00E46940"/>
    <w:rsid w:val="00E46986"/>
    <w:rsid w:val="00E46C69"/>
    <w:rsid w:val="00E46CE7"/>
    <w:rsid w:val="00E46E3E"/>
    <w:rsid w:val="00E470E1"/>
    <w:rsid w:val="00E47A97"/>
    <w:rsid w:val="00E5017C"/>
    <w:rsid w:val="00E5051B"/>
    <w:rsid w:val="00E5076A"/>
    <w:rsid w:val="00E50CC5"/>
    <w:rsid w:val="00E50DC2"/>
    <w:rsid w:val="00E50E77"/>
    <w:rsid w:val="00E50E94"/>
    <w:rsid w:val="00E50F54"/>
    <w:rsid w:val="00E51053"/>
    <w:rsid w:val="00E5109C"/>
    <w:rsid w:val="00E511F8"/>
    <w:rsid w:val="00E51483"/>
    <w:rsid w:val="00E5185E"/>
    <w:rsid w:val="00E518DE"/>
    <w:rsid w:val="00E51AA7"/>
    <w:rsid w:val="00E51CD8"/>
    <w:rsid w:val="00E52206"/>
    <w:rsid w:val="00E52500"/>
    <w:rsid w:val="00E52533"/>
    <w:rsid w:val="00E52551"/>
    <w:rsid w:val="00E52617"/>
    <w:rsid w:val="00E52893"/>
    <w:rsid w:val="00E52B59"/>
    <w:rsid w:val="00E52B83"/>
    <w:rsid w:val="00E52B92"/>
    <w:rsid w:val="00E53040"/>
    <w:rsid w:val="00E53181"/>
    <w:rsid w:val="00E531A8"/>
    <w:rsid w:val="00E53357"/>
    <w:rsid w:val="00E537CF"/>
    <w:rsid w:val="00E53930"/>
    <w:rsid w:val="00E53A05"/>
    <w:rsid w:val="00E53E65"/>
    <w:rsid w:val="00E53E7B"/>
    <w:rsid w:val="00E54197"/>
    <w:rsid w:val="00E5425D"/>
    <w:rsid w:val="00E54358"/>
    <w:rsid w:val="00E5462B"/>
    <w:rsid w:val="00E54705"/>
    <w:rsid w:val="00E54799"/>
    <w:rsid w:val="00E548DB"/>
    <w:rsid w:val="00E54AA5"/>
    <w:rsid w:val="00E54D38"/>
    <w:rsid w:val="00E54DF6"/>
    <w:rsid w:val="00E55270"/>
    <w:rsid w:val="00E554D4"/>
    <w:rsid w:val="00E55688"/>
    <w:rsid w:val="00E5568D"/>
    <w:rsid w:val="00E5579C"/>
    <w:rsid w:val="00E55B7A"/>
    <w:rsid w:val="00E55BCE"/>
    <w:rsid w:val="00E55BF8"/>
    <w:rsid w:val="00E55EC1"/>
    <w:rsid w:val="00E55F89"/>
    <w:rsid w:val="00E56121"/>
    <w:rsid w:val="00E56168"/>
    <w:rsid w:val="00E561C6"/>
    <w:rsid w:val="00E56529"/>
    <w:rsid w:val="00E56762"/>
    <w:rsid w:val="00E56B9B"/>
    <w:rsid w:val="00E56D32"/>
    <w:rsid w:val="00E56E65"/>
    <w:rsid w:val="00E5728D"/>
    <w:rsid w:val="00E57A61"/>
    <w:rsid w:val="00E57AB8"/>
    <w:rsid w:val="00E57ACC"/>
    <w:rsid w:val="00E57AF1"/>
    <w:rsid w:val="00E57D3F"/>
    <w:rsid w:val="00E600C1"/>
    <w:rsid w:val="00E60390"/>
    <w:rsid w:val="00E6042B"/>
    <w:rsid w:val="00E60551"/>
    <w:rsid w:val="00E6057E"/>
    <w:rsid w:val="00E60803"/>
    <w:rsid w:val="00E61074"/>
    <w:rsid w:val="00E610D3"/>
    <w:rsid w:val="00E615BD"/>
    <w:rsid w:val="00E61626"/>
    <w:rsid w:val="00E61642"/>
    <w:rsid w:val="00E616D1"/>
    <w:rsid w:val="00E61711"/>
    <w:rsid w:val="00E618AD"/>
    <w:rsid w:val="00E61B09"/>
    <w:rsid w:val="00E61C0A"/>
    <w:rsid w:val="00E61D06"/>
    <w:rsid w:val="00E620B0"/>
    <w:rsid w:val="00E620BC"/>
    <w:rsid w:val="00E62181"/>
    <w:rsid w:val="00E62343"/>
    <w:rsid w:val="00E62385"/>
    <w:rsid w:val="00E62EDF"/>
    <w:rsid w:val="00E632E5"/>
    <w:rsid w:val="00E6338B"/>
    <w:rsid w:val="00E633FE"/>
    <w:rsid w:val="00E634BF"/>
    <w:rsid w:val="00E63AB1"/>
    <w:rsid w:val="00E63C4F"/>
    <w:rsid w:val="00E63EC2"/>
    <w:rsid w:val="00E64079"/>
    <w:rsid w:val="00E64319"/>
    <w:rsid w:val="00E644AE"/>
    <w:rsid w:val="00E646DE"/>
    <w:rsid w:val="00E646E9"/>
    <w:rsid w:val="00E647D3"/>
    <w:rsid w:val="00E64909"/>
    <w:rsid w:val="00E64C1C"/>
    <w:rsid w:val="00E64D75"/>
    <w:rsid w:val="00E64E41"/>
    <w:rsid w:val="00E64F32"/>
    <w:rsid w:val="00E64F52"/>
    <w:rsid w:val="00E650FF"/>
    <w:rsid w:val="00E6517C"/>
    <w:rsid w:val="00E6544B"/>
    <w:rsid w:val="00E6553B"/>
    <w:rsid w:val="00E65751"/>
    <w:rsid w:val="00E657DF"/>
    <w:rsid w:val="00E6595C"/>
    <w:rsid w:val="00E65A8B"/>
    <w:rsid w:val="00E662D2"/>
    <w:rsid w:val="00E66600"/>
    <w:rsid w:val="00E66B29"/>
    <w:rsid w:val="00E66D92"/>
    <w:rsid w:val="00E67053"/>
    <w:rsid w:val="00E67172"/>
    <w:rsid w:val="00E67191"/>
    <w:rsid w:val="00E6725B"/>
    <w:rsid w:val="00E6766D"/>
    <w:rsid w:val="00E6785E"/>
    <w:rsid w:val="00E67AA6"/>
    <w:rsid w:val="00E67DE3"/>
    <w:rsid w:val="00E67EB8"/>
    <w:rsid w:val="00E701D3"/>
    <w:rsid w:val="00E7029F"/>
    <w:rsid w:val="00E70410"/>
    <w:rsid w:val="00E70B49"/>
    <w:rsid w:val="00E70D94"/>
    <w:rsid w:val="00E71000"/>
    <w:rsid w:val="00E710EC"/>
    <w:rsid w:val="00E71120"/>
    <w:rsid w:val="00E711F1"/>
    <w:rsid w:val="00E71319"/>
    <w:rsid w:val="00E713A5"/>
    <w:rsid w:val="00E71440"/>
    <w:rsid w:val="00E71740"/>
    <w:rsid w:val="00E71EA1"/>
    <w:rsid w:val="00E7247E"/>
    <w:rsid w:val="00E72612"/>
    <w:rsid w:val="00E726F8"/>
    <w:rsid w:val="00E72726"/>
    <w:rsid w:val="00E7277D"/>
    <w:rsid w:val="00E72C64"/>
    <w:rsid w:val="00E72CAD"/>
    <w:rsid w:val="00E72D03"/>
    <w:rsid w:val="00E730DE"/>
    <w:rsid w:val="00E731EF"/>
    <w:rsid w:val="00E73848"/>
    <w:rsid w:val="00E73951"/>
    <w:rsid w:val="00E73966"/>
    <w:rsid w:val="00E739D7"/>
    <w:rsid w:val="00E73B52"/>
    <w:rsid w:val="00E73D0F"/>
    <w:rsid w:val="00E73E07"/>
    <w:rsid w:val="00E73EA7"/>
    <w:rsid w:val="00E74181"/>
    <w:rsid w:val="00E742DE"/>
    <w:rsid w:val="00E74380"/>
    <w:rsid w:val="00E7452D"/>
    <w:rsid w:val="00E74656"/>
    <w:rsid w:val="00E7467B"/>
    <w:rsid w:val="00E748B4"/>
    <w:rsid w:val="00E74D9C"/>
    <w:rsid w:val="00E750F8"/>
    <w:rsid w:val="00E7516F"/>
    <w:rsid w:val="00E751C5"/>
    <w:rsid w:val="00E753DD"/>
    <w:rsid w:val="00E75542"/>
    <w:rsid w:val="00E758B3"/>
    <w:rsid w:val="00E75A8C"/>
    <w:rsid w:val="00E75B13"/>
    <w:rsid w:val="00E75C55"/>
    <w:rsid w:val="00E75F97"/>
    <w:rsid w:val="00E762DF"/>
    <w:rsid w:val="00E76342"/>
    <w:rsid w:val="00E763E4"/>
    <w:rsid w:val="00E76423"/>
    <w:rsid w:val="00E76884"/>
    <w:rsid w:val="00E76978"/>
    <w:rsid w:val="00E769C5"/>
    <w:rsid w:val="00E76B6E"/>
    <w:rsid w:val="00E76CE6"/>
    <w:rsid w:val="00E76E5F"/>
    <w:rsid w:val="00E77283"/>
    <w:rsid w:val="00E772E3"/>
    <w:rsid w:val="00E772FC"/>
    <w:rsid w:val="00E777FD"/>
    <w:rsid w:val="00E778B8"/>
    <w:rsid w:val="00E779D9"/>
    <w:rsid w:val="00E77C69"/>
    <w:rsid w:val="00E80385"/>
    <w:rsid w:val="00E804C5"/>
    <w:rsid w:val="00E8080D"/>
    <w:rsid w:val="00E80AA4"/>
    <w:rsid w:val="00E80BFD"/>
    <w:rsid w:val="00E81212"/>
    <w:rsid w:val="00E81550"/>
    <w:rsid w:val="00E81708"/>
    <w:rsid w:val="00E81773"/>
    <w:rsid w:val="00E8186A"/>
    <w:rsid w:val="00E8190A"/>
    <w:rsid w:val="00E81972"/>
    <w:rsid w:val="00E81AD2"/>
    <w:rsid w:val="00E81D34"/>
    <w:rsid w:val="00E820CF"/>
    <w:rsid w:val="00E821DB"/>
    <w:rsid w:val="00E82A54"/>
    <w:rsid w:val="00E82C5A"/>
    <w:rsid w:val="00E82D2A"/>
    <w:rsid w:val="00E82D44"/>
    <w:rsid w:val="00E82DC4"/>
    <w:rsid w:val="00E833FB"/>
    <w:rsid w:val="00E836FC"/>
    <w:rsid w:val="00E8390B"/>
    <w:rsid w:val="00E8395B"/>
    <w:rsid w:val="00E83987"/>
    <w:rsid w:val="00E839CC"/>
    <w:rsid w:val="00E83B4B"/>
    <w:rsid w:val="00E83BCB"/>
    <w:rsid w:val="00E83D8F"/>
    <w:rsid w:val="00E84075"/>
    <w:rsid w:val="00E84292"/>
    <w:rsid w:val="00E84E27"/>
    <w:rsid w:val="00E84F09"/>
    <w:rsid w:val="00E85505"/>
    <w:rsid w:val="00E855F4"/>
    <w:rsid w:val="00E8573F"/>
    <w:rsid w:val="00E85989"/>
    <w:rsid w:val="00E85BFB"/>
    <w:rsid w:val="00E85F2E"/>
    <w:rsid w:val="00E86657"/>
    <w:rsid w:val="00E866D1"/>
    <w:rsid w:val="00E86800"/>
    <w:rsid w:val="00E868D3"/>
    <w:rsid w:val="00E871D8"/>
    <w:rsid w:val="00E872A8"/>
    <w:rsid w:val="00E87559"/>
    <w:rsid w:val="00E87640"/>
    <w:rsid w:val="00E877C1"/>
    <w:rsid w:val="00E87943"/>
    <w:rsid w:val="00E87B06"/>
    <w:rsid w:val="00E87FB1"/>
    <w:rsid w:val="00E90110"/>
    <w:rsid w:val="00E901AD"/>
    <w:rsid w:val="00E9037D"/>
    <w:rsid w:val="00E903BD"/>
    <w:rsid w:val="00E90550"/>
    <w:rsid w:val="00E905C4"/>
    <w:rsid w:val="00E907F3"/>
    <w:rsid w:val="00E90891"/>
    <w:rsid w:val="00E90994"/>
    <w:rsid w:val="00E90EAB"/>
    <w:rsid w:val="00E9104A"/>
    <w:rsid w:val="00E9135E"/>
    <w:rsid w:val="00E91580"/>
    <w:rsid w:val="00E91774"/>
    <w:rsid w:val="00E9178C"/>
    <w:rsid w:val="00E917EB"/>
    <w:rsid w:val="00E919A2"/>
    <w:rsid w:val="00E91BFB"/>
    <w:rsid w:val="00E91E29"/>
    <w:rsid w:val="00E91F04"/>
    <w:rsid w:val="00E9222D"/>
    <w:rsid w:val="00E9246E"/>
    <w:rsid w:val="00E925B7"/>
    <w:rsid w:val="00E927BF"/>
    <w:rsid w:val="00E9286A"/>
    <w:rsid w:val="00E92951"/>
    <w:rsid w:val="00E929DA"/>
    <w:rsid w:val="00E92A91"/>
    <w:rsid w:val="00E92DBF"/>
    <w:rsid w:val="00E92EB2"/>
    <w:rsid w:val="00E92F29"/>
    <w:rsid w:val="00E92FDB"/>
    <w:rsid w:val="00E93458"/>
    <w:rsid w:val="00E9358A"/>
    <w:rsid w:val="00E935E3"/>
    <w:rsid w:val="00E9362D"/>
    <w:rsid w:val="00E937F4"/>
    <w:rsid w:val="00E938DB"/>
    <w:rsid w:val="00E93A44"/>
    <w:rsid w:val="00E93FEB"/>
    <w:rsid w:val="00E94215"/>
    <w:rsid w:val="00E94298"/>
    <w:rsid w:val="00E943C9"/>
    <w:rsid w:val="00E94550"/>
    <w:rsid w:val="00E947B2"/>
    <w:rsid w:val="00E94980"/>
    <w:rsid w:val="00E95438"/>
    <w:rsid w:val="00E9568F"/>
    <w:rsid w:val="00E95A26"/>
    <w:rsid w:val="00E95B18"/>
    <w:rsid w:val="00E95CB6"/>
    <w:rsid w:val="00E95D82"/>
    <w:rsid w:val="00E96350"/>
    <w:rsid w:val="00E9643B"/>
    <w:rsid w:val="00E96464"/>
    <w:rsid w:val="00E96610"/>
    <w:rsid w:val="00E96613"/>
    <w:rsid w:val="00E96627"/>
    <w:rsid w:val="00E9664C"/>
    <w:rsid w:val="00E96758"/>
    <w:rsid w:val="00E96831"/>
    <w:rsid w:val="00E96AC3"/>
    <w:rsid w:val="00E96C1B"/>
    <w:rsid w:val="00E97023"/>
    <w:rsid w:val="00E97101"/>
    <w:rsid w:val="00E97793"/>
    <w:rsid w:val="00E977C0"/>
    <w:rsid w:val="00E97996"/>
    <w:rsid w:val="00E97BED"/>
    <w:rsid w:val="00E97D55"/>
    <w:rsid w:val="00E97D81"/>
    <w:rsid w:val="00EA00EE"/>
    <w:rsid w:val="00EA037B"/>
    <w:rsid w:val="00EA045C"/>
    <w:rsid w:val="00EA0484"/>
    <w:rsid w:val="00EA067D"/>
    <w:rsid w:val="00EA06BB"/>
    <w:rsid w:val="00EA08B5"/>
    <w:rsid w:val="00EA098E"/>
    <w:rsid w:val="00EA0A8D"/>
    <w:rsid w:val="00EA0B0A"/>
    <w:rsid w:val="00EA0BE3"/>
    <w:rsid w:val="00EA0CC3"/>
    <w:rsid w:val="00EA0D36"/>
    <w:rsid w:val="00EA0F29"/>
    <w:rsid w:val="00EA0F68"/>
    <w:rsid w:val="00EA1979"/>
    <w:rsid w:val="00EA19E0"/>
    <w:rsid w:val="00EA1F20"/>
    <w:rsid w:val="00EA206A"/>
    <w:rsid w:val="00EA258D"/>
    <w:rsid w:val="00EA2A37"/>
    <w:rsid w:val="00EA2BCD"/>
    <w:rsid w:val="00EA2BE7"/>
    <w:rsid w:val="00EA2E34"/>
    <w:rsid w:val="00EA3013"/>
    <w:rsid w:val="00EA31F3"/>
    <w:rsid w:val="00EA32D4"/>
    <w:rsid w:val="00EA3686"/>
    <w:rsid w:val="00EA38FA"/>
    <w:rsid w:val="00EA4394"/>
    <w:rsid w:val="00EA44EF"/>
    <w:rsid w:val="00EA49E2"/>
    <w:rsid w:val="00EA4BEF"/>
    <w:rsid w:val="00EA4DA5"/>
    <w:rsid w:val="00EA4DAB"/>
    <w:rsid w:val="00EA5179"/>
    <w:rsid w:val="00EA58B0"/>
    <w:rsid w:val="00EA6033"/>
    <w:rsid w:val="00EA61B1"/>
    <w:rsid w:val="00EA6266"/>
    <w:rsid w:val="00EA6420"/>
    <w:rsid w:val="00EA66F3"/>
    <w:rsid w:val="00EA67BD"/>
    <w:rsid w:val="00EA697A"/>
    <w:rsid w:val="00EA7008"/>
    <w:rsid w:val="00EA7034"/>
    <w:rsid w:val="00EA7250"/>
    <w:rsid w:val="00EA73D5"/>
    <w:rsid w:val="00EA7432"/>
    <w:rsid w:val="00EA74B9"/>
    <w:rsid w:val="00EA7939"/>
    <w:rsid w:val="00EA7EDB"/>
    <w:rsid w:val="00EA7EEA"/>
    <w:rsid w:val="00EA7F1C"/>
    <w:rsid w:val="00EB00BD"/>
    <w:rsid w:val="00EB0226"/>
    <w:rsid w:val="00EB0538"/>
    <w:rsid w:val="00EB0969"/>
    <w:rsid w:val="00EB0D38"/>
    <w:rsid w:val="00EB0F26"/>
    <w:rsid w:val="00EB1203"/>
    <w:rsid w:val="00EB1798"/>
    <w:rsid w:val="00EB17BD"/>
    <w:rsid w:val="00EB1BEB"/>
    <w:rsid w:val="00EB1CDD"/>
    <w:rsid w:val="00EB1CE4"/>
    <w:rsid w:val="00EB1CF3"/>
    <w:rsid w:val="00EB1EA3"/>
    <w:rsid w:val="00EB1FF0"/>
    <w:rsid w:val="00EB21B1"/>
    <w:rsid w:val="00EB239B"/>
    <w:rsid w:val="00EB23B3"/>
    <w:rsid w:val="00EB27C6"/>
    <w:rsid w:val="00EB2890"/>
    <w:rsid w:val="00EB2A49"/>
    <w:rsid w:val="00EB2AA1"/>
    <w:rsid w:val="00EB2CD9"/>
    <w:rsid w:val="00EB2EA6"/>
    <w:rsid w:val="00EB32DA"/>
    <w:rsid w:val="00EB3368"/>
    <w:rsid w:val="00EB34B2"/>
    <w:rsid w:val="00EB38C3"/>
    <w:rsid w:val="00EB3D74"/>
    <w:rsid w:val="00EB3E26"/>
    <w:rsid w:val="00EB40AC"/>
    <w:rsid w:val="00EB415A"/>
    <w:rsid w:val="00EB43A3"/>
    <w:rsid w:val="00EB4594"/>
    <w:rsid w:val="00EB4861"/>
    <w:rsid w:val="00EB488A"/>
    <w:rsid w:val="00EB4B66"/>
    <w:rsid w:val="00EB4E6B"/>
    <w:rsid w:val="00EB5410"/>
    <w:rsid w:val="00EB5711"/>
    <w:rsid w:val="00EB5A44"/>
    <w:rsid w:val="00EB5A45"/>
    <w:rsid w:val="00EB623A"/>
    <w:rsid w:val="00EB63DB"/>
    <w:rsid w:val="00EB6484"/>
    <w:rsid w:val="00EB6878"/>
    <w:rsid w:val="00EB6C48"/>
    <w:rsid w:val="00EB6D8D"/>
    <w:rsid w:val="00EB7329"/>
    <w:rsid w:val="00EB7482"/>
    <w:rsid w:val="00EB7506"/>
    <w:rsid w:val="00EB7940"/>
    <w:rsid w:val="00EB7A18"/>
    <w:rsid w:val="00EB7B56"/>
    <w:rsid w:val="00EB7B6B"/>
    <w:rsid w:val="00EB7CC8"/>
    <w:rsid w:val="00EC0158"/>
    <w:rsid w:val="00EC01CB"/>
    <w:rsid w:val="00EC065C"/>
    <w:rsid w:val="00EC08A0"/>
    <w:rsid w:val="00EC0AF6"/>
    <w:rsid w:val="00EC0BC1"/>
    <w:rsid w:val="00EC0BE9"/>
    <w:rsid w:val="00EC0F9A"/>
    <w:rsid w:val="00EC10F5"/>
    <w:rsid w:val="00EC157A"/>
    <w:rsid w:val="00EC1774"/>
    <w:rsid w:val="00EC17B9"/>
    <w:rsid w:val="00EC18C0"/>
    <w:rsid w:val="00EC1905"/>
    <w:rsid w:val="00EC1986"/>
    <w:rsid w:val="00EC19E6"/>
    <w:rsid w:val="00EC1EB3"/>
    <w:rsid w:val="00EC1FF2"/>
    <w:rsid w:val="00EC2031"/>
    <w:rsid w:val="00EC2247"/>
    <w:rsid w:val="00EC24BA"/>
    <w:rsid w:val="00EC298C"/>
    <w:rsid w:val="00EC29CA"/>
    <w:rsid w:val="00EC2ABF"/>
    <w:rsid w:val="00EC2D18"/>
    <w:rsid w:val="00EC3002"/>
    <w:rsid w:val="00EC32A6"/>
    <w:rsid w:val="00EC3716"/>
    <w:rsid w:val="00EC3993"/>
    <w:rsid w:val="00EC3B6C"/>
    <w:rsid w:val="00EC3CCF"/>
    <w:rsid w:val="00EC3DDF"/>
    <w:rsid w:val="00EC439F"/>
    <w:rsid w:val="00EC444F"/>
    <w:rsid w:val="00EC47C8"/>
    <w:rsid w:val="00EC4A3C"/>
    <w:rsid w:val="00EC4EEA"/>
    <w:rsid w:val="00EC516C"/>
    <w:rsid w:val="00EC54F7"/>
    <w:rsid w:val="00EC5531"/>
    <w:rsid w:val="00EC55FA"/>
    <w:rsid w:val="00EC55FD"/>
    <w:rsid w:val="00EC597E"/>
    <w:rsid w:val="00EC5ACC"/>
    <w:rsid w:val="00EC5D44"/>
    <w:rsid w:val="00EC5E53"/>
    <w:rsid w:val="00EC5E97"/>
    <w:rsid w:val="00EC5FBE"/>
    <w:rsid w:val="00EC6368"/>
    <w:rsid w:val="00EC66BD"/>
    <w:rsid w:val="00EC679E"/>
    <w:rsid w:val="00EC6A94"/>
    <w:rsid w:val="00EC6DCE"/>
    <w:rsid w:val="00EC6E71"/>
    <w:rsid w:val="00EC7080"/>
    <w:rsid w:val="00EC70EB"/>
    <w:rsid w:val="00EC7104"/>
    <w:rsid w:val="00EC7AE5"/>
    <w:rsid w:val="00EC7B5F"/>
    <w:rsid w:val="00EC7BB4"/>
    <w:rsid w:val="00EC7D60"/>
    <w:rsid w:val="00ED021F"/>
    <w:rsid w:val="00ED084B"/>
    <w:rsid w:val="00ED0B4E"/>
    <w:rsid w:val="00ED0C8B"/>
    <w:rsid w:val="00ED0E07"/>
    <w:rsid w:val="00ED0E4E"/>
    <w:rsid w:val="00ED11EF"/>
    <w:rsid w:val="00ED1209"/>
    <w:rsid w:val="00ED1480"/>
    <w:rsid w:val="00ED157C"/>
    <w:rsid w:val="00ED1B13"/>
    <w:rsid w:val="00ED1B49"/>
    <w:rsid w:val="00ED1D2F"/>
    <w:rsid w:val="00ED1F68"/>
    <w:rsid w:val="00ED201F"/>
    <w:rsid w:val="00ED222D"/>
    <w:rsid w:val="00ED28C2"/>
    <w:rsid w:val="00ED2C72"/>
    <w:rsid w:val="00ED2C8E"/>
    <w:rsid w:val="00ED2DE0"/>
    <w:rsid w:val="00ED2E88"/>
    <w:rsid w:val="00ED3010"/>
    <w:rsid w:val="00ED3373"/>
    <w:rsid w:val="00ED3A44"/>
    <w:rsid w:val="00ED451F"/>
    <w:rsid w:val="00ED45CC"/>
    <w:rsid w:val="00ED492C"/>
    <w:rsid w:val="00ED4AEF"/>
    <w:rsid w:val="00ED4AF0"/>
    <w:rsid w:val="00ED4BA5"/>
    <w:rsid w:val="00ED4E0B"/>
    <w:rsid w:val="00ED4E16"/>
    <w:rsid w:val="00ED523B"/>
    <w:rsid w:val="00ED532F"/>
    <w:rsid w:val="00ED552E"/>
    <w:rsid w:val="00ED5632"/>
    <w:rsid w:val="00ED5A40"/>
    <w:rsid w:val="00ED5C0C"/>
    <w:rsid w:val="00ED5D0C"/>
    <w:rsid w:val="00ED5ECF"/>
    <w:rsid w:val="00ED619F"/>
    <w:rsid w:val="00ED635A"/>
    <w:rsid w:val="00ED6920"/>
    <w:rsid w:val="00ED69B8"/>
    <w:rsid w:val="00ED6EEF"/>
    <w:rsid w:val="00ED6F9E"/>
    <w:rsid w:val="00ED701C"/>
    <w:rsid w:val="00ED7076"/>
    <w:rsid w:val="00ED753B"/>
    <w:rsid w:val="00ED75E3"/>
    <w:rsid w:val="00ED7620"/>
    <w:rsid w:val="00ED78BB"/>
    <w:rsid w:val="00ED796D"/>
    <w:rsid w:val="00ED7EE6"/>
    <w:rsid w:val="00ED7FE5"/>
    <w:rsid w:val="00EE001A"/>
    <w:rsid w:val="00EE00E6"/>
    <w:rsid w:val="00EE0179"/>
    <w:rsid w:val="00EE03B9"/>
    <w:rsid w:val="00EE0414"/>
    <w:rsid w:val="00EE07B5"/>
    <w:rsid w:val="00EE07FC"/>
    <w:rsid w:val="00EE08BF"/>
    <w:rsid w:val="00EE08DF"/>
    <w:rsid w:val="00EE0EC6"/>
    <w:rsid w:val="00EE0F52"/>
    <w:rsid w:val="00EE0FFF"/>
    <w:rsid w:val="00EE1000"/>
    <w:rsid w:val="00EE102A"/>
    <w:rsid w:val="00EE1513"/>
    <w:rsid w:val="00EE16A3"/>
    <w:rsid w:val="00EE1976"/>
    <w:rsid w:val="00EE19FE"/>
    <w:rsid w:val="00EE1A05"/>
    <w:rsid w:val="00EE1BD7"/>
    <w:rsid w:val="00EE20D2"/>
    <w:rsid w:val="00EE2310"/>
    <w:rsid w:val="00EE24B9"/>
    <w:rsid w:val="00EE271B"/>
    <w:rsid w:val="00EE2A5E"/>
    <w:rsid w:val="00EE2B50"/>
    <w:rsid w:val="00EE2E3A"/>
    <w:rsid w:val="00EE2F90"/>
    <w:rsid w:val="00EE3073"/>
    <w:rsid w:val="00EE3B3C"/>
    <w:rsid w:val="00EE3D24"/>
    <w:rsid w:val="00EE3D67"/>
    <w:rsid w:val="00EE3F06"/>
    <w:rsid w:val="00EE3F74"/>
    <w:rsid w:val="00EE3F95"/>
    <w:rsid w:val="00EE3FB2"/>
    <w:rsid w:val="00EE4153"/>
    <w:rsid w:val="00EE4392"/>
    <w:rsid w:val="00EE43B0"/>
    <w:rsid w:val="00EE4815"/>
    <w:rsid w:val="00EE4818"/>
    <w:rsid w:val="00EE4E8A"/>
    <w:rsid w:val="00EE4F13"/>
    <w:rsid w:val="00EE50C5"/>
    <w:rsid w:val="00EE50EB"/>
    <w:rsid w:val="00EE50FE"/>
    <w:rsid w:val="00EE5185"/>
    <w:rsid w:val="00EE52F4"/>
    <w:rsid w:val="00EE578B"/>
    <w:rsid w:val="00EE5D14"/>
    <w:rsid w:val="00EE5E24"/>
    <w:rsid w:val="00EE68E7"/>
    <w:rsid w:val="00EE695B"/>
    <w:rsid w:val="00EE6B36"/>
    <w:rsid w:val="00EE7591"/>
    <w:rsid w:val="00EE76A7"/>
    <w:rsid w:val="00EE77EB"/>
    <w:rsid w:val="00EE792A"/>
    <w:rsid w:val="00EF00E7"/>
    <w:rsid w:val="00EF04E2"/>
    <w:rsid w:val="00EF06FE"/>
    <w:rsid w:val="00EF0748"/>
    <w:rsid w:val="00EF0BD6"/>
    <w:rsid w:val="00EF0BED"/>
    <w:rsid w:val="00EF0C4D"/>
    <w:rsid w:val="00EF0D2E"/>
    <w:rsid w:val="00EF0E24"/>
    <w:rsid w:val="00EF1E10"/>
    <w:rsid w:val="00EF1E40"/>
    <w:rsid w:val="00EF1F3E"/>
    <w:rsid w:val="00EF2168"/>
    <w:rsid w:val="00EF24EF"/>
    <w:rsid w:val="00EF2624"/>
    <w:rsid w:val="00EF2898"/>
    <w:rsid w:val="00EF297E"/>
    <w:rsid w:val="00EF2C24"/>
    <w:rsid w:val="00EF2F36"/>
    <w:rsid w:val="00EF2FCD"/>
    <w:rsid w:val="00EF30C7"/>
    <w:rsid w:val="00EF314C"/>
    <w:rsid w:val="00EF3267"/>
    <w:rsid w:val="00EF35B1"/>
    <w:rsid w:val="00EF3785"/>
    <w:rsid w:val="00EF38E1"/>
    <w:rsid w:val="00EF3925"/>
    <w:rsid w:val="00EF39E0"/>
    <w:rsid w:val="00EF3B1E"/>
    <w:rsid w:val="00EF40A1"/>
    <w:rsid w:val="00EF4294"/>
    <w:rsid w:val="00EF44DC"/>
    <w:rsid w:val="00EF47CF"/>
    <w:rsid w:val="00EF497E"/>
    <w:rsid w:val="00EF49B7"/>
    <w:rsid w:val="00EF4D8A"/>
    <w:rsid w:val="00EF4E9C"/>
    <w:rsid w:val="00EF4F73"/>
    <w:rsid w:val="00EF5129"/>
    <w:rsid w:val="00EF5136"/>
    <w:rsid w:val="00EF516D"/>
    <w:rsid w:val="00EF5221"/>
    <w:rsid w:val="00EF55AF"/>
    <w:rsid w:val="00EF55DD"/>
    <w:rsid w:val="00EF568D"/>
    <w:rsid w:val="00EF5788"/>
    <w:rsid w:val="00EF57F1"/>
    <w:rsid w:val="00EF58A7"/>
    <w:rsid w:val="00EF597D"/>
    <w:rsid w:val="00EF5B64"/>
    <w:rsid w:val="00EF5D5D"/>
    <w:rsid w:val="00EF5D67"/>
    <w:rsid w:val="00EF62C7"/>
    <w:rsid w:val="00EF62D7"/>
    <w:rsid w:val="00EF6355"/>
    <w:rsid w:val="00EF650D"/>
    <w:rsid w:val="00EF6594"/>
    <w:rsid w:val="00EF682E"/>
    <w:rsid w:val="00EF68B7"/>
    <w:rsid w:val="00EF6C5C"/>
    <w:rsid w:val="00EF6E18"/>
    <w:rsid w:val="00EF6EE5"/>
    <w:rsid w:val="00EF72D1"/>
    <w:rsid w:val="00EF7394"/>
    <w:rsid w:val="00EF73AD"/>
    <w:rsid w:val="00EF7504"/>
    <w:rsid w:val="00EF77E0"/>
    <w:rsid w:val="00EF7A3E"/>
    <w:rsid w:val="00EF7C20"/>
    <w:rsid w:val="00EF7DCE"/>
    <w:rsid w:val="00EF7E25"/>
    <w:rsid w:val="00EF7F53"/>
    <w:rsid w:val="00F001F1"/>
    <w:rsid w:val="00F00387"/>
    <w:rsid w:val="00F0049C"/>
    <w:rsid w:val="00F009CF"/>
    <w:rsid w:val="00F00A1C"/>
    <w:rsid w:val="00F00CD3"/>
    <w:rsid w:val="00F00D58"/>
    <w:rsid w:val="00F00E35"/>
    <w:rsid w:val="00F011BA"/>
    <w:rsid w:val="00F01C21"/>
    <w:rsid w:val="00F01CE5"/>
    <w:rsid w:val="00F01F07"/>
    <w:rsid w:val="00F025CC"/>
    <w:rsid w:val="00F02799"/>
    <w:rsid w:val="00F02CB0"/>
    <w:rsid w:val="00F02E20"/>
    <w:rsid w:val="00F02EA7"/>
    <w:rsid w:val="00F02F41"/>
    <w:rsid w:val="00F02FD8"/>
    <w:rsid w:val="00F03145"/>
    <w:rsid w:val="00F0373C"/>
    <w:rsid w:val="00F038AC"/>
    <w:rsid w:val="00F03B9A"/>
    <w:rsid w:val="00F03D0C"/>
    <w:rsid w:val="00F03DA5"/>
    <w:rsid w:val="00F040B7"/>
    <w:rsid w:val="00F042E4"/>
    <w:rsid w:val="00F04389"/>
    <w:rsid w:val="00F044C3"/>
    <w:rsid w:val="00F04513"/>
    <w:rsid w:val="00F045C0"/>
    <w:rsid w:val="00F045D9"/>
    <w:rsid w:val="00F046BB"/>
    <w:rsid w:val="00F048F7"/>
    <w:rsid w:val="00F04DB5"/>
    <w:rsid w:val="00F04E7E"/>
    <w:rsid w:val="00F04FD8"/>
    <w:rsid w:val="00F051EA"/>
    <w:rsid w:val="00F05262"/>
    <w:rsid w:val="00F0552D"/>
    <w:rsid w:val="00F058F9"/>
    <w:rsid w:val="00F059D4"/>
    <w:rsid w:val="00F05BFC"/>
    <w:rsid w:val="00F0604E"/>
    <w:rsid w:val="00F060C6"/>
    <w:rsid w:val="00F0649F"/>
    <w:rsid w:val="00F066FE"/>
    <w:rsid w:val="00F06B71"/>
    <w:rsid w:val="00F06DBC"/>
    <w:rsid w:val="00F070D7"/>
    <w:rsid w:val="00F07353"/>
    <w:rsid w:val="00F073A7"/>
    <w:rsid w:val="00F0743D"/>
    <w:rsid w:val="00F07579"/>
    <w:rsid w:val="00F078F0"/>
    <w:rsid w:val="00F07E35"/>
    <w:rsid w:val="00F1055F"/>
    <w:rsid w:val="00F108C3"/>
    <w:rsid w:val="00F10A82"/>
    <w:rsid w:val="00F10ACF"/>
    <w:rsid w:val="00F10C14"/>
    <w:rsid w:val="00F10EFF"/>
    <w:rsid w:val="00F10F03"/>
    <w:rsid w:val="00F10F95"/>
    <w:rsid w:val="00F1136E"/>
    <w:rsid w:val="00F11853"/>
    <w:rsid w:val="00F11F6F"/>
    <w:rsid w:val="00F1227A"/>
    <w:rsid w:val="00F1246B"/>
    <w:rsid w:val="00F1253F"/>
    <w:rsid w:val="00F1283E"/>
    <w:rsid w:val="00F128F1"/>
    <w:rsid w:val="00F12949"/>
    <w:rsid w:val="00F12A42"/>
    <w:rsid w:val="00F12D7B"/>
    <w:rsid w:val="00F12E3F"/>
    <w:rsid w:val="00F12F92"/>
    <w:rsid w:val="00F1309A"/>
    <w:rsid w:val="00F130E9"/>
    <w:rsid w:val="00F133A3"/>
    <w:rsid w:val="00F134A7"/>
    <w:rsid w:val="00F13A45"/>
    <w:rsid w:val="00F13C96"/>
    <w:rsid w:val="00F13EBE"/>
    <w:rsid w:val="00F14359"/>
    <w:rsid w:val="00F143DD"/>
    <w:rsid w:val="00F14581"/>
    <w:rsid w:val="00F14613"/>
    <w:rsid w:val="00F1463E"/>
    <w:rsid w:val="00F14EE1"/>
    <w:rsid w:val="00F15436"/>
    <w:rsid w:val="00F15562"/>
    <w:rsid w:val="00F1561F"/>
    <w:rsid w:val="00F156DA"/>
    <w:rsid w:val="00F15DBA"/>
    <w:rsid w:val="00F160D9"/>
    <w:rsid w:val="00F16274"/>
    <w:rsid w:val="00F16AAD"/>
    <w:rsid w:val="00F16D0F"/>
    <w:rsid w:val="00F16D87"/>
    <w:rsid w:val="00F170C6"/>
    <w:rsid w:val="00F17B82"/>
    <w:rsid w:val="00F17B9A"/>
    <w:rsid w:val="00F17C0A"/>
    <w:rsid w:val="00F17F6C"/>
    <w:rsid w:val="00F20012"/>
    <w:rsid w:val="00F201A1"/>
    <w:rsid w:val="00F20224"/>
    <w:rsid w:val="00F2031A"/>
    <w:rsid w:val="00F2046B"/>
    <w:rsid w:val="00F20480"/>
    <w:rsid w:val="00F204A9"/>
    <w:rsid w:val="00F20907"/>
    <w:rsid w:val="00F20E3E"/>
    <w:rsid w:val="00F2103B"/>
    <w:rsid w:val="00F210A2"/>
    <w:rsid w:val="00F2114F"/>
    <w:rsid w:val="00F21175"/>
    <w:rsid w:val="00F2131E"/>
    <w:rsid w:val="00F218A2"/>
    <w:rsid w:val="00F21970"/>
    <w:rsid w:val="00F21A0E"/>
    <w:rsid w:val="00F21DD4"/>
    <w:rsid w:val="00F22022"/>
    <w:rsid w:val="00F22355"/>
    <w:rsid w:val="00F22506"/>
    <w:rsid w:val="00F22539"/>
    <w:rsid w:val="00F2256B"/>
    <w:rsid w:val="00F226C4"/>
    <w:rsid w:val="00F22761"/>
    <w:rsid w:val="00F227BF"/>
    <w:rsid w:val="00F22840"/>
    <w:rsid w:val="00F22FB0"/>
    <w:rsid w:val="00F23554"/>
    <w:rsid w:val="00F2387F"/>
    <w:rsid w:val="00F23BE5"/>
    <w:rsid w:val="00F23F39"/>
    <w:rsid w:val="00F2425D"/>
    <w:rsid w:val="00F243AB"/>
    <w:rsid w:val="00F2445F"/>
    <w:rsid w:val="00F24ACB"/>
    <w:rsid w:val="00F24DD6"/>
    <w:rsid w:val="00F24E00"/>
    <w:rsid w:val="00F24EA1"/>
    <w:rsid w:val="00F25172"/>
    <w:rsid w:val="00F2559F"/>
    <w:rsid w:val="00F25878"/>
    <w:rsid w:val="00F25BC6"/>
    <w:rsid w:val="00F25BDF"/>
    <w:rsid w:val="00F25C07"/>
    <w:rsid w:val="00F25D4B"/>
    <w:rsid w:val="00F25D6C"/>
    <w:rsid w:val="00F25F77"/>
    <w:rsid w:val="00F26348"/>
    <w:rsid w:val="00F2636D"/>
    <w:rsid w:val="00F26387"/>
    <w:rsid w:val="00F263D4"/>
    <w:rsid w:val="00F265CB"/>
    <w:rsid w:val="00F2669E"/>
    <w:rsid w:val="00F26708"/>
    <w:rsid w:val="00F269F6"/>
    <w:rsid w:val="00F26BA0"/>
    <w:rsid w:val="00F26BE0"/>
    <w:rsid w:val="00F2718F"/>
    <w:rsid w:val="00F27446"/>
    <w:rsid w:val="00F27587"/>
    <w:rsid w:val="00F27857"/>
    <w:rsid w:val="00F27C2A"/>
    <w:rsid w:val="00F3012F"/>
    <w:rsid w:val="00F3048F"/>
    <w:rsid w:val="00F307F8"/>
    <w:rsid w:val="00F3086A"/>
    <w:rsid w:val="00F309D1"/>
    <w:rsid w:val="00F30F8D"/>
    <w:rsid w:val="00F30FFD"/>
    <w:rsid w:val="00F311B0"/>
    <w:rsid w:val="00F311BD"/>
    <w:rsid w:val="00F314B3"/>
    <w:rsid w:val="00F315D1"/>
    <w:rsid w:val="00F31879"/>
    <w:rsid w:val="00F31CEE"/>
    <w:rsid w:val="00F31F63"/>
    <w:rsid w:val="00F320C1"/>
    <w:rsid w:val="00F32298"/>
    <w:rsid w:val="00F3235D"/>
    <w:rsid w:val="00F3261D"/>
    <w:rsid w:val="00F32745"/>
    <w:rsid w:val="00F3287A"/>
    <w:rsid w:val="00F328B0"/>
    <w:rsid w:val="00F32988"/>
    <w:rsid w:val="00F32A61"/>
    <w:rsid w:val="00F32B8A"/>
    <w:rsid w:val="00F32C81"/>
    <w:rsid w:val="00F32ECE"/>
    <w:rsid w:val="00F32F06"/>
    <w:rsid w:val="00F330FC"/>
    <w:rsid w:val="00F335A4"/>
    <w:rsid w:val="00F33689"/>
    <w:rsid w:val="00F33A6B"/>
    <w:rsid w:val="00F33F5A"/>
    <w:rsid w:val="00F341E2"/>
    <w:rsid w:val="00F342BD"/>
    <w:rsid w:val="00F342FB"/>
    <w:rsid w:val="00F345D5"/>
    <w:rsid w:val="00F34BBC"/>
    <w:rsid w:val="00F34C3A"/>
    <w:rsid w:val="00F34DD9"/>
    <w:rsid w:val="00F34E1C"/>
    <w:rsid w:val="00F34E57"/>
    <w:rsid w:val="00F34EDB"/>
    <w:rsid w:val="00F3506D"/>
    <w:rsid w:val="00F35081"/>
    <w:rsid w:val="00F3519D"/>
    <w:rsid w:val="00F352B9"/>
    <w:rsid w:val="00F35379"/>
    <w:rsid w:val="00F353C4"/>
    <w:rsid w:val="00F35477"/>
    <w:rsid w:val="00F354F4"/>
    <w:rsid w:val="00F35C7F"/>
    <w:rsid w:val="00F35CFC"/>
    <w:rsid w:val="00F35DF5"/>
    <w:rsid w:val="00F35E14"/>
    <w:rsid w:val="00F3609B"/>
    <w:rsid w:val="00F3644D"/>
    <w:rsid w:val="00F3647A"/>
    <w:rsid w:val="00F364B2"/>
    <w:rsid w:val="00F3654A"/>
    <w:rsid w:val="00F3658E"/>
    <w:rsid w:val="00F36AA0"/>
    <w:rsid w:val="00F36E79"/>
    <w:rsid w:val="00F36F1B"/>
    <w:rsid w:val="00F37101"/>
    <w:rsid w:val="00F3736B"/>
    <w:rsid w:val="00F374C1"/>
    <w:rsid w:val="00F375BF"/>
    <w:rsid w:val="00F37800"/>
    <w:rsid w:val="00F37977"/>
    <w:rsid w:val="00F37FC6"/>
    <w:rsid w:val="00F401D9"/>
    <w:rsid w:val="00F40231"/>
    <w:rsid w:val="00F402FC"/>
    <w:rsid w:val="00F41115"/>
    <w:rsid w:val="00F41293"/>
    <w:rsid w:val="00F4134E"/>
    <w:rsid w:val="00F414CB"/>
    <w:rsid w:val="00F416BF"/>
    <w:rsid w:val="00F41B02"/>
    <w:rsid w:val="00F41B16"/>
    <w:rsid w:val="00F41D97"/>
    <w:rsid w:val="00F41E51"/>
    <w:rsid w:val="00F41F4D"/>
    <w:rsid w:val="00F41FAD"/>
    <w:rsid w:val="00F421F8"/>
    <w:rsid w:val="00F42579"/>
    <w:rsid w:val="00F4276A"/>
    <w:rsid w:val="00F428C2"/>
    <w:rsid w:val="00F42C73"/>
    <w:rsid w:val="00F42EF5"/>
    <w:rsid w:val="00F43891"/>
    <w:rsid w:val="00F43947"/>
    <w:rsid w:val="00F439D5"/>
    <w:rsid w:val="00F43A1F"/>
    <w:rsid w:val="00F43A74"/>
    <w:rsid w:val="00F4404A"/>
    <w:rsid w:val="00F44809"/>
    <w:rsid w:val="00F44A1E"/>
    <w:rsid w:val="00F44C4A"/>
    <w:rsid w:val="00F44D00"/>
    <w:rsid w:val="00F44D3A"/>
    <w:rsid w:val="00F44F8A"/>
    <w:rsid w:val="00F450C5"/>
    <w:rsid w:val="00F451A3"/>
    <w:rsid w:val="00F458FA"/>
    <w:rsid w:val="00F45A7E"/>
    <w:rsid w:val="00F45B94"/>
    <w:rsid w:val="00F45D2F"/>
    <w:rsid w:val="00F45EA3"/>
    <w:rsid w:val="00F45FC3"/>
    <w:rsid w:val="00F46034"/>
    <w:rsid w:val="00F465F1"/>
    <w:rsid w:val="00F466C6"/>
    <w:rsid w:val="00F46A28"/>
    <w:rsid w:val="00F46E99"/>
    <w:rsid w:val="00F4702D"/>
    <w:rsid w:val="00F4725C"/>
    <w:rsid w:val="00F47342"/>
    <w:rsid w:val="00F473DA"/>
    <w:rsid w:val="00F477C7"/>
    <w:rsid w:val="00F47902"/>
    <w:rsid w:val="00F47A40"/>
    <w:rsid w:val="00F47C34"/>
    <w:rsid w:val="00F47D72"/>
    <w:rsid w:val="00F47D82"/>
    <w:rsid w:val="00F500E5"/>
    <w:rsid w:val="00F5024D"/>
    <w:rsid w:val="00F502A7"/>
    <w:rsid w:val="00F502CA"/>
    <w:rsid w:val="00F50336"/>
    <w:rsid w:val="00F505AC"/>
    <w:rsid w:val="00F5062B"/>
    <w:rsid w:val="00F50721"/>
    <w:rsid w:val="00F50B6C"/>
    <w:rsid w:val="00F50BB9"/>
    <w:rsid w:val="00F50CDB"/>
    <w:rsid w:val="00F50E24"/>
    <w:rsid w:val="00F51351"/>
    <w:rsid w:val="00F51565"/>
    <w:rsid w:val="00F5158C"/>
    <w:rsid w:val="00F51619"/>
    <w:rsid w:val="00F51638"/>
    <w:rsid w:val="00F51788"/>
    <w:rsid w:val="00F51B71"/>
    <w:rsid w:val="00F51DBF"/>
    <w:rsid w:val="00F52450"/>
    <w:rsid w:val="00F52768"/>
    <w:rsid w:val="00F52AB4"/>
    <w:rsid w:val="00F52CE4"/>
    <w:rsid w:val="00F52D88"/>
    <w:rsid w:val="00F53219"/>
    <w:rsid w:val="00F534EA"/>
    <w:rsid w:val="00F535C8"/>
    <w:rsid w:val="00F535EE"/>
    <w:rsid w:val="00F53DD1"/>
    <w:rsid w:val="00F53F2D"/>
    <w:rsid w:val="00F54295"/>
    <w:rsid w:val="00F542D2"/>
    <w:rsid w:val="00F544E1"/>
    <w:rsid w:val="00F54F2A"/>
    <w:rsid w:val="00F54F45"/>
    <w:rsid w:val="00F5525D"/>
    <w:rsid w:val="00F55269"/>
    <w:rsid w:val="00F554E0"/>
    <w:rsid w:val="00F5574E"/>
    <w:rsid w:val="00F55823"/>
    <w:rsid w:val="00F55A6D"/>
    <w:rsid w:val="00F55CF1"/>
    <w:rsid w:val="00F55F22"/>
    <w:rsid w:val="00F56127"/>
    <w:rsid w:val="00F561C8"/>
    <w:rsid w:val="00F56454"/>
    <w:rsid w:val="00F566A1"/>
    <w:rsid w:val="00F568C3"/>
    <w:rsid w:val="00F56A77"/>
    <w:rsid w:val="00F56AC8"/>
    <w:rsid w:val="00F56C4A"/>
    <w:rsid w:val="00F56DBC"/>
    <w:rsid w:val="00F573F3"/>
    <w:rsid w:val="00F575B9"/>
    <w:rsid w:val="00F57635"/>
    <w:rsid w:val="00F57A6E"/>
    <w:rsid w:val="00F57B1C"/>
    <w:rsid w:val="00F57CC6"/>
    <w:rsid w:val="00F57FF3"/>
    <w:rsid w:val="00F60023"/>
    <w:rsid w:val="00F60123"/>
    <w:rsid w:val="00F60166"/>
    <w:rsid w:val="00F60313"/>
    <w:rsid w:val="00F603DC"/>
    <w:rsid w:val="00F60483"/>
    <w:rsid w:val="00F605C9"/>
    <w:rsid w:val="00F606FF"/>
    <w:rsid w:val="00F60A9F"/>
    <w:rsid w:val="00F60D86"/>
    <w:rsid w:val="00F60F69"/>
    <w:rsid w:val="00F6124E"/>
    <w:rsid w:val="00F613F5"/>
    <w:rsid w:val="00F6177B"/>
    <w:rsid w:val="00F61B2C"/>
    <w:rsid w:val="00F61BE9"/>
    <w:rsid w:val="00F61F3F"/>
    <w:rsid w:val="00F623AC"/>
    <w:rsid w:val="00F6267B"/>
    <w:rsid w:val="00F6284E"/>
    <w:rsid w:val="00F62B6D"/>
    <w:rsid w:val="00F62D3D"/>
    <w:rsid w:val="00F62E3A"/>
    <w:rsid w:val="00F63124"/>
    <w:rsid w:val="00F63506"/>
    <w:rsid w:val="00F6371F"/>
    <w:rsid w:val="00F637F4"/>
    <w:rsid w:val="00F637FE"/>
    <w:rsid w:val="00F63B10"/>
    <w:rsid w:val="00F63B83"/>
    <w:rsid w:val="00F64312"/>
    <w:rsid w:val="00F64514"/>
    <w:rsid w:val="00F64533"/>
    <w:rsid w:val="00F64CEF"/>
    <w:rsid w:val="00F64DBA"/>
    <w:rsid w:val="00F64E92"/>
    <w:rsid w:val="00F650C0"/>
    <w:rsid w:val="00F65158"/>
    <w:rsid w:val="00F6599F"/>
    <w:rsid w:val="00F65A21"/>
    <w:rsid w:val="00F65D50"/>
    <w:rsid w:val="00F6604F"/>
    <w:rsid w:val="00F6646C"/>
    <w:rsid w:val="00F66666"/>
    <w:rsid w:val="00F6691E"/>
    <w:rsid w:val="00F66DA7"/>
    <w:rsid w:val="00F66F8B"/>
    <w:rsid w:val="00F673A4"/>
    <w:rsid w:val="00F673AA"/>
    <w:rsid w:val="00F674C5"/>
    <w:rsid w:val="00F6768F"/>
    <w:rsid w:val="00F677FC"/>
    <w:rsid w:val="00F67A4A"/>
    <w:rsid w:val="00F67EB3"/>
    <w:rsid w:val="00F70232"/>
    <w:rsid w:val="00F7059F"/>
    <w:rsid w:val="00F708FD"/>
    <w:rsid w:val="00F70923"/>
    <w:rsid w:val="00F709CB"/>
    <w:rsid w:val="00F70B46"/>
    <w:rsid w:val="00F70BAB"/>
    <w:rsid w:val="00F70D7B"/>
    <w:rsid w:val="00F70EA5"/>
    <w:rsid w:val="00F70F8A"/>
    <w:rsid w:val="00F71142"/>
    <w:rsid w:val="00F712A8"/>
    <w:rsid w:val="00F712E8"/>
    <w:rsid w:val="00F715AD"/>
    <w:rsid w:val="00F71603"/>
    <w:rsid w:val="00F7198F"/>
    <w:rsid w:val="00F71A27"/>
    <w:rsid w:val="00F71AC8"/>
    <w:rsid w:val="00F71C9D"/>
    <w:rsid w:val="00F72113"/>
    <w:rsid w:val="00F722DB"/>
    <w:rsid w:val="00F7249C"/>
    <w:rsid w:val="00F729CB"/>
    <w:rsid w:val="00F72AE7"/>
    <w:rsid w:val="00F72D0C"/>
    <w:rsid w:val="00F72DB1"/>
    <w:rsid w:val="00F73594"/>
    <w:rsid w:val="00F7364E"/>
    <w:rsid w:val="00F73E19"/>
    <w:rsid w:val="00F73E6D"/>
    <w:rsid w:val="00F73EC3"/>
    <w:rsid w:val="00F74365"/>
    <w:rsid w:val="00F745B8"/>
    <w:rsid w:val="00F74630"/>
    <w:rsid w:val="00F74BA2"/>
    <w:rsid w:val="00F75045"/>
    <w:rsid w:val="00F75192"/>
    <w:rsid w:val="00F7530E"/>
    <w:rsid w:val="00F75555"/>
    <w:rsid w:val="00F75AC2"/>
    <w:rsid w:val="00F75B3E"/>
    <w:rsid w:val="00F75C14"/>
    <w:rsid w:val="00F75E13"/>
    <w:rsid w:val="00F75E4C"/>
    <w:rsid w:val="00F75EA5"/>
    <w:rsid w:val="00F75F0B"/>
    <w:rsid w:val="00F76834"/>
    <w:rsid w:val="00F76A85"/>
    <w:rsid w:val="00F76B00"/>
    <w:rsid w:val="00F76DB6"/>
    <w:rsid w:val="00F7733D"/>
    <w:rsid w:val="00F77955"/>
    <w:rsid w:val="00F77B4E"/>
    <w:rsid w:val="00F77C41"/>
    <w:rsid w:val="00F77FF1"/>
    <w:rsid w:val="00F80584"/>
    <w:rsid w:val="00F807C0"/>
    <w:rsid w:val="00F809E7"/>
    <w:rsid w:val="00F80DFB"/>
    <w:rsid w:val="00F81184"/>
    <w:rsid w:val="00F81393"/>
    <w:rsid w:val="00F8153D"/>
    <w:rsid w:val="00F81996"/>
    <w:rsid w:val="00F81A0F"/>
    <w:rsid w:val="00F81D03"/>
    <w:rsid w:val="00F81D53"/>
    <w:rsid w:val="00F81E43"/>
    <w:rsid w:val="00F82102"/>
    <w:rsid w:val="00F82107"/>
    <w:rsid w:val="00F8230C"/>
    <w:rsid w:val="00F82354"/>
    <w:rsid w:val="00F82420"/>
    <w:rsid w:val="00F82436"/>
    <w:rsid w:val="00F824FA"/>
    <w:rsid w:val="00F8294C"/>
    <w:rsid w:val="00F82A45"/>
    <w:rsid w:val="00F834E0"/>
    <w:rsid w:val="00F83535"/>
    <w:rsid w:val="00F83684"/>
    <w:rsid w:val="00F83B58"/>
    <w:rsid w:val="00F83DF3"/>
    <w:rsid w:val="00F83F34"/>
    <w:rsid w:val="00F83FCE"/>
    <w:rsid w:val="00F8425C"/>
    <w:rsid w:val="00F843C2"/>
    <w:rsid w:val="00F84433"/>
    <w:rsid w:val="00F8471F"/>
    <w:rsid w:val="00F849A6"/>
    <w:rsid w:val="00F84D80"/>
    <w:rsid w:val="00F84E58"/>
    <w:rsid w:val="00F854E3"/>
    <w:rsid w:val="00F85550"/>
    <w:rsid w:val="00F855D2"/>
    <w:rsid w:val="00F85795"/>
    <w:rsid w:val="00F8588E"/>
    <w:rsid w:val="00F859AF"/>
    <w:rsid w:val="00F859D0"/>
    <w:rsid w:val="00F859F1"/>
    <w:rsid w:val="00F86141"/>
    <w:rsid w:val="00F86529"/>
    <w:rsid w:val="00F868B5"/>
    <w:rsid w:val="00F86ABE"/>
    <w:rsid w:val="00F86AD9"/>
    <w:rsid w:val="00F86B14"/>
    <w:rsid w:val="00F86D55"/>
    <w:rsid w:val="00F86D93"/>
    <w:rsid w:val="00F86FBF"/>
    <w:rsid w:val="00F8723F"/>
    <w:rsid w:val="00F87253"/>
    <w:rsid w:val="00F87303"/>
    <w:rsid w:val="00F874AC"/>
    <w:rsid w:val="00F87741"/>
    <w:rsid w:val="00F87A0E"/>
    <w:rsid w:val="00F87BA1"/>
    <w:rsid w:val="00F87E0E"/>
    <w:rsid w:val="00F87EE5"/>
    <w:rsid w:val="00F90381"/>
    <w:rsid w:val="00F90389"/>
    <w:rsid w:val="00F906E5"/>
    <w:rsid w:val="00F9077B"/>
    <w:rsid w:val="00F90855"/>
    <w:rsid w:val="00F90B98"/>
    <w:rsid w:val="00F90D02"/>
    <w:rsid w:val="00F90EEC"/>
    <w:rsid w:val="00F9120A"/>
    <w:rsid w:val="00F91226"/>
    <w:rsid w:val="00F913C4"/>
    <w:rsid w:val="00F9142A"/>
    <w:rsid w:val="00F914BC"/>
    <w:rsid w:val="00F91564"/>
    <w:rsid w:val="00F91983"/>
    <w:rsid w:val="00F919A3"/>
    <w:rsid w:val="00F919EF"/>
    <w:rsid w:val="00F91A8F"/>
    <w:rsid w:val="00F91D01"/>
    <w:rsid w:val="00F91D15"/>
    <w:rsid w:val="00F91FFD"/>
    <w:rsid w:val="00F9203A"/>
    <w:rsid w:val="00F920F5"/>
    <w:rsid w:val="00F921C3"/>
    <w:rsid w:val="00F928B3"/>
    <w:rsid w:val="00F92C11"/>
    <w:rsid w:val="00F936F3"/>
    <w:rsid w:val="00F93E09"/>
    <w:rsid w:val="00F940EC"/>
    <w:rsid w:val="00F942FB"/>
    <w:rsid w:val="00F945A0"/>
    <w:rsid w:val="00F9460F"/>
    <w:rsid w:val="00F946FC"/>
    <w:rsid w:val="00F94721"/>
    <w:rsid w:val="00F9474F"/>
    <w:rsid w:val="00F94888"/>
    <w:rsid w:val="00F94CDC"/>
    <w:rsid w:val="00F94EE0"/>
    <w:rsid w:val="00F94F34"/>
    <w:rsid w:val="00F9508F"/>
    <w:rsid w:val="00F95186"/>
    <w:rsid w:val="00F95404"/>
    <w:rsid w:val="00F95415"/>
    <w:rsid w:val="00F95446"/>
    <w:rsid w:val="00F95542"/>
    <w:rsid w:val="00F9590D"/>
    <w:rsid w:val="00F95C17"/>
    <w:rsid w:val="00F95C1D"/>
    <w:rsid w:val="00F95C6B"/>
    <w:rsid w:val="00F9606A"/>
    <w:rsid w:val="00F9636B"/>
    <w:rsid w:val="00F963B8"/>
    <w:rsid w:val="00F964E7"/>
    <w:rsid w:val="00F9656A"/>
    <w:rsid w:val="00F9701A"/>
    <w:rsid w:val="00F9702F"/>
    <w:rsid w:val="00F97076"/>
    <w:rsid w:val="00F97360"/>
    <w:rsid w:val="00F97545"/>
    <w:rsid w:val="00F97684"/>
    <w:rsid w:val="00F97951"/>
    <w:rsid w:val="00F9797D"/>
    <w:rsid w:val="00F97A0B"/>
    <w:rsid w:val="00F97C70"/>
    <w:rsid w:val="00F97DFE"/>
    <w:rsid w:val="00F97EC5"/>
    <w:rsid w:val="00F97FC5"/>
    <w:rsid w:val="00FA0038"/>
    <w:rsid w:val="00FA0374"/>
    <w:rsid w:val="00FA0460"/>
    <w:rsid w:val="00FA072E"/>
    <w:rsid w:val="00FA07D5"/>
    <w:rsid w:val="00FA0B3E"/>
    <w:rsid w:val="00FA0BFC"/>
    <w:rsid w:val="00FA0EFF"/>
    <w:rsid w:val="00FA0F63"/>
    <w:rsid w:val="00FA155E"/>
    <w:rsid w:val="00FA1699"/>
    <w:rsid w:val="00FA1A47"/>
    <w:rsid w:val="00FA1CCD"/>
    <w:rsid w:val="00FA1E04"/>
    <w:rsid w:val="00FA2074"/>
    <w:rsid w:val="00FA25B6"/>
    <w:rsid w:val="00FA287D"/>
    <w:rsid w:val="00FA29D2"/>
    <w:rsid w:val="00FA2D27"/>
    <w:rsid w:val="00FA2EA8"/>
    <w:rsid w:val="00FA33AC"/>
    <w:rsid w:val="00FA370B"/>
    <w:rsid w:val="00FA3910"/>
    <w:rsid w:val="00FA3A53"/>
    <w:rsid w:val="00FA3C17"/>
    <w:rsid w:val="00FA3CB3"/>
    <w:rsid w:val="00FA4731"/>
    <w:rsid w:val="00FA489C"/>
    <w:rsid w:val="00FA4B17"/>
    <w:rsid w:val="00FA4D4B"/>
    <w:rsid w:val="00FA4DFB"/>
    <w:rsid w:val="00FA54AD"/>
    <w:rsid w:val="00FA60D3"/>
    <w:rsid w:val="00FA61D8"/>
    <w:rsid w:val="00FA64C5"/>
    <w:rsid w:val="00FA6843"/>
    <w:rsid w:val="00FA6B37"/>
    <w:rsid w:val="00FA6EE4"/>
    <w:rsid w:val="00FA7276"/>
    <w:rsid w:val="00FA75D9"/>
    <w:rsid w:val="00FA75F2"/>
    <w:rsid w:val="00FA77A9"/>
    <w:rsid w:val="00FA7EB2"/>
    <w:rsid w:val="00FA7EC4"/>
    <w:rsid w:val="00FB03D4"/>
    <w:rsid w:val="00FB08AE"/>
    <w:rsid w:val="00FB0933"/>
    <w:rsid w:val="00FB0A1A"/>
    <w:rsid w:val="00FB0AE8"/>
    <w:rsid w:val="00FB0C1F"/>
    <w:rsid w:val="00FB0F6B"/>
    <w:rsid w:val="00FB136A"/>
    <w:rsid w:val="00FB13B7"/>
    <w:rsid w:val="00FB1434"/>
    <w:rsid w:val="00FB174D"/>
    <w:rsid w:val="00FB1A2D"/>
    <w:rsid w:val="00FB1B88"/>
    <w:rsid w:val="00FB1F0E"/>
    <w:rsid w:val="00FB2105"/>
    <w:rsid w:val="00FB215E"/>
    <w:rsid w:val="00FB2370"/>
    <w:rsid w:val="00FB253A"/>
    <w:rsid w:val="00FB2713"/>
    <w:rsid w:val="00FB293F"/>
    <w:rsid w:val="00FB2A78"/>
    <w:rsid w:val="00FB2C3F"/>
    <w:rsid w:val="00FB34AA"/>
    <w:rsid w:val="00FB3755"/>
    <w:rsid w:val="00FB37F4"/>
    <w:rsid w:val="00FB3844"/>
    <w:rsid w:val="00FB3A1E"/>
    <w:rsid w:val="00FB3A88"/>
    <w:rsid w:val="00FB3B73"/>
    <w:rsid w:val="00FB3DFF"/>
    <w:rsid w:val="00FB3F62"/>
    <w:rsid w:val="00FB42C7"/>
    <w:rsid w:val="00FB468C"/>
    <w:rsid w:val="00FB47B3"/>
    <w:rsid w:val="00FB4A3F"/>
    <w:rsid w:val="00FB4D7F"/>
    <w:rsid w:val="00FB4E58"/>
    <w:rsid w:val="00FB4EE4"/>
    <w:rsid w:val="00FB4F38"/>
    <w:rsid w:val="00FB55F3"/>
    <w:rsid w:val="00FB57C3"/>
    <w:rsid w:val="00FB5F23"/>
    <w:rsid w:val="00FB625B"/>
    <w:rsid w:val="00FB6363"/>
    <w:rsid w:val="00FB6597"/>
    <w:rsid w:val="00FB6612"/>
    <w:rsid w:val="00FB685C"/>
    <w:rsid w:val="00FB691C"/>
    <w:rsid w:val="00FB6977"/>
    <w:rsid w:val="00FB6C10"/>
    <w:rsid w:val="00FB6E15"/>
    <w:rsid w:val="00FB7172"/>
    <w:rsid w:val="00FB7435"/>
    <w:rsid w:val="00FB76A9"/>
    <w:rsid w:val="00FB76AC"/>
    <w:rsid w:val="00FB78EB"/>
    <w:rsid w:val="00FB799E"/>
    <w:rsid w:val="00FB7D89"/>
    <w:rsid w:val="00FB7E55"/>
    <w:rsid w:val="00FC0034"/>
    <w:rsid w:val="00FC027D"/>
    <w:rsid w:val="00FC0288"/>
    <w:rsid w:val="00FC049A"/>
    <w:rsid w:val="00FC0553"/>
    <w:rsid w:val="00FC0595"/>
    <w:rsid w:val="00FC06A8"/>
    <w:rsid w:val="00FC06E3"/>
    <w:rsid w:val="00FC104D"/>
    <w:rsid w:val="00FC125B"/>
    <w:rsid w:val="00FC13F9"/>
    <w:rsid w:val="00FC1648"/>
    <w:rsid w:val="00FC16BE"/>
    <w:rsid w:val="00FC191E"/>
    <w:rsid w:val="00FC1A26"/>
    <w:rsid w:val="00FC1BC7"/>
    <w:rsid w:val="00FC2093"/>
    <w:rsid w:val="00FC2216"/>
    <w:rsid w:val="00FC2538"/>
    <w:rsid w:val="00FC263C"/>
    <w:rsid w:val="00FC27ED"/>
    <w:rsid w:val="00FC2BFA"/>
    <w:rsid w:val="00FC2D2D"/>
    <w:rsid w:val="00FC2DDE"/>
    <w:rsid w:val="00FC2F38"/>
    <w:rsid w:val="00FC3058"/>
    <w:rsid w:val="00FC39B8"/>
    <w:rsid w:val="00FC3A56"/>
    <w:rsid w:val="00FC3C43"/>
    <w:rsid w:val="00FC3E19"/>
    <w:rsid w:val="00FC3FCA"/>
    <w:rsid w:val="00FC4063"/>
    <w:rsid w:val="00FC4595"/>
    <w:rsid w:val="00FC46B8"/>
    <w:rsid w:val="00FC497E"/>
    <w:rsid w:val="00FC4FC1"/>
    <w:rsid w:val="00FC508F"/>
    <w:rsid w:val="00FC56E9"/>
    <w:rsid w:val="00FC5A27"/>
    <w:rsid w:val="00FC5A2F"/>
    <w:rsid w:val="00FC5C4E"/>
    <w:rsid w:val="00FC5C81"/>
    <w:rsid w:val="00FC5D66"/>
    <w:rsid w:val="00FC604F"/>
    <w:rsid w:val="00FC60F5"/>
    <w:rsid w:val="00FC6105"/>
    <w:rsid w:val="00FC6278"/>
    <w:rsid w:val="00FC6480"/>
    <w:rsid w:val="00FC652B"/>
    <w:rsid w:val="00FC68F3"/>
    <w:rsid w:val="00FC6D1B"/>
    <w:rsid w:val="00FC6E7F"/>
    <w:rsid w:val="00FC75C8"/>
    <w:rsid w:val="00FC785E"/>
    <w:rsid w:val="00FC794D"/>
    <w:rsid w:val="00FC7A24"/>
    <w:rsid w:val="00FC7ABA"/>
    <w:rsid w:val="00FC7B14"/>
    <w:rsid w:val="00FC7B76"/>
    <w:rsid w:val="00FC7E0E"/>
    <w:rsid w:val="00FC7E4F"/>
    <w:rsid w:val="00FD01C4"/>
    <w:rsid w:val="00FD062B"/>
    <w:rsid w:val="00FD0630"/>
    <w:rsid w:val="00FD08C5"/>
    <w:rsid w:val="00FD0BD2"/>
    <w:rsid w:val="00FD0C86"/>
    <w:rsid w:val="00FD0D09"/>
    <w:rsid w:val="00FD0D87"/>
    <w:rsid w:val="00FD133A"/>
    <w:rsid w:val="00FD18DA"/>
    <w:rsid w:val="00FD1A26"/>
    <w:rsid w:val="00FD1AA9"/>
    <w:rsid w:val="00FD1AAF"/>
    <w:rsid w:val="00FD1AC8"/>
    <w:rsid w:val="00FD2259"/>
    <w:rsid w:val="00FD2410"/>
    <w:rsid w:val="00FD25A7"/>
    <w:rsid w:val="00FD29EA"/>
    <w:rsid w:val="00FD29FC"/>
    <w:rsid w:val="00FD2BE5"/>
    <w:rsid w:val="00FD2E9A"/>
    <w:rsid w:val="00FD2F40"/>
    <w:rsid w:val="00FD3038"/>
    <w:rsid w:val="00FD3078"/>
    <w:rsid w:val="00FD3155"/>
    <w:rsid w:val="00FD343D"/>
    <w:rsid w:val="00FD3A8E"/>
    <w:rsid w:val="00FD3A9F"/>
    <w:rsid w:val="00FD40B6"/>
    <w:rsid w:val="00FD40F7"/>
    <w:rsid w:val="00FD41FA"/>
    <w:rsid w:val="00FD41FF"/>
    <w:rsid w:val="00FD429B"/>
    <w:rsid w:val="00FD4625"/>
    <w:rsid w:val="00FD497A"/>
    <w:rsid w:val="00FD49A5"/>
    <w:rsid w:val="00FD4A3C"/>
    <w:rsid w:val="00FD4C82"/>
    <w:rsid w:val="00FD4D8E"/>
    <w:rsid w:val="00FD4DA4"/>
    <w:rsid w:val="00FD4DA7"/>
    <w:rsid w:val="00FD4F94"/>
    <w:rsid w:val="00FD525F"/>
    <w:rsid w:val="00FD543F"/>
    <w:rsid w:val="00FD5468"/>
    <w:rsid w:val="00FD5637"/>
    <w:rsid w:val="00FD57E9"/>
    <w:rsid w:val="00FD58E2"/>
    <w:rsid w:val="00FD5B9A"/>
    <w:rsid w:val="00FD5BC4"/>
    <w:rsid w:val="00FD5D03"/>
    <w:rsid w:val="00FD5EE5"/>
    <w:rsid w:val="00FD60F1"/>
    <w:rsid w:val="00FD60F2"/>
    <w:rsid w:val="00FD61FA"/>
    <w:rsid w:val="00FD63D3"/>
    <w:rsid w:val="00FD6456"/>
    <w:rsid w:val="00FD6721"/>
    <w:rsid w:val="00FD6DEA"/>
    <w:rsid w:val="00FD6F52"/>
    <w:rsid w:val="00FD722B"/>
    <w:rsid w:val="00FD72BB"/>
    <w:rsid w:val="00FD74CC"/>
    <w:rsid w:val="00FD75A8"/>
    <w:rsid w:val="00FD7680"/>
    <w:rsid w:val="00FD7764"/>
    <w:rsid w:val="00FD7798"/>
    <w:rsid w:val="00FD792C"/>
    <w:rsid w:val="00FD7981"/>
    <w:rsid w:val="00FD79F5"/>
    <w:rsid w:val="00FD7F47"/>
    <w:rsid w:val="00FE0157"/>
    <w:rsid w:val="00FE05AE"/>
    <w:rsid w:val="00FE06CD"/>
    <w:rsid w:val="00FE0B26"/>
    <w:rsid w:val="00FE0CAD"/>
    <w:rsid w:val="00FE0CFF"/>
    <w:rsid w:val="00FE0E8C"/>
    <w:rsid w:val="00FE1020"/>
    <w:rsid w:val="00FE10CA"/>
    <w:rsid w:val="00FE1487"/>
    <w:rsid w:val="00FE154D"/>
    <w:rsid w:val="00FE1717"/>
    <w:rsid w:val="00FE1766"/>
    <w:rsid w:val="00FE1952"/>
    <w:rsid w:val="00FE1AC3"/>
    <w:rsid w:val="00FE1AD7"/>
    <w:rsid w:val="00FE1CD7"/>
    <w:rsid w:val="00FE1D75"/>
    <w:rsid w:val="00FE1FF0"/>
    <w:rsid w:val="00FE21AF"/>
    <w:rsid w:val="00FE236C"/>
    <w:rsid w:val="00FE23B0"/>
    <w:rsid w:val="00FE24FF"/>
    <w:rsid w:val="00FE2768"/>
    <w:rsid w:val="00FE2969"/>
    <w:rsid w:val="00FE2C4A"/>
    <w:rsid w:val="00FE2D99"/>
    <w:rsid w:val="00FE2DCD"/>
    <w:rsid w:val="00FE303C"/>
    <w:rsid w:val="00FE3174"/>
    <w:rsid w:val="00FE3680"/>
    <w:rsid w:val="00FE3695"/>
    <w:rsid w:val="00FE3D58"/>
    <w:rsid w:val="00FE3E9C"/>
    <w:rsid w:val="00FE3F71"/>
    <w:rsid w:val="00FE40C7"/>
    <w:rsid w:val="00FE4227"/>
    <w:rsid w:val="00FE4289"/>
    <w:rsid w:val="00FE4359"/>
    <w:rsid w:val="00FE4420"/>
    <w:rsid w:val="00FE45A9"/>
    <w:rsid w:val="00FE4713"/>
    <w:rsid w:val="00FE4AC2"/>
    <w:rsid w:val="00FE4BA1"/>
    <w:rsid w:val="00FE5069"/>
    <w:rsid w:val="00FE51A8"/>
    <w:rsid w:val="00FE54BD"/>
    <w:rsid w:val="00FE5890"/>
    <w:rsid w:val="00FE5B06"/>
    <w:rsid w:val="00FE6103"/>
    <w:rsid w:val="00FE6846"/>
    <w:rsid w:val="00FE69A9"/>
    <w:rsid w:val="00FE6BB3"/>
    <w:rsid w:val="00FE6CB5"/>
    <w:rsid w:val="00FE6CD6"/>
    <w:rsid w:val="00FE6D00"/>
    <w:rsid w:val="00FE6D67"/>
    <w:rsid w:val="00FE720E"/>
    <w:rsid w:val="00FE74F9"/>
    <w:rsid w:val="00FE7740"/>
    <w:rsid w:val="00FE7902"/>
    <w:rsid w:val="00FE7A29"/>
    <w:rsid w:val="00FE7F6E"/>
    <w:rsid w:val="00FF01CE"/>
    <w:rsid w:val="00FF06E1"/>
    <w:rsid w:val="00FF0805"/>
    <w:rsid w:val="00FF0E3E"/>
    <w:rsid w:val="00FF0F95"/>
    <w:rsid w:val="00FF1280"/>
    <w:rsid w:val="00FF12B7"/>
    <w:rsid w:val="00FF19B2"/>
    <w:rsid w:val="00FF1A67"/>
    <w:rsid w:val="00FF1ADF"/>
    <w:rsid w:val="00FF220D"/>
    <w:rsid w:val="00FF28B0"/>
    <w:rsid w:val="00FF2ABE"/>
    <w:rsid w:val="00FF3013"/>
    <w:rsid w:val="00FF303A"/>
    <w:rsid w:val="00FF30B6"/>
    <w:rsid w:val="00FF3192"/>
    <w:rsid w:val="00FF3A76"/>
    <w:rsid w:val="00FF428D"/>
    <w:rsid w:val="00FF4C54"/>
    <w:rsid w:val="00FF4DA5"/>
    <w:rsid w:val="00FF4EFA"/>
    <w:rsid w:val="00FF5175"/>
    <w:rsid w:val="00FF5752"/>
    <w:rsid w:val="00FF5891"/>
    <w:rsid w:val="00FF5D82"/>
    <w:rsid w:val="00FF5E9F"/>
    <w:rsid w:val="00FF5FB7"/>
    <w:rsid w:val="00FF6AE6"/>
    <w:rsid w:val="00FF6AFD"/>
    <w:rsid w:val="00FF6B87"/>
    <w:rsid w:val="00FF6F64"/>
    <w:rsid w:val="00FF6F6F"/>
    <w:rsid w:val="00FF7092"/>
    <w:rsid w:val="00FF726F"/>
    <w:rsid w:val="00FF7405"/>
    <w:rsid w:val="00FF74B1"/>
    <w:rsid w:val="00FF78D3"/>
    <w:rsid w:val="00FF791C"/>
    <w:rsid w:val="00FF7BCF"/>
    <w:rsid w:val="00FF7E7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53399A"/>
  <w15:docId w15:val="{C8DD5F9D-4AF9-40DB-B178-E8447050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3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17D"/>
    <w:pPr>
      <w:spacing w:after="0" w:line="240" w:lineRule="auto"/>
    </w:pPr>
    <w:rPr>
      <w:rFonts w:ascii="Times New Roman" w:hAnsi="Times New Roman" w:cs="Times New Roman"/>
      <w:sz w:val="24"/>
      <w:szCs w:val="24"/>
      <w:lang w:eastAsia="pt-BR"/>
    </w:rPr>
  </w:style>
  <w:style w:type="paragraph" w:styleId="Ttulo1">
    <w:name w:val="heading 1"/>
    <w:aliases w:val="«H1 Título»"/>
    <w:basedOn w:val="Normal"/>
    <w:next w:val="Normal"/>
    <w:link w:val="Ttulo1Char"/>
    <w:uiPriority w:val="99"/>
    <w:qFormat/>
    <w:rsid w:val="00831984"/>
    <w:pPr>
      <w:keepNext/>
      <w:spacing w:before="240" w:after="240"/>
      <w:outlineLvl w:val="0"/>
    </w:pPr>
    <w:rPr>
      <w:rFonts w:ascii="Arial" w:hAnsi="Arial" w:cs="Arial"/>
      <w:b/>
      <w:bCs/>
      <w:kern w:val="28"/>
      <w:sz w:val="28"/>
      <w:szCs w:val="28"/>
    </w:rPr>
  </w:style>
  <w:style w:type="paragraph" w:styleId="Ttulo2">
    <w:name w:val="heading 2"/>
    <w:aliases w:val="«H2 Subtítulo»"/>
    <w:basedOn w:val="Normal"/>
    <w:next w:val="Normal"/>
    <w:link w:val="Ttulo2Char"/>
    <w:uiPriority w:val="99"/>
    <w:qFormat/>
    <w:rsid w:val="00831984"/>
    <w:pPr>
      <w:keepNext/>
      <w:tabs>
        <w:tab w:val="right" w:pos="284"/>
        <w:tab w:val="left" w:pos="340"/>
      </w:tabs>
      <w:spacing w:before="240" w:after="240"/>
      <w:outlineLvl w:val="1"/>
    </w:pPr>
    <w:rPr>
      <w:b/>
      <w:bCs/>
      <w:sz w:val="22"/>
      <w:szCs w:val="22"/>
    </w:rPr>
  </w:style>
  <w:style w:type="paragraph" w:styleId="Ttulo3">
    <w:name w:val="heading 3"/>
    <w:aliases w:val="«H3 Intertítulos»"/>
    <w:basedOn w:val="Normal"/>
    <w:next w:val="Normal"/>
    <w:link w:val="Ttulo3Char"/>
    <w:uiPriority w:val="99"/>
    <w:qFormat/>
    <w:rsid w:val="00831984"/>
    <w:pPr>
      <w:keepNext/>
      <w:spacing w:before="120" w:after="240"/>
      <w:outlineLvl w:val="2"/>
    </w:pPr>
    <w:rPr>
      <w:rFonts w:ascii="Arial" w:hAnsi="Arial" w:cs="Arial"/>
    </w:rPr>
  </w:style>
  <w:style w:type="paragraph" w:styleId="Ttulo4">
    <w:name w:val="heading 4"/>
    <w:aliases w:val="«H4 Intertítulo»"/>
    <w:basedOn w:val="Normal"/>
    <w:next w:val="Normal"/>
    <w:link w:val="Ttulo4Char"/>
    <w:uiPriority w:val="99"/>
    <w:qFormat/>
    <w:rsid w:val="00831984"/>
    <w:pPr>
      <w:keepNext/>
      <w:tabs>
        <w:tab w:val="left" w:pos="567"/>
      </w:tabs>
      <w:spacing w:before="240" w:after="240"/>
      <w:outlineLvl w:val="3"/>
    </w:pPr>
    <w:rPr>
      <w:b/>
      <w:bCs/>
      <w:sz w:val="22"/>
      <w:szCs w:val="22"/>
    </w:rPr>
  </w:style>
  <w:style w:type="paragraph" w:styleId="Ttulo5">
    <w:name w:val="heading 5"/>
    <w:basedOn w:val="Normal"/>
    <w:next w:val="Normal"/>
    <w:link w:val="Ttulo5Char"/>
    <w:qFormat/>
    <w:rsid w:val="00831984"/>
    <w:pPr>
      <w:tabs>
        <w:tab w:val="num" w:pos="0"/>
      </w:tabs>
      <w:suppressAutoHyphens/>
      <w:spacing w:before="200" w:line="276" w:lineRule="auto"/>
      <w:ind w:left="1008" w:hanging="1008"/>
      <w:outlineLvl w:val="4"/>
    </w:pPr>
    <w:rPr>
      <w:rFonts w:ascii="Calibri" w:hAnsi="Calibri"/>
      <w:smallCaps/>
      <w:color w:val="943634"/>
      <w:spacing w:val="10"/>
      <w:sz w:val="22"/>
      <w:szCs w:val="26"/>
      <w:lang w:val="en-US" w:eastAsia="en-US"/>
    </w:rPr>
  </w:style>
  <w:style w:type="paragraph" w:styleId="Ttulo6">
    <w:name w:val="heading 6"/>
    <w:basedOn w:val="Normal"/>
    <w:next w:val="Normal"/>
    <w:link w:val="Ttulo6Char"/>
    <w:qFormat/>
    <w:rsid w:val="00831984"/>
    <w:pPr>
      <w:tabs>
        <w:tab w:val="num" w:pos="0"/>
      </w:tabs>
      <w:suppressAutoHyphens/>
      <w:spacing w:line="276" w:lineRule="auto"/>
      <w:ind w:left="1152" w:hanging="1152"/>
      <w:outlineLvl w:val="5"/>
    </w:pPr>
    <w:rPr>
      <w:rFonts w:ascii="Calibri" w:hAnsi="Calibri"/>
      <w:smallCaps/>
      <w:color w:val="C0504D"/>
      <w:spacing w:val="5"/>
      <w:sz w:val="22"/>
      <w:szCs w:val="20"/>
      <w:lang w:val="en-US" w:eastAsia="en-US"/>
    </w:rPr>
  </w:style>
  <w:style w:type="paragraph" w:styleId="Ttulo7">
    <w:name w:val="heading 7"/>
    <w:basedOn w:val="Normal"/>
    <w:next w:val="Normal"/>
    <w:link w:val="Ttulo7Char"/>
    <w:qFormat/>
    <w:rsid w:val="00831984"/>
    <w:pPr>
      <w:tabs>
        <w:tab w:val="num" w:pos="0"/>
      </w:tabs>
      <w:suppressAutoHyphens/>
      <w:spacing w:line="276" w:lineRule="auto"/>
      <w:ind w:left="1296" w:hanging="1296"/>
      <w:outlineLvl w:val="6"/>
    </w:pPr>
    <w:rPr>
      <w:rFonts w:ascii="Calibri" w:hAnsi="Calibri"/>
      <w:b/>
      <w:smallCaps/>
      <w:color w:val="C0504D"/>
      <w:spacing w:val="10"/>
      <w:sz w:val="20"/>
      <w:szCs w:val="20"/>
      <w:lang w:val="en-US" w:eastAsia="en-US"/>
    </w:rPr>
  </w:style>
  <w:style w:type="paragraph" w:styleId="Ttulo8">
    <w:name w:val="heading 8"/>
    <w:basedOn w:val="Normal"/>
    <w:next w:val="Normal"/>
    <w:link w:val="Ttulo8Char"/>
    <w:qFormat/>
    <w:rsid w:val="00831984"/>
    <w:pPr>
      <w:tabs>
        <w:tab w:val="num" w:pos="0"/>
      </w:tabs>
      <w:suppressAutoHyphens/>
      <w:spacing w:line="276" w:lineRule="auto"/>
      <w:ind w:left="1440" w:hanging="1440"/>
      <w:outlineLvl w:val="7"/>
    </w:pPr>
    <w:rPr>
      <w:rFonts w:ascii="Calibri" w:hAnsi="Calibri"/>
      <w:b/>
      <w:i/>
      <w:smallCaps/>
      <w:color w:val="943634"/>
      <w:sz w:val="20"/>
      <w:szCs w:val="20"/>
      <w:lang w:val="en-US" w:eastAsia="en-US"/>
    </w:rPr>
  </w:style>
  <w:style w:type="paragraph" w:styleId="Ttulo9">
    <w:name w:val="heading 9"/>
    <w:basedOn w:val="Normal"/>
    <w:next w:val="Normal"/>
    <w:link w:val="Ttulo9Char"/>
    <w:qFormat/>
    <w:rsid w:val="00831984"/>
    <w:pPr>
      <w:tabs>
        <w:tab w:val="num" w:pos="0"/>
      </w:tabs>
      <w:suppressAutoHyphens/>
      <w:spacing w:line="276" w:lineRule="auto"/>
      <w:ind w:left="1584" w:hanging="1584"/>
      <w:outlineLvl w:val="8"/>
    </w:pPr>
    <w:rPr>
      <w:rFonts w:ascii="Calibri" w:hAnsi="Calibri"/>
      <w:b/>
      <w:i/>
      <w:smallCaps/>
      <w:color w:val="622423"/>
      <w:sz w:val="20"/>
      <w:szCs w:val="20"/>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H1 Título» Char"/>
    <w:basedOn w:val="Fontepargpadro"/>
    <w:link w:val="Ttulo1"/>
    <w:uiPriority w:val="99"/>
    <w:locked/>
    <w:rsid w:val="00831984"/>
    <w:rPr>
      <w:rFonts w:ascii="Arial" w:hAnsi="Arial" w:cs="Arial"/>
      <w:b/>
      <w:bCs/>
      <w:kern w:val="28"/>
      <w:sz w:val="28"/>
      <w:szCs w:val="28"/>
      <w:lang w:eastAsia="pt-BR"/>
    </w:rPr>
  </w:style>
  <w:style w:type="character" w:customStyle="1" w:styleId="Ttulo2Char">
    <w:name w:val="Título 2 Char"/>
    <w:aliases w:val="«H2 Subtítulo» Char"/>
    <w:basedOn w:val="Fontepargpadro"/>
    <w:link w:val="Ttulo2"/>
    <w:uiPriority w:val="99"/>
    <w:locked/>
    <w:rsid w:val="00831984"/>
    <w:rPr>
      <w:rFonts w:ascii="Times New Roman" w:hAnsi="Times New Roman" w:cs="Times New Roman"/>
      <w:b/>
      <w:bCs/>
      <w:lang w:eastAsia="pt-BR"/>
    </w:rPr>
  </w:style>
  <w:style w:type="character" w:customStyle="1" w:styleId="Ttulo3Char">
    <w:name w:val="Título 3 Char"/>
    <w:aliases w:val="«H3 Intertítulos» Char"/>
    <w:basedOn w:val="Fontepargpadro"/>
    <w:link w:val="Ttulo3"/>
    <w:uiPriority w:val="99"/>
    <w:locked/>
    <w:rsid w:val="00831984"/>
    <w:rPr>
      <w:rFonts w:ascii="Arial" w:hAnsi="Arial" w:cs="Arial"/>
      <w:sz w:val="24"/>
      <w:szCs w:val="24"/>
      <w:lang w:eastAsia="pt-BR"/>
    </w:rPr>
  </w:style>
  <w:style w:type="character" w:customStyle="1" w:styleId="Ttulo4Char">
    <w:name w:val="Título 4 Char"/>
    <w:aliases w:val="«H4 Intertítulo» Char"/>
    <w:basedOn w:val="Fontepargpadro"/>
    <w:link w:val="Ttulo4"/>
    <w:uiPriority w:val="99"/>
    <w:locked/>
    <w:rsid w:val="00831984"/>
    <w:rPr>
      <w:rFonts w:ascii="Times New Roman" w:hAnsi="Times New Roman" w:cs="Times New Roman"/>
      <w:b/>
      <w:bCs/>
      <w:lang w:eastAsia="pt-BR"/>
    </w:rPr>
  </w:style>
  <w:style w:type="character" w:customStyle="1" w:styleId="Ttulo5Char">
    <w:name w:val="Título 5 Char"/>
    <w:basedOn w:val="Fontepargpadro"/>
    <w:link w:val="Ttulo5"/>
    <w:uiPriority w:val="99"/>
    <w:locked/>
    <w:rsid w:val="00831984"/>
    <w:rPr>
      <w:rFonts w:ascii="Calibri" w:hAnsi="Calibri" w:cs="Times New Roman"/>
      <w:smallCaps/>
      <w:color w:val="943634"/>
      <w:spacing w:val="10"/>
      <w:sz w:val="26"/>
      <w:szCs w:val="26"/>
      <w:lang w:val="en-US"/>
    </w:rPr>
  </w:style>
  <w:style w:type="character" w:customStyle="1" w:styleId="Ttulo6Char">
    <w:name w:val="Título 6 Char"/>
    <w:basedOn w:val="Fontepargpadro"/>
    <w:link w:val="Ttulo6"/>
    <w:locked/>
    <w:rsid w:val="00831984"/>
    <w:rPr>
      <w:rFonts w:ascii="Calibri" w:hAnsi="Calibri" w:cs="Times New Roman"/>
      <w:smallCaps/>
      <w:color w:val="C0504D"/>
      <w:spacing w:val="5"/>
      <w:sz w:val="20"/>
      <w:szCs w:val="20"/>
      <w:lang w:val="en-US"/>
    </w:rPr>
  </w:style>
  <w:style w:type="character" w:customStyle="1" w:styleId="Ttulo7Char">
    <w:name w:val="Título 7 Char"/>
    <w:basedOn w:val="Fontepargpadro"/>
    <w:link w:val="Ttulo7"/>
    <w:uiPriority w:val="99"/>
    <w:locked/>
    <w:rsid w:val="00831984"/>
    <w:rPr>
      <w:rFonts w:ascii="Calibri" w:hAnsi="Calibri" w:cs="Times New Roman"/>
      <w:b/>
      <w:smallCaps/>
      <w:color w:val="C0504D"/>
      <w:spacing w:val="10"/>
      <w:sz w:val="20"/>
      <w:szCs w:val="20"/>
      <w:lang w:val="en-US"/>
    </w:rPr>
  </w:style>
  <w:style w:type="character" w:customStyle="1" w:styleId="Ttulo8Char">
    <w:name w:val="Título 8 Char"/>
    <w:basedOn w:val="Fontepargpadro"/>
    <w:link w:val="Ttulo8"/>
    <w:uiPriority w:val="99"/>
    <w:locked/>
    <w:rsid w:val="00831984"/>
    <w:rPr>
      <w:rFonts w:ascii="Calibri" w:hAnsi="Calibri" w:cs="Times New Roman"/>
      <w:b/>
      <w:i/>
      <w:smallCaps/>
      <w:color w:val="943634"/>
      <w:sz w:val="20"/>
      <w:szCs w:val="20"/>
      <w:lang w:val="en-US"/>
    </w:rPr>
  </w:style>
  <w:style w:type="character" w:customStyle="1" w:styleId="Ttulo9Char">
    <w:name w:val="Título 9 Char"/>
    <w:basedOn w:val="Fontepargpadro"/>
    <w:link w:val="Ttulo9"/>
    <w:uiPriority w:val="99"/>
    <w:locked/>
    <w:rsid w:val="00831984"/>
    <w:rPr>
      <w:rFonts w:ascii="Calibri" w:hAnsi="Calibri" w:cs="Times New Roman"/>
      <w:b/>
      <w:i/>
      <w:smallCaps/>
      <w:color w:val="622423"/>
      <w:sz w:val="20"/>
      <w:szCs w:val="20"/>
      <w:lang w:val="en-US"/>
    </w:rPr>
  </w:style>
  <w:style w:type="paragraph" w:styleId="Corpodetexto">
    <w:name w:val="Body Text"/>
    <w:basedOn w:val="Normal"/>
    <w:link w:val="CorpodetextoChar"/>
    <w:uiPriority w:val="99"/>
    <w:rsid w:val="00831984"/>
    <w:pPr>
      <w:keepLines/>
      <w:tabs>
        <w:tab w:val="left" w:pos="851"/>
      </w:tabs>
      <w:spacing w:before="120" w:after="120"/>
      <w:jc w:val="both"/>
    </w:pPr>
    <w:rPr>
      <w:sz w:val="22"/>
      <w:szCs w:val="22"/>
    </w:rPr>
  </w:style>
  <w:style w:type="character" w:customStyle="1" w:styleId="CorpodetextoChar">
    <w:name w:val="Corpo de texto Char"/>
    <w:basedOn w:val="Fontepargpadro"/>
    <w:link w:val="Corpodetexto"/>
    <w:uiPriority w:val="99"/>
    <w:locked/>
    <w:rsid w:val="00831984"/>
    <w:rPr>
      <w:rFonts w:ascii="Times New Roman" w:hAnsi="Times New Roman" w:cs="Times New Roman"/>
      <w:lang w:eastAsia="pt-BR"/>
    </w:rPr>
  </w:style>
  <w:style w:type="paragraph" w:customStyle="1" w:styleId="CG-DblSp">
    <w:name w:val="CG-Dbl Sp"/>
    <w:aliases w:val="d1"/>
    <w:basedOn w:val="Normal"/>
    <w:uiPriority w:val="99"/>
    <w:rsid w:val="00831984"/>
    <w:pPr>
      <w:tabs>
        <w:tab w:val="left" w:pos="340"/>
      </w:tabs>
      <w:spacing w:before="120" w:after="120"/>
    </w:pPr>
    <w:rPr>
      <w:sz w:val="22"/>
      <w:szCs w:val="22"/>
    </w:rPr>
  </w:style>
  <w:style w:type="character" w:customStyle="1" w:styleId="iManageFooter">
    <w:name w:val="iManage Footer"/>
    <w:basedOn w:val="Fontepargpadro"/>
    <w:uiPriority w:val="99"/>
    <w:rsid w:val="00831984"/>
    <w:rPr>
      <w:rFonts w:cs="Times New Roman"/>
      <w:sz w:val="16"/>
      <w:szCs w:val="16"/>
      <w:lang w:val="en-US"/>
    </w:rPr>
  </w:style>
  <w:style w:type="character" w:styleId="Nmerodepgina">
    <w:name w:val="page number"/>
    <w:basedOn w:val="Fontepargpadro"/>
    <w:rsid w:val="00831984"/>
    <w:rPr>
      <w:rFonts w:cs="Times New Roman"/>
      <w:lang w:val="en-US"/>
    </w:rPr>
  </w:style>
  <w:style w:type="paragraph" w:styleId="Cabealho">
    <w:name w:val="header"/>
    <w:aliases w:val="even,EY Header"/>
    <w:basedOn w:val="Normal"/>
    <w:link w:val="CabealhoChar"/>
    <w:rsid w:val="00831984"/>
    <w:pPr>
      <w:tabs>
        <w:tab w:val="center" w:pos="4320"/>
        <w:tab w:val="right" w:pos="8640"/>
      </w:tabs>
    </w:pPr>
    <w:rPr>
      <w:sz w:val="20"/>
      <w:szCs w:val="20"/>
    </w:rPr>
  </w:style>
  <w:style w:type="character" w:customStyle="1" w:styleId="CabealhoChar">
    <w:name w:val="Cabeçalho Char"/>
    <w:aliases w:val="even Char,EY Header Char"/>
    <w:basedOn w:val="Fontepargpadro"/>
    <w:link w:val="Cabealho"/>
    <w:locked/>
    <w:rsid w:val="00831984"/>
    <w:rPr>
      <w:rFonts w:ascii="Times New Roman" w:hAnsi="Times New Roman" w:cs="Times New Roman"/>
      <w:sz w:val="20"/>
      <w:szCs w:val="20"/>
      <w:lang w:eastAsia="pt-BR"/>
    </w:rPr>
  </w:style>
  <w:style w:type="paragraph" w:styleId="Rodap">
    <w:name w:val="footer"/>
    <w:basedOn w:val="Normal"/>
    <w:link w:val="RodapChar"/>
    <w:uiPriority w:val="99"/>
    <w:rsid w:val="00831984"/>
    <w:pPr>
      <w:tabs>
        <w:tab w:val="center" w:pos="4320"/>
        <w:tab w:val="right" w:pos="8640"/>
      </w:tabs>
    </w:pPr>
    <w:rPr>
      <w:sz w:val="20"/>
      <w:szCs w:val="20"/>
    </w:rPr>
  </w:style>
  <w:style w:type="character" w:customStyle="1" w:styleId="RodapChar">
    <w:name w:val="Rodapé Char"/>
    <w:basedOn w:val="Fontepargpadro"/>
    <w:link w:val="Rodap"/>
    <w:uiPriority w:val="99"/>
    <w:locked/>
    <w:rsid w:val="00831984"/>
    <w:rPr>
      <w:rFonts w:ascii="Times New Roman" w:hAnsi="Times New Roman" w:cs="Times New Roman"/>
      <w:sz w:val="20"/>
      <w:szCs w:val="20"/>
      <w:lang w:eastAsia="pt-BR"/>
    </w:rPr>
  </w:style>
  <w:style w:type="character" w:customStyle="1" w:styleId="FooterRightSideText">
    <w:name w:val="FooterRightSideText"/>
    <w:basedOn w:val="Fontepargpadro"/>
    <w:uiPriority w:val="99"/>
    <w:rsid w:val="00831984"/>
    <w:rPr>
      <w:rFonts w:cs="Times New Roman"/>
      <w:lang w:val="en-US"/>
    </w:rPr>
  </w:style>
  <w:style w:type="paragraph" w:customStyle="1" w:styleId="centerheadbold">
    <w:name w:val="center head bold"/>
    <w:basedOn w:val="Normal"/>
    <w:uiPriority w:val="99"/>
    <w:rsid w:val="00831984"/>
    <w:pPr>
      <w:keepNext/>
      <w:widowControl w:val="0"/>
      <w:spacing w:after="240"/>
      <w:jc w:val="center"/>
    </w:pPr>
    <w:rPr>
      <w:b/>
      <w:bCs/>
      <w:sz w:val="22"/>
      <w:szCs w:val="22"/>
    </w:rPr>
  </w:style>
  <w:style w:type="paragraph" w:styleId="Textodecomentrio">
    <w:name w:val="annotation text"/>
    <w:basedOn w:val="Normal"/>
    <w:link w:val="TextodecomentrioChar"/>
    <w:uiPriority w:val="99"/>
    <w:semiHidden/>
    <w:rsid w:val="00831984"/>
    <w:rPr>
      <w:sz w:val="20"/>
      <w:szCs w:val="20"/>
    </w:rPr>
  </w:style>
  <w:style w:type="character" w:customStyle="1" w:styleId="TextodecomentrioChar">
    <w:name w:val="Texto de comentário Char"/>
    <w:basedOn w:val="Fontepargpadro"/>
    <w:link w:val="Textodecomentrio"/>
    <w:uiPriority w:val="99"/>
    <w:locked/>
    <w:rsid w:val="00831984"/>
    <w:rPr>
      <w:rFonts w:ascii="Times New Roman" w:hAnsi="Times New Roman" w:cs="Times New Roman"/>
      <w:sz w:val="20"/>
      <w:szCs w:val="20"/>
      <w:lang w:eastAsia="pt-BR"/>
    </w:rPr>
  </w:style>
  <w:style w:type="table" w:styleId="Tabelacomgrade">
    <w:name w:val="Table Grid"/>
    <w:basedOn w:val="Tabelanormal"/>
    <w:rsid w:val="00831984"/>
    <w:pPr>
      <w:spacing w:after="0" w:line="240" w:lineRule="auto"/>
    </w:pPr>
    <w:rPr>
      <w:rFonts w:ascii="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9-ENDEREOCarta">
    <w:name w:val="09 - «ENDEREÇO» Carta"/>
    <w:basedOn w:val="Normal"/>
    <w:uiPriority w:val="99"/>
    <w:rsid w:val="00831984"/>
    <w:pPr>
      <w:spacing w:line="260" w:lineRule="atLeast"/>
    </w:pPr>
    <w:rPr>
      <w:sz w:val="22"/>
      <w:szCs w:val="22"/>
      <w:lang w:eastAsia="en-US"/>
    </w:rPr>
  </w:style>
  <w:style w:type="paragraph" w:customStyle="1" w:styleId="17TEXTOcorpojustificado">
    <w:name w:val="17. «TEXTO» corpo justificado"/>
    <w:basedOn w:val="Normal"/>
    <w:uiPriority w:val="99"/>
    <w:rsid w:val="00831984"/>
    <w:pPr>
      <w:spacing w:line="260" w:lineRule="atLeast"/>
      <w:jc w:val="both"/>
    </w:pPr>
    <w:rPr>
      <w:rFonts w:ascii="Times" w:hAnsi="Times" w:cs="Times"/>
      <w:sz w:val="22"/>
      <w:szCs w:val="22"/>
    </w:rPr>
  </w:style>
  <w:style w:type="paragraph" w:customStyle="1" w:styleId="CG-Title-Left-Bold">
    <w:name w:val="CG-Title-Left-Bold"/>
    <w:aliases w:val="t3"/>
    <w:basedOn w:val="Normal"/>
    <w:next w:val="CG-SingleSp1"/>
    <w:uiPriority w:val="99"/>
    <w:rsid w:val="00831984"/>
    <w:pPr>
      <w:keepNext/>
      <w:spacing w:after="120"/>
    </w:pPr>
    <w:rPr>
      <w:b/>
      <w:bCs/>
      <w:sz w:val="22"/>
      <w:szCs w:val="22"/>
    </w:rPr>
  </w:style>
  <w:style w:type="paragraph" w:customStyle="1" w:styleId="CG-SingleSp1">
    <w:name w:val="CG-Single Sp 1"/>
    <w:aliases w:val="s3"/>
    <w:basedOn w:val="Normal"/>
    <w:uiPriority w:val="99"/>
    <w:rsid w:val="00831984"/>
    <w:pPr>
      <w:spacing w:after="240"/>
      <w:ind w:firstLine="1440"/>
    </w:pPr>
    <w:rPr>
      <w:sz w:val="20"/>
      <w:szCs w:val="20"/>
    </w:rPr>
  </w:style>
  <w:style w:type="paragraph" w:customStyle="1" w:styleId="CG-Bullet">
    <w:name w:val="CG-Bullet"/>
    <w:aliases w:val="b1"/>
    <w:basedOn w:val="Normal"/>
    <w:uiPriority w:val="99"/>
    <w:rsid w:val="00831984"/>
    <w:pPr>
      <w:tabs>
        <w:tab w:val="num" w:pos="360"/>
      </w:tabs>
      <w:ind w:left="360" w:hanging="360"/>
    </w:pPr>
    <w:rPr>
      <w:sz w:val="20"/>
      <w:szCs w:val="20"/>
    </w:rPr>
  </w:style>
  <w:style w:type="paragraph" w:styleId="Corpodetexto2">
    <w:name w:val="Body Text 2"/>
    <w:basedOn w:val="Normal"/>
    <w:link w:val="Corpodetexto2Char"/>
    <w:uiPriority w:val="99"/>
    <w:rsid w:val="00831984"/>
    <w:pPr>
      <w:spacing w:before="120" w:after="120" w:line="480" w:lineRule="auto"/>
    </w:pPr>
    <w:rPr>
      <w:sz w:val="20"/>
      <w:szCs w:val="20"/>
    </w:rPr>
  </w:style>
  <w:style w:type="character" w:customStyle="1" w:styleId="Corpodetexto2Char">
    <w:name w:val="Corpo de texto 2 Char"/>
    <w:basedOn w:val="Fontepargpadro"/>
    <w:link w:val="Corpodetexto2"/>
    <w:uiPriority w:val="99"/>
    <w:locked/>
    <w:rsid w:val="00831984"/>
    <w:rPr>
      <w:rFonts w:ascii="Times New Roman" w:hAnsi="Times New Roman" w:cs="Times New Roman"/>
      <w:sz w:val="20"/>
      <w:szCs w:val="20"/>
      <w:lang w:eastAsia="pt-BR"/>
    </w:rPr>
  </w:style>
  <w:style w:type="paragraph" w:styleId="Corpodetexto3">
    <w:name w:val="Body Text 3"/>
    <w:basedOn w:val="Normal"/>
    <w:link w:val="Corpodetexto3Char"/>
    <w:uiPriority w:val="99"/>
    <w:rsid w:val="00831984"/>
    <w:pPr>
      <w:spacing w:after="120"/>
    </w:pPr>
    <w:rPr>
      <w:sz w:val="16"/>
      <w:szCs w:val="16"/>
    </w:rPr>
  </w:style>
  <w:style w:type="character" w:customStyle="1" w:styleId="Corpodetexto3Char">
    <w:name w:val="Corpo de texto 3 Char"/>
    <w:basedOn w:val="Fontepargpadro"/>
    <w:link w:val="Corpodetexto3"/>
    <w:uiPriority w:val="99"/>
    <w:locked/>
    <w:rsid w:val="00831984"/>
    <w:rPr>
      <w:rFonts w:ascii="Times New Roman" w:hAnsi="Times New Roman" w:cs="Times New Roman"/>
      <w:sz w:val="16"/>
      <w:szCs w:val="16"/>
      <w:lang w:eastAsia="pt-BR"/>
    </w:rPr>
  </w:style>
  <w:style w:type="paragraph" w:customStyle="1" w:styleId="16FOOTERrodap">
    <w:name w:val="16. «FOOTER» rodapé"/>
    <w:basedOn w:val="Normal"/>
    <w:uiPriority w:val="99"/>
    <w:rsid w:val="00831984"/>
    <w:pPr>
      <w:tabs>
        <w:tab w:val="center" w:pos="4320"/>
      </w:tabs>
      <w:spacing w:before="260"/>
      <w:jc w:val="center"/>
    </w:pPr>
    <w:rPr>
      <w:rFonts w:ascii="Times" w:hAnsi="Times" w:cs="Times"/>
      <w:sz w:val="22"/>
      <w:szCs w:val="22"/>
    </w:rPr>
  </w:style>
  <w:style w:type="paragraph" w:customStyle="1" w:styleId="CG-Title-Left-Underscore">
    <w:name w:val="CG-Title-Left-Underscore"/>
    <w:aliases w:val="t4"/>
    <w:basedOn w:val="Normal"/>
    <w:next w:val="Normal"/>
    <w:uiPriority w:val="99"/>
    <w:rsid w:val="00831984"/>
    <w:pPr>
      <w:keepNext/>
      <w:spacing w:after="240"/>
    </w:pPr>
    <w:rPr>
      <w:sz w:val="20"/>
      <w:szCs w:val="20"/>
      <w:u w:val="single"/>
    </w:rPr>
  </w:style>
  <w:style w:type="paragraph" w:customStyle="1" w:styleId="rulecutoff">
    <w:name w:val="rulecutoff"/>
    <w:basedOn w:val="Normal"/>
    <w:uiPriority w:val="99"/>
    <w:rsid w:val="00831984"/>
    <w:pPr>
      <w:tabs>
        <w:tab w:val="left" w:leader="underscore" w:pos="1440"/>
      </w:tabs>
      <w:spacing w:after="180"/>
      <w:jc w:val="center"/>
    </w:pPr>
    <w:rPr>
      <w:sz w:val="20"/>
      <w:szCs w:val="20"/>
    </w:rPr>
  </w:style>
  <w:style w:type="paragraph" w:customStyle="1" w:styleId="SingleSpace">
    <w:name w:val="SingleSpace"/>
    <w:basedOn w:val="Normal"/>
    <w:uiPriority w:val="99"/>
    <w:rsid w:val="00831984"/>
    <w:pPr>
      <w:spacing w:after="240"/>
      <w:ind w:firstLine="720"/>
      <w:jc w:val="both"/>
    </w:pPr>
    <w:rPr>
      <w:sz w:val="22"/>
      <w:szCs w:val="22"/>
    </w:rPr>
  </w:style>
  <w:style w:type="paragraph" w:customStyle="1" w:styleId="Leftheading">
    <w:name w:val="Left heading"/>
    <w:basedOn w:val="Normal"/>
    <w:uiPriority w:val="99"/>
    <w:rsid w:val="00831984"/>
    <w:pPr>
      <w:keepNext/>
      <w:widowControl w:val="0"/>
      <w:tabs>
        <w:tab w:val="left" w:pos="900"/>
      </w:tabs>
      <w:spacing w:after="120"/>
    </w:pPr>
    <w:rPr>
      <w:b/>
      <w:bCs/>
      <w:sz w:val="22"/>
      <w:szCs w:val="22"/>
    </w:rPr>
  </w:style>
  <w:style w:type="character" w:styleId="Hyperlink">
    <w:name w:val="Hyperlink"/>
    <w:basedOn w:val="Fontepargpadro"/>
    <w:uiPriority w:val="99"/>
    <w:rsid w:val="00831984"/>
    <w:rPr>
      <w:rFonts w:cs="Times New Roman"/>
      <w:color w:val="auto"/>
      <w:u w:val="none"/>
      <w:effect w:val="none"/>
    </w:rPr>
  </w:style>
  <w:style w:type="character" w:customStyle="1" w:styleId="Estilo11pt">
    <w:name w:val="Estilo 11 pt"/>
    <w:basedOn w:val="Fontepargpadro"/>
    <w:uiPriority w:val="99"/>
    <w:rsid w:val="00831984"/>
    <w:rPr>
      <w:rFonts w:cs="Times New Roman"/>
      <w:sz w:val="24"/>
      <w:szCs w:val="24"/>
    </w:rPr>
  </w:style>
  <w:style w:type="paragraph" w:customStyle="1" w:styleId="EstiloCorpodetextoAntes0ptDepoisde0pt">
    <w:name w:val="Estilo Corpo de texto + Antes:  0 pt Depois de:  0 pt"/>
    <w:basedOn w:val="Corpodetexto"/>
    <w:uiPriority w:val="99"/>
    <w:rsid w:val="00831984"/>
    <w:pPr>
      <w:spacing w:before="0" w:after="0"/>
    </w:pPr>
    <w:rPr>
      <w:sz w:val="24"/>
      <w:szCs w:val="24"/>
    </w:rPr>
  </w:style>
  <w:style w:type="paragraph" w:styleId="Textodebalo">
    <w:name w:val="Balloon Text"/>
    <w:basedOn w:val="Normal"/>
    <w:link w:val="TextodebaloChar"/>
    <w:uiPriority w:val="99"/>
    <w:rsid w:val="00831984"/>
    <w:rPr>
      <w:rFonts w:ascii="Tahoma" w:hAnsi="Tahoma" w:cs="Tahoma"/>
      <w:sz w:val="16"/>
      <w:szCs w:val="16"/>
    </w:rPr>
  </w:style>
  <w:style w:type="character" w:customStyle="1" w:styleId="TextodebaloChar">
    <w:name w:val="Texto de balão Char"/>
    <w:basedOn w:val="Fontepargpadro"/>
    <w:link w:val="Textodebalo"/>
    <w:uiPriority w:val="99"/>
    <w:locked/>
    <w:rsid w:val="00831984"/>
    <w:rPr>
      <w:rFonts w:ascii="Tahoma" w:hAnsi="Tahoma" w:cs="Tahoma"/>
      <w:sz w:val="16"/>
      <w:szCs w:val="16"/>
      <w:lang w:eastAsia="pt-BR"/>
    </w:rPr>
  </w:style>
  <w:style w:type="paragraph" w:customStyle="1" w:styleId="Default">
    <w:name w:val="Default"/>
    <w:rsid w:val="00831984"/>
    <w:pPr>
      <w:autoSpaceDE w:val="0"/>
      <w:autoSpaceDN w:val="0"/>
      <w:adjustRightInd w:val="0"/>
      <w:spacing w:after="0" w:line="240" w:lineRule="auto"/>
    </w:pPr>
    <w:rPr>
      <w:rFonts w:ascii="Arial" w:hAnsi="Arial" w:cs="Arial"/>
      <w:color w:val="000000"/>
      <w:sz w:val="24"/>
      <w:szCs w:val="24"/>
      <w:lang w:eastAsia="pt-BR"/>
    </w:rPr>
  </w:style>
  <w:style w:type="paragraph" w:customStyle="1" w:styleId="PargrafodaLista1">
    <w:name w:val="Parágrafo da Lista1"/>
    <w:basedOn w:val="Normal"/>
    <w:uiPriority w:val="99"/>
    <w:rsid w:val="00831984"/>
    <w:pPr>
      <w:ind w:left="708"/>
    </w:pPr>
    <w:rPr>
      <w:sz w:val="20"/>
      <w:szCs w:val="20"/>
    </w:rPr>
  </w:style>
  <w:style w:type="paragraph" w:customStyle="1" w:styleId="Normal1">
    <w:name w:val="Normal 1"/>
    <w:basedOn w:val="Normal"/>
    <w:uiPriority w:val="99"/>
    <w:rsid w:val="00831984"/>
    <w:pPr>
      <w:spacing w:after="240" w:line="280" w:lineRule="atLeast"/>
      <w:ind w:left="454"/>
      <w:jc w:val="both"/>
    </w:pPr>
    <w:rPr>
      <w:lang w:val="en-US" w:eastAsia="en-US"/>
    </w:rPr>
  </w:style>
  <w:style w:type="paragraph" w:styleId="Recuodecorpodetexto">
    <w:name w:val="Body Text Indent"/>
    <w:basedOn w:val="Normal"/>
    <w:link w:val="RecuodecorpodetextoChar"/>
    <w:uiPriority w:val="99"/>
    <w:rsid w:val="00831984"/>
    <w:pPr>
      <w:spacing w:after="120"/>
      <w:ind w:left="283"/>
    </w:pPr>
    <w:rPr>
      <w:sz w:val="20"/>
      <w:szCs w:val="20"/>
    </w:rPr>
  </w:style>
  <w:style w:type="character" w:customStyle="1" w:styleId="RecuodecorpodetextoChar">
    <w:name w:val="Recuo de corpo de texto Char"/>
    <w:basedOn w:val="Fontepargpadro"/>
    <w:link w:val="Recuodecorpodetexto"/>
    <w:uiPriority w:val="99"/>
    <w:locked/>
    <w:rsid w:val="00831984"/>
    <w:rPr>
      <w:rFonts w:ascii="Times New Roman" w:hAnsi="Times New Roman" w:cs="Times New Roman"/>
      <w:sz w:val="20"/>
      <w:szCs w:val="20"/>
      <w:lang w:eastAsia="pt-BR"/>
    </w:rPr>
  </w:style>
  <w:style w:type="paragraph" w:styleId="Recuodecorpodetexto3">
    <w:name w:val="Body Text Indent 3"/>
    <w:basedOn w:val="Normal"/>
    <w:link w:val="Recuodecorpodetexto3Char"/>
    <w:uiPriority w:val="99"/>
    <w:rsid w:val="00831984"/>
    <w:pPr>
      <w:spacing w:after="120"/>
      <w:ind w:left="283"/>
    </w:pPr>
    <w:rPr>
      <w:sz w:val="16"/>
      <w:szCs w:val="16"/>
    </w:rPr>
  </w:style>
  <w:style w:type="character" w:customStyle="1" w:styleId="Recuodecorpodetexto3Char">
    <w:name w:val="Recuo de corpo de texto 3 Char"/>
    <w:basedOn w:val="Fontepargpadro"/>
    <w:link w:val="Recuodecorpodetexto3"/>
    <w:uiPriority w:val="99"/>
    <w:locked/>
    <w:rsid w:val="00831984"/>
    <w:rPr>
      <w:rFonts w:ascii="Times New Roman" w:hAnsi="Times New Roman" w:cs="Times New Roman"/>
      <w:sz w:val="16"/>
      <w:szCs w:val="16"/>
      <w:lang w:eastAsia="pt-BR"/>
    </w:rPr>
  </w:style>
  <w:style w:type="paragraph" w:customStyle="1" w:styleId="Contedodetabela">
    <w:name w:val="Conteúdo de tabela"/>
    <w:basedOn w:val="Normal"/>
    <w:uiPriority w:val="99"/>
    <w:rsid w:val="00831984"/>
    <w:pPr>
      <w:suppressLineNumbers/>
      <w:suppressAutoHyphens/>
    </w:pPr>
    <w:rPr>
      <w:rFonts w:cs="Calibri"/>
      <w:sz w:val="20"/>
      <w:szCs w:val="20"/>
      <w:lang w:eastAsia="ar-SA"/>
    </w:rPr>
  </w:style>
  <w:style w:type="character" w:customStyle="1" w:styleId="H3InterttulosCharChar">
    <w:name w:val="«H3 Intertítulos» Char Char"/>
    <w:basedOn w:val="Fontepargpadro"/>
    <w:uiPriority w:val="99"/>
    <w:rsid w:val="00831984"/>
    <w:rPr>
      <w:rFonts w:ascii="Arial" w:hAnsi="Arial" w:cs="Arial"/>
      <w:sz w:val="20"/>
      <w:szCs w:val="20"/>
    </w:rPr>
  </w:style>
  <w:style w:type="character" w:customStyle="1" w:styleId="Ttulo3Char1">
    <w:name w:val="Título 3 Char1"/>
    <w:basedOn w:val="Fontepargpadro"/>
    <w:uiPriority w:val="99"/>
    <w:locked/>
    <w:rsid w:val="00831984"/>
    <w:rPr>
      <w:rFonts w:ascii="Arial" w:hAnsi="Arial" w:cs="Calibri"/>
      <w:bCs/>
      <w:sz w:val="24"/>
      <w:lang w:eastAsia="ar-SA" w:bidi="ar-SA"/>
    </w:rPr>
  </w:style>
  <w:style w:type="paragraph" w:customStyle="1" w:styleId="CorpodetextoLatimArial">
    <w:name w:val="Corpo de texto + (Latim) Arial"/>
    <w:aliases w:val="10 pt,Justificado,Primeira linha:  2,5 cm,..."/>
    <w:basedOn w:val="Corpodetexto"/>
    <w:uiPriority w:val="99"/>
    <w:rsid w:val="00831984"/>
    <w:pPr>
      <w:keepLines w:val="0"/>
      <w:tabs>
        <w:tab w:val="clear" w:pos="851"/>
      </w:tabs>
      <w:suppressAutoHyphens/>
      <w:spacing w:before="0" w:after="0"/>
      <w:ind w:firstLine="1418"/>
    </w:pPr>
    <w:rPr>
      <w:rFonts w:ascii="Arial" w:hAnsi="Arial" w:cs="Arial"/>
      <w:sz w:val="20"/>
      <w:szCs w:val="20"/>
      <w:lang w:eastAsia="ar-SA"/>
    </w:rPr>
  </w:style>
  <w:style w:type="paragraph" w:customStyle="1" w:styleId="Standard">
    <w:name w:val="Standard"/>
    <w:uiPriority w:val="99"/>
    <w:rsid w:val="00831984"/>
    <w:pPr>
      <w:widowControl w:val="0"/>
      <w:tabs>
        <w:tab w:val="left" w:pos="709"/>
      </w:tabs>
      <w:suppressAutoHyphens/>
      <w:spacing w:after="0" w:line="240" w:lineRule="auto"/>
    </w:pPr>
    <w:rPr>
      <w:rFonts w:ascii="Times New Roman" w:eastAsia="SimSun" w:hAnsi="Times New Roman" w:cs="Tahoma"/>
      <w:color w:val="00000A"/>
      <w:sz w:val="24"/>
      <w:szCs w:val="24"/>
      <w:lang w:eastAsia="hi-IN" w:bidi="hi-IN"/>
    </w:rPr>
  </w:style>
  <w:style w:type="paragraph" w:customStyle="1" w:styleId="estilocorpodetextoantes0ptdepoisde0pt0">
    <w:name w:val="estilocorpodetextoantes0ptdepoisde0pt"/>
    <w:basedOn w:val="Normal"/>
    <w:uiPriority w:val="99"/>
    <w:rsid w:val="00831984"/>
    <w:pPr>
      <w:spacing w:before="100" w:beforeAutospacing="1" w:after="100" w:afterAutospacing="1"/>
    </w:pPr>
  </w:style>
  <w:style w:type="paragraph" w:customStyle="1" w:styleId="padro">
    <w:name w:val="padro"/>
    <w:basedOn w:val="Normal"/>
    <w:uiPriority w:val="99"/>
    <w:rsid w:val="00831984"/>
    <w:pPr>
      <w:spacing w:before="100" w:beforeAutospacing="1" w:after="100" w:afterAutospacing="1"/>
    </w:pPr>
  </w:style>
  <w:style w:type="paragraph" w:customStyle="1" w:styleId="singlespace0">
    <w:name w:val="singlespace"/>
    <w:basedOn w:val="Normal"/>
    <w:uiPriority w:val="99"/>
    <w:rsid w:val="00831984"/>
    <w:pPr>
      <w:spacing w:before="100" w:beforeAutospacing="1" w:after="100" w:afterAutospacing="1"/>
    </w:pPr>
  </w:style>
  <w:style w:type="character" w:customStyle="1" w:styleId="object">
    <w:name w:val="object"/>
    <w:basedOn w:val="Fontepargpadro"/>
    <w:rsid w:val="00831984"/>
    <w:rPr>
      <w:rFonts w:cs="Times New Roman"/>
    </w:rPr>
  </w:style>
  <w:style w:type="character" w:styleId="Forte">
    <w:name w:val="Strong"/>
    <w:basedOn w:val="Fontepargpadro"/>
    <w:uiPriority w:val="22"/>
    <w:qFormat/>
    <w:rsid w:val="00831984"/>
    <w:rPr>
      <w:rFonts w:cs="Times New Roman"/>
      <w:b/>
    </w:rPr>
  </w:style>
  <w:style w:type="paragraph" w:customStyle="1" w:styleId="Corpo-TR">
    <w:name w:val="Corpo-TR"/>
    <w:basedOn w:val="Normal"/>
    <w:uiPriority w:val="99"/>
    <w:rsid w:val="00831984"/>
    <w:pPr>
      <w:widowControl w:val="0"/>
      <w:suppressAutoHyphens/>
      <w:spacing w:before="120" w:after="120"/>
      <w:ind w:firstLine="708"/>
      <w:jc w:val="both"/>
    </w:pPr>
    <w:rPr>
      <w:rFonts w:ascii="Verdana" w:eastAsia="WenQuanYi Micro Hei" w:hAnsi="Verdana" w:cs="Arial"/>
      <w:kern w:val="1"/>
      <w:lang w:eastAsia="hi-IN" w:bidi="hi-IN"/>
    </w:rPr>
  </w:style>
  <w:style w:type="paragraph" w:customStyle="1" w:styleId="TextodeTabela">
    <w:name w:val="Texto de Tabela"/>
    <w:basedOn w:val="Normal"/>
    <w:uiPriority w:val="99"/>
    <w:rsid w:val="00831984"/>
    <w:pPr>
      <w:spacing w:before="40" w:after="40"/>
    </w:pPr>
    <w:rPr>
      <w:rFonts w:ascii="Arial" w:hAnsi="Arial" w:cs="Arial"/>
      <w:sz w:val="20"/>
      <w:szCs w:val="20"/>
      <w:lang w:eastAsia="en-US"/>
    </w:rPr>
  </w:style>
  <w:style w:type="paragraph" w:customStyle="1" w:styleId="TextodaTabela">
    <w:name w:val="Texto da Tabela"/>
    <w:basedOn w:val="Normal"/>
    <w:link w:val="TextodaTabelaChar"/>
    <w:uiPriority w:val="99"/>
    <w:rsid w:val="00831984"/>
    <w:pPr>
      <w:spacing w:before="40" w:after="40"/>
    </w:pPr>
    <w:rPr>
      <w:rFonts w:ascii="Arial" w:hAnsi="Arial" w:cs="Arial"/>
      <w:sz w:val="22"/>
      <w:szCs w:val="20"/>
      <w:lang w:eastAsia="en-US"/>
    </w:rPr>
  </w:style>
  <w:style w:type="character" w:customStyle="1" w:styleId="TextodaTabelaChar">
    <w:name w:val="Texto da Tabela Char"/>
    <w:basedOn w:val="Fontepargpadro"/>
    <w:link w:val="TextodaTabela"/>
    <w:uiPriority w:val="99"/>
    <w:locked/>
    <w:rsid w:val="00831984"/>
    <w:rPr>
      <w:rFonts w:ascii="Arial" w:hAnsi="Arial" w:cs="Arial"/>
      <w:sz w:val="20"/>
      <w:szCs w:val="20"/>
    </w:rPr>
  </w:style>
  <w:style w:type="paragraph" w:customStyle="1" w:styleId="TextodoTtulodaTabela">
    <w:name w:val="Texto do Título da Tabela"/>
    <w:basedOn w:val="Normal"/>
    <w:uiPriority w:val="99"/>
    <w:rsid w:val="00831984"/>
    <w:pPr>
      <w:spacing w:before="60" w:after="60"/>
    </w:pPr>
    <w:rPr>
      <w:rFonts w:ascii="Arial Black" w:hAnsi="Arial Black"/>
      <w:sz w:val="18"/>
      <w:szCs w:val="20"/>
      <w:lang w:eastAsia="en-US"/>
    </w:rPr>
  </w:style>
  <w:style w:type="character" w:customStyle="1" w:styleId="BaseChar">
    <w:name w:val="Base Char"/>
    <w:basedOn w:val="Fontepargpadro"/>
    <w:uiPriority w:val="99"/>
    <w:rsid w:val="00831984"/>
    <w:rPr>
      <w:rFonts w:ascii="Arial" w:hAnsi="Arial" w:cs="Arial"/>
      <w:sz w:val="16"/>
      <w:lang w:val="pt-BR" w:eastAsia="en-US" w:bidi="ar-SA"/>
    </w:rPr>
  </w:style>
  <w:style w:type="character" w:customStyle="1" w:styleId="WW8Num2z1">
    <w:name w:val="WW8Num2z1"/>
    <w:uiPriority w:val="99"/>
    <w:rsid w:val="00831984"/>
    <w:rPr>
      <w:rFonts w:ascii="Symbol" w:hAnsi="Symbol"/>
      <w:sz w:val="22"/>
    </w:rPr>
  </w:style>
  <w:style w:type="character" w:customStyle="1" w:styleId="WW8Num3z2">
    <w:name w:val="WW8Num3z2"/>
    <w:uiPriority w:val="99"/>
    <w:rsid w:val="00831984"/>
    <w:rPr>
      <w:rFonts w:ascii="Times New Roman" w:hAnsi="Times New Roman"/>
      <w:b/>
      <w:i/>
    </w:rPr>
  </w:style>
  <w:style w:type="character" w:customStyle="1" w:styleId="WW8Num5z0">
    <w:name w:val="WW8Num5z0"/>
    <w:uiPriority w:val="99"/>
    <w:rsid w:val="00831984"/>
    <w:rPr>
      <w:rFonts w:ascii="Symbol" w:hAnsi="Symbol"/>
    </w:rPr>
  </w:style>
  <w:style w:type="character" w:customStyle="1" w:styleId="WW8Num6z0">
    <w:name w:val="WW8Num6z0"/>
    <w:uiPriority w:val="99"/>
    <w:rsid w:val="00831984"/>
    <w:rPr>
      <w:rFonts w:ascii="Symbol" w:hAnsi="Symbol"/>
    </w:rPr>
  </w:style>
  <w:style w:type="character" w:customStyle="1" w:styleId="Absatz-Standardschriftart">
    <w:name w:val="Absatz-Standardschriftart"/>
    <w:uiPriority w:val="99"/>
    <w:rsid w:val="00831984"/>
  </w:style>
  <w:style w:type="character" w:customStyle="1" w:styleId="WW-Absatz-Standardschriftart">
    <w:name w:val="WW-Absatz-Standardschriftart"/>
    <w:uiPriority w:val="99"/>
    <w:rsid w:val="00831984"/>
  </w:style>
  <w:style w:type="character" w:customStyle="1" w:styleId="WW-Absatz-Standardschriftart1">
    <w:name w:val="WW-Absatz-Standardschriftart1"/>
    <w:uiPriority w:val="99"/>
    <w:rsid w:val="00831984"/>
  </w:style>
  <w:style w:type="character" w:customStyle="1" w:styleId="WW-Absatz-Standardschriftart11">
    <w:name w:val="WW-Absatz-Standardschriftart11"/>
    <w:uiPriority w:val="99"/>
    <w:rsid w:val="00831984"/>
  </w:style>
  <w:style w:type="character" w:customStyle="1" w:styleId="WW-Absatz-Standardschriftart111">
    <w:name w:val="WW-Absatz-Standardschriftart111"/>
    <w:uiPriority w:val="99"/>
    <w:rsid w:val="00831984"/>
  </w:style>
  <w:style w:type="character" w:customStyle="1" w:styleId="WW-Absatz-Standardschriftart1111">
    <w:name w:val="WW-Absatz-Standardschriftart1111"/>
    <w:uiPriority w:val="99"/>
    <w:rsid w:val="00831984"/>
  </w:style>
  <w:style w:type="character" w:customStyle="1" w:styleId="WW-Absatz-Standardschriftart11111">
    <w:name w:val="WW-Absatz-Standardschriftart11111"/>
    <w:uiPriority w:val="99"/>
    <w:rsid w:val="00831984"/>
  </w:style>
  <w:style w:type="character" w:customStyle="1" w:styleId="WW8Num2z0">
    <w:name w:val="WW8Num2z0"/>
    <w:uiPriority w:val="99"/>
    <w:rsid w:val="00831984"/>
    <w:rPr>
      <w:rFonts w:ascii="Symbol" w:hAnsi="Symbol"/>
    </w:rPr>
  </w:style>
  <w:style w:type="character" w:customStyle="1" w:styleId="WW8Num3z0">
    <w:name w:val="WW8Num3z0"/>
    <w:uiPriority w:val="99"/>
    <w:rsid w:val="00831984"/>
    <w:rPr>
      <w:rFonts w:ascii="Symbol" w:hAnsi="Symbol"/>
      <w:sz w:val="24"/>
    </w:rPr>
  </w:style>
  <w:style w:type="character" w:customStyle="1" w:styleId="WW8Num4z0">
    <w:name w:val="WW8Num4z0"/>
    <w:uiPriority w:val="99"/>
    <w:rsid w:val="00831984"/>
    <w:rPr>
      <w:rFonts w:ascii="Symbol" w:hAnsi="Symbol"/>
    </w:rPr>
  </w:style>
  <w:style w:type="character" w:customStyle="1" w:styleId="WW8Num5z1">
    <w:name w:val="WW8Num5z1"/>
    <w:uiPriority w:val="99"/>
    <w:rsid w:val="00831984"/>
    <w:rPr>
      <w:rFonts w:ascii="OpenSymbol" w:hAnsi="OpenSymbol"/>
    </w:rPr>
  </w:style>
  <w:style w:type="character" w:customStyle="1" w:styleId="WW8Num6z1">
    <w:name w:val="WW8Num6z1"/>
    <w:uiPriority w:val="99"/>
    <w:rsid w:val="00831984"/>
    <w:rPr>
      <w:rFonts w:ascii="OpenSymbol" w:hAnsi="OpenSymbol"/>
    </w:rPr>
  </w:style>
  <w:style w:type="character" w:customStyle="1" w:styleId="WW8Num7z0">
    <w:name w:val="WW8Num7z0"/>
    <w:uiPriority w:val="99"/>
    <w:rsid w:val="00831984"/>
    <w:rPr>
      <w:rFonts w:ascii="Symbol" w:hAnsi="Symbol"/>
    </w:rPr>
  </w:style>
  <w:style w:type="character" w:customStyle="1" w:styleId="WW8Num8z0">
    <w:name w:val="WW8Num8z0"/>
    <w:uiPriority w:val="99"/>
    <w:rsid w:val="00831984"/>
    <w:rPr>
      <w:rFonts w:ascii="Symbol" w:hAnsi="Symbol"/>
    </w:rPr>
  </w:style>
  <w:style w:type="character" w:customStyle="1" w:styleId="WW8Num8z1">
    <w:name w:val="WW8Num8z1"/>
    <w:uiPriority w:val="99"/>
    <w:rsid w:val="00831984"/>
    <w:rPr>
      <w:rFonts w:ascii="Courier New" w:hAnsi="Courier New"/>
    </w:rPr>
  </w:style>
  <w:style w:type="character" w:customStyle="1" w:styleId="WW8Num8z2">
    <w:name w:val="WW8Num8z2"/>
    <w:uiPriority w:val="99"/>
    <w:rsid w:val="00831984"/>
    <w:rPr>
      <w:rFonts w:ascii="Wingdings" w:hAnsi="Wingdings"/>
    </w:rPr>
  </w:style>
  <w:style w:type="character" w:customStyle="1" w:styleId="WW8Num9z0">
    <w:name w:val="WW8Num9z0"/>
    <w:uiPriority w:val="99"/>
    <w:rsid w:val="00831984"/>
    <w:rPr>
      <w:b/>
    </w:rPr>
  </w:style>
  <w:style w:type="character" w:customStyle="1" w:styleId="WW8Num10z0">
    <w:name w:val="WW8Num10z0"/>
    <w:uiPriority w:val="99"/>
    <w:rsid w:val="00831984"/>
    <w:rPr>
      <w:rFonts w:ascii="Symbol" w:hAnsi="Symbol"/>
    </w:rPr>
  </w:style>
  <w:style w:type="character" w:customStyle="1" w:styleId="WW8Num10z1">
    <w:name w:val="WW8Num10z1"/>
    <w:uiPriority w:val="99"/>
    <w:rsid w:val="00831984"/>
    <w:rPr>
      <w:rFonts w:ascii="Courier New" w:hAnsi="Courier New"/>
    </w:rPr>
  </w:style>
  <w:style w:type="character" w:customStyle="1" w:styleId="WW8Num10z2">
    <w:name w:val="WW8Num10z2"/>
    <w:uiPriority w:val="99"/>
    <w:rsid w:val="00831984"/>
    <w:rPr>
      <w:rFonts w:ascii="Wingdings" w:hAnsi="Wingdings"/>
    </w:rPr>
  </w:style>
  <w:style w:type="character" w:customStyle="1" w:styleId="WW8Num11z0">
    <w:name w:val="WW8Num11z0"/>
    <w:uiPriority w:val="99"/>
    <w:rsid w:val="00831984"/>
    <w:rPr>
      <w:b/>
    </w:rPr>
  </w:style>
  <w:style w:type="character" w:customStyle="1" w:styleId="WW8Num12z0">
    <w:name w:val="WW8Num12z0"/>
    <w:uiPriority w:val="99"/>
    <w:rsid w:val="00831984"/>
    <w:rPr>
      <w:b/>
    </w:rPr>
  </w:style>
  <w:style w:type="character" w:customStyle="1" w:styleId="WW8Num13z1">
    <w:name w:val="WW8Num13z1"/>
    <w:uiPriority w:val="99"/>
    <w:rsid w:val="00831984"/>
    <w:rPr>
      <w:rFonts w:ascii="Symbol" w:hAnsi="Symbol"/>
      <w:sz w:val="22"/>
    </w:rPr>
  </w:style>
  <w:style w:type="character" w:customStyle="1" w:styleId="WW8Num14z0">
    <w:name w:val="WW8Num14z0"/>
    <w:uiPriority w:val="99"/>
    <w:rsid w:val="00831984"/>
    <w:rPr>
      <w:rFonts w:ascii="Symbol" w:hAnsi="Symbol"/>
    </w:rPr>
  </w:style>
  <w:style w:type="character" w:customStyle="1" w:styleId="WW8Num14z1">
    <w:name w:val="WW8Num14z1"/>
    <w:uiPriority w:val="99"/>
    <w:rsid w:val="00831984"/>
    <w:rPr>
      <w:rFonts w:ascii="Courier New" w:hAnsi="Courier New"/>
    </w:rPr>
  </w:style>
  <w:style w:type="character" w:customStyle="1" w:styleId="WW8Num14z2">
    <w:name w:val="WW8Num14z2"/>
    <w:uiPriority w:val="99"/>
    <w:rsid w:val="00831984"/>
    <w:rPr>
      <w:rFonts w:ascii="Wingdings" w:hAnsi="Wingdings"/>
    </w:rPr>
  </w:style>
  <w:style w:type="character" w:customStyle="1" w:styleId="WW8Num15z0">
    <w:name w:val="WW8Num15z0"/>
    <w:uiPriority w:val="99"/>
    <w:rsid w:val="00831984"/>
    <w:rPr>
      <w:b/>
    </w:rPr>
  </w:style>
  <w:style w:type="character" w:customStyle="1" w:styleId="WW8Num17z0">
    <w:name w:val="WW8Num17z0"/>
    <w:uiPriority w:val="99"/>
    <w:rsid w:val="00831984"/>
    <w:rPr>
      <w:rFonts w:ascii="Symbol" w:hAnsi="Symbol"/>
    </w:rPr>
  </w:style>
  <w:style w:type="character" w:customStyle="1" w:styleId="WW8Num17z1">
    <w:name w:val="WW8Num17z1"/>
    <w:uiPriority w:val="99"/>
    <w:rsid w:val="00831984"/>
    <w:rPr>
      <w:rFonts w:ascii="Courier New" w:hAnsi="Courier New"/>
    </w:rPr>
  </w:style>
  <w:style w:type="character" w:customStyle="1" w:styleId="WW8Num17z2">
    <w:name w:val="WW8Num17z2"/>
    <w:uiPriority w:val="99"/>
    <w:rsid w:val="00831984"/>
    <w:rPr>
      <w:rFonts w:ascii="Wingdings" w:hAnsi="Wingdings"/>
    </w:rPr>
  </w:style>
  <w:style w:type="character" w:customStyle="1" w:styleId="WW8Num18z0">
    <w:name w:val="WW8Num18z0"/>
    <w:uiPriority w:val="99"/>
    <w:rsid w:val="00831984"/>
    <w:rPr>
      <w:rFonts w:ascii="Symbol" w:hAnsi="Symbol"/>
    </w:rPr>
  </w:style>
  <w:style w:type="character" w:customStyle="1" w:styleId="WW8Num19z0">
    <w:name w:val="WW8Num19z0"/>
    <w:uiPriority w:val="99"/>
    <w:rsid w:val="00831984"/>
    <w:rPr>
      <w:rFonts w:ascii="Symbol" w:hAnsi="Symbol"/>
    </w:rPr>
  </w:style>
  <w:style w:type="character" w:customStyle="1" w:styleId="WW8Num19z1">
    <w:name w:val="WW8Num19z1"/>
    <w:uiPriority w:val="99"/>
    <w:rsid w:val="00831984"/>
    <w:rPr>
      <w:rFonts w:ascii="Courier New" w:hAnsi="Courier New"/>
    </w:rPr>
  </w:style>
  <w:style w:type="character" w:customStyle="1" w:styleId="WW8Num19z2">
    <w:name w:val="WW8Num19z2"/>
    <w:uiPriority w:val="99"/>
    <w:rsid w:val="00831984"/>
    <w:rPr>
      <w:rFonts w:ascii="Wingdings" w:hAnsi="Wingdings"/>
    </w:rPr>
  </w:style>
  <w:style w:type="character" w:customStyle="1" w:styleId="WW8Num20z0">
    <w:name w:val="WW8Num20z0"/>
    <w:uiPriority w:val="99"/>
    <w:rsid w:val="00831984"/>
    <w:rPr>
      <w:rFonts w:ascii="Wingdings" w:hAnsi="Wingdings"/>
    </w:rPr>
  </w:style>
  <w:style w:type="character" w:customStyle="1" w:styleId="WW8Num22z0">
    <w:name w:val="WW8Num22z0"/>
    <w:uiPriority w:val="99"/>
    <w:rsid w:val="00831984"/>
    <w:rPr>
      <w:rFonts w:ascii="Symbol" w:hAnsi="Symbol"/>
    </w:rPr>
  </w:style>
  <w:style w:type="character" w:customStyle="1" w:styleId="WW8Num23z0">
    <w:name w:val="WW8Num23z0"/>
    <w:uiPriority w:val="99"/>
    <w:rsid w:val="00831984"/>
    <w:rPr>
      <w:rFonts w:ascii="Symbol" w:hAnsi="Symbol"/>
    </w:rPr>
  </w:style>
  <w:style w:type="character" w:customStyle="1" w:styleId="WW8Num23z1">
    <w:name w:val="WW8Num23z1"/>
    <w:uiPriority w:val="99"/>
    <w:rsid w:val="00831984"/>
    <w:rPr>
      <w:rFonts w:ascii="Courier New" w:hAnsi="Courier New"/>
    </w:rPr>
  </w:style>
  <w:style w:type="character" w:customStyle="1" w:styleId="WW8Num23z2">
    <w:name w:val="WW8Num23z2"/>
    <w:uiPriority w:val="99"/>
    <w:rsid w:val="00831984"/>
    <w:rPr>
      <w:rFonts w:ascii="Wingdings" w:hAnsi="Wingdings"/>
    </w:rPr>
  </w:style>
  <w:style w:type="character" w:customStyle="1" w:styleId="WW8Num24z0">
    <w:name w:val="WW8Num24z0"/>
    <w:uiPriority w:val="99"/>
    <w:rsid w:val="00831984"/>
    <w:rPr>
      <w:rFonts w:ascii="Symbol" w:hAnsi="Symbol"/>
    </w:rPr>
  </w:style>
  <w:style w:type="character" w:customStyle="1" w:styleId="WW8Num24z1">
    <w:name w:val="WW8Num24z1"/>
    <w:uiPriority w:val="99"/>
    <w:rsid w:val="00831984"/>
    <w:rPr>
      <w:rFonts w:ascii="Courier New" w:hAnsi="Courier New"/>
    </w:rPr>
  </w:style>
  <w:style w:type="character" w:customStyle="1" w:styleId="WW8Num24z2">
    <w:name w:val="WW8Num24z2"/>
    <w:uiPriority w:val="99"/>
    <w:rsid w:val="00831984"/>
    <w:rPr>
      <w:rFonts w:ascii="Wingdings" w:hAnsi="Wingdings"/>
    </w:rPr>
  </w:style>
  <w:style w:type="character" w:customStyle="1" w:styleId="WW8Num25z0">
    <w:name w:val="WW8Num25z0"/>
    <w:uiPriority w:val="99"/>
    <w:rsid w:val="00831984"/>
    <w:rPr>
      <w:b/>
    </w:rPr>
  </w:style>
  <w:style w:type="character" w:customStyle="1" w:styleId="WW8Num26z0">
    <w:name w:val="WW8Num26z0"/>
    <w:uiPriority w:val="99"/>
    <w:rsid w:val="00831984"/>
    <w:rPr>
      <w:sz w:val="22"/>
    </w:rPr>
  </w:style>
  <w:style w:type="character" w:customStyle="1" w:styleId="WW8Num27z0">
    <w:name w:val="WW8Num27z0"/>
    <w:uiPriority w:val="99"/>
    <w:rsid w:val="00831984"/>
    <w:rPr>
      <w:b/>
      <w:i/>
    </w:rPr>
  </w:style>
  <w:style w:type="character" w:customStyle="1" w:styleId="WW8Num28z0">
    <w:name w:val="WW8Num28z0"/>
    <w:uiPriority w:val="99"/>
    <w:rsid w:val="00831984"/>
    <w:rPr>
      <w:rFonts w:ascii="Symbol" w:hAnsi="Symbol"/>
    </w:rPr>
  </w:style>
  <w:style w:type="character" w:customStyle="1" w:styleId="WW8Num28z1">
    <w:name w:val="WW8Num28z1"/>
    <w:uiPriority w:val="99"/>
    <w:rsid w:val="00831984"/>
    <w:rPr>
      <w:rFonts w:ascii="Courier New" w:hAnsi="Courier New"/>
    </w:rPr>
  </w:style>
  <w:style w:type="character" w:customStyle="1" w:styleId="WW8Num28z2">
    <w:name w:val="WW8Num28z2"/>
    <w:uiPriority w:val="99"/>
    <w:rsid w:val="00831984"/>
    <w:rPr>
      <w:rFonts w:ascii="Wingdings" w:hAnsi="Wingdings"/>
    </w:rPr>
  </w:style>
  <w:style w:type="character" w:customStyle="1" w:styleId="WW8Num29z0">
    <w:name w:val="WW8Num29z0"/>
    <w:uiPriority w:val="99"/>
    <w:rsid w:val="00831984"/>
    <w:rPr>
      <w:b/>
    </w:rPr>
  </w:style>
  <w:style w:type="character" w:customStyle="1" w:styleId="WW8Num31z0">
    <w:name w:val="WW8Num31z0"/>
    <w:uiPriority w:val="99"/>
    <w:rsid w:val="00831984"/>
    <w:rPr>
      <w:rFonts w:ascii="Symbol" w:hAnsi="Symbol"/>
      <w:sz w:val="24"/>
    </w:rPr>
  </w:style>
  <w:style w:type="character" w:customStyle="1" w:styleId="WW8Num32z0">
    <w:name w:val="WW8Num32z0"/>
    <w:uiPriority w:val="99"/>
    <w:rsid w:val="00831984"/>
    <w:rPr>
      <w:rFonts w:ascii="Symbol" w:hAnsi="Symbol"/>
    </w:rPr>
  </w:style>
  <w:style w:type="character" w:customStyle="1" w:styleId="WW8Num32z1">
    <w:name w:val="WW8Num32z1"/>
    <w:uiPriority w:val="99"/>
    <w:rsid w:val="00831984"/>
    <w:rPr>
      <w:rFonts w:ascii="Courier New" w:hAnsi="Courier New"/>
    </w:rPr>
  </w:style>
  <w:style w:type="character" w:customStyle="1" w:styleId="WW8Num32z2">
    <w:name w:val="WW8Num32z2"/>
    <w:uiPriority w:val="99"/>
    <w:rsid w:val="00831984"/>
    <w:rPr>
      <w:rFonts w:ascii="Wingdings" w:hAnsi="Wingdings"/>
    </w:rPr>
  </w:style>
  <w:style w:type="character" w:customStyle="1" w:styleId="WW8Num33z0">
    <w:name w:val="WW8Num33z0"/>
    <w:uiPriority w:val="99"/>
    <w:rsid w:val="00831984"/>
    <w:rPr>
      <w:rFonts w:ascii="Symbol" w:hAnsi="Symbol"/>
    </w:rPr>
  </w:style>
  <w:style w:type="character" w:customStyle="1" w:styleId="WW8Num33z1">
    <w:name w:val="WW8Num33z1"/>
    <w:uiPriority w:val="99"/>
    <w:rsid w:val="00831984"/>
    <w:rPr>
      <w:rFonts w:ascii="Courier New" w:hAnsi="Courier New"/>
    </w:rPr>
  </w:style>
  <w:style w:type="character" w:customStyle="1" w:styleId="WW8Num33z2">
    <w:name w:val="WW8Num33z2"/>
    <w:uiPriority w:val="99"/>
    <w:rsid w:val="00831984"/>
    <w:rPr>
      <w:rFonts w:ascii="Wingdings" w:hAnsi="Wingdings"/>
    </w:rPr>
  </w:style>
  <w:style w:type="character" w:customStyle="1" w:styleId="WW8Num34z2">
    <w:name w:val="WW8Num34z2"/>
    <w:uiPriority w:val="99"/>
    <w:rsid w:val="00831984"/>
    <w:rPr>
      <w:rFonts w:ascii="Times New Roman" w:hAnsi="Times New Roman"/>
      <w:b/>
      <w:i/>
    </w:rPr>
  </w:style>
  <w:style w:type="character" w:customStyle="1" w:styleId="WW8Num36z0">
    <w:name w:val="WW8Num36z0"/>
    <w:uiPriority w:val="99"/>
    <w:rsid w:val="00831984"/>
    <w:rPr>
      <w:rFonts w:ascii="Symbol" w:hAnsi="Symbol"/>
    </w:rPr>
  </w:style>
  <w:style w:type="character" w:customStyle="1" w:styleId="WW8Num36z1">
    <w:name w:val="WW8Num36z1"/>
    <w:uiPriority w:val="99"/>
    <w:rsid w:val="00831984"/>
    <w:rPr>
      <w:rFonts w:ascii="Courier New" w:hAnsi="Courier New"/>
    </w:rPr>
  </w:style>
  <w:style w:type="character" w:customStyle="1" w:styleId="WW8Num36z2">
    <w:name w:val="WW8Num36z2"/>
    <w:uiPriority w:val="99"/>
    <w:rsid w:val="00831984"/>
    <w:rPr>
      <w:rFonts w:ascii="Wingdings" w:hAnsi="Wingdings"/>
    </w:rPr>
  </w:style>
  <w:style w:type="character" w:customStyle="1" w:styleId="WW8Num37z0">
    <w:name w:val="WW8Num37z0"/>
    <w:uiPriority w:val="99"/>
    <w:rsid w:val="00831984"/>
    <w:rPr>
      <w:rFonts w:ascii="Symbol" w:hAnsi="Symbol"/>
    </w:rPr>
  </w:style>
  <w:style w:type="character" w:customStyle="1" w:styleId="WW8Num38z0">
    <w:name w:val="WW8Num38z0"/>
    <w:uiPriority w:val="99"/>
    <w:rsid w:val="00831984"/>
    <w:rPr>
      <w:rFonts w:ascii="Symbol" w:hAnsi="Symbol"/>
      <w:sz w:val="24"/>
    </w:rPr>
  </w:style>
  <w:style w:type="character" w:customStyle="1" w:styleId="WW8Num39z0">
    <w:name w:val="WW8Num39z0"/>
    <w:uiPriority w:val="99"/>
    <w:rsid w:val="00831984"/>
    <w:rPr>
      <w:rFonts w:ascii="Symbol" w:hAnsi="Symbol"/>
    </w:rPr>
  </w:style>
  <w:style w:type="character" w:customStyle="1" w:styleId="WW8Num39z1">
    <w:name w:val="WW8Num39z1"/>
    <w:uiPriority w:val="99"/>
    <w:rsid w:val="00831984"/>
    <w:rPr>
      <w:rFonts w:ascii="Courier New" w:hAnsi="Courier New"/>
    </w:rPr>
  </w:style>
  <w:style w:type="character" w:customStyle="1" w:styleId="WW8Num39z2">
    <w:name w:val="WW8Num39z2"/>
    <w:uiPriority w:val="99"/>
    <w:rsid w:val="00831984"/>
    <w:rPr>
      <w:rFonts w:ascii="Wingdings" w:hAnsi="Wingdings"/>
    </w:rPr>
  </w:style>
  <w:style w:type="character" w:customStyle="1" w:styleId="WW8Num40z0">
    <w:name w:val="WW8Num40z0"/>
    <w:uiPriority w:val="99"/>
    <w:rsid w:val="00831984"/>
    <w:rPr>
      <w:rFonts w:ascii="Symbol" w:hAnsi="Symbol"/>
    </w:rPr>
  </w:style>
  <w:style w:type="character" w:customStyle="1" w:styleId="WW8Num40z1">
    <w:name w:val="WW8Num40z1"/>
    <w:uiPriority w:val="99"/>
    <w:rsid w:val="00831984"/>
    <w:rPr>
      <w:rFonts w:ascii="Courier New" w:hAnsi="Courier New"/>
    </w:rPr>
  </w:style>
  <w:style w:type="character" w:customStyle="1" w:styleId="WW8Num40z2">
    <w:name w:val="WW8Num40z2"/>
    <w:uiPriority w:val="99"/>
    <w:rsid w:val="00831984"/>
    <w:rPr>
      <w:rFonts w:ascii="Wingdings" w:hAnsi="Wingdings"/>
    </w:rPr>
  </w:style>
  <w:style w:type="character" w:customStyle="1" w:styleId="WW8Num41z0">
    <w:name w:val="WW8Num41z0"/>
    <w:uiPriority w:val="99"/>
    <w:rsid w:val="00831984"/>
    <w:rPr>
      <w:rFonts w:ascii="Symbol" w:hAnsi="Symbol"/>
    </w:rPr>
  </w:style>
  <w:style w:type="character" w:customStyle="1" w:styleId="WW8Num43z0">
    <w:name w:val="WW8Num43z0"/>
    <w:uiPriority w:val="99"/>
    <w:rsid w:val="00831984"/>
    <w:rPr>
      <w:rFonts w:ascii="Symbol" w:hAnsi="Symbol"/>
    </w:rPr>
  </w:style>
  <w:style w:type="character" w:customStyle="1" w:styleId="WW8Num45z0">
    <w:name w:val="WW8Num45z0"/>
    <w:uiPriority w:val="99"/>
    <w:rsid w:val="00831984"/>
    <w:rPr>
      <w:rFonts w:ascii="Symbol" w:hAnsi="Symbol"/>
    </w:rPr>
  </w:style>
  <w:style w:type="character" w:customStyle="1" w:styleId="WW8Num45z1">
    <w:name w:val="WW8Num45z1"/>
    <w:uiPriority w:val="99"/>
    <w:rsid w:val="00831984"/>
    <w:rPr>
      <w:rFonts w:ascii="Courier New" w:hAnsi="Courier New"/>
    </w:rPr>
  </w:style>
  <w:style w:type="character" w:customStyle="1" w:styleId="WW8Num45z2">
    <w:name w:val="WW8Num45z2"/>
    <w:uiPriority w:val="99"/>
    <w:rsid w:val="00831984"/>
    <w:rPr>
      <w:rFonts w:ascii="Wingdings" w:hAnsi="Wingdings"/>
    </w:rPr>
  </w:style>
  <w:style w:type="character" w:customStyle="1" w:styleId="WW8Num46z0">
    <w:name w:val="WW8Num46z0"/>
    <w:uiPriority w:val="99"/>
    <w:rsid w:val="00831984"/>
    <w:rPr>
      <w:rFonts w:ascii="Symbol" w:hAnsi="Symbol"/>
    </w:rPr>
  </w:style>
  <w:style w:type="character" w:customStyle="1" w:styleId="WW8NumSt4z0">
    <w:name w:val="WW8NumSt4z0"/>
    <w:uiPriority w:val="99"/>
    <w:rsid w:val="00831984"/>
    <w:rPr>
      <w:rFonts w:ascii="Symbol" w:hAnsi="Symbol"/>
    </w:rPr>
  </w:style>
  <w:style w:type="character" w:customStyle="1" w:styleId="WW8NumSt5z0">
    <w:name w:val="WW8NumSt5z0"/>
    <w:uiPriority w:val="99"/>
    <w:rsid w:val="00831984"/>
    <w:rPr>
      <w:rFonts w:ascii="Symbol" w:hAnsi="Symbol"/>
    </w:rPr>
  </w:style>
  <w:style w:type="character" w:customStyle="1" w:styleId="Fontepargpadro1">
    <w:name w:val="Fonte parág. padrão1"/>
    <w:uiPriority w:val="99"/>
    <w:rsid w:val="00831984"/>
  </w:style>
  <w:style w:type="character" w:customStyle="1" w:styleId="TtuloChar">
    <w:name w:val="Título Char"/>
    <w:basedOn w:val="Fontepargpadro1"/>
    <w:uiPriority w:val="99"/>
    <w:rsid w:val="00831984"/>
    <w:rPr>
      <w:rFonts w:cs="Times New Roman"/>
      <w:smallCaps/>
      <w:sz w:val="48"/>
      <w:szCs w:val="48"/>
    </w:rPr>
  </w:style>
  <w:style w:type="character" w:customStyle="1" w:styleId="TextodenotaderodapChar">
    <w:name w:val="Texto de nota de rodapé Char"/>
    <w:basedOn w:val="Fontepargpadro1"/>
    <w:uiPriority w:val="99"/>
    <w:rsid w:val="00831984"/>
    <w:rPr>
      <w:rFonts w:ascii="Times New Roman" w:hAnsi="Times New Roman" w:cs="Times New Roman"/>
      <w:sz w:val="20"/>
      <w:szCs w:val="20"/>
    </w:rPr>
  </w:style>
  <w:style w:type="character" w:customStyle="1" w:styleId="Caracteresdenotaderodap">
    <w:name w:val="Caracteres de nota de rodapé"/>
    <w:basedOn w:val="Fontepargpadro1"/>
    <w:uiPriority w:val="99"/>
    <w:rsid w:val="00831984"/>
    <w:rPr>
      <w:rFonts w:cs="Times New Roman"/>
      <w:vertAlign w:val="superscript"/>
    </w:rPr>
  </w:style>
  <w:style w:type="character" w:customStyle="1" w:styleId="DeltaViewDeletion">
    <w:name w:val="DeltaView Deletion"/>
    <w:uiPriority w:val="99"/>
    <w:rsid w:val="00831984"/>
    <w:rPr>
      <w:strike/>
      <w:color w:val="FF0000"/>
      <w:spacing w:val="0"/>
    </w:rPr>
  </w:style>
  <w:style w:type="character" w:styleId="nfase">
    <w:name w:val="Emphasis"/>
    <w:basedOn w:val="Fontepargpadro"/>
    <w:uiPriority w:val="20"/>
    <w:qFormat/>
    <w:rsid w:val="00831984"/>
    <w:rPr>
      <w:rFonts w:ascii="Tahoma" w:hAnsi="Tahoma" w:cs="Times New Roman"/>
      <w:b/>
      <w:spacing w:val="10"/>
      <w:sz w:val="18"/>
    </w:rPr>
  </w:style>
  <w:style w:type="character" w:customStyle="1" w:styleId="Recuodecorpodetexto2Char">
    <w:name w:val="Recuo de corpo de texto 2 Char"/>
    <w:basedOn w:val="Fontepargpadro1"/>
    <w:uiPriority w:val="99"/>
    <w:rsid w:val="00831984"/>
    <w:rPr>
      <w:rFonts w:ascii="Times New Roman" w:hAnsi="Times New Roman" w:cs="Times New Roman"/>
      <w:sz w:val="24"/>
      <w:szCs w:val="24"/>
    </w:rPr>
  </w:style>
  <w:style w:type="character" w:customStyle="1" w:styleId="DeltaViewInsertion">
    <w:name w:val="DeltaView Insertion"/>
    <w:uiPriority w:val="99"/>
    <w:rsid w:val="00831984"/>
    <w:rPr>
      <w:b/>
      <w:color w:val="0000FF"/>
      <w:spacing w:val="0"/>
      <w:u w:val="double"/>
    </w:rPr>
  </w:style>
  <w:style w:type="character" w:customStyle="1" w:styleId="SubttuloChar">
    <w:name w:val="Subtítulo Char"/>
    <w:basedOn w:val="Fontepargpadro1"/>
    <w:uiPriority w:val="99"/>
    <w:rsid w:val="00831984"/>
    <w:rPr>
      <w:rFonts w:ascii="Cambria" w:hAnsi="Cambria" w:cs="Times New Roman"/>
      <w:sz w:val="22"/>
      <w:szCs w:val="22"/>
    </w:rPr>
  </w:style>
  <w:style w:type="character" w:customStyle="1" w:styleId="SemEspaamentoChar">
    <w:name w:val="Sem Espaçamento Char"/>
    <w:basedOn w:val="Fontepargpadro1"/>
    <w:uiPriority w:val="99"/>
    <w:rsid w:val="00831984"/>
    <w:rPr>
      <w:rFonts w:cs="Times New Roman"/>
    </w:rPr>
  </w:style>
  <w:style w:type="character" w:customStyle="1" w:styleId="CitaoChar">
    <w:name w:val="Citação Char"/>
    <w:basedOn w:val="Fontepargpadro1"/>
    <w:uiPriority w:val="99"/>
    <w:rsid w:val="00831984"/>
    <w:rPr>
      <w:rFonts w:cs="Times New Roman"/>
      <w:i/>
    </w:rPr>
  </w:style>
  <w:style w:type="character" w:customStyle="1" w:styleId="CitaoIntensaChar">
    <w:name w:val="Citação Intensa Char"/>
    <w:basedOn w:val="Fontepargpadro1"/>
    <w:uiPriority w:val="99"/>
    <w:rsid w:val="00831984"/>
    <w:rPr>
      <w:rFonts w:cs="Times New Roman"/>
      <w:b/>
      <w:i/>
      <w:color w:val="FFFFFF"/>
      <w:shd w:val="clear" w:color="auto" w:fill="C0504D"/>
    </w:rPr>
  </w:style>
  <w:style w:type="character" w:styleId="nfaseSutil">
    <w:name w:val="Subtle Emphasis"/>
    <w:basedOn w:val="Fontepargpadro"/>
    <w:uiPriority w:val="99"/>
    <w:qFormat/>
    <w:rsid w:val="00831984"/>
    <w:rPr>
      <w:rFonts w:cs="Times New Roman"/>
      <w:i/>
    </w:rPr>
  </w:style>
  <w:style w:type="character" w:styleId="nfaseIntensa">
    <w:name w:val="Intense Emphasis"/>
    <w:basedOn w:val="Fontepargpadro"/>
    <w:uiPriority w:val="99"/>
    <w:qFormat/>
    <w:rsid w:val="00831984"/>
    <w:rPr>
      <w:rFonts w:cs="Times New Roman"/>
      <w:b/>
      <w:i/>
      <w:color w:val="C0504D"/>
      <w:spacing w:val="10"/>
    </w:rPr>
  </w:style>
  <w:style w:type="character" w:styleId="RefernciaSutil">
    <w:name w:val="Subtle Reference"/>
    <w:basedOn w:val="Fontepargpadro"/>
    <w:uiPriority w:val="99"/>
    <w:qFormat/>
    <w:rsid w:val="00831984"/>
    <w:rPr>
      <w:rFonts w:ascii="Tahoma" w:hAnsi="Tahoma" w:cs="Times New Roman"/>
      <w:b/>
      <w:sz w:val="18"/>
    </w:rPr>
  </w:style>
  <w:style w:type="character" w:styleId="RefernciaIntensa">
    <w:name w:val="Intense Reference"/>
    <w:basedOn w:val="Fontepargpadro"/>
    <w:uiPriority w:val="32"/>
    <w:qFormat/>
    <w:rsid w:val="00831984"/>
    <w:rPr>
      <w:rFonts w:cs="Times New Roman"/>
      <w:b/>
      <w:smallCaps/>
      <w:spacing w:val="5"/>
      <w:sz w:val="22"/>
      <w:u w:val="single"/>
    </w:rPr>
  </w:style>
  <w:style w:type="character" w:styleId="TtulodoLivro">
    <w:name w:val="Book Title"/>
    <w:basedOn w:val="Fontepargpadro"/>
    <w:uiPriority w:val="99"/>
    <w:qFormat/>
    <w:rsid w:val="00831984"/>
    <w:rPr>
      <w:rFonts w:ascii="Cambria" w:hAnsi="Cambria" w:cs="Times New Roman"/>
      <w:i/>
      <w:sz w:val="20"/>
    </w:rPr>
  </w:style>
  <w:style w:type="character" w:customStyle="1" w:styleId="Smbolosdenumerao">
    <w:name w:val="Símbolos de numeração"/>
    <w:uiPriority w:val="99"/>
    <w:rsid w:val="00831984"/>
  </w:style>
  <w:style w:type="paragraph" w:customStyle="1" w:styleId="Ttulo10">
    <w:name w:val="Título1"/>
    <w:basedOn w:val="Normal"/>
    <w:next w:val="Normal"/>
    <w:uiPriority w:val="99"/>
    <w:rsid w:val="00831984"/>
    <w:pPr>
      <w:suppressAutoHyphens/>
      <w:spacing w:after="200"/>
      <w:jc w:val="right"/>
    </w:pPr>
    <w:rPr>
      <w:rFonts w:ascii="Calibri" w:hAnsi="Calibri"/>
      <w:smallCaps/>
      <w:sz w:val="48"/>
      <w:szCs w:val="48"/>
      <w:lang w:val="en-US" w:eastAsia="en-US"/>
    </w:rPr>
  </w:style>
  <w:style w:type="paragraph" w:styleId="Lista">
    <w:name w:val="List"/>
    <w:basedOn w:val="Corpodetexto"/>
    <w:uiPriority w:val="99"/>
    <w:rsid w:val="00831984"/>
    <w:pPr>
      <w:keepLines w:val="0"/>
      <w:tabs>
        <w:tab w:val="clear" w:pos="851"/>
      </w:tabs>
      <w:suppressAutoHyphens/>
      <w:spacing w:before="0" w:after="200" w:line="312" w:lineRule="auto"/>
    </w:pPr>
    <w:rPr>
      <w:rFonts w:ascii="Calibri" w:hAnsi="Calibri" w:cs="Lohit Hindi"/>
      <w:sz w:val="20"/>
      <w:szCs w:val="20"/>
      <w:lang w:val="en-US" w:eastAsia="en-US"/>
    </w:rPr>
  </w:style>
  <w:style w:type="paragraph" w:customStyle="1" w:styleId="Legenda1">
    <w:name w:val="Legenda1"/>
    <w:basedOn w:val="Normal"/>
    <w:next w:val="Normal"/>
    <w:uiPriority w:val="99"/>
    <w:rsid w:val="00831984"/>
    <w:pPr>
      <w:suppressAutoHyphens/>
      <w:spacing w:after="200" w:line="276" w:lineRule="auto"/>
      <w:jc w:val="both"/>
    </w:pPr>
    <w:rPr>
      <w:rFonts w:ascii="Calibri" w:hAnsi="Calibri"/>
      <w:b/>
      <w:bCs/>
      <w:caps/>
      <w:sz w:val="16"/>
      <w:szCs w:val="18"/>
      <w:lang w:val="en-US" w:eastAsia="en-US"/>
    </w:rPr>
  </w:style>
  <w:style w:type="paragraph" w:customStyle="1" w:styleId="ndice">
    <w:name w:val="Índice"/>
    <w:basedOn w:val="Normal"/>
    <w:uiPriority w:val="99"/>
    <w:rsid w:val="00831984"/>
    <w:pPr>
      <w:suppressLineNumbers/>
      <w:suppressAutoHyphens/>
      <w:spacing w:after="200" w:line="276" w:lineRule="auto"/>
      <w:jc w:val="both"/>
    </w:pPr>
    <w:rPr>
      <w:rFonts w:ascii="Calibri" w:hAnsi="Calibri" w:cs="Lohit Hindi"/>
      <w:sz w:val="20"/>
      <w:szCs w:val="20"/>
      <w:lang w:val="en-US" w:eastAsia="en-US"/>
    </w:rPr>
  </w:style>
  <w:style w:type="paragraph" w:styleId="Textodenotaderodap">
    <w:name w:val="footnote text"/>
    <w:basedOn w:val="Normal"/>
    <w:link w:val="TextodenotaderodapChar1"/>
    <w:uiPriority w:val="99"/>
    <w:rsid w:val="00831984"/>
    <w:pPr>
      <w:suppressAutoHyphens/>
      <w:spacing w:after="200" w:line="276" w:lineRule="auto"/>
      <w:jc w:val="both"/>
    </w:pPr>
    <w:rPr>
      <w:rFonts w:ascii="Calibri" w:hAnsi="Calibri"/>
      <w:sz w:val="20"/>
      <w:szCs w:val="20"/>
      <w:lang w:val="en-US" w:eastAsia="en-US"/>
    </w:rPr>
  </w:style>
  <w:style w:type="character" w:customStyle="1" w:styleId="TextodenotaderodapChar1">
    <w:name w:val="Texto de nota de rodapé Char1"/>
    <w:basedOn w:val="Fontepargpadro"/>
    <w:link w:val="Textodenotaderodap"/>
    <w:uiPriority w:val="99"/>
    <w:locked/>
    <w:rsid w:val="00831984"/>
    <w:rPr>
      <w:rFonts w:ascii="Calibri" w:hAnsi="Calibri" w:cs="Times New Roman"/>
      <w:sz w:val="20"/>
      <w:szCs w:val="20"/>
      <w:lang w:val="en-US"/>
    </w:rPr>
  </w:style>
  <w:style w:type="paragraph" w:styleId="NormalWeb">
    <w:name w:val="Normal (Web)"/>
    <w:basedOn w:val="Normal"/>
    <w:uiPriority w:val="99"/>
    <w:rsid w:val="00831984"/>
    <w:pPr>
      <w:suppressAutoHyphens/>
      <w:spacing w:before="280" w:after="280" w:line="276" w:lineRule="auto"/>
      <w:jc w:val="both"/>
    </w:pPr>
    <w:rPr>
      <w:rFonts w:ascii="Arial Unicode MS" w:eastAsia="Arial Unicode MS" w:hAnsi="Arial Unicode MS" w:cs="Arial Unicode MS"/>
      <w:color w:val="000000"/>
      <w:sz w:val="20"/>
      <w:szCs w:val="20"/>
      <w:lang w:val="en-US" w:eastAsia="en-US"/>
    </w:rPr>
  </w:style>
  <w:style w:type="paragraph" w:customStyle="1" w:styleId="Recuodecorpodetexto31">
    <w:name w:val="Recuo de corpo de texto 31"/>
    <w:basedOn w:val="Normal"/>
    <w:uiPriority w:val="99"/>
    <w:rsid w:val="00831984"/>
    <w:pPr>
      <w:suppressAutoHyphens/>
      <w:spacing w:after="120" w:line="276" w:lineRule="auto"/>
      <w:ind w:left="283"/>
      <w:jc w:val="both"/>
    </w:pPr>
    <w:rPr>
      <w:rFonts w:ascii="Calibri" w:hAnsi="Calibri"/>
      <w:sz w:val="16"/>
      <w:szCs w:val="16"/>
      <w:lang w:val="en-US" w:eastAsia="en-US"/>
    </w:rPr>
  </w:style>
  <w:style w:type="paragraph" w:customStyle="1" w:styleId="Recuodecorpodetexto21">
    <w:name w:val="Recuo de corpo de texto 21"/>
    <w:basedOn w:val="Normal"/>
    <w:uiPriority w:val="99"/>
    <w:rsid w:val="00831984"/>
    <w:pPr>
      <w:suppressAutoHyphens/>
      <w:spacing w:after="120" w:line="480" w:lineRule="auto"/>
      <w:ind w:left="360"/>
      <w:jc w:val="both"/>
    </w:pPr>
    <w:rPr>
      <w:rFonts w:ascii="Calibri" w:hAnsi="Calibri"/>
      <w:sz w:val="20"/>
      <w:szCs w:val="20"/>
      <w:lang w:val="en-US" w:eastAsia="en-US"/>
    </w:rPr>
  </w:style>
  <w:style w:type="paragraph" w:customStyle="1" w:styleId="Normal10">
    <w:name w:val="Normal1"/>
    <w:rsid w:val="00831984"/>
    <w:pPr>
      <w:suppressAutoHyphens/>
      <w:autoSpaceDE w:val="0"/>
      <w:jc w:val="both"/>
    </w:pPr>
    <w:rPr>
      <w:rFonts w:ascii="Times New Roman" w:hAnsi="Times New Roman" w:cs="Times New Roman"/>
      <w:color w:val="000000"/>
      <w:sz w:val="24"/>
      <w:szCs w:val="24"/>
      <w:lang w:val="en-US"/>
    </w:rPr>
  </w:style>
  <w:style w:type="paragraph" w:customStyle="1" w:styleId="SDM">
    <w:name w:val="SDM"/>
    <w:basedOn w:val="Normal"/>
    <w:uiPriority w:val="99"/>
    <w:rsid w:val="00831984"/>
    <w:pPr>
      <w:suppressAutoHyphens/>
      <w:spacing w:after="200" w:line="276" w:lineRule="auto"/>
      <w:jc w:val="both"/>
    </w:pPr>
    <w:rPr>
      <w:rFonts w:ascii="Calibri" w:hAnsi="Calibri"/>
      <w:bCs/>
      <w:sz w:val="20"/>
      <w:szCs w:val="20"/>
      <w:lang w:val="en-US" w:eastAsia="en-US"/>
    </w:rPr>
  </w:style>
  <w:style w:type="paragraph" w:customStyle="1" w:styleId="Corpodetexto21">
    <w:name w:val="Corpo de texto 21"/>
    <w:basedOn w:val="Normal"/>
    <w:uiPriority w:val="99"/>
    <w:rsid w:val="00831984"/>
    <w:pPr>
      <w:suppressAutoHyphens/>
      <w:spacing w:after="200" w:line="276" w:lineRule="auto"/>
      <w:jc w:val="center"/>
    </w:pPr>
    <w:rPr>
      <w:rFonts w:ascii="Calibri" w:hAnsi="Calibri"/>
      <w:sz w:val="20"/>
      <w:szCs w:val="20"/>
      <w:lang w:val="en-US" w:eastAsia="en-US"/>
    </w:rPr>
  </w:style>
  <w:style w:type="paragraph" w:customStyle="1" w:styleId="Corpodetexto32">
    <w:name w:val="Corpo de texto 32"/>
    <w:basedOn w:val="Normal"/>
    <w:uiPriority w:val="99"/>
    <w:rsid w:val="00831984"/>
    <w:pPr>
      <w:suppressAutoHyphens/>
      <w:spacing w:after="120" w:line="276" w:lineRule="auto"/>
      <w:jc w:val="both"/>
    </w:pPr>
    <w:rPr>
      <w:rFonts w:ascii="Calibri" w:hAnsi="Calibri"/>
      <w:sz w:val="16"/>
      <w:szCs w:val="16"/>
      <w:lang w:val="en-US" w:eastAsia="en-US"/>
    </w:rPr>
  </w:style>
  <w:style w:type="paragraph" w:styleId="PargrafodaLista">
    <w:name w:val="List Paragraph"/>
    <w:aliases w:val="CITAÇÃO,Paragrafo,Lista Colorida - Ênfase 11"/>
    <w:basedOn w:val="Normal"/>
    <w:link w:val="PargrafodaListaChar"/>
    <w:uiPriority w:val="34"/>
    <w:qFormat/>
    <w:rsid w:val="00831984"/>
    <w:pPr>
      <w:suppressAutoHyphens/>
      <w:spacing w:after="200" w:line="276" w:lineRule="auto"/>
      <w:ind w:left="720"/>
      <w:jc w:val="both"/>
    </w:pPr>
    <w:rPr>
      <w:rFonts w:ascii="Calibri" w:hAnsi="Calibri"/>
      <w:sz w:val="20"/>
      <w:szCs w:val="20"/>
      <w:lang w:val="en-US" w:eastAsia="en-US"/>
    </w:rPr>
  </w:style>
  <w:style w:type="paragraph" w:customStyle="1" w:styleId="NormalWeb0">
    <w:name w:val="Normal(Web)"/>
    <w:basedOn w:val="Normal"/>
    <w:uiPriority w:val="99"/>
    <w:rsid w:val="00831984"/>
    <w:pPr>
      <w:widowControl w:val="0"/>
      <w:suppressAutoHyphens/>
      <w:autoSpaceDE w:val="0"/>
      <w:spacing w:before="280" w:after="280" w:line="276" w:lineRule="auto"/>
      <w:jc w:val="both"/>
    </w:pPr>
    <w:rPr>
      <w:rFonts w:ascii="Arial Unicode MS" w:eastAsia="Arial Unicode MS" w:hAnsi="Arial Unicode MS" w:cs="Arial Unicode MS"/>
      <w:color w:val="000000"/>
      <w:sz w:val="20"/>
      <w:szCs w:val="20"/>
      <w:lang w:val="en-US" w:eastAsia="en-US"/>
    </w:rPr>
  </w:style>
  <w:style w:type="paragraph" w:customStyle="1" w:styleId="pargrafodalista0">
    <w:name w:val="pargrafodalista"/>
    <w:basedOn w:val="Normal"/>
    <w:uiPriority w:val="99"/>
    <w:rsid w:val="00831984"/>
    <w:pPr>
      <w:suppressAutoHyphens/>
      <w:spacing w:before="280" w:after="280" w:line="276" w:lineRule="auto"/>
      <w:jc w:val="both"/>
    </w:pPr>
    <w:rPr>
      <w:rFonts w:ascii="Arial Unicode MS" w:eastAsia="Arial Unicode MS" w:hAnsi="Arial Unicode MS" w:cs="Arial Unicode MS"/>
      <w:color w:val="000000"/>
      <w:sz w:val="20"/>
      <w:szCs w:val="20"/>
      <w:lang w:val="en-US" w:eastAsia="en-US"/>
    </w:rPr>
  </w:style>
  <w:style w:type="paragraph" w:customStyle="1" w:styleId="CG-SingleSps1">
    <w:name w:val="CG-Single Sp.s1"/>
    <w:basedOn w:val="Normal"/>
    <w:uiPriority w:val="99"/>
    <w:rsid w:val="00831984"/>
    <w:pPr>
      <w:suppressAutoHyphens/>
      <w:spacing w:after="240" w:line="276" w:lineRule="auto"/>
      <w:jc w:val="both"/>
    </w:pPr>
    <w:rPr>
      <w:rFonts w:ascii="Calibri" w:hAnsi="Calibri"/>
      <w:color w:val="000000"/>
      <w:sz w:val="22"/>
      <w:szCs w:val="20"/>
      <w:lang w:val="en-US" w:eastAsia="en-US"/>
    </w:rPr>
  </w:style>
  <w:style w:type="paragraph" w:customStyle="1" w:styleId="CG-Title-Center-Boldt1">
    <w:name w:val="CG-Title-Center-Bold.t1"/>
    <w:basedOn w:val="Normal"/>
    <w:next w:val="Normal"/>
    <w:uiPriority w:val="99"/>
    <w:rsid w:val="00831984"/>
    <w:pPr>
      <w:keepNext/>
      <w:suppressAutoHyphens/>
      <w:spacing w:after="240" w:line="276" w:lineRule="auto"/>
      <w:jc w:val="center"/>
    </w:pPr>
    <w:rPr>
      <w:rFonts w:ascii="Calibri" w:hAnsi="Calibri"/>
      <w:b/>
      <w:color w:val="000000"/>
      <w:sz w:val="20"/>
      <w:szCs w:val="20"/>
      <w:lang w:val="en-US" w:eastAsia="en-US"/>
    </w:rPr>
  </w:style>
  <w:style w:type="paragraph" w:customStyle="1" w:styleId="CG-Title-Left-Italic">
    <w:name w:val="CG-Title-Left-Italic"/>
    <w:basedOn w:val="Normal"/>
    <w:next w:val="Normal"/>
    <w:uiPriority w:val="99"/>
    <w:rsid w:val="00831984"/>
    <w:pPr>
      <w:keepNext/>
      <w:suppressAutoHyphens/>
      <w:spacing w:after="240" w:line="276" w:lineRule="auto"/>
      <w:jc w:val="both"/>
    </w:pPr>
    <w:rPr>
      <w:rFonts w:ascii="Calibri" w:hAnsi="Calibri"/>
      <w:i/>
      <w:color w:val="000000"/>
      <w:sz w:val="22"/>
      <w:szCs w:val="20"/>
      <w:lang w:val="en-US" w:eastAsia="en-US"/>
    </w:rPr>
  </w:style>
  <w:style w:type="paragraph" w:customStyle="1" w:styleId="CG-SingleSp05">
    <w:name w:val="CG-Single Sp 0.5"/>
    <w:basedOn w:val="Normal"/>
    <w:uiPriority w:val="99"/>
    <w:rsid w:val="00831984"/>
    <w:pPr>
      <w:suppressAutoHyphens/>
      <w:spacing w:after="120" w:line="276" w:lineRule="auto"/>
      <w:ind w:firstLine="720"/>
      <w:jc w:val="both"/>
    </w:pPr>
    <w:rPr>
      <w:rFonts w:ascii="Calibri" w:hAnsi="Calibri"/>
      <w:color w:val="000000"/>
      <w:sz w:val="22"/>
      <w:szCs w:val="20"/>
      <w:lang w:val="en-US" w:eastAsia="en-US"/>
    </w:rPr>
  </w:style>
  <w:style w:type="paragraph" w:customStyle="1" w:styleId="SingleSpace1">
    <w:name w:val="Single Space"/>
    <w:basedOn w:val="Normal"/>
    <w:uiPriority w:val="99"/>
    <w:rsid w:val="00831984"/>
    <w:pPr>
      <w:suppressAutoHyphens/>
      <w:spacing w:after="240" w:line="276" w:lineRule="auto"/>
      <w:ind w:firstLine="720"/>
      <w:jc w:val="both"/>
    </w:pPr>
    <w:rPr>
      <w:rFonts w:ascii="Calibri" w:hAnsi="Calibri"/>
      <w:color w:val="000000"/>
      <w:sz w:val="22"/>
      <w:szCs w:val="20"/>
      <w:lang w:val="en-US" w:eastAsia="en-US"/>
    </w:rPr>
  </w:style>
  <w:style w:type="paragraph" w:customStyle="1" w:styleId="leftheadbold">
    <w:name w:val="left head bold"/>
    <w:basedOn w:val="Normal"/>
    <w:next w:val="SingleSpace1"/>
    <w:uiPriority w:val="99"/>
    <w:rsid w:val="00831984"/>
    <w:pPr>
      <w:keepNext/>
      <w:widowControl w:val="0"/>
      <w:suppressAutoHyphens/>
      <w:spacing w:after="240" w:line="276" w:lineRule="auto"/>
      <w:jc w:val="both"/>
    </w:pPr>
    <w:rPr>
      <w:rFonts w:ascii="Calibri" w:hAnsi="Calibri"/>
      <w:b/>
      <w:color w:val="000000"/>
      <w:sz w:val="20"/>
      <w:szCs w:val="20"/>
      <w:lang w:val="en-US" w:eastAsia="en-US"/>
    </w:rPr>
  </w:style>
  <w:style w:type="paragraph" w:customStyle="1" w:styleId="Commarcadores41">
    <w:name w:val="Com marcadores 41"/>
    <w:basedOn w:val="Normal"/>
    <w:uiPriority w:val="99"/>
    <w:rsid w:val="00831984"/>
    <w:pPr>
      <w:suppressAutoHyphens/>
      <w:spacing w:after="120" w:line="276" w:lineRule="auto"/>
      <w:ind w:firstLine="567"/>
      <w:jc w:val="both"/>
    </w:pPr>
    <w:rPr>
      <w:rFonts w:ascii="Calibri" w:hAnsi="Calibri"/>
      <w:color w:val="000000"/>
      <w:sz w:val="22"/>
      <w:szCs w:val="20"/>
      <w:lang w:eastAsia="en-US"/>
    </w:rPr>
  </w:style>
  <w:style w:type="paragraph" w:customStyle="1" w:styleId="CG-Title-Center-Bold">
    <w:name w:val="CG-Title-Center-Bold"/>
    <w:basedOn w:val="Normal"/>
    <w:next w:val="Normal"/>
    <w:uiPriority w:val="99"/>
    <w:rsid w:val="00831984"/>
    <w:pPr>
      <w:keepNext/>
      <w:suppressAutoHyphens/>
      <w:spacing w:after="240" w:line="276" w:lineRule="auto"/>
      <w:jc w:val="center"/>
    </w:pPr>
    <w:rPr>
      <w:rFonts w:ascii="Calibri" w:hAnsi="Calibri"/>
      <w:b/>
      <w:color w:val="000000"/>
      <w:sz w:val="20"/>
      <w:szCs w:val="20"/>
      <w:lang w:val="en-US" w:eastAsia="en-US"/>
    </w:rPr>
  </w:style>
  <w:style w:type="paragraph" w:customStyle="1" w:styleId="CM104">
    <w:name w:val="CM104"/>
    <w:basedOn w:val="Normal10"/>
    <w:next w:val="Normal10"/>
    <w:uiPriority w:val="99"/>
    <w:rsid w:val="00831984"/>
    <w:pPr>
      <w:widowControl w:val="0"/>
    </w:pPr>
    <w:rPr>
      <w:rFonts w:ascii="Tahoma" w:hAnsi="Tahoma" w:cs="Tahoma"/>
      <w:color w:val="auto"/>
    </w:rPr>
  </w:style>
  <w:style w:type="paragraph" w:customStyle="1" w:styleId="CM106">
    <w:name w:val="CM106"/>
    <w:basedOn w:val="Normal10"/>
    <w:next w:val="Normal10"/>
    <w:uiPriority w:val="99"/>
    <w:rsid w:val="00831984"/>
    <w:pPr>
      <w:widowControl w:val="0"/>
    </w:pPr>
    <w:rPr>
      <w:rFonts w:ascii="Tahoma" w:hAnsi="Tahoma" w:cs="Tahoma"/>
      <w:color w:val="auto"/>
    </w:rPr>
  </w:style>
  <w:style w:type="paragraph" w:customStyle="1" w:styleId="CM103">
    <w:name w:val="CM103"/>
    <w:basedOn w:val="Normal10"/>
    <w:next w:val="Normal10"/>
    <w:uiPriority w:val="99"/>
    <w:rsid w:val="00831984"/>
    <w:pPr>
      <w:widowControl w:val="0"/>
    </w:pPr>
    <w:rPr>
      <w:rFonts w:ascii="Tahoma" w:hAnsi="Tahoma" w:cs="Tahoma"/>
      <w:color w:val="auto"/>
    </w:rPr>
  </w:style>
  <w:style w:type="paragraph" w:customStyle="1" w:styleId="CM115">
    <w:name w:val="CM115"/>
    <w:basedOn w:val="Normal10"/>
    <w:next w:val="Normal10"/>
    <w:uiPriority w:val="99"/>
    <w:rsid w:val="00831984"/>
    <w:pPr>
      <w:widowControl w:val="0"/>
    </w:pPr>
    <w:rPr>
      <w:rFonts w:ascii="Tahoma" w:hAnsi="Tahoma" w:cs="Tahoma"/>
      <w:color w:val="auto"/>
    </w:rPr>
  </w:style>
  <w:style w:type="paragraph" w:customStyle="1" w:styleId="CM14">
    <w:name w:val="CM14"/>
    <w:basedOn w:val="Normal10"/>
    <w:next w:val="Normal10"/>
    <w:uiPriority w:val="99"/>
    <w:rsid w:val="00831984"/>
    <w:pPr>
      <w:widowControl w:val="0"/>
    </w:pPr>
    <w:rPr>
      <w:rFonts w:ascii="Tahoma" w:hAnsi="Tahoma" w:cs="Tahoma"/>
      <w:color w:val="auto"/>
    </w:rPr>
  </w:style>
  <w:style w:type="paragraph" w:customStyle="1" w:styleId="CM4">
    <w:name w:val="CM4"/>
    <w:basedOn w:val="Normal10"/>
    <w:next w:val="Normal10"/>
    <w:uiPriority w:val="99"/>
    <w:rsid w:val="00831984"/>
    <w:pPr>
      <w:widowControl w:val="0"/>
      <w:spacing w:line="223" w:lineRule="atLeast"/>
    </w:pPr>
    <w:rPr>
      <w:rFonts w:ascii="Tahoma" w:hAnsi="Tahoma" w:cs="Tahoma"/>
      <w:color w:val="auto"/>
    </w:rPr>
  </w:style>
  <w:style w:type="paragraph" w:customStyle="1" w:styleId="CM102">
    <w:name w:val="CM102"/>
    <w:basedOn w:val="Normal10"/>
    <w:next w:val="Normal10"/>
    <w:uiPriority w:val="99"/>
    <w:rsid w:val="00831984"/>
    <w:pPr>
      <w:widowControl w:val="0"/>
    </w:pPr>
    <w:rPr>
      <w:rFonts w:ascii="Tahoma" w:hAnsi="Tahoma" w:cs="Tahoma"/>
      <w:color w:val="auto"/>
    </w:rPr>
  </w:style>
  <w:style w:type="paragraph" w:customStyle="1" w:styleId="CM127">
    <w:name w:val="CM127"/>
    <w:basedOn w:val="Normal10"/>
    <w:next w:val="Normal10"/>
    <w:uiPriority w:val="99"/>
    <w:rsid w:val="00831984"/>
    <w:pPr>
      <w:widowControl w:val="0"/>
    </w:pPr>
    <w:rPr>
      <w:rFonts w:ascii="Tahoma" w:hAnsi="Tahoma" w:cs="Tahoma"/>
      <w:color w:val="auto"/>
    </w:rPr>
  </w:style>
  <w:style w:type="paragraph" w:customStyle="1" w:styleId="CM105">
    <w:name w:val="CM105"/>
    <w:basedOn w:val="Normal10"/>
    <w:next w:val="Normal10"/>
    <w:uiPriority w:val="99"/>
    <w:rsid w:val="00831984"/>
    <w:pPr>
      <w:widowControl w:val="0"/>
    </w:pPr>
    <w:rPr>
      <w:rFonts w:ascii="Tahoma" w:hAnsi="Tahoma" w:cs="Tahoma"/>
      <w:color w:val="auto"/>
    </w:rPr>
  </w:style>
  <w:style w:type="paragraph" w:customStyle="1" w:styleId="CM2">
    <w:name w:val="CM2"/>
    <w:basedOn w:val="Normal10"/>
    <w:next w:val="Normal10"/>
    <w:uiPriority w:val="99"/>
    <w:rsid w:val="00831984"/>
    <w:pPr>
      <w:widowControl w:val="0"/>
      <w:spacing w:line="218" w:lineRule="atLeast"/>
    </w:pPr>
    <w:rPr>
      <w:rFonts w:ascii="Tahoma" w:hAnsi="Tahoma" w:cs="Tahoma"/>
      <w:color w:val="auto"/>
    </w:rPr>
  </w:style>
  <w:style w:type="paragraph" w:customStyle="1" w:styleId="CM107">
    <w:name w:val="CM107"/>
    <w:basedOn w:val="Normal10"/>
    <w:next w:val="Normal10"/>
    <w:uiPriority w:val="99"/>
    <w:rsid w:val="00831984"/>
    <w:pPr>
      <w:widowControl w:val="0"/>
    </w:pPr>
    <w:rPr>
      <w:rFonts w:ascii="Tahoma" w:hAnsi="Tahoma" w:cs="Tahoma"/>
      <w:color w:val="auto"/>
    </w:rPr>
  </w:style>
  <w:style w:type="paragraph" w:customStyle="1" w:styleId="CM108">
    <w:name w:val="CM108"/>
    <w:basedOn w:val="Normal10"/>
    <w:next w:val="Normal10"/>
    <w:uiPriority w:val="99"/>
    <w:rsid w:val="00831984"/>
    <w:pPr>
      <w:widowControl w:val="0"/>
    </w:pPr>
    <w:rPr>
      <w:rFonts w:ascii="Tahoma" w:hAnsi="Tahoma" w:cs="Tahoma"/>
      <w:color w:val="auto"/>
    </w:rPr>
  </w:style>
  <w:style w:type="paragraph" w:customStyle="1" w:styleId="CM111">
    <w:name w:val="CM111"/>
    <w:basedOn w:val="Normal10"/>
    <w:next w:val="Normal10"/>
    <w:uiPriority w:val="99"/>
    <w:rsid w:val="00831984"/>
    <w:pPr>
      <w:widowControl w:val="0"/>
    </w:pPr>
    <w:rPr>
      <w:rFonts w:ascii="Tahoma" w:hAnsi="Tahoma" w:cs="Tahoma"/>
      <w:color w:val="auto"/>
    </w:rPr>
  </w:style>
  <w:style w:type="paragraph" w:customStyle="1" w:styleId="CM6">
    <w:name w:val="CM6"/>
    <w:basedOn w:val="Normal10"/>
    <w:next w:val="Normal10"/>
    <w:uiPriority w:val="99"/>
    <w:rsid w:val="00831984"/>
    <w:pPr>
      <w:widowControl w:val="0"/>
      <w:spacing w:line="231" w:lineRule="atLeast"/>
    </w:pPr>
    <w:rPr>
      <w:rFonts w:ascii="Tahoma" w:hAnsi="Tahoma" w:cs="Tahoma"/>
      <w:color w:val="auto"/>
    </w:rPr>
  </w:style>
  <w:style w:type="paragraph" w:customStyle="1" w:styleId="CM124">
    <w:name w:val="CM124"/>
    <w:basedOn w:val="Normal10"/>
    <w:next w:val="Normal10"/>
    <w:uiPriority w:val="99"/>
    <w:rsid w:val="00831984"/>
    <w:pPr>
      <w:widowControl w:val="0"/>
    </w:pPr>
    <w:rPr>
      <w:rFonts w:ascii="Tahoma" w:hAnsi="Tahoma" w:cs="Tahoma"/>
      <w:color w:val="auto"/>
    </w:rPr>
  </w:style>
  <w:style w:type="paragraph" w:customStyle="1" w:styleId="Ttulodendicedeautoridades1">
    <w:name w:val="Título de índice de autoridades1"/>
    <w:basedOn w:val="Normal"/>
    <w:next w:val="Normal"/>
    <w:uiPriority w:val="99"/>
    <w:rsid w:val="00831984"/>
    <w:pPr>
      <w:suppressAutoHyphens/>
      <w:spacing w:before="120" w:after="200" w:line="276" w:lineRule="auto"/>
      <w:jc w:val="both"/>
    </w:pPr>
    <w:rPr>
      <w:rFonts w:ascii="Cambria" w:hAnsi="Cambria" w:cs="Cambria"/>
      <w:b/>
      <w:bCs/>
      <w:sz w:val="20"/>
      <w:szCs w:val="20"/>
      <w:lang w:val="en-US" w:eastAsia="en-US"/>
    </w:rPr>
  </w:style>
  <w:style w:type="paragraph" w:styleId="CabealhodoSumrio">
    <w:name w:val="TOC Heading"/>
    <w:basedOn w:val="Ttulo1"/>
    <w:next w:val="Normal"/>
    <w:uiPriority w:val="99"/>
    <w:qFormat/>
    <w:rsid w:val="00831984"/>
    <w:pPr>
      <w:keepNext w:val="0"/>
      <w:suppressAutoHyphens/>
      <w:spacing w:before="300" w:after="40" w:line="276" w:lineRule="auto"/>
      <w:ind w:left="851"/>
    </w:pPr>
    <w:rPr>
      <w:rFonts w:ascii="Tahoma" w:hAnsi="Tahoma" w:cs="Tahoma"/>
      <w:bCs w:val="0"/>
      <w:smallCaps/>
      <w:spacing w:val="5"/>
      <w:kern w:val="0"/>
      <w:sz w:val="20"/>
      <w:szCs w:val="32"/>
      <w:lang w:val="en-US" w:eastAsia="en-US"/>
    </w:rPr>
  </w:style>
  <w:style w:type="paragraph" w:styleId="Sumrio1">
    <w:name w:val="toc 1"/>
    <w:basedOn w:val="Normal"/>
    <w:next w:val="Normal"/>
    <w:uiPriority w:val="99"/>
    <w:rsid w:val="00831984"/>
    <w:pPr>
      <w:pBdr>
        <w:between w:val="double" w:sz="6" w:space="0" w:color="auto"/>
      </w:pBdr>
      <w:spacing w:before="120" w:after="120"/>
      <w:jc w:val="center"/>
    </w:pPr>
    <w:rPr>
      <w:rFonts w:asciiTheme="minorHAnsi" w:hAnsiTheme="minorHAnsi"/>
      <w:b/>
      <w:bCs/>
      <w:i/>
      <w:iCs/>
    </w:rPr>
  </w:style>
  <w:style w:type="paragraph" w:styleId="Sumrio3">
    <w:name w:val="toc 3"/>
    <w:basedOn w:val="Normal"/>
    <w:next w:val="Normal"/>
    <w:uiPriority w:val="99"/>
    <w:rsid w:val="00831984"/>
    <w:pPr>
      <w:pBdr>
        <w:between w:val="double" w:sz="6" w:space="0" w:color="auto"/>
      </w:pBdr>
      <w:spacing w:before="120" w:after="120"/>
      <w:ind w:left="200"/>
      <w:jc w:val="center"/>
    </w:pPr>
    <w:rPr>
      <w:rFonts w:asciiTheme="minorHAnsi" w:hAnsiTheme="minorHAnsi"/>
      <w:sz w:val="20"/>
      <w:szCs w:val="20"/>
    </w:rPr>
  </w:style>
  <w:style w:type="paragraph" w:styleId="Sumrio2">
    <w:name w:val="toc 2"/>
    <w:basedOn w:val="Normal"/>
    <w:next w:val="Normal"/>
    <w:uiPriority w:val="99"/>
    <w:rsid w:val="00831984"/>
    <w:pPr>
      <w:pBdr>
        <w:between w:val="double" w:sz="6" w:space="0" w:color="auto"/>
      </w:pBdr>
      <w:spacing w:before="120" w:after="120"/>
      <w:jc w:val="center"/>
    </w:pPr>
    <w:rPr>
      <w:rFonts w:asciiTheme="minorHAnsi" w:hAnsiTheme="minorHAnsi"/>
      <w:i/>
      <w:iCs/>
      <w:sz w:val="20"/>
      <w:szCs w:val="20"/>
    </w:rPr>
  </w:style>
  <w:style w:type="paragraph" w:styleId="Sumrio4">
    <w:name w:val="toc 4"/>
    <w:basedOn w:val="Normal"/>
    <w:next w:val="Normal"/>
    <w:uiPriority w:val="99"/>
    <w:rsid w:val="00831984"/>
    <w:pPr>
      <w:pBdr>
        <w:between w:val="double" w:sz="6" w:space="0" w:color="auto"/>
      </w:pBdr>
      <w:spacing w:before="120" w:after="120"/>
      <w:ind w:left="400"/>
      <w:jc w:val="center"/>
    </w:pPr>
    <w:rPr>
      <w:rFonts w:asciiTheme="minorHAnsi" w:hAnsiTheme="minorHAnsi"/>
      <w:sz w:val="20"/>
      <w:szCs w:val="20"/>
    </w:rPr>
  </w:style>
  <w:style w:type="paragraph" w:styleId="Sumrio5">
    <w:name w:val="toc 5"/>
    <w:basedOn w:val="Normal"/>
    <w:next w:val="Normal"/>
    <w:uiPriority w:val="99"/>
    <w:rsid w:val="00831984"/>
    <w:pPr>
      <w:pBdr>
        <w:between w:val="double" w:sz="6" w:space="0" w:color="auto"/>
      </w:pBdr>
      <w:spacing w:before="120" w:after="120"/>
      <w:ind w:left="600"/>
      <w:jc w:val="center"/>
    </w:pPr>
    <w:rPr>
      <w:rFonts w:asciiTheme="minorHAnsi" w:hAnsiTheme="minorHAnsi"/>
      <w:sz w:val="20"/>
      <w:szCs w:val="20"/>
    </w:rPr>
  </w:style>
  <w:style w:type="paragraph" w:styleId="Sumrio6">
    <w:name w:val="toc 6"/>
    <w:basedOn w:val="Normal"/>
    <w:next w:val="Normal"/>
    <w:uiPriority w:val="99"/>
    <w:rsid w:val="00831984"/>
    <w:pPr>
      <w:pBdr>
        <w:between w:val="double" w:sz="6" w:space="0" w:color="auto"/>
      </w:pBdr>
      <w:spacing w:before="120" w:after="120"/>
      <w:ind w:left="800"/>
      <w:jc w:val="center"/>
    </w:pPr>
    <w:rPr>
      <w:rFonts w:asciiTheme="minorHAnsi" w:hAnsiTheme="minorHAnsi"/>
      <w:sz w:val="20"/>
      <w:szCs w:val="20"/>
    </w:rPr>
  </w:style>
  <w:style w:type="paragraph" w:styleId="Sumrio7">
    <w:name w:val="toc 7"/>
    <w:basedOn w:val="Normal"/>
    <w:next w:val="Normal"/>
    <w:uiPriority w:val="99"/>
    <w:rsid w:val="00831984"/>
    <w:pPr>
      <w:pBdr>
        <w:between w:val="double" w:sz="6" w:space="0" w:color="auto"/>
      </w:pBdr>
      <w:spacing w:before="120" w:after="120"/>
      <w:ind w:left="1000"/>
      <w:jc w:val="center"/>
    </w:pPr>
    <w:rPr>
      <w:rFonts w:asciiTheme="minorHAnsi" w:hAnsiTheme="minorHAnsi"/>
      <w:sz w:val="20"/>
      <w:szCs w:val="20"/>
    </w:rPr>
  </w:style>
  <w:style w:type="paragraph" w:styleId="Sumrio8">
    <w:name w:val="toc 8"/>
    <w:basedOn w:val="Normal"/>
    <w:next w:val="Normal"/>
    <w:uiPriority w:val="99"/>
    <w:rsid w:val="00831984"/>
    <w:pPr>
      <w:pBdr>
        <w:between w:val="double" w:sz="6" w:space="0" w:color="auto"/>
      </w:pBdr>
      <w:spacing w:before="120" w:after="120"/>
      <w:ind w:left="1200"/>
      <w:jc w:val="center"/>
    </w:pPr>
    <w:rPr>
      <w:rFonts w:asciiTheme="minorHAnsi" w:hAnsiTheme="minorHAnsi"/>
      <w:sz w:val="20"/>
      <w:szCs w:val="20"/>
    </w:rPr>
  </w:style>
  <w:style w:type="paragraph" w:styleId="Sumrio9">
    <w:name w:val="toc 9"/>
    <w:basedOn w:val="Normal"/>
    <w:next w:val="Normal"/>
    <w:uiPriority w:val="99"/>
    <w:rsid w:val="00831984"/>
    <w:pPr>
      <w:pBdr>
        <w:between w:val="double" w:sz="6" w:space="0" w:color="auto"/>
      </w:pBdr>
      <w:spacing w:before="120" w:after="120"/>
      <w:ind w:left="1400"/>
      <w:jc w:val="center"/>
    </w:pPr>
    <w:rPr>
      <w:rFonts w:asciiTheme="minorHAnsi" w:hAnsiTheme="minorHAnsi"/>
      <w:sz w:val="20"/>
      <w:szCs w:val="20"/>
    </w:rPr>
  </w:style>
  <w:style w:type="paragraph" w:styleId="Subttulo">
    <w:name w:val="Subtitle"/>
    <w:basedOn w:val="Normal"/>
    <w:next w:val="Normal"/>
    <w:link w:val="SubttuloChar1"/>
    <w:qFormat/>
    <w:rsid w:val="00831984"/>
    <w:pPr>
      <w:suppressAutoHyphens/>
      <w:spacing w:after="720"/>
      <w:jc w:val="right"/>
    </w:pPr>
    <w:rPr>
      <w:rFonts w:ascii="Cambria" w:hAnsi="Cambria" w:cs="Cambria"/>
      <w:sz w:val="20"/>
      <w:szCs w:val="22"/>
      <w:lang w:val="en-US" w:eastAsia="en-US"/>
    </w:rPr>
  </w:style>
  <w:style w:type="character" w:customStyle="1" w:styleId="SubttuloChar1">
    <w:name w:val="Subtítulo Char1"/>
    <w:basedOn w:val="Fontepargpadro"/>
    <w:link w:val="Subttulo"/>
    <w:uiPriority w:val="99"/>
    <w:locked/>
    <w:rsid w:val="00831984"/>
    <w:rPr>
      <w:rFonts w:ascii="Cambria" w:hAnsi="Cambria" w:cs="Cambria"/>
      <w:sz w:val="20"/>
      <w:lang w:val="en-US"/>
    </w:rPr>
  </w:style>
  <w:style w:type="paragraph" w:styleId="SemEspaamento">
    <w:name w:val="No Spacing"/>
    <w:basedOn w:val="Normal"/>
    <w:uiPriority w:val="1"/>
    <w:qFormat/>
    <w:rsid w:val="00831984"/>
    <w:pPr>
      <w:suppressAutoHyphens/>
      <w:jc w:val="both"/>
    </w:pPr>
    <w:rPr>
      <w:rFonts w:ascii="Calibri" w:hAnsi="Calibri"/>
      <w:sz w:val="20"/>
      <w:szCs w:val="20"/>
      <w:lang w:val="en-US" w:eastAsia="en-US"/>
    </w:rPr>
  </w:style>
  <w:style w:type="paragraph" w:styleId="Citao">
    <w:name w:val="Quote"/>
    <w:basedOn w:val="Normal"/>
    <w:next w:val="Normal"/>
    <w:link w:val="CitaoChar1"/>
    <w:uiPriority w:val="99"/>
    <w:qFormat/>
    <w:rsid w:val="00831984"/>
    <w:pPr>
      <w:suppressAutoHyphens/>
      <w:spacing w:after="200" w:line="276" w:lineRule="auto"/>
      <w:jc w:val="both"/>
    </w:pPr>
    <w:rPr>
      <w:rFonts w:ascii="Calibri" w:hAnsi="Calibri"/>
      <w:i/>
      <w:sz w:val="20"/>
      <w:szCs w:val="20"/>
      <w:lang w:val="en-US" w:eastAsia="en-US"/>
    </w:rPr>
  </w:style>
  <w:style w:type="character" w:customStyle="1" w:styleId="CitaoChar1">
    <w:name w:val="Citação Char1"/>
    <w:basedOn w:val="Fontepargpadro"/>
    <w:link w:val="Citao"/>
    <w:uiPriority w:val="99"/>
    <w:locked/>
    <w:rsid w:val="00831984"/>
    <w:rPr>
      <w:rFonts w:ascii="Calibri" w:hAnsi="Calibri" w:cs="Times New Roman"/>
      <w:i/>
      <w:sz w:val="20"/>
      <w:szCs w:val="20"/>
      <w:lang w:val="en-US"/>
    </w:rPr>
  </w:style>
  <w:style w:type="paragraph" w:styleId="CitaoIntensa">
    <w:name w:val="Intense Quote"/>
    <w:basedOn w:val="Normal"/>
    <w:next w:val="Normal"/>
    <w:link w:val="CitaoIntensaChar1"/>
    <w:uiPriority w:val="99"/>
    <w:qFormat/>
    <w:rsid w:val="00831984"/>
    <w:pPr>
      <w:shd w:val="clear" w:color="auto" w:fill="C0504D"/>
      <w:suppressAutoHyphens/>
      <w:spacing w:before="140" w:after="140" w:line="276" w:lineRule="auto"/>
      <w:ind w:left="1440" w:right="1440"/>
      <w:jc w:val="both"/>
    </w:pPr>
    <w:rPr>
      <w:rFonts w:ascii="Calibri" w:hAnsi="Calibri"/>
      <w:b/>
      <w:i/>
      <w:color w:val="FFFFFF"/>
      <w:sz w:val="20"/>
      <w:szCs w:val="20"/>
      <w:lang w:val="en-US" w:eastAsia="en-US"/>
    </w:rPr>
  </w:style>
  <w:style w:type="character" w:customStyle="1" w:styleId="CitaoIntensaChar1">
    <w:name w:val="Citação Intensa Char1"/>
    <w:basedOn w:val="Fontepargpadro"/>
    <w:link w:val="CitaoIntensa"/>
    <w:uiPriority w:val="99"/>
    <w:locked/>
    <w:rsid w:val="00831984"/>
    <w:rPr>
      <w:rFonts w:ascii="Calibri" w:hAnsi="Calibri" w:cs="Times New Roman"/>
      <w:b/>
      <w:i/>
      <w:color w:val="FFFFFF"/>
      <w:sz w:val="20"/>
      <w:szCs w:val="20"/>
      <w:shd w:val="clear" w:color="auto" w:fill="C0504D"/>
      <w:lang w:val="en-US"/>
    </w:rPr>
  </w:style>
  <w:style w:type="paragraph" w:customStyle="1" w:styleId="Estilo1">
    <w:name w:val="Estilo1"/>
    <w:basedOn w:val="Ttulo2"/>
    <w:link w:val="Estilo1Char"/>
    <w:uiPriority w:val="99"/>
    <w:qFormat/>
    <w:rsid w:val="00831984"/>
    <w:pPr>
      <w:keepNext w:val="0"/>
      <w:tabs>
        <w:tab w:val="clear" w:pos="284"/>
        <w:tab w:val="clear" w:pos="340"/>
      </w:tabs>
      <w:suppressAutoHyphens/>
      <w:spacing w:line="276" w:lineRule="auto"/>
      <w:ind w:left="851"/>
    </w:pPr>
    <w:rPr>
      <w:rFonts w:ascii="Tahoma" w:hAnsi="Tahoma" w:cs="Tahoma"/>
      <w:bCs w:val="0"/>
      <w:i/>
      <w:smallCaps/>
      <w:spacing w:val="5"/>
      <w:sz w:val="16"/>
      <w:szCs w:val="28"/>
      <w:lang w:val="en-US" w:eastAsia="en-US"/>
    </w:rPr>
  </w:style>
  <w:style w:type="paragraph" w:customStyle="1" w:styleId="Textodecomentrio1">
    <w:name w:val="Texto de comentário1"/>
    <w:basedOn w:val="Normal"/>
    <w:uiPriority w:val="99"/>
    <w:rsid w:val="00831984"/>
    <w:pPr>
      <w:suppressAutoHyphens/>
    </w:pPr>
    <w:rPr>
      <w:sz w:val="20"/>
      <w:szCs w:val="20"/>
      <w:lang w:eastAsia="ar-SA"/>
    </w:rPr>
  </w:style>
  <w:style w:type="paragraph" w:customStyle="1" w:styleId="PargrafodaLista11">
    <w:name w:val="Parágrafo da Lista11"/>
    <w:basedOn w:val="Normal"/>
    <w:uiPriority w:val="99"/>
    <w:rsid w:val="00831984"/>
    <w:pPr>
      <w:suppressAutoHyphens/>
      <w:ind w:left="708"/>
    </w:pPr>
    <w:rPr>
      <w:sz w:val="20"/>
      <w:szCs w:val="20"/>
      <w:lang w:eastAsia="ar-SA"/>
    </w:rPr>
  </w:style>
  <w:style w:type="paragraph" w:customStyle="1" w:styleId="Corpodetexto31">
    <w:name w:val="Corpo de texto 31"/>
    <w:basedOn w:val="Normal"/>
    <w:uiPriority w:val="99"/>
    <w:rsid w:val="00831984"/>
    <w:pPr>
      <w:suppressAutoHyphens/>
      <w:jc w:val="both"/>
    </w:pPr>
    <w:rPr>
      <w:rFonts w:ascii="Arial" w:hAnsi="Arial" w:cs="Arial"/>
      <w:sz w:val="20"/>
      <w:lang w:eastAsia="ar-SA"/>
    </w:rPr>
  </w:style>
  <w:style w:type="paragraph" w:customStyle="1" w:styleId="Sumrio10">
    <w:name w:val="Sumário 10"/>
    <w:basedOn w:val="ndice"/>
    <w:uiPriority w:val="99"/>
    <w:rsid w:val="00831984"/>
    <w:pPr>
      <w:tabs>
        <w:tab w:val="right" w:leader="dot" w:pos="7091"/>
      </w:tabs>
      <w:ind w:left="2547"/>
    </w:pPr>
  </w:style>
  <w:style w:type="paragraph" w:customStyle="1" w:styleId="Ttulodetabela">
    <w:name w:val="Título de tabela"/>
    <w:basedOn w:val="Contedodetabela"/>
    <w:uiPriority w:val="99"/>
    <w:rsid w:val="00831984"/>
    <w:pPr>
      <w:jc w:val="center"/>
    </w:pPr>
    <w:rPr>
      <w:b/>
      <w:bCs/>
    </w:rPr>
  </w:style>
  <w:style w:type="paragraph" w:customStyle="1" w:styleId="PargrafodaLista2">
    <w:name w:val="Parágrafo da Lista2"/>
    <w:basedOn w:val="Normal"/>
    <w:uiPriority w:val="99"/>
    <w:rsid w:val="00831984"/>
    <w:pPr>
      <w:ind w:left="708"/>
    </w:pPr>
    <w:rPr>
      <w:sz w:val="20"/>
      <w:szCs w:val="20"/>
    </w:rPr>
  </w:style>
  <w:style w:type="paragraph" w:customStyle="1" w:styleId="PargrafodaLista3">
    <w:name w:val="Parágrafo da Lista3"/>
    <w:basedOn w:val="Normal"/>
    <w:uiPriority w:val="99"/>
    <w:rsid w:val="00831984"/>
    <w:pPr>
      <w:ind w:left="708"/>
    </w:pPr>
    <w:rPr>
      <w:sz w:val="20"/>
      <w:szCs w:val="20"/>
    </w:rPr>
  </w:style>
  <w:style w:type="paragraph" w:customStyle="1" w:styleId="tptexto">
    <w:name w:val="tptexto"/>
    <w:basedOn w:val="Normal"/>
    <w:uiPriority w:val="99"/>
    <w:rsid w:val="00831984"/>
    <w:pPr>
      <w:spacing w:before="100" w:beforeAutospacing="1" w:after="100" w:afterAutospacing="1"/>
    </w:pPr>
  </w:style>
  <w:style w:type="character" w:customStyle="1" w:styleId="object3">
    <w:name w:val="object3"/>
    <w:basedOn w:val="Fontepargpadro"/>
    <w:uiPriority w:val="99"/>
    <w:rsid w:val="00831984"/>
    <w:rPr>
      <w:rFonts w:cs="Times New Roman"/>
      <w:color w:val="00008B"/>
      <w:u w:val="none"/>
      <w:effect w:val="none"/>
    </w:rPr>
  </w:style>
  <w:style w:type="character" w:customStyle="1" w:styleId="object4">
    <w:name w:val="object4"/>
    <w:basedOn w:val="Fontepargpadro"/>
    <w:uiPriority w:val="99"/>
    <w:rsid w:val="00831984"/>
    <w:rPr>
      <w:rFonts w:cs="Times New Roman"/>
      <w:color w:val="00008B"/>
      <w:u w:val="none"/>
      <w:effect w:val="none"/>
    </w:rPr>
  </w:style>
  <w:style w:type="character" w:customStyle="1" w:styleId="object5">
    <w:name w:val="object5"/>
    <w:basedOn w:val="Fontepargpadro"/>
    <w:uiPriority w:val="99"/>
    <w:rsid w:val="00831984"/>
    <w:rPr>
      <w:rFonts w:cs="Times New Roman"/>
      <w:color w:val="00008B"/>
      <w:u w:val="none"/>
      <w:effect w:val="none"/>
    </w:rPr>
  </w:style>
  <w:style w:type="character" w:customStyle="1" w:styleId="object6">
    <w:name w:val="object6"/>
    <w:basedOn w:val="Fontepargpadro"/>
    <w:uiPriority w:val="99"/>
    <w:rsid w:val="00831984"/>
    <w:rPr>
      <w:rFonts w:cs="Times New Roman"/>
      <w:color w:val="00008B"/>
      <w:u w:val="none"/>
      <w:effect w:val="none"/>
    </w:rPr>
  </w:style>
  <w:style w:type="character" w:customStyle="1" w:styleId="object7">
    <w:name w:val="object7"/>
    <w:basedOn w:val="Fontepargpadro"/>
    <w:uiPriority w:val="99"/>
    <w:rsid w:val="00831984"/>
    <w:rPr>
      <w:rFonts w:cs="Times New Roman"/>
      <w:color w:val="00008B"/>
      <w:u w:val="none"/>
      <w:effect w:val="none"/>
    </w:rPr>
  </w:style>
  <w:style w:type="character" w:customStyle="1" w:styleId="object2">
    <w:name w:val="object2"/>
    <w:basedOn w:val="Fontepargpadro"/>
    <w:uiPriority w:val="99"/>
    <w:rsid w:val="00831984"/>
    <w:rPr>
      <w:rFonts w:cs="Times New Roman"/>
      <w:color w:val="00008B"/>
      <w:u w:val="none"/>
      <w:effect w:val="none"/>
    </w:rPr>
  </w:style>
  <w:style w:type="paragraph" w:styleId="Reviso">
    <w:name w:val="Revision"/>
    <w:hidden/>
    <w:uiPriority w:val="99"/>
    <w:semiHidden/>
    <w:rsid w:val="00831984"/>
    <w:pPr>
      <w:spacing w:after="0" w:line="240" w:lineRule="auto"/>
    </w:pPr>
    <w:rPr>
      <w:rFonts w:ascii="Times New Roman" w:hAnsi="Times New Roman" w:cs="Times New Roman"/>
      <w:sz w:val="20"/>
      <w:szCs w:val="20"/>
      <w:lang w:eastAsia="pt-BR"/>
    </w:rPr>
  </w:style>
  <w:style w:type="paragraph" w:customStyle="1" w:styleId="standard0">
    <w:name w:val="standard"/>
    <w:basedOn w:val="Normal"/>
    <w:uiPriority w:val="99"/>
    <w:rsid w:val="00831984"/>
    <w:pPr>
      <w:spacing w:before="100" w:beforeAutospacing="1" w:after="100" w:afterAutospacing="1"/>
      <w:jc w:val="both"/>
    </w:pPr>
    <w:rPr>
      <w:rFonts w:ascii="Arial" w:hAnsi="Arial"/>
      <w:sz w:val="22"/>
    </w:rPr>
  </w:style>
  <w:style w:type="paragraph" w:customStyle="1" w:styleId="Style11ptFirstline125cm">
    <w:name w:val="Style 11 pt First line:  125 cm"/>
    <w:basedOn w:val="Normal"/>
    <w:uiPriority w:val="99"/>
    <w:rsid w:val="00831984"/>
    <w:pPr>
      <w:spacing w:before="240"/>
      <w:ind w:firstLine="709"/>
      <w:jc w:val="both"/>
    </w:pPr>
    <w:rPr>
      <w:rFonts w:ascii="Arial" w:hAnsi="Arial"/>
      <w:noProof/>
      <w:sz w:val="22"/>
      <w:szCs w:val="20"/>
    </w:rPr>
  </w:style>
  <w:style w:type="paragraph" w:customStyle="1" w:styleId="StyleFirstline102cm">
    <w:name w:val="Style First line:  102 cm"/>
    <w:basedOn w:val="Normal"/>
    <w:uiPriority w:val="99"/>
    <w:rsid w:val="00831984"/>
    <w:pPr>
      <w:spacing w:before="120"/>
      <w:ind w:firstLine="576"/>
      <w:jc w:val="both"/>
    </w:pPr>
    <w:rPr>
      <w:rFonts w:ascii="Arial" w:hAnsi="Arial"/>
      <w:noProof/>
      <w:sz w:val="22"/>
      <w:szCs w:val="20"/>
    </w:rPr>
  </w:style>
  <w:style w:type="character" w:styleId="Refdecomentrio">
    <w:name w:val="annotation reference"/>
    <w:basedOn w:val="Fontepargpadro"/>
    <w:uiPriority w:val="99"/>
    <w:semiHidden/>
    <w:unhideWhenUsed/>
    <w:rsid w:val="001C3D7C"/>
    <w:rPr>
      <w:sz w:val="16"/>
      <w:szCs w:val="16"/>
    </w:rPr>
  </w:style>
  <w:style w:type="paragraph" w:styleId="Assuntodocomentrio">
    <w:name w:val="annotation subject"/>
    <w:basedOn w:val="Textodecomentrio"/>
    <w:next w:val="Textodecomentrio"/>
    <w:link w:val="AssuntodocomentrioChar"/>
    <w:uiPriority w:val="99"/>
    <w:semiHidden/>
    <w:unhideWhenUsed/>
    <w:rsid w:val="001C3D7C"/>
    <w:rPr>
      <w:b/>
      <w:bCs/>
    </w:rPr>
  </w:style>
  <w:style w:type="character" w:customStyle="1" w:styleId="AssuntodocomentrioChar">
    <w:name w:val="Assunto do comentário Char"/>
    <w:basedOn w:val="TextodecomentrioChar"/>
    <w:link w:val="Assuntodocomentrio"/>
    <w:uiPriority w:val="99"/>
    <w:semiHidden/>
    <w:rsid w:val="001C3D7C"/>
    <w:rPr>
      <w:rFonts w:ascii="Times New Roman" w:hAnsi="Times New Roman" w:cs="Times New Roman"/>
      <w:b/>
      <w:bCs/>
      <w:sz w:val="20"/>
      <w:szCs w:val="20"/>
      <w:lang w:eastAsia="pt-BR"/>
    </w:rPr>
  </w:style>
  <w:style w:type="character" w:customStyle="1" w:styleId="CorpodetextoChar1">
    <w:name w:val="Corpo de texto Char1"/>
    <w:basedOn w:val="Fontepargpadro"/>
    <w:uiPriority w:val="99"/>
    <w:locked/>
    <w:rsid w:val="00F34DD9"/>
    <w:rPr>
      <w:rFonts w:ascii="Times New Roman" w:hAnsi="Times New Roman" w:cs="Times New Roman"/>
      <w:sz w:val="20"/>
      <w:szCs w:val="20"/>
      <w:lang w:eastAsia="pt-BR"/>
    </w:rPr>
  </w:style>
  <w:style w:type="character" w:customStyle="1" w:styleId="st">
    <w:name w:val="st"/>
    <w:basedOn w:val="Fontepargpadro"/>
    <w:rsid w:val="00362EA7"/>
  </w:style>
  <w:style w:type="paragraph" w:customStyle="1" w:styleId="textocrecuo">
    <w:name w:val="texto c/ recuo"/>
    <w:basedOn w:val="Normal"/>
    <w:qFormat/>
    <w:rsid w:val="003656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uppressAutoHyphens/>
      <w:autoSpaceDN w:val="0"/>
      <w:spacing w:line="280" w:lineRule="atLeast"/>
      <w:textAlignment w:val="baseline"/>
    </w:pPr>
    <w:rPr>
      <w:rFonts w:ascii="Arial" w:hAnsi="Arial"/>
      <w:color w:val="000000"/>
      <w:sz w:val="22"/>
      <w:szCs w:val="20"/>
      <w:lang w:eastAsia="en-US"/>
    </w:rPr>
  </w:style>
  <w:style w:type="character" w:customStyle="1" w:styleId="PargrafodaListaChar">
    <w:name w:val="Parágrafo da Lista Char"/>
    <w:aliases w:val="CITAÇÃO Char,Paragrafo Char,Lista Colorida - Ênfase 11 Char"/>
    <w:basedOn w:val="Fontepargpadro"/>
    <w:link w:val="PargrafodaLista"/>
    <w:uiPriority w:val="34"/>
    <w:rsid w:val="003F218B"/>
    <w:rPr>
      <w:rFonts w:ascii="Calibri" w:hAnsi="Calibri" w:cs="Times New Roman"/>
      <w:sz w:val="20"/>
      <w:szCs w:val="20"/>
      <w:lang w:val="en-US"/>
    </w:rPr>
  </w:style>
  <w:style w:type="paragraph" w:customStyle="1" w:styleId="corpodotextodf">
    <w:name w:val="corpo do texto df"/>
    <w:basedOn w:val="Normal"/>
    <w:uiPriority w:val="99"/>
    <w:rsid w:val="006C4A56"/>
    <w:pPr>
      <w:keepLines/>
      <w:widowControl w:val="0"/>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jc w:val="both"/>
    </w:pPr>
    <w:rPr>
      <w:sz w:val="22"/>
      <w:szCs w:val="22"/>
      <w:lang w:eastAsia="en-US"/>
    </w:rPr>
  </w:style>
  <w:style w:type="character" w:customStyle="1" w:styleId="Estilo1Char">
    <w:name w:val="Estilo1 Char"/>
    <w:basedOn w:val="Fontepargpadro"/>
    <w:link w:val="Estilo1"/>
    <w:rsid w:val="002F0DA1"/>
    <w:rPr>
      <w:rFonts w:ascii="Tahoma" w:hAnsi="Tahoma" w:cs="Tahoma"/>
      <w:b/>
      <w:i/>
      <w:smallCaps/>
      <w:spacing w:val="5"/>
      <w:sz w:val="16"/>
      <w:szCs w:val="28"/>
      <w:lang w:val="en-US"/>
    </w:rPr>
  </w:style>
  <w:style w:type="paragraph" w:customStyle="1" w:styleId="MediumGrid1-Accent21">
    <w:name w:val="Medium Grid 1 - Accent 21"/>
    <w:basedOn w:val="Normal"/>
    <w:uiPriority w:val="99"/>
    <w:qFormat/>
    <w:rsid w:val="003651EB"/>
    <w:pPr>
      <w:suppressAutoHyphens/>
      <w:spacing w:after="200" w:line="276" w:lineRule="auto"/>
      <w:ind w:left="720"/>
      <w:jc w:val="both"/>
    </w:pPr>
    <w:rPr>
      <w:rFonts w:ascii="Calibri" w:hAnsi="Calibri"/>
      <w:sz w:val="20"/>
      <w:szCs w:val="20"/>
      <w:lang w:val="en-US" w:eastAsia="en-US"/>
    </w:rPr>
  </w:style>
  <w:style w:type="paragraph" w:customStyle="1" w:styleId="MediumShading1-Accent11">
    <w:name w:val="Medium Shading 1 - Accent 11"/>
    <w:basedOn w:val="Normal"/>
    <w:uiPriority w:val="99"/>
    <w:qFormat/>
    <w:rsid w:val="003651EB"/>
    <w:pPr>
      <w:suppressAutoHyphens/>
      <w:jc w:val="both"/>
    </w:pPr>
    <w:rPr>
      <w:rFonts w:ascii="Calibri" w:hAnsi="Calibri"/>
      <w:sz w:val="20"/>
      <w:szCs w:val="20"/>
      <w:lang w:val="en-US" w:eastAsia="en-US"/>
    </w:rPr>
  </w:style>
  <w:style w:type="paragraph" w:customStyle="1" w:styleId="MediumGrid2-Accent21">
    <w:name w:val="Medium Grid 2 - Accent 21"/>
    <w:basedOn w:val="Normal"/>
    <w:next w:val="Normal"/>
    <w:link w:val="MediumGrid2-Accent2Char"/>
    <w:uiPriority w:val="99"/>
    <w:qFormat/>
    <w:rsid w:val="003651EB"/>
    <w:pPr>
      <w:suppressAutoHyphens/>
      <w:spacing w:after="200" w:line="276" w:lineRule="auto"/>
      <w:jc w:val="both"/>
    </w:pPr>
    <w:rPr>
      <w:rFonts w:ascii="Calibri" w:hAnsi="Calibri"/>
      <w:i/>
      <w:sz w:val="20"/>
      <w:szCs w:val="20"/>
      <w:lang w:val="en-US" w:eastAsia="en-US"/>
    </w:rPr>
  </w:style>
  <w:style w:type="character" w:customStyle="1" w:styleId="MediumGrid2-Accent2Char">
    <w:name w:val="Medium Grid 2 - Accent 2 Char"/>
    <w:link w:val="MediumGrid2-Accent21"/>
    <w:uiPriority w:val="99"/>
    <w:locked/>
    <w:rsid w:val="003651EB"/>
    <w:rPr>
      <w:rFonts w:ascii="Calibri" w:hAnsi="Calibri" w:cs="Times New Roman"/>
      <w:i/>
      <w:sz w:val="20"/>
      <w:szCs w:val="20"/>
      <w:lang w:val="en-US"/>
    </w:rPr>
  </w:style>
  <w:style w:type="paragraph" w:customStyle="1" w:styleId="MediumGrid3-Accent21">
    <w:name w:val="Medium Grid 3 - Accent 21"/>
    <w:basedOn w:val="Normal"/>
    <w:next w:val="Normal"/>
    <w:link w:val="MediumGrid3-Accent2Char"/>
    <w:uiPriority w:val="99"/>
    <w:qFormat/>
    <w:rsid w:val="003651EB"/>
    <w:pPr>
      <w:shd w:val="clear" w:color="auto" w:fill="C0504D"/>
      <w:suppressAutoHyphens/>
      <w:spacing w:before="140" w:after="140" w:line="276" w:lineRule="auto"/>
      <w:ind w:left="1440" w:right="1440"/>
      <w:jc w:val="both"/>
    </w:pPr>
    <w:rPr>
      <w:rFonts w:ascii="Calibri" w:hAnsi="Calibri"/>
      <w:b/>
      <w:i/>
      <w:color w:val="FFFFFF"/>
      <w:sz w:val="20"/>
      <w:szCs w:val="20"/>
      <w:lang w:val="en-US" w:eastAsia="en-US"/>
    </w:rPr>
  </w:style>
  <w:style w:type="character" w:customStyle="1" w:styleId="MediumGrid3-Accent2Char">
    <w:name w:val="Medium Grid 3 - Accent 2 Char"/>
    <w:link w:val="MediumGrid3-Accent21"/>
    <w:uiPriority w:val="99"/>
    <w:locked/>
    <w:rsid w:val="003651EB"/>
    <w:rPr>
      <w:rFonts w:ascii="Calibri" w:hAnsi="Calibri" w:cs="Times New Roman"/>
      <w:b/>
      <w:i/>
      <w:color w:val="FFFFFF"/>
      <w:sz w:val="20"/>
      <w:szCs w:val="20"/>
      <w:shd w:val="clear" w:color="auto" w:fill="C0504D"/>
      <w:lang w:val="en-US"/>
    </w:rPr>
  </w:style>
  <w:style w:type="paragraph" w:customStyle="1" w:styleId="MediumList2-Accent21">
    <w:name w:val="Medium List 2 - Accent 21"/>
    <w:hidden/>
    <w:uiPriority w:val="99"/>
    <w:semiHidden/>
    <w:rsid w:val="003651EB"/>
    <w:pPr>
      <w:spacing w:after="0" w:line="240" w:lineRule="auto"/>
    </w:pPr>
    <w:rPr>
      <w:rFonts w:ascii="Times New Roman" w:hAnsi="Times New Roman" w:cs="Times New Roman"/>
      <w:sz w:val="20"/>
      <w:szCs w:val="20"/>
      <w:lang w:eastAsia="pt-BR"/>
    </w:rPr>
  </w:style>
  <w:style w:type="paragraph" w:customStyle="1" w:styleId="ColorfulList-Accent11">
    <w:name w:val="Colorful List - Accent 11"/>
    <w:basedOn w:val="Normal"/>
    <w:uiPriority w:val="34"/>
    <w:qFormat/>
    <w:rsid w:val="003651EB"/>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3651EB"/>
  </w:style>
  <w:style w:type="table" w:customStyle="1" w:styleId="ListaMdia11">
    <w:name w:val="Lista Média 11"/>
    <w:basedOn w:val="Tabelanormal"/>
    <w:uiPriority w:val="60"/>
    <w:rsid w:val="003651EB"/>
    <w:pPr>
      <w:spacing w:after="0" w:line="240" w:lineRule="auto"/>
    </w:pPr>
    <w:rPr>
      <w:rFonts w:ascii="Calibri" w:eastAsia="Calibri" w:hAnsi="Calibri" w:cs="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mentoClaro-nfase1">
    <w:name w:val="Light Shading Accent 1"/>
    <w:basedOn w:val="Tabelanormal"/>
    <w:uiPriority w:val="30"/>
    <w:qFormat/>
    <w:rsid w:val="003651EB"/>
    <w:pPr>
      <w:spacing w:after="0" w:line="240" w:lineRule="auto"/>
    </w:pPr>
    <w:rPr>
      <w:rFonts w:ascii="Calibri" w:eastAsia="Calibri" w:hAnsi="Calibri"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NoSpacing1">
    <w:name w:val="No Spacing1"/>
    <w:qFormat/>
    <w:rsid w:val="00EF0748"/>
    <w:pPr>
      <w:spacing w:after="0" w:line="240" w:lineRule="auto"/>
    </w:pPr>
    <w:rPr>
      <w:rFonts w:ascii="Calibri" w:eastAsia="SimSun" w:hAnsi="Calibri" w:cs="Calibri"/>
      <w:lang w:eastAsia="pt-BR"/>
    </w:rPr>
  </w:style>
  <w:style w:type="character" w:styleId="TextodoEspaoReservado">
    <w:name w:val="Placeholder Text"/>
    <w:basedOn w:val="Fontepargpadro"/>
    <w:uiPriority w:val="99"/>
    <w:semiHidden/>
    <w:rsid w:val="00190C5B"/>
    <w:rPr>
      <w:color w:val="808080"/>
    </w:rPr>
  </w:style>
  <w:style w:type="paragraph" w:styleId="Recuodecorpodetexto2">
    <w:name w:val="Body Text Indent 2"/>
    <w:basedOn w:val="Normal"/>
    <w:link w:val="Recuodecorpodetexto2Char1"/>
    <w:uiPriority w:val="99"/>
    <w:semiHidden/>
    <w:unhideWhenUsed/>
    <w:rsid w:val="00B03612"/>
    <w:pPr>
      <w:spacing w:after="120" w:line="480" w:lineRule="auto"/>
      <w:ind w:left="283"/>
    </w:pPr>
    <w:rPr>
      <w:sz w:val="20"/>
      <w:szCs w:val="20"/>
    </w:rPr>
  </w:style>
  <w:style w:type="character" w:customStyle="1" w:styleId="Recuodecorpodetexto2Char1">
    <w:name w:val="Recuo de corpo de texto 2 Char1"/>
    <w:basedOn w:val="Fontepargpadro"/>
    <w:link w:val="Recuodecorpodetexto2"/>
    <w:uiPriority w:val="99"/>
    <w:semiHidden/>
    <w:rsid w:val="00B03612"/>
    <w:rPr>
      <w:rFonts w:ascii="Times New Roman" w:hAnsi="Times New Roman" w:cs="Times New Roman"/>
      <w:sz w:val="20"/>
      <w:szCs w:val="20"/>
      <w:lang w:eastAsia="pt-BR"/>
    </w:rPr>
  </w:style>
  <w:style w:type="paragraph" w:customStyle="1" w:styleId="western">
    <w:name w:val="western"/>
    <w:basedOn w:val="Normal"/>
    <w:rsid w:val="006842FF"/>
    <w:pPr>
      <w:spacing w:before="100" w:beforeAutospacing="1" w:after="100" w:afterAutospacing="1"/>
    </w:pPr>
  </w:style>
  <w:style w:type="paragraph" w:customStyle="1" w:styleId="Body">
    <w:name w:val="Body"/>
    <w:basedOn w:val="Normal"/>
    <w:link w:val="BodyChar"/>
    <w:uiPriority w:val="99"/>
    <w:rsid w:val="00E04D43"/>
    <w:pPr>
      <w:spacing w:before="130" w:after="130" w:line="260" w:lineRule="exact"/>
    </w:pPr>
    <w:rPr>
      <w:color w:val="000000"/>
      <w:sz w:val="22"/>
      <w:szCs w:val="20"/>
      <w:lang w:val="en-US"/>
    </w:rPr>
  </w:style>
  <w:style w:type="character" w:customStyle="1" w:styleId="BodyChar">
    <w:name w:val="Body Char"/>
    <w:basedOn w:val="Fontepargpadro"/>
    <w:link w:val="Body"/>
    <w:uiPriority w:val="99"/>
    <w:rsid w:val="00E04D43"/>
    <w:rPr>
      <w:rFonts w:ascii="Times New Roman" w:hAnsi="Times New Roman" w:cs="Times New Roman"/>
      <w:color w:val="000000"/>
      <w:szCs w:val="20"/>
      <w:lang w:val="en-US" w:eastAsia="pt-BR"/>
    </w:rPr>
  </w:style>
  <w:style w:type="paragraph" w:customStyle="1" w:styleId="Style2">
    <w:name w:val="Style2"/>
    <w:basedOn w:val="Normal"/>
    <w:rsid w:val="004527D2"/>
    <w:pPr>
      <w:keepLines/>
      <w:tabs>
        <w:tab w:val="num" w:pos="432"/>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432" w:hanging="432"/>
      <w:outlineLvl w:val="0"/>
    </w:pPr>
    <w:rPr>
      <w:rFonts w:ascii="Arial" w:hAnsi="Arial"/>
      <w:b/>
      <w:caps/>
      <w:szCs w:val="20"/>
      <w:lang w:eastAsia="en-US"/>
    </w:rPr>
  </w:style>
  <w:style w:type="character" w:styleId="Refdenotaderodap">
    <w:name w:val="footnote reference"/>
    <w:basedOn w:val="Fontepargpadro"/>
    <w:uiPriority w:val="99"/>
    <w:semiHidden/>
    <w:unhideWhenUsed/>
    <w:rsid w:val="000A5EBC"/>
    <w:rPr>
      <w:vertAlign w:val="superscript"/>
    </w:rPr>
  </w:style>
  <w:style w:type="paragraph" w:customStyle="1" w:styleId="style3">
    <w:name w:val="style3"/>
    <w:basedOn w:val="Normal"/>
    <w:rsid w:val="00F352B9"/>
    <w:pPr>
      <w:spacing w:before="100" w:beforeAutospacing="1" w:after="100" w:afterAutospacing="1"/>
    </w:pPr>
  </w:style>
  <w:style w:type="character" w:customStyle="1" w:styleId="normaltextrun">
    <w:name w:val="normaltextrun"/>
    <w:basedOn w:val="Fontepargpadro"/>
    <w:rsid w:val="00CF7D5A"/>
  </w:style>
  <w:style w:type="character" w:customStyle="1" w:styleId="markedcontent">
    <w:name w:val="markedcontent"/>
    <w:basedOn w:val="Fontepargpadro"/>
    <w:rsid w:val="00411CD0"/>
  </w:style>
  <w:style w:type="character" w:customStyle="1" w:styleId="ui-provider">
    <w:name w:val="ui-provider"/>
    <w:basedOn w:val="Fontepargpadro"/>
    <w:rsid w:val="00BF2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408">
      <w:bodyDiv w:val="1"/>
      <w:marLeft w:val="0"/>
      <w:marRight w:val="0"/>
      <w:marTop w:val="0"/>
      <w:marBottom w:val="0"/>
      <w:divBdr>
        <w:top w:val="none" w:sz="0" w:space="0" w:color="auto"/>
        <w:left w:val="none" w:sz="0" w:space="0" w:color="auto"/>
        <w:bottom w:val="none" w:sz="0" w:space="0" w:color="auto"/>
        <w:right w:val="none" w:sz="0" w:space="0" w:color="auto"/>
      </w:divBdr>
    </w:div>
    <w:div w:id="3214120">
      <w:bodyDiv w:val="1"/>
      <w:marLeft w:val="0"/>
      <w:marRight w:val="0"/>
      <w:marTop w:val="0"/>
      <w:marBottom w:val="0"/>
      <w:divBdr>
        <w:top w:val="none" w:sz="0" w:space="0" w:color="auto"/>
        <w:left w:val="none" w:sz="0" w:space="0" w:color="auto"/>
        <w:bottom w:val="none" w:sz="0" w:space="0" w:color="auto"/>
        <w:right w:val="none" w:sz="0" w:space="0" w:color="auto"/>
      </w:divBdr>
    </w:div>
    <w:div w:id="3751998">
      <w:bodyDiv w:val="1"/>
      <w:marLeft w:val="0"/>
      <w:marRight w:val="0"/>
      <w:marTop w:val="0"/>
      <w:marBottom w:val="0"/>
      <w:divBdr>
        <w:top w:val="none" w:sz="0" w:space="0" w:color="auto"/>
        <w:left w:val="none" w:sz="0" w:space="0" w:color="auto"/>
        <w:bottom w:val="none" w:sz="0" w:space="0" w:color="auto"/>
        <w:right w:val="none" w:sz="0" w:space="0" w:color="auto"/>
      </w:divBdr>
    </w:div>
    <w:div w:id="4208794">
      <w:bodyDiv w:val="1"/>
      <w:marLeft w:val="0"/>
      <w:marRight w:val="0"/>
      <w:marTop w:val="0"/>
      <w:marBottom w:val="0"/>
      <w:divBdr>
        <w:top w:val="none" w:sz="0" w:space="0" w:color="auto"/>
        <w:left w:val="none" w:sz="0" w:space="0" w:color="auto"/>
        <w:bottom w:val="none" w:sz="0" w:space="0" w:color="auto"/>
        <w:right w:val="none" w:sz="0" w:space="0" w:color="auto"/>
      </w:divBdr>
    </w:div>
    <w:div w:id="4404303">
      <w:bodyDiv w:val="1"/>
      <w:marLeft w:val="0"/>
      <w:marRight w:val="0"/>
      <w:marTop w:val="0"/>
      <w:marBottom w:val="0"/>
      <w:divBdr>
        <w:top w:val="none" w:sz="0" w:space="0" w:color="auto"/>
        <w:left w:val="none" w:sz="0" w:space="0" w:color="auto"/>
        <w:bottom w:val="none" w:sz="0" w:space="0" w:color="auto"/>
        <w:right w:val="none" w:sz="0" w:space="0" w:color="auto"/>
      </w:divBdr>
    </w:div>
    <w:div w:id="5177689">
      <w:bodyDiv w:val="1"/>
      <w:marLeft w:val="0"/>
      <w:marRight w:val="0"/>
      <w:marTop w:val="0"/>
      <w:marBottom w:val="0"/>
      <w:divBdr>
        <w:top w:val="none" w:sz="0" w:space="0" w:color="auto"/>
        <w:left w:val="none" w:sz="0" w:space="0" w:color="auto"/>
        <w:bottom w:val="none" w:sz="0" w:space="0" w:color="auto"/>
        <w:right w:val="none" w:sz="0" w:space="0" w:color="auto"/>
      </w:divBdr>
    </w:div>
    <w:div w:id="6760993">
      <w:bodyDiv w:val="1"/>
      <w:marLeft w:val="0"/>
      <w:marRight w:val="0"/>
      <w:marTop w:val="0"/>
      <w:marBottom w:val="0"/>
      <w:divBdr>
        <w:top w:val="none" w:sz="0" w:space="0" w:color="auto"/>
        <w:left w:val="none" w:sz="0" w:space="0" w:color="auto"/>
        <w:bottom w:val="none" w:sz="0" w:space="0" w:color="auto"/>
        <w:right w:val="none" w:sz="0" w:space="0" w:color="auto"/>
      </w:divBdr>
    </w:div>
    <w:div w:id="8414177">
      <w:bodyDiv w:val="1"/>
      <w:marLeft w:val="0"/>
      <w:marRight w:val="0"/>
      <w:marTop w:val="0"/>
      <w:marBottom w:val="0"/>
      <w:divBdr>
        <w:top w:val="none" w:sz="0" w:space="0" w:color="auto"/>
        <w:left w:val="none" w:sz="0" w:space="0" w:color="auto"/>
        <w:bottom w:val="none" w:sz="0" w:space="0" w:color="auto"/>
        <w:right w:val="none" w:sz="0" w:space="0" w:color="auto"/>
      </w:divBdr>
    </w:div>
    <w:div w:id="9114129">
      <w:bodyDiv w:val="1"/>
      <w:marLeft w:val="0"/>
      <w:marRight w:val="0"/>
      <w:marTop w:val="0"/>
      <w:marBottom w:val="0"/>
      <w:divBdr>
        <w:top w:val="none" w:sz="0" w:space="0" w:color="auto"/>
        <w:left w:val="none" w:sz="0" w:space="0" w:color="auto"/>
        <w:bottom w:val="none" w:sz="0" w:space="0" w:color="auto"/>
        <w:right w:val="none" w:sz="0" w:space="0" w:color="auto"/>
      </w:divBdr>
    </w:div>
    <w:div w:id="11108304">
      <w:bodyDiv w:val="1"/>
      <w:marLeft w:val="0"/>
      <w:marRight w:val="0"/>
      <w:marTop w:val="0"/>
      <w:marBottom w:val="0"/>
      <w:divBdr>
        <w:top w:val="none" w:sz="0" w:space="0" w:color="auto"/>
        <w:left w:val="none" w:sz="0" w:space="0" w:color="auto"/>
        <w:bottom w:val="none" w:sz="0" w:space="0" w:color="auto"/>
        <w:right w:val="none" w:sz="0" w:space="0" w:color="auto"/>
      </w:divBdr>
    </w:div>
    <w:div w:id="13657533">
      <w:bodyDiv w:val="1"/>
      <w:marLeft w:val="0"/>
      <w:marRight w:val="0"/>
      <w:marTop w:val="0"/>
      <w:marBottom w:val="0"/>
      <w:divBdr>
        <w:top w:val="none" w:sz="0" w:space="0" w:color="auto"/>
        <w:left w:val="none" w:sz="0" w:space="0" w:color="auto"/>
        <w:bottom w:val="none" w:sz="0" w:space="0" w:color="auto"/>
        <w:right w:val="none" w:sz="0" w:space="0" w:color="auto"/>
      </w:divBdr>
    </w:div>
    <w:div w:id="15617252">
      <w:bodyDiv w:val="1"/>
      <w:marLeft w:val="0"/>
      <w:marRight w:val="0"/>
      <w:marTop w:val="0"/>
      <w:marBottom w:val="0"/>
      <w:divBdr>
        <w:top w:val="none" w:sz="0" w:space="0" w:color="auto"/>
        <w:left w:val="none" w:sz="0" w:space="0" w:color="auto"/>
        <w:bottom w:val="none" w:sz="0" w:space="0" w:color="auto"/>
        <w:right w:val="none" w:sz="0" w:space="0" w:color="auto"/>
      </w:divBdr>
    </w:div>
    <w:div w:id="15624508">
      <w:bodyDiv w:val="1"/>
      <w:marLeft w:val="0"/>
      <w:marRight w:val="0"/>
      <w:marTop w:val="0"/>
      <w:marBottom w:val="0"/>
      <w:divBdr>
        <w:top w:val="none" w:sz="0" w:space="0" w:color="auto"/>
        <w:left w:val="none" w:sz="0" w:space="0" w:color="auto"/>
        <w:bottom w:val="none" w:sz="0" w:space="0" w:color="auto"/>
        <w:right w:val="none" w:sz="0" w:space="0" w:color="auto"/>
      </w:divBdr>
    </w:div>
    <w:div w:id="16464063">
      <w:bodyDiv w:val="1"/>
      <w:marLeft w:val="0"/>
      <w:marRight w:val="0"/>
      <w:marTop w:val="0"/>
      <w:marBottom w:val="0"/>
      <w:divBdr>
        <w:top w:val="none" w:sz="0" w:space="0" w:color="auto"/>
        <w:left w:val="none" w:sz="0" w:space="0" w:color="auto"/>
        <w:bottom w:val="none" w:sz="0" w:space="0" w:color="auto"/>
        <w:right w:val="none" w:sz="0" w:space="0" w:color="auto"/>
      </w:divBdr>
    </w:div>
    <w:div w:id="16545337">
      <w:bodyDiv w:val="1"/>
      <w:marLeft w:val="0"/>
      <w:marRight w:val="0"/>
      <w:marTop w:val="0"/>
      <w:marBottom w:val="0"/>
      <w:divBdr>
        <w:top w:val="none" w:sz="0" w:space="0" w:color="auto"/>
        <w:left w:val="none" w:sz="0" w:space="0" w:color="auto"/>
        <w:bottom w:val="none" w:sz="0" w:space="0" w:color="auto"/>
        <w:right w:val="none" w:sz="0" w:space="0" w:color="auto"/>
      </w:divBdr>
    </w:div>
    <w:div w:id="17244589">
      <w:bodyDiv w:val="1"/>
      <w:marLeft w:val="0"/>
      <w:marRight w:val="0"/>
      <w:marTop w:val="0"/>
      <w:marBottom w:val="0"/>
      <w:divBdr>
        <w:top w:val="none" w:sz="0" w:space="0" w:color="auto"/>
        <w:left w:val="none" w:sz="0" w:space="0" w:color="auto"/>
        <w:bottom w:val="none" w:sz="0" w:space="0" w:color="auto"/>
        <w:right w:val="none" w:sz="0" w:space="0" w:color="auto"/>
      </w:divBdr>
    </w:div>
    <w:div w:id="18548459">
      <w:bodyDiv w:val="1"/>
      <w:marLeft w:val="0"/>
      <w:marRight w:val="0"/>
      <w:marTop w:val="0"/>
      <w:marBottom w:val="0"/>
      <w:divBdr>
        <w:top w:val="none" w:sz="0" w:space="0" w:color="auto"/>
        <w:left w:val="none" w:sz="0" w:space="0" w:color="auto"/>
        <w:bottom w:val="none" w:sz="0" w:space="0" w:color="auto"/>
        <w:right w:val="none" w:sz="0" w:space="0" w:color="auto"/>
      </w:divBdr>
    </w:div>
    <w:div w:id="19280182">
      <w:bodyDiv w:val="1"/>
      <w:marLeft w:val="0"/>
      <w:marRight w:val="0"/>
      <w:marTop w:val="0"/>
      <w:marBottom w:val="0"/>
      <w:divBdr>
        <w:top w:val="none" w:sz="0" w:space="0" w:color="auto"/>
        <w:left w:val="none" w:sz="0" w:space="0" w:color="auto"/>
        <w:bottom w:val="none" w:sz="0" w:space="0" w:color="auto"/>
        <w:right w:val="none" w:sz="0" w:space="0" w:color="auto"/>
      </w:divBdr>
    </w:div>
    <w:div w:id="20009965">
      <w:bodyDiv w:val="1"/>
      <w:marLeft w:val="0"/>
      <w:marRight w:val="0"/>
      <w:marTop w:val="0"/>
      <w:marBottom w:val="0"/>
      <w:divBdr>
        <w:top w:val="none" w:sz="0" w:space="0" w:color="auto"/>
        <w:left w:val="none" w:sz="0" w:space="0" w:color="auto"/>
        <w:bottom w:val="none" w:sz="0" w:space="0" w:color="auto"/>
        <w:right w:val="none" w:sz="0" w:space="0" w:color="auto"/>
      </w:divBdr>
    </w:div>
    <w:div w:id="21783644">
      <w:bodyDiv w:val="1"/>
      <w:marLeft w:val="0"/>
      <w:marRight w:val="0"/>
      <w:marTop w:val="0"/>
      <w:marBottom w:val="0"/>
      <w:divBdr>
        <w:top w:val="none" w:sz="0" w:space="0" w:color="auto"/>
        <w:left w:val="none" w:sz="0" w:space="0" w:color="auto"/>
        <w:bottom w:val="none" w:sz="0" w:space="0" w:color="auto"/>
        <w:right w:val="none" w:sz="0" w:space="0" w:color="auto"/>
      </w:divBdr>
    </w:div>
    <w:div w:id="23677149">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6491232">
      <w:bodyDiv w:val="1"/>
      <w:marLeft w:val="0"/>
      <w:marRight w:val="0"/>
      <w:marTop w:val="0"/>
      <w:marBottom w:val="0"/>
      <w:divBdr>
        <w:top w:val="none" w:sz="0" w:space="0" w:color="auto"/>
        <w:left w:val="none" w:sz="0" w:space="0" w:color="auto"/>
        <w:bottom w:val="none" w:sz="0" w:space="0" w:color="auto"/>
        <w:right w:val="none" w:sz="0" w:space="0" w:color="auto"/>
      </w:divBdr>
    </w:div>
    <w:div w:id="26951873">
      <w:bodyDiv w:val="1"/>
      <w:marLeft w:val="0"/>
      <w:marRight w:val="0"/>
      <w:marTop w:val="0"/>
      <w:marBottom w:val="0"/>
      <w:divBdr>
        <w:top w:val="none" w:sz="0" w:space="0" w:color="auto"/>
        <w:left w:val="none" w:sz="0" w:space="0" w:color="auto"/>
        <w:bottom w:val="none" w:sz="0" w:space="0" w:color="auto"/>
        <w:right w:val="none" w:sz="0" w:space="0" w:color="auto"/>
      </w:divBdr>
    </w:div>
    <w:div w:id="29653603">
      <w:bodyDiv w:val="1"/>
      <w:marLeft w:val="0"/>
      <w:marRight w:val="0"/>
      <w:marTop w:val="0"/>
      <w:marBottom w:val="0"/>
      <w:divBdr>
        <w:top w:val="none" w:sz="0" w:space="0" w:color="auto"/>
        <w:left w:val="none" w:sz="0" w:space="0" w:color="auto"/>
        <w:bottom w:val="none" w:sz="0" w:space="0" w:color="auto"/>
        <w:right w:val="none" w:sz="0" w:space="0" w:color="auto"/>
      </w:divBdr>
    </w:div>
    <w:div w:id="29960708">
      <w:bodyDiv w:val="1"/>
      <w:marLeft w:val="0"/>
      <w:marRight w:val="0"/>
      <w:marTop w:val="0"/>
      <w:marBottom w:val="0"/>
      <w:divBdr>
        <w:top w:val="none" w:sz="0" w:space="0" w:color="auto"/>
        <w:left w:val="none" w:sz="0" w:space="0" w:color="auto"/>
        <w:bottom w:val="none" w:sz="0" w:space="0" w:color="auto"/>
        <w:right w:val="none" w:sz="0" w:space="0" w:color="auto"/>
      </w:divBdr>
    </w:div>
    <w:div w:id="29963747">
      <w:bodyDiv w:val="1"/>
      <w:marLeft w:val="0"/>
      <w:marRight w:val="0"/>
      <w:marTop w:val="0"/>
      <w:marBottom w:val="0"/>
      <w:divBdr>
        <w:top w:val="none" w:sz="0" w:space="0" w:color="auto"/>
        <w:left w:val="none" w:sz="0" w:space="0" w:color="auto"/>
        <w:bottom w:val="none" w:sz="0" w:space="0" w:color="auto"/>
        <w:right w:val="none" w:sz="0" w:space="0" w:color="auto"/>
      </w:divBdr>
    </w:div>
    <w:div w:id="30039839">
      <w:bodyDiv w:val="1"/>
      <w:marLeft w:val="0"/>
      <w:marRight w:val="0"/>
      <w:marTop w:val="0"/>
      <w:marBottom w:val="0"/>
      <w:divBdr>
        <w:top w:val="none" w:sz="0" w:space="0" w:color="auto"/>
        <w:left w:val="none" w:sz="0" w:space="0" w:color="auto"/>
        <w:bottom w:val="none" w:sz="0" w:space="0" w:color="auto"/>
        <w:right w:val="none" w:sz="0" w:space="0" w:color="auto"/>
      </w:divBdr>
    </w:div>
    <w:div w:id="31155072">
      <w:bodyDiv w:val="1"/>
      <w:marLeft w:val="0"/>
      <w:marRight w:val="0"/>
      <w:marTop w:val="0"/>
      <w:marBottom w:val="0"/>
      <w:divBdr>
        <w:top w:val="none" w:sz="0" w:space="0" w:color="auto"/>
        <w:left w:val="none" w:sz="0" w:space="0" w:color="auto"/>
        <w:bottom w:val="none" w:sz="0" w:space="0" w:color="auto"/>
        <w:right w:val="none" w:sz="0" w:space="0" w:color="auto"/>
      </w:divBdr>
    </w:div>
    <w:div w:id="31269257">
      <w:bodyDiv w:val="1"/>
      <w:marLeft w:val="0"/>
      <w:marRight w:val="0"/>
      <w:marTop w:val="0"/>
      <w:marBottom w:val="0"/>
      <w:divBdr>
        <w:top w:val="none" w:sz="0" w:space="0" w:color="auto"/>
        <w:left w:val="none" w:sz="0" w:space="0" w:color="auto"/>
        <w:bottom w:val="none" w:sz="0" w:space="0" w:color="auto"/>
        <w:right w:val="none" w:sz="0" w:space="0" w:color="auto"/>
      </w:divBdr>
    </w:div>
    <w:div w:id="31423180">
      <w:bodyDiv w:val="1"/>
      <w:marLeft w:val="0"/>
      <w:marRight w:val="0"/>
      <w:marTop w:val="0"/>
      <w:marBottom w:val="0"/>
      <w:divBdr>
        <w:top w:val="none" w:sz="0" w:space="0" w:color="auto"/>
        <w:left w:val="none" w:sz="0" w:space="0" w:color="auto"/>
        <w:bottom w:val="none" w:sz="0" w:space="0" w:color="auto"/>
        <w:right w:val="none" w:sz="0" w:space="0" w:color="auto"/>
      </w:divBdr>
    </w:div>
    <w:div w:id="34014681">
      <w:bodyDiv w:val="1"/>
      <w:marLeft w:val="0"/>
      <w:marRight w:val="0"/>
      <w:marTop w:val="0"/>
      <w:marBottom w:val="0"/>
      <w:divBdr>
        <w:top w:val="none" w:sz="0" w:space="0" w:color="auto"/>
        <w:left w:val="none" w:sz="0" w:space="0" w:color="auto"/>
        <w:bottom w:val="none" w:sz="0" w:space="0" w:color="auto"/>
        <w:right w:val="none" w:sz="0" w:space="0" w:color="auto"/>
      </w:divBdr>
    </w:div>
    <w:div w:id="34350898">
      <w:bodyDiv w:val="1"/>
      <w:marLeft w:val="0"/>
      <w:marRight w:val="0"/>
      <w:marTop w:val="0"/>
      <w:marBottom w:val="0"/>
      <w:divBdr>
        <w:top w:val="none" w:sz="0" w:space="0" w:color="auto"/>
        <w:left w:val="none" w:sz="0" w:space="0" w:color="auto"/>
        <w:bottom w:val="none" w:sz="0" w:space="0" w:color="auto"/>
        <w:right w:val="none" w:sz="0" w:space="0" w:color="auto"/>
      </w:divBdr>
    </w:div>
    <w:div w:id="34425881">
      <w:bodyDiv w:val="1"/>
      <w:marLeft w:val="0"/>
      <w:marRight w:val="0"/>
      <w:marTop w:val="0"/>
      <w:marBottom w:val="0"/>
      <w:divBdr>
        <w:top w:val="none" w:sz="0" w:space="0" w:color="auto"/>
        <w:left w:val="none" w:sz="0" w:space="0" w:color="auto"/>
        <w:bottom w:val="none" w:sz="0" w:space="0" w:color="auto"/>
        <w:right w:val="none" w:sz="0" w:space="0" w:color="auto"/>
      </w:divBdr>
    </w:div>
    <w:div w:id="34430905">
      <w:bodyDiv w:val="1"/>
      <w:marLeft w:val="0"/>
      <w:marRight w:val="0"/>
      <w:marTop w:val="0"/>
      <w:marBottom w:val="0"/>
      <w:divBdr>
        <w:top w:val="none" w:sz="0" w:space="0" w:color="auto"/>
        <w:left w:val="none" w:sz="0" w:space="0" w:color="auto"/>
        <w:bottom w:val="none" w:sz="0" w:space="0" w:color="auto"/>
        <w:right w:val="none" w:sz="0" w:space="0" w:color="auto"/>
      </w:divBdr>
    </w:div>
    <w:div w:id="36205751">
      <w:bodyDiv w:val="1"/>
      <w:marLeft w:val="0"/>
      <w:marRight w:val="0"/>
      <w:marTop w:val="0"/>
      <w:marBottom w:val="0"/>
      <w:divBdr>
        <w:top w:val="none" w:sz="0" w:space="0" w:color="auto"/>
        <w:left w:val="none" w:sz="0" w:space="0" w:color="auto"/>
        <w:bottom w:val="none" w:sz="0" w:space="0" w:color="auto"/>
        <w:right w:val="none" w:sz="0" w:space="0" w:color="auto"/>
      </w:divBdr>
    </w:div>
    <w:div w:id="36395625">
      <w:bodyDiv w:val="1"/>
      <w:marLeft w:val="0"/>
      <w:marRight w:val="0"/>
      <w:marTop w:val="0"/>
      <w:marBottom w:val="0"/>
      <w:divBdr>
        <w:top w:val="none" w:sz="0" w:space="0" w:color="auto"/>
        <w:left w:val="none" w:sz="0" w:space="0" w:color="auto"/>
        <w:bottom w:val="none" w:sz="0" w:space="0" w:color="auto"/>
        <w:right w:val="none" w:sz="0" w:space="0" w:color="auto"/>
      </w:divBdr>
    </w:div>
    <w:div w:id="36469873">
      <w:bodyDiv w:val="1"/>
      <w:marLeft w:val="0"/>
      <w:marRight w:val="0"/>
      <w:marTop w:val="0"/>
      <w:marBottom w:val="0"/>
      <w:divBdr>
        <w:top w:val="none" w:sz="0" w:space="0" w:color="auto"/>
        <w:left w:val="none" w:sz="0" w:space="0" w:color="auto"/>
        <w:bottom w:val="none" w:sz="0" w:space="0" w:color="auto"/>
        <w:right w:val="none" w:sz="0" w:space="0" w:color="auto"/>
      </w:divBdr>
    </w:div>
    <w:div w:id="39208108">
      <w:bodyDiv w:val="1"/>
      <w:marLeft w:val="0"/>
      <w:marRight w:val="0"/>
      <w:marTop w:val="0"/>
      <w:marBottom w:val="0"/>
      <w:divBdr>
        <w:top w:val="none" w:sz="0" w:space="0" w:color="auto"/>
        <w:left w:val="none" w:sz="0" w:space="0" w:color="auto"/>
        <w:bottom w:val="none" w:sz="0" w:space="0" w:color="auto"/>
        <w:right w:val="none" w:sz="0" w:space="0" w:color="auto"/>
      </w:divBdr>
    </w:div>
    <w:div w:id="39214865">
      <w:bodyDiv w:val="1"/>
      <w:marLeft w:val="0"/>
      <w:marRight w:val="0"/>
      <w:marTop w:val="0"/>
      <w:marBottom w:val="0"/>
      <w:divBdr>
        <w:top w:val="none" w:sz="0" w:space="0" w:color="auto"/>
        <w:left w:val="none" w:sz="0" w:space="0" w:color="auto"/>
        <w:bottom w:val="none" w:sz="0" w:space="0" w:color="auto"/>
        <w:right w:val="none" w:sz="0" w:space="0" w:color="auto"/>
      </w:divBdr>
    </w:div>
    <w:div w:id="40055837">
      <w:bodyDiv w:val="1"/>
      <w:marLeft w:val="0"/>
      <w:marRight w:val="0"/>
      <w:marTop w:val="0"/>
      <w:marBottom w:val="0"/>
      <w:divBdr>
        <w:top w:val="none" w:sz="0" w:space="0" w:color="auto"/>
        <w:left w:val="none" w:sz="0" w:space="0" w:color="auto"/>
        <w:bottom w:val="none" w:sz="0" w:space="0" w:color="auto"/>
        <w:right w:val="none" w:sz="0" w:space="0" w:color="auto"/>
      </w:divBdr>
    </w:div>
    <w:div w:id="40523711">
      <w:bodyDiv w:val="1"/>
      <w:marLeft w:val="0"/>
      <w:marRight w:val="0"/>
      <w:marTop w:val="0"/>
      <w:marBottom w:val="0"/>
      <w:divBdr>
        <w:top w:val="none" w:sz="0" w:space="0" w:color="auto"/>
        <w:left w:val="none" w:sz="0" w:space="0" w:color="auto"/>
        <w:bottom w:val="none" w:sz="0" w:space="0" w:color="auto"/>
        <w:right w:val="none" w:sz="0" w:space="0" w:color="auto"/>
      </w:divBdr>
    </w:div>
    <w:div w:id="40792329">
      <w:bodyDiv w:val="1"/>
      <w:marLeft w:val="0"/>
      <w:marRight w:val="0"/>
      <w:marTop w:val="0"/>
      <w:marBottom w:val="0"/>
      <w:divBdr>
        <w:top w:val="none" w:sz="0" w:space="0" w:color="auto"/>
        <w:left w:val="none" w:sz="0" w:space="0" w:color="auto"/>
        <w:bottom w:val="none" w:sz="0" w:space="0" w:color="auto"/>
        <w:right w:val="none" w:sz="0" w:space="0" w:color="auto"/>
      </w:divBdr>
    </w:div>
    <w:div w:id="41448883">
      <w:bodyDiv w:val="1"/>
      <w:marLeft w:val="0"/>
      <w:marRight w:val="0"/>
      <w:marTop w:val="0"/>
      <w:marBottom w:val="0"/>
      <w:divBdr>
        <w:top w:val="none" w:sz="0" w:space="0" w:color="auto"/>
        <w:left w:val="none" w:sz="0" w:space="0" w:color="auto"/>
        <w:bottom w:val="none" w:sz="0" w:space="0" w:color="auto"/>
        <w:right w:val="none" w:sz="0" w:space="0" w:color="auto"/>
      </w:divBdr>
    </w:div>
    <w:div w:id="43146164">
      <w:bodyDiv w:val="1"/>
      <w:marLeft w:val="0"/>
      <w:marRight w:val="0"/>
      <w:marTop w:val="0"/>
      <w:marBottom w:val="0"/>
      <w:divBdr>
        <w:top w:val="none" w:sz="0" w:space="0" w:color="auto"/>
        <w:left w:val="none" w:sz="0" w:space="0" w:color="auto"/>
        <w:bottom w:val="none" w:sz="0" w:space="0" w:color="auto"/>
        <w:right w:val="none" w:sz="0" w:space="0" w:color="auto"/>
      </w:divBdr>
    </w:div>
    <w:div w:id="43723592">
      <w:bodyDiv w:val="1"/>
      <w:marLeft w:val="0"/>
      <w:marRight w:val="0"/>
      <w:marTop w:val="0"/>
      <w:marBottom w:val="0"/>
      <w:divBdr>
        <w:top w:val="none" w:sz="0" w:space="0" w:color="auto"/>
        <w:left w:val="none" w:sz="0" w:space="0" w:color="auto"/>
        <w:bottom w:val="none" w:sz="0" w:space="0" w:color="auto"/>
        <w:right w:val="none" w:sz="0" w:space="0" w:color="auto"/>
      </w:divBdr>
    </w:div>
    <w:div w:id="45953150">
      <w:bodyDiv w:val="1"/>
      <w:marLeft w:val="0"/>
      <w:marRight w:val="0"/>
      <w:marTop w:val="0"/>
      <w:marBottom w:val="0"/>
      <w:divBdr>
        <w:top w:val="none" w:sz="0" w:space="0" w:color="auto"/>
        <w:left w:val="none" w:sz="0" w:space="0" w:color="auto"/>
        <w:bottom w:val="none" w:sz="0" w:space="0" w:color="auto"/>
        <w:right w:val="none" w:sz="0" w:space="0" w:color="auto"/>
      </w:divBdr>
    </w:div>
    <w:div w:id="46416548">
      <w:bodyDiv w:val="1"/>
      <w:marLeft w:val="0"/>
      <w:marRight w:val="0"/>
      <w:marTop w:val="0"/>
      <w:marBottom w:val="0"/>
      <w:divBdr>
        <w:top w:val="none" w:sz="0" w:space="0" w:color="auto"/>
        <w:left w:val="none" w:sz="0" w:space="0" w:color="auto"/>
        <w:bottom w:val="none" w:sz="0" w:space="0" w:color="auto"/>
        <w:right w:val="none" w:sz="0" w:space="0" w:color="auto"/>
      </w:divBdr>
    </w:div>
    <w:div w:id="49035984">
      <w:bodyDiv w:val="1"/>
      <w:marLeft w:val="0"/>
      <w:marRight w:val="0"/>
      <w:marTop w:val="0"/>
      <w:marBottom w:val="0"/>
      <w:divBdr>
        <w:top w:val="none" w:sz="0" w:space="0" w:color="auto"/>
        <w:left w:val="none" w:sz="0" w:space="0" w:color="auto"/>
        <w:bottom w:val="none" w:sz="0" w:space="0" w:color="auto"/>
        <w:right w:val="none" w:sz="0" w:space="0" w:color="auto"/>
      </w:divBdr>
    </w:div>
    <w:div w:id="50737998">
      <w:bodyDiv w:val="1"/>
      <w:marLeft w:val="0"/>
      <w:marRight w:val="0"/>
      <w:marTop w:val="0"/>
      <w:marBottom w:val="0"/>
      <w:divBdr>
        <w:top w:val="none" w:sz="0" w:space="0" w:color="auto"/>
        <w:left w:val="none" w:sz="0" w:space="0" w:color="auto"/>
        <w:bottom w:val="none" w:sz="0" w:space="0" w:color="auto"/>
        <w:right w:val="none" w:sz="0" w:space="0" w:color="auto"/>
      </w:divBdr>
    </w:div>
    <w:div w:id="51467014">
      <w:bodyDiv w:val="1"/>
      <w:marLeft w:val="0"/>
      <w:marRight w:val="0"/>
      <w:marTop w:val="0"/>
      <w:marBottom w:val="0"/>
      <w:divBdr>
        <w:top w:val="none" w:sz="0" w:space="0" w:color="auto"/>
        <w:left w:val="none" w:sz="0" w:space="0" w:color="auto"/>
        <w:bottom w:val="none" w:sz="0" w:space="0" w:color="auto"/>
        <w:right w:val="none" w:sz="0" w:space="0" w:color="auto"/>
      </w:divBdr>
    </w:div>
    <w:div w:id="51925091">
      <w:bodyDiv w:val="1"/>
      <w:marLeft w:val="0"/>
      <w:marRight w:val="0"/>
      <w:marTop w:val="0"/>
      <w:marBottom w:val="0"/>
      <w:divBdr>
        <w:top w:val="none" w:sz="0" w:space="0" w:color="auto"/>
        <w:left w:val="none" w:sz="0" w:space="0" w:color="auto"/>
        <w:bottom w:val="none" w:sz="0" w:space="0" w:color="auto"/>
        <w:right w:val="none" w:sz="0" w:space="0" w:color="auto"/>
      </w:divBdr>
    </w:div>
    <w:div w:id="54201703">
      <w:bodyDiv w:val="1"/>
      <w:marLeft w:val="0"/>
      <w:marRight w:val="0"/>
      <w:marTop w:val="0"/>
      <w:marBottom w:val="0"/>
      <w:divBdr>
        <w:top w:val="none" w:sz="0" w:space="0" w:color="auto"/>
        <w:left w:val="none" w:sz="0" w:space="0" w:color="auto"/>
        <w:bottom w:val="none" w:sz="0" w:space="0" w:color="auto"/>
        <w:right w:val="none" w:sz="0" w:space="0" w:color="auto"/>
      </w:divBdr>
    </w:div>
    <w:div w:id="54397046">
      <w:bodyDiv w:val="1"/>
      <w:marLeft w:val="0"/>
      <w:marRight w:val="0"/>
      <w:marTop w:val="0"/>
      <w:marBottom w:val="0"/>
      <w:divBdr>
        <w:top w:val="none" w:sz="0" w:space="0" w:color="auto"/>
        <w:left w:val="none" w:sz="0" w:space="0" w:color="auto"/>
        <w:bottom w:val="none" w:sz="0" w:space="0" w:color="auto"/>
        <w:right w:val="none" w:sz="0" w:space="0" w:color="auto"/>
      </w:divBdr>
    </w:div>
    <w:div w:id="56242720">
      <w:bodyDiv w:val="1"/>
      <w:marLeft w:val="0"/>
      <w:marRight w:val="0"/>
      <w:marTop w:val="0"/>
      <w:marBottom w:val="0"/>
      <w:divBdr>
        <w:top w:val="none" w:sz="0" w:space="0" w:color="auto"/>
        <w:left w:val="none" w:sz="0" w:space="0" w:color="auto"/>
        <w:bottom w:val="none" w:sz="0" w:space="0" w:color="auto"/>
        <w:right w:val="none" w:sz="0" w:space="0" w:color="auto"/>
      </w:divBdr>
    </w:div>
    <w:div w:id="57632736">
      <w:bodyDiv w:val="1"/>
      <w:marLeft w:val="0"/>
      <w:marRight w:val="0"/>
      <w:marTop w:val="0"/>
      <w:marBottom w:val="0"/>
      <w:divBdr>
        <w:top w:val="none" w:sz="0" w:space="0" w:color="auto"/>
        <w:left w:val="none" w:sz="0" w:space="0" w:color="auto"/>
        <w:bottom w:val="none" w:sz="0" w:space="0" w:color="auto"/>
        <w:right w:val="none" w:sz="0" w:space="0" w:color="auto"/>
      </w:divBdr>
    </w:div>
    <w:div w:id="59141067">
      <w:bodyDiv w:val="1"/>
      <w:marLeft w:val="0"/>
      <w:marRight w:val="0"/>
      <w:marTop w:val="0"/>
      <w:marBottom w:val="0"/>
      <w:divBdr>
        <w:top w:val="none" w:sz="0" w:space="0" w:color="auto"/>
        <w:left w:val="none" w:sz="0" w:space="0" w:color="auto"/>
        <w:bottom w:val="none" w:sz="0" w:space="0" w:color="auto"/>
        <w:right w:val="none" w:sz="0" w:space="0" w:color="auto"/>
      </w:divBdr>
    </w:div>
    <w:div w:id="60443970">
      <w:bodyDiv w:val="1"/>
      <w:marLeft w:val="0"/>
      <w:marRight w:val="0"/>
      <w:marTop w:val="0"/>
      <w:marBottom w:val="0"/>
      <w:divBdr>
        <w:top w:val="none" w:sz="0" w:space="0" w:color="auto"/>
        <w:left w:val="none" w:sz="0" w:space="0" w:color="auto"/>
        <w:bottom w:val="none" w:sz="0" w:space="0" w:color="auto"/>
        <w:right w:val="none" w:sz="0" w:space="0" w:color="auto"/>
      </w:divBdr>
    </w:div>
    <w:div w:id="61295626">
      <w:bodyDiv w:val="1"/>
      <w:marLeft w:val="0"/>
      <w:marRight w:val="0"/>
      <w:marTop w:val="0"/>
      <w:marBottom w:val="0"/>
      <w:divBdr>
        <w:top w:val="none" w:sz="0" w:space="0" w:color="auto"/>
        <w:left w:val="none" w:sz="0" w:space="0" w:color="auto"/>
        <w:bottom w:val="none" w:sz="0" w:space="0" w:color="auto"/>
        <w:right w:val="none" w:sz="0" w:space="0" w:color="auto"/>
      </w:divBdr>
    </w:div>
    <w:div w:id="63337182">
      <w:bodyDiv w:val="1"/>
      <w:marLeft w:val="0"/>
      <w:marRight w:val="0"/>
      <w:marTop w:val="0"/>
      <w:marBottom w:val="0"/>
      <w:divBdr>
        <w:top w:val="none" w:sz="0" w:space="0" w:color="auto"/>
        <w:left w:val="none" w:sz="0" w:space="0" w:color="auto"/>
        <w:bottom w:val="none" w:sz="0" w:space="0" w:color="auto"/>
        <w:right w:val="none" w:sz="0" w:space="0" w:color="auto"/>
      </w:divBdr>
    </w:div>
    <w:div w:id="63647957">
      <w:bodyDiv w:val="1"/>
      <w:marLeft w:val="0"/>
      <w:marRight w:val="0"/>
      <w:marTop w:val="0"/>
      <w:marBottom w:val="0"/>
      <w:divBdr>
        <w:top w:val="none" w:sz="0" w:space="0" w:color="auto"/>
        <w:left w:val="none" w:sz="0" w:space="0" w:color="auto"/>
        <w:bottom w:val="none" w:sz="0" w:space="0" w:color="auto"/>
        <w:right w:val="none" w:sz="0" w:space="0" w:color="auto"/>
      </w:divBdr>
    </w:div>
    <w:div w:id="64845274">
      <w:bodyDiv w:val="1"/>
      <w:marLeft w:val="0"/>
      <w:marRight w:val="0"/>
      <w:marTop w:val="0"/>
      <w:marBottom w:val="0"/>
      <w:divBdr>
        <w:top w:val="none" w:sz="0" w:space="0" w:color="auto"/>
        <w:left w:val="none" w:sz="0" w:space="0" w:color="auto"/>
        <w:bottom w:val="none" w:sz="0" w:space="0" w:color="auto"/>
        <w:right w:val="none" w:sz="0" w:space="0" w:color="auto"/>
      </w:divBdr>
    </w:div>
    <w:div w:id="65538526">
      <w:bodyDiv w:val="1"/>
      <w:marLeft w:val="0"/>
      <w:marRight w:val="0"/>
      <w:marTop w:val="0"/>
      <w:marBottom w:val="0"/>
      <w:divBdr>
        <w:top w:val="none" w:sz="0" w:space="0" w:color="auto"/>
        <w:left w:val="none" w:sz="0" w:space="0" w:color="auto"/>
        <w:bottom w:val="none" w:sz="0" w:space="0" w:color="auto"/>
        <w:right w:val="none" w:sz="0" w:space="0" w:color="auto"/>
      </w:divBdr>
    </w:div>
    <w:div w:id="66924688">
      <w:bodyDiv w:val="1"/>
      <w:marLeft w:val="0"/>
      <w:marRight w:val="0"/>
      <w:marTop w:val="0"/>
      <w:marBottom w:val="0"/>
      <w:divBdr>
        <w:top w:val="none" w:sz="0" w:space="0" w:color="auto"/>
        <w:left w:val="none" w:sz="0" w:space="0" w:color="auto"/>
        <w:bottom w:val="none" w:sz="0" w:space="0" w:color="auto"/>
        <w:right w:val="none" w:sz="0" w:space="0" w:color="auto"/>
      </w:divBdr>
    </w:div>
    <w:div w:id="67045562">
      <w:bodyDiv w:val="1"/>
      <w:marLeft w:val="0"/>
      <w:marRight w:val="0"/>
      <w:marTop w:val="0"/>
      <w:marBottom w:val="0"/>
      <w:divBdr>
        <w:top w:val="none" w:sz="0" w:space="0" w:color="auto"/>
        <w:left w:val="none" w:sz="0" w:space="0" w:color="auto"/>
        <w:bottom w:val="none" w:sz="0" w:space="0" w:color="auto"/>
        <w:right w:val="none" w:sz="0" w:space="0" w:color="auto"/>
      </w:divBdr>
    </w:div>
    <w:div w:id="67848221">
      <w:bodyDiv w:val="1"/>
      <w:marLeft w:val="0"/>
      <w:marRight w:val="0"/>
      <w:marTop w:val="0"/>
      <w:marBottom w:val="0"/>
      <w:divBdr>
        <w:top w:val="none" w:sz="0" w:space="0" w:color="auto"/>
        <w:left w:val="none" w:sz="0" w:space="0" w:color="auto"/>
        <w:bottom w:val="none" w:sz="0" w:space="0" w:color="auto"/>
        <w:right w:val="none" w:sz="0" w:space="0" w:color="auto"/>
      </w:divBdr>
    </w:div>
    <w:div w:id="68307442">
      <w:bodyDiv w:val="1"/>
      <w:marLeft w:val="0"/>
      <w:marRight w:val="0"/>
      <w:marTop w:val="0"/>
      <w:marBottom w:val="0"/>
      <w:divBdr>
        <w:top w:val="none" w:sz="0" w:space="0" w:color="auto"/>
        <w:left w:val="none" w:sz="0" w:space="0" w:color="auto"/>
        <w:bottom w:val="none" w:sz="0" w:space="0" w:color="auto"/>
        <w:right w:val="none" w:sz="0" w:space="0" w:color="auto"/>
      </w:divBdr>
    </w:div>
    <w:div w:id="69812665">
      <w:bodyDiv w:val="1"/>
      <w:marLeft w:val="0"/>
      <w:marRight w:val="0"/>
      <w:marTop w:val="0"/>
      <w:marBottom w:val="0"/>
      <w:divBdr>
        <w:top w:val="none" w:sz="0" w:space="0" w:color="auto"/>
        <w:left w:val="none" w:sz="0" w:space="0" w:color="auto"/>
        <w:bottom w:val="none" w:sz="0" w:space="0" w:color="auto"/>
        <w:right w:val="none" w:sz="0" w:space="0" w:color="auto"/>
      </w:divBdr>
    </w:div>
    <w:div w:id="71660482">
      <w:bodyDiv w:val="1"/>
      <w:marLeft w:val="0"/>
      <w:marRight w:val="0"/>
      <w:marTop w:val="0"/>
      <w:marBottom w:val="0"/>
      <w:divBdr>
        <w:top w:val="none" w:sz="0" w:space="0" w:color="auto"/>
        <w:left w:val="none" w:sz="0" w:space="0" w:color="auto"/>
        <w:bottom w:val="none" w:sz="0" w:space="0" w:color="auto"/>
        <w:right w:val="none" w:sz="0" w:space="0" w:color="auto"/>
      </w:divBdr>
    </w:div>
    <w:div w:id="72506643">
      <w:bodyDiv w:val="1"/>
      <w:marLeft w:val="0"/>
      <w:marRight w:val="0"/>
      <w:marTop w:val="0"/>
      <w:marBottom w:val="0"/>
      <w:divBdr>
        <w:top w:val="none" w:sz="0" w:space="0" w:color="auto"/>
        <w:left w:val="none" w:sz="0" w:space="0" w:color="auto"/>
        <w:bottom w:val="none" w:sz="0" w:space="0" w:color="auto"/>
        <w:right w:val="none" w:sz="0" w:space="0" w:color="auto"/>
      </w:divBdr>
    </w:div>
    <w:div w:id="72548877">
      <w:bodyDiv w:val="1"/>
      <w:marLeft w:val="0"/>
      <w:marRight w:val="0"/>
      <w:marTop w:val="0"/>
      <w:marBottom w:val="0"/>
      <w:divBdr>
        <w:top w:val="none" w:sz="0" w:space="0" w:color="auto"/>
        <w:left w:val="none" w:sz="0" w:space="0" w:color="auto"/>
        <w:bottom w:val="none" w:sz="0" w:space="0" w:color="auto"/>
        <w:right w:val="none" w:sz="0" w:space="0" w:color="auto"/>
      </w:divBdr>
    </w:div>
    <w:div w:id="73816912">
      <w:bodyDiv w:val="1"/>
      <w:marLeft w:val="0"/>
      <w:marRight w:val="0"/>
      <w:marTop w:val="0"/>
      <w:marBottom w:val="0"/>
      <w:divBdr>
        <w:top w:val="none" w:sz="0" w:space="0" w:color="auto"/>
        <w:left w:val="none" w:sz="0" w:space="0" w:color="auto"/>
        <w:bottom w:val="none" w:sz="0" w:space="0" w:color="auto"/>
        <w:right w:val="none" w:sz="0" w:space="0" w:color="auto"/>
      </w:divBdr>
    </w:div>
    <w:div w:id="73943839">
      <w:bodyDiv w:val="1"/>
      <w:marLeft w:val="0"/>
      <w:marRight w:val="0"/>
      <w:marTop w:val="0"/>
      <w:marBottom w:val="0"/>
      <w:divBdr>
        <w:top w:val="none" w:sz="0" w:space="0" w:color="auto"/>
        <w:left w:val="none" w:sz="0" w:space="0" w:color="auto"/>
        <w:bottom w:val="none" w:sz="0" w:space="0" w:color="auto"/>
        <w:right w:val="none" w:sz="0" w:space="0" w:color="auto"/>
      </w:divBdr>
    </w:div>
    <w:div w:id="74790731">
      <w:bodyDiv w:val="1"/>
      <w:marLeft w:val="0"/>
      <w:marRight w:val="0"/>
      <w:marTop w:val="0"/>
      <w:marBottom w:val="0"/>
      <w:divBdr>
        <w:top w:val="none" w:sz="0" w:space="0" w:color="auto"/>
        <w:left w:val="none" w:sz="0" w:space="0" w:color="auto"/>
        <w:bottom w:val="none" w:sz="0" w:space="0" w:color="auto"/>
        <w:right w:val="none" w:sz="0" w:space="0" w:color="auto"/>
      </w:divBdr>
    </w:div>
    <w:div w:id="76248829">
      <w:bodyDiv w:val="1"/>
      <w:marLeft w:val="0"/>
      <w:marRight w:val="0"/>
      <w:marTop w:val="0"/>
      <w:marBottom w:val="0"/>
      <w:divBdr>
        <w:top w:val="none" w:sz="0" w:space="0" w:color="auto"/>
        <w:left w:val="none" w:sz="0" w:space="0" w:color="auto"/>
        <w:bottom w:val="none" w:sz="0" w:space="0" w:color="auto"/>
        <w:right w:val="none" w:sz="0" w:space="0" w:color="auto"/>
      </w:divBdr>
    </w:div>
    <w:div w:id="76829035">
      <w:bodyDiv w:val="1"/>
      <w:marLeft w:val="0"/>
      <w:marRight w:val="0"/>
      <w:marTop w:val="0"/>
      <w:marBottom w:val="0"/>
      <w:divBdr>
        <w:top w:val="none" w:sz="0" w:space="0" w:color="auto"/>
        <w:left w:val="none" w:sz="0" w:space="0" w:color="auto"/>
        <w:bottom w:val="none" w:sz="0" w:space="0" w:color="auto"/>
        <w:right w:val="none" w:sz="0" w:space="0" w:color="auto"/>
      </w:divBdr>
    </w:div>
    <w:div w:id="77404525">
      <w:bodyDiv w:val="1"/>
      <w:marLeft w:val="0"/>
      <w:marRight w:val="0"/>
      <w:marTop w:val="0"/>
      <w:marBottom w:val="0"/>
      <w:divBdr>
        <w:top w:val="none" w:sz="0" w:space="0" w:color="auto"/>
        <w:left w:val="none" w:sz="0" w:space="0" w:color="auto"/>
        <w:bottom w:val="none" w:sz="0" w:space="0" w:color="auto"/>
        <w:right w:val="none" w:sz="0" w:space="0" w:color="auto"/>
      </w:divBdr>
    </w:div>
    <w:div w:id="77413073">
      <w:bodyDiv w:val="1"/>
      <w:marLeft w:val="0"/>
      <w:marRight w:val="0"/>
      <w:marTop w:val="0"/>
      <w:marBottom w:val="0"/>
      <w:divBdr>
        <w:top w:val="none" w:sz="0" w:space="0" w:color="auto"/>
        <w:left w:val="none" w:sz="0" w:space="0" w:color="auto"/>
        <w:bottom w:val="none" w:sz="0" w:space="0" w:color="auto"/>
        <w:right w:val="none" w:sz="0" w:space="0" w:color="auto"/>
      </w:divBdr>
    </w:div>
    <w:div w:id="80103526">
      <w:bodyDiv w:val="1"/>
      <w:marLeft w:val="0"/>
      <w:marRight w:val="0"/>
      <w:marTop w:val="0"/>
      <w:marBottom w:val="0"/>
      <w:divBdr>
        <w:top w:val="none" w:sz="0" w:space="0" w:color="auto"/>
        <w:left w:val="none" w:sz="0" w:space="0" w:color="auto"/>
        <w:bottom w:val="none" w:sz="0" w:space="0" w:color="auto"/>
        <w:right w:val="none" w:sz="0" w:space="0" w:color="auto"/>
      </w:divBdr>
    </w:div>
    <w:div w:id="81414175">
      <w:bodyDiv w:val="1"/>
      <w:marLeft w:val="0"/>
      <w:marRight w:val="0"/>
      <w:marTop w:val="0"/>
      <w:marBottom w:val="0"/>
      <w:divBdr>
        <w:top w:val="none" w:sz="0" w:space="0" w:color="auto"/>
        <w:left w:val="none" w:sz="0" w:space="0" w:color="auto"/>
        <w:bottom w:val="none" w:sz="0" w:space="0" w:color="auto"/>
        <w:right w:val="none" w:sz="0" w:space="0" w:color="auto"/>
      </w:divBdr>
    </w:div>
    <w:div w:id="83380356">
      <w:bodyDiv w:val="1"/>
      <w:marLeft w:val="0"/>
      <w:marRight w:val="0"/>
      <w:marTop w:val="0"/>
      <w:marBottom w:val="0"/>
      <w:divBdr>
        <w:top w:val="none" w:sz="0" w:space="0" w:color="auto"/>
        <w:left w:val="none" w:sz="0" w:space="0" w:color="auto"/>
        <w:bottom w:val="none" w:sz="0" w:space="0" w:color="auto"/>
        <w:right w:val="none" w:sz="0" w:space="0" w:color="auto"/>
      </w:divBdr>
    </w:div>
    <w:div w:id="83380969">
      <w:bodyDiv w:val="1"/>
      <w:marLeft w:val="0"/>
      <w:marRight w:val="0"/>
      <w:marTop w:val="0"/>
      <w:marBottom w:val="0"/>
      <w:divBdr>
        <w:top w:val="none" w:sz="0" w:space="0" w:color="auto"/>
        <w:left w:val="none" w:sz="0" w:space="0" w:color="auto"/>
        <w:bottom w:val="none" w:sz="0" w:space="0" w:color="auto"/>
        <w:right w:val="none" w:sz="0" w:space="0" w:color="auto"/>
      </w:divBdr>
    </w:div>
    <w:div w:id="83764944">
      <w:bodyDiv w:val="1"/>
      <w:marLeft w:val="0"/>
      <w:marRight w:val="0"/>
      <w:marTop w:val="0"/>
      <w:marBottom w:val="0"/>
      <w:divBdr>
        <w:top w:val="none" w:sz="0" w:space="0" w:color="auto"/>
        <w:left w:val="none" w:sz="0" w:space="0" w:color="auto"/>
        <w:bottom w:val="none" w:sz="0" w:space="0" w:color="auto"/>
        <w:right w:val="none" w:sz="0" w:space="0" w:color="auto"/>
      </w:divBdr>
    </w:div>
    <w:div w:id="83767459">
      <w:bodyDiv w:val="1"/>
      <w:marLeft w:val="0"/>
      <w:marRight w:val="0"/>
      <w:marTop w:val="0"/>
      <w:marBottom w:val="0"/>
      <w:divBdr>
        <w:top w:val="none" w:sz="0" w:space="0" w:color="auto"/>
        <w:left w:val="none" w:sz="0" w:space="0" w:color="auto"/>
        <w:bottom w:val="none" w:sz="0" w:space="0" w:color="auto"/>
        <w:right w:val="none" w:sz="0" w:space="0" w:color="auto"/>
      </w:divBdr>
    </w:div>
    <w:div w:id="84153655">
      <w:bodyDiv w:val="1"/>
      <w:marLeft w:val="0"/>
      <w:marRight w:val="0"/>
      <w:marTop w:val="0"/>
      <w:marBottom w:val="0"/>
      <w:divBdr>
        <w:top w:val="none" w:sz="0" w:space="0" w:color="auto"/>
        <w:left w:val="none" w:sz="0" w:space="0" w:color="auto"/>
        <w:bottom w:val="none" w:sz="0" w:space="0" w:color="auto"/>
        <w:right w:val="none" w:sz="0" w:space="0" w:color="auto"/>
      </w:divBdr>
    </w:div>
    <w:div w:id="84764125">
      <w:bodyDiv w:val="1"/>
      <w:marLeft w:val="0"/>
      <w:marRight w:val="0"/>
      <w:marTop w:val="0"/>
      <w:marBottom w:val="0"/>
      <w:divBdr>
        <w:top w:val="none" w:sz="0" w:space="0" w:color="auto"/>
        <w:left w:val="none" w:sz="0" w:space="0" w:color="auto"/>
        <w:bottom w:val="none" w:sz="0" w:space="0" w:color="auto"/>
        <w:right w:val="none" w:sz="0" w:space="0" w:color="auto"/>
      </w:divBdr>
    </w:div>
    <w:div w:id="86925402">
      <w:bodyDiv w:val="1"/>
      <w:marLeft w:val="0"/>
      <w:marRight w:val="0"/>
      <w:marTop w:val="0"/>
      <w:marBottom w:val="0"/>
      <w:divBdr>
        <w:top w:val="none" w:sz="0" w:space="0" w:color="auto"/>
        <w:left w:val="none" w:sz="0" w:space="0" w:color="auto"/>
        <w:bottom w:val="none" w:sz="0" w:space="0" w:color="auto"/>
        <w:right w:val="none" w:sz="0" w:space="0" w:color="auto"/>
      </w:divBdr>
    </w:div>
    <w:div w:id="87044239">
      <w:bodyDiv w:val="1"/>
      <w:marLeft w:val="0"/>
      <w:marRight w:val="0"/>
      <w:marTop w:val="0"/>
      <w:marBottom w:val="0"/>
      <w:divBdr>
        <w:top w:val="none" w:sz="0" w:space="0" w:color="auto"/>
        <w:left w:val="none" w:sz="0" w:space="0" w:color="auto"/>
        <w:bottom w:val="none" w:sz="0" w:space="0" w:color="auto"/>
        <w:right w:val="none" w:sz="0" w:space="0" w:color="auto"/>
      </w:divBdr>
    </w:div>
    <w:div w:id="87390238">
      <w:bodyDiv w:val="1"/>
      <w:marLeft w:val="0"/>
      <w:marRight w:val="0"/>
      <w:marTop w:val="0"/>
      <w:marBottom w:val="0"/>
      <w:divBdr>
        <w:top w:val="none" w:sz="0" w:space="0" w:color="auto"/>
        <w:left w:val="none" w:sz="0" w:space="0" w:color="auto"/>
        <w:bottom w:val="none" w:sz="0" w:space="0" w:color="auto"/>
        <w:right w:val="none" w:sz="0" w:space="0" w:color="auto"/>
      </w:divBdr>
    </w:div>
    <w:div w:id="87894832">
      <w:bodyDiv w:val="1"/>
      <w:marLeft w:val="0"/>
      <w:marRight w:val="0"/>
      <w:marTop w:val="0"/>
      <w:marBottom w:val="0"/>
      <w:divBdr>
        <w:top w:val="none" w:sz="0" w:space="0" w:color="auto"/>
        <w:left w:val="none" w:sz="0" w:space="0" w:color="auto"/>
        <w:bottom w:val="none" w:sz="0" w:space="0" w:color="auto"/>
        <w:right w:val="none" w:sz="0" w:space="0" w:color="auto"/>
      </w:divBdr>
    </w:div>
    <w:div w:id="89662500">
      <w:bodyDiv w:val="1"/>
      <w:marLeft w:val="0"/>
      <w:marRight w:val="0"/>
      <w:marTop w:val="0"/>
      <w:marBottom w:val="0"/>
      <w:divBdr>
        <w:top w:val="none" w:sz="0" w:space="0" w:color="auto"/>
        <w:left w:val="none" w:sz="0" w:space="0" w:color="auto"/>
        <w:bottom w:val="none" w:sz="0" w:space="0" w:color="auto"/>
        <w:right w:val="none" w:sz="0" w:space="0" w:color="auto"/>
      </w:divBdr>
    </w:div>
    <w:div w:id="89739157">
      <w:bodyDiv w:val="1"/>
      <w:marLeft w:val="0"/>
      <w:marRight w:val="0"/>
      <w:marTop w:val="0"/>
      <w:marBottom w:val="0"/>
      <w:divBdr>
        <w:top w:val="none" w:sz="0" w:space="0" w:color="auto"/>
        <w:left w:val="none" w:sz="0" w:space="0" w:color="auto"/>
        <w:bottom w:val="none" w:sz="0" w:space="0" w:color="auto"/>
        <w:right w:val="none" w:sz="0" w:space="0" w:color="auto"/>
      </w:divBdr>
    </w:div>
    <w:div w:id="90393869">
      <w:bodyDiv w:val="1"/>
      <w:marLeft w:val="0"/>
      <w:marRight w:val="0"/>
      <w:marTop w:val="0"/>
      <w:marBottom w:val="0"/>
      <w:divBdr>
        <w:top w:val="none" w:sz="0" w:space="0" w:color="auto"/>
        <w:left w:val="none" w:sz="0" w:space="0" w:color="auto"/>
        <w:bottom w:val="none" w:sz="0" w:space="0" w:color="auto"/>
        <w:right w:val="none" w:sz="0" w:space="0" w:color="auto"/>
      </w:divBdr>
    </w:div>
    <w:div w:id="90930810">
      <w:bodyDiv w:val="1"/>
      <w:marLeft w:val="0"/>
      <w:marRight w:val="0"/>
      <w:marTop w:val="0"/>
      <w:marBottom w:val="0"/>
      <w:divBdr>
        <w:top w:val="none" w:sz="0" w:space="0" w:color="auto"/>
        <w:left w:val="none" w:sz="0" w:space="0" w:color="auto"/>
        <w:bottom w:val="none" w:sz="0" w:space="0" w:color="auto"/>
        <w:right w:val="none" w:sz="0" w:space="0" w:color="auto"/>
      </w:divBdr>
    </w:div>
    <w:div w:id="91516753">
      <w:bodyDiv w:val="1"/>
      <w:marLeft w:val="0"/>
      <w:marRight w:val="0"/>
      <w:marTop w:val="0"/>
      <w:marBottom w:val="0"/>
      <w:divBdr>
        <w:top w:val="none" w:sz="0" w:space="0" w:color="auto"/>
        <w:left w:val="none" w:sz="0" w:space="0" w:color="auto"/>
        <w:bottom w:val="none" w:sz="0" w:space="0" w:color="auto"/>
        <w:right w:val="none" w:sz="0" w:space="0" w:color="auto"/>
      </w:divBdr>
    </w:div>
    <w:div w:id="92170540">
      <w:bodyDiv w:val="1"/>
      <w:marLeft w:val="0"/>
      <w:marRight w:val="0"/>
      <w:marTop w:val="0"/>
      <w:marBottom w:val="0"/>
      <w:divBdr>
        <w:top w:val="none" w:sz="0" w:space="0" w:color="auto"/>
        <w:left w:val="none" w:sz="0" w:space="0" w:color="auto"/>
        <w:bottom w:val="none" w:sz="0" w:space="0" w:color="auto"/>
        <w:right w:val="none" w:sz="0" w:space="0" w:color="auto"/>
      </w:divBdr>
    </w:div>
    <w:div w:id="92215819">
      <w:bodyDiv w:val="1"/>
      <w:marLeft w:val="0"/>
      <w:marRight w:val="0"/>
      <w:marTop w:val="0"/>
      <w:marBottom w:val="0"/>
      <w:divBdr>
        <w:top w:val="none" w:sz="0" w:space="0" w:color="auto"/>
        <w:left w:val="none" w:sz="0" w:space="0" w:color="auto"/>
        <w:bottom w:val="none" w:sz="0" w:space="0" w:color="auto"/>
        <w:right w:val="none" w:sz="0" w:space="0" w:color="auto"/>
      </w:divBdr>
    </w:div>
    <w:div w:id="92406849">
      <w:bodyDiv w:val="1"/>
      <w:marLeft w:val="0"/>
      <w:marRight w:val="0"/>
      <w:marTop w:val="0"/>
      <w:marBottom w:val="0"/>
      <w:divBdr>
        <w:top w:val="none" w:sz="0" w:space="0" w:color="auto"/>
        <w:left w:val="none" w:sz="0" w:space="0" w:color="auto"/>
        <w:bottom w:val="none" w:sz="0" w:space="0" w:color="auto"/>
        <w:right w:val="none" w:sz="0" w:space="0" w:color="auto"/>
      </w:divBdr>
    </w:div>
    <w:div w:id="93206109">
      <w:bodyDiv w:val="1"/>
      <w:marLeft w:val="0"/>
      <w:marRight w:val="0"/>
      <w:marTop w:val="0"/>
      <w:marBottom w:val="0"/>
      <w:divBdr>
        <w:top w:val="none" w:sz="0" w:space="0" w:color="auto"/>
        <w:left w:val="none" w:sz="0" w:space="0" w:color="auto"/>
        <w:bottom w:val="none" w:sz="0" w:space="0" w:color="auto"/>
        <w:right w:val="none" w:sz="0" w:space="0" w:color="auto"/>
      </w:divBdr>
    </w:div>
    <w:div w:id="94058247">
      <w:bodyDiv w:val="1"/>
      <w:marLeft w:val="0"/>
      <w:marRight w:val="0"/>
      <w:marTop w:val="0"/>
      <w:marBottom w:val="0"/>
      <w:divBdr>
        <w:top w:val="none" w:sz="0" w:space="0" w:color="auto"/>
        <w:left w:val="none" w:sz="0" w:space="0" w:color="auto"/>
        <w:bottom w:val="none" w:sz="0" w:space="0" w:color="auto"/>
        <w:right w:val="none" w:sz="0" w:space="0" w:color="auto"/>
      </w:divBdr>
    </w:div>
    <w:div w:id="95253158">
      <w:bodyDiv w:val="1"/>
      <w:marLeft w:val="0"/>
      <w:marRight w:val="0"/>
      <w:marTop w:val="0"/>
      <w:marBottom w:val="0"/>
      <w:divBdr>
        <w:top w:val="none" w:sz="0" w:space="0" w:color="auto"/>
        <w:left w:val="none" w:sz="0" w:space="0" w:color="auto"/>
        <w:bottom w:val="none" w:sz="0" w:space="0" w:color="auto"/>
        <w:right w:val="none" w:sz="0" w:space="0" w:color="auto"/>
      </w:divBdr>
    </w:div>
    <w:div w:id="95911423">
      <w:bodyDiv w:val="1"/>
      <w:marLeft w:val="0"/>
      <w:marRight w:val="0"/>
      <w:marTop w:val="0"/>
      <w:marBottom w:val="0"/>
      <w:divBdr>
        <w:top w:val="none" w:sz="0" w:space="0" w:color="auto"/>
        <w:left w:val="none" w:sz="0" w:space="0" w:color="auto"/>
        <w:bottom w:val="none" w:sz="0" w:space="0" w:color="auto"/>
        <w:right w:val="none" w:sz="0" w:space="0" w:color="auto"/>
      </w:divBdr>
    </w:div>
    <w:div w:id="96215769">
      <w:bodyDiv w:val="1"/>
      <w:marLeft w:val="0"/>
      <w:marRight w:val="0"/>
      <w:marTop w:val="0"/>
      <w:marBottom w:val="0"/>
      <w:divBdr>
        <w:top w:val="none" w:sz="0" w:space="0" w:color="auto"/>
        <w:left w:val="none" w:sz="0" w:space="0" w:color="auto"/>
        <w:bottom w:val="none" w:sz="0" w:space="0" w:color="auto"/>
        <w:right w:val="none" w:sz="0" w:space="0" w:color="auto"/>
      </w:divBdr>
    </w:div>
    <w:div w:id="96410662">
      <w:bodyDiv w:val="1"/>
      <w:marLeft w:val="0"/>
      <w:marRight w:val="0"/>
      <w:marTop w:val="0"/>
      <w:marBottom w:val="0"/>
      <w:divBdr>
        <w:top w:val="none" w:sz="0" w:space="0" w:color="auto"/>
        <w:left w:val="none" w:sz="0" w:space="0" w:color="auto"/>
        <w:bottom w:val="none" w:sz="0" w:space="0" w:color="auto"/>
        <w:right w:val="none" w:sz="0" w:space="0" w:color="auto"/>
      </w:divBdr>
    </w:div>
    <w:div w:id="98450600">
      <w:bodyDiv w:val="1"/>
      <w:marLeft w:val="0"/>
      <w:marRight w:val="0"/>
      <w:marTop w:val="0"/>
      <w:marBottom w:val="0"/>
      <w:divBdr>
        <w:top w:val="none" w:sz="0" w:space="0" w:color="auto"/>
        <w:left w:val="none" w:sz="0" w:space="0" w:color="auto"/>
        <w:bottom w:val="none" w:sz="0" w:space="0" w:color="auto"/>
        <w:right w:val="none" w:sz="0" w:space="0" w:color="auto"/>
      </w:divBdr>
    </w:div>
    <w:div w:id="98793481">
      <w:bodyDiv w:val="1"/>
      <w:marLeft w:val="0"/>
      <w:marRight w:val="0"/>
      <w:marTop w:val="0"/>
      <w:marBottom w:val="0"/>
      <w:divBdr>
        <w:top w:val="none" w:sz="0" w:space="0" w:color="auto"/>
        <w:left w:val="none" w:sz="0" w:space="0" w:color="auto"/>
        <w:bottom w:val="none" w:sz="0" w:space="0" w:color="auto"/>
        <w:right w:val="none" w:sz="0" w:space="0" w:color="auto"/>
      </w:divBdr>
    </w:div>
    <w:div w:id="98795114">
      <w:bodyDiv w:val="1"/>
      <w:marLeft w:val="0"/>
      <w:marRight w:val="0"/>
      <w:marTop w:val="0"/>
      <w:marBottom w:val="0"/>
      <w:divBdr>
        <w:top w:val="none" w:sz="0" w:space="0" w:color="auto"/>
        <w:left w:val="none" w:sz="0" w:space="0" w:color="auto"/>
        <w:bottom w:val="none" w:sz="0" w:space="0" w:color="auto"/>
        <w:right w:val="none" w:sz="0" w:space="0" w:color="auto"/>
      </w:divBdr>
    </w:div>
    <w:div w:id="100078892">
      <w:bodyDiv w:val="1"/>
      <w:marLeft w:val="0"/>
      <w:marRight w:val="0"/>
      <w:marTop w:val="0"/>
      <w:marBottom w:val="0"/>
      <w:divBdr>
        <w:top w:val="none" w:sz="0" w:space="0" w:color="auto"/>
        <w:left w:val="none" w:sz="0" w:space="0" w:color="auto"/>
        <w:bottom w:val="none" w:sz="0" w:space="0" w:color="auto"/>
        <w:right w:val="none" w:sz="0" w:space="0" w:color="auto"/>
      </w:divBdr>
    </w:div>
    <w:div w:id="102966303">
      <w:bodyDiv w:val="1"/>
      <w:marLeft w:val="0"/>
      <w:marRight w:val="0"/>
      <w:marTop w:val="0"/>
      <w:marBottom w:val="0"/>
      <w:divBdr>
        <w:top w:val="none" w:sz="0" w:space="0" w:color="auto"/>
        <w:left w:val="none" w:sz="0" w:space="0" w:color="auto"/>
        <w:bottom w:val="none" w:sz="0" w:space="0" w:color="auto"/>
        <w:right w:val="none" w:sz="0" w:space="0" w:color="auto"/>
      </w:divBdr>
    </w:div>
    <w:div w:id="103117662">
      <w:bodyDiv w:val="1"/>
      <w:marLeft w:val="0"/>
      <w:marRight w:val="0"/>
      <w:marTop w:val="0"/>
      <w:marBottom w:val="0"/>
      <w:divBdr>
        <w:top w:val="none" w:sz="0" w:space="0" w:color="auto"/>
        <w:left w:val="none" w:sz="0" w:space="0" w:color="auto"/>
        <w:bottom w:val="none" w:sz="0" w:space="0" w:color="auto"/>
        <w:right w:val="none" w:sz="0" w:space="0" w:color="auto"/>
      </w:divBdr>
    </w:div>
    <w:div w:id="105465362">
      <w:bodyDiv w:val="1"/>
      <w:marLeft w:val="0"/>
      <w:marRight w:val="0"/>
      <w:marTop w:val="0"/>
      <w:marBottom w:val="0"/>
      <w:divBdr>
        <w:top w:val="none" w:sz="0" w:space="0" w:color="auto"/>
        <w:left w:val="none" w:sz="0" w:space="0" w:color="auto"/>
        <w:bottom w:val="none" w:sz="0" w:space="0" w:color="auto"/>
        <w:right w:val="none" w:sz="0" w:space="0" w:color="auto"/>
      </w:divBdr>
    </w:div>
    <w:div w:id="105971799">
      <w:bodyDiv w:val="1"/>
      <w:marLeft w:val="0"/>
      <w:marRight w:val="0"/>
      <w:marTop w:val="0"/>
      <w:marBottom w:val="0"/>
      <w:divBdr>
        <w:top w:val="none" w:sz="0" w:space="0" w:color="auto"/>
        <w:left w:val="none" w:sz="0" w:space="0" w:color="auto"/>
        <w:bottom w:val="none" w:sz="0" w:space="0" w:color="auto"/>
        <w:right w:val="none" w:sz="0" w:space="0" w:color="auto"/>
      </w:divBdr>
    </w:div>
    <w:div w:id="106782659">
      <w:bodyDiv w:val="1"/>
      <w:marLeft w:val="0"/>
      <w:marRight w:val="0"/>
      <w:marTop w:val="0"/>
      <w:marBottom w:val="0"/>
      <w:divBdr>
        <w:top w:val="none" w:sz="0" w:space="0" w:color="auto"/>
        <w:left w:val="none" w:sz="0" w:space="0" w:color="auto"/>
        <w:bottom w:val="none" w:sz="0" w:space="0" w:color="auto"/>
        <w:right w:val="none" w:sz="0" w:space="0" w:color="auto"/>
      </w:divBdr>
    </w:div>
    <w:div w:id="107087093">
      <w:bodyDiv w:val="1"/>
      <w:marLeft w:val="0"/>
      <w:marRight w:val="0"/>
      <w:marTop w:val="0"/>
      <w:marBottom w:val="0"/>
      <w:divBdr>
        <w:top w:val="none" w:sz="0" w:space="0" w:color="auto"/>
        <w:left w:val="none" w:sz="0" w:space="0" w:color="auto"/>
        <w:bottom w:val="none" w:sz="0" w:space="0" w:color="auto"/>
        <w:right w:val="none" w:sz="0" w:space="0" w:color="auto"/>
      </w:divBdr>
    </w:div>
    <w:div w:id="107742208">
      <w:bodyDiv w:val="1"/>
      <w:marLeft w:val="0"/>
      <w:marRight w:val="0"/>
      <w:marTop w:val="0"/>
      <w:marBottom w:val="0"/>
      <w:divBdr>
        <w:top w:val="none" w:sz="0" w:space="0" w:color="auto"/>
        <w:left w:val="none" w:sz="0" w:space="0" w:color="auto"/>
        <w:bottom w:val="none" w:sz="0" w:space="0" w:color="auto"/>
        <w:right w:val="none" w:sz="0" w:space="0" w:color="auto"/>
      </w:divBdr>
    </w:div>
    <w:div w:id="108210804">
      <w:bodyDiv w:val="1"/>
      <w:marLeft w:val="0"/>
      <w:marRight w:val="0"/>
      <w:marTop w:val="0"/>
      <w:marBottom w:val="0"/>
      <w:divBdr>
        <w:top w:val="none" w:sz="0" w:space="0" w:color="auto"/>
        <w:left w:val="none" w:sz="0" w:space="0" w:color="auto"/>
        <w:bottom w:val="none" w:sz="0" w:space="0" w:color="auto"/>
        <w:right w:val="none" w:sz="0" w:space="0" w:color="auto"/>
      </w:divBdr>
    </w:div>
    <w:div w:id="108397177">
      <w:bodyDiv w:val="1"/>
      <w:marLeft w:val="0"/>
      <w:marRight w:val="0"/>
      <w:marTop w:val="0"/>
      <w:marBottom w:val="0"/>
      <w:divBdr>
        <w:top w:val="none" w:sz="0" w:space="0" w:color="auto"/>
        <w:left w:val="none" w:sz="0" w:space="0" w:color="auto"/>
        <w:bottom w:val="none" w:sz="0" w:space="0" w:color="auto"/>
        <w:right w:val="none" w:sz="0" w:space="0" w:color="auto"/>
      </w:divBdr>
    </w:div>
    <w:div w:id="109590697">
      <w:bodyDiv w:val="1"/>
      <w:marLeft w:val="0"/>
      <w:marRight w:val="0"/>
      <w:marTop w:val="0"/>
      <w:marBottom w:val="0"/>
      <w:divBdr>
        <w:top w:val="none" w:sz="0" w:space="0" w:color="auto"/>
        <w:left w:val="none" w:sz="0" w:space="0" w:color="auto"/>
        <w:bottom w:val="none" w:sz="0" w:space="0" w:color="auto"/>
        <w:right w:val="none" w:sz="0" w:space="0" w:color="auto"/>
      </w:divBdr>
    </w:div>
    <w:div w:id="109597048">
      <w:bodyDiv w:val="1"/>
      <w:marLeft w:val="0"/>
      <w:marRight w:val="0"/>
      <w:marTop w:val="0"/>
      <w:marBottom w:val="0"/>
      <w:divBdr>
        <w:top w:val="none" w:sz="0" w:space="0" w:color="auto"/>
        <w:left w:val="none" w:sz="0" w:space="0" w:color="auto"/>
        <w:bottom w:val="none" w:sz="0" w:space="0" w:color="auto"/>
        <w:right w:val="none" w:sz="0" w:space="0" w:color="auto"/>
      </w:divBdr>
    </w:div>
    <w:div w:id="109856913">
      <w:bodyDiv w:val="1"/>
      <w:marLeft w:val="0"/>
      <w:marRight w:val="0"/>
      <w:marTop w:val="0"/>
      <w:marBottom w:val="0"/>
      <w:divBdr>
        <w:top w:val="none" w:sz="0" w:space="0" w:color="auto"/>
        <w:left w:val="none" w:sz="0" w:space="0" w:color="auto"/>
        <w:bottom w:val="none" w:sz="0" w:space="0" w:color="auto"/>
        <w:right w:val="none" w:sz="0" w:space="0" w:color="auto"/>
      </w:divBdr>
    </w:div>
    <w:div w:id="111173442">
      <w:bodyDiv w:val="1"/>
      <w:marLeft w:val="0"/>
      <w:marRight w:val="0"/>
      <w:marTop w:val="0"/>
      <w:marBottom w:val="0"/>
      <w:divBdr>
        <w:top w:val="none" w:sz="0" w:space="0" w:color="auto"/>
        <w:left w:val="none" w:sz="0" w:space="0" w:color="auto"/>
        <w:bottom w:val="none" w:sz="0" w:space="0" w:color="auto"/>
        <w:right w:val="none" w:sz="0" w:space="0" w:color="auto"/>
      </w:divBdr>
    </w:div>
    <w:div w:id="111176369">
      <w:bodyDiv w:val="1"/>
      <w:marLeft w:val="0"/>
      <w:marRight w:val="0"/>
      <w:marTop w:val="0"/>
      <w:marBottom w:val="0"/>
      <w:divBdr>
        <w:top w:val="none" w:sz="0" w:space="0" w:color="auto"/>
        <w:left w:val="none" w:sz="0" w:space="0" w:color="auto"/>
        <w:bottom w:val="none" w:sz="0" w:space="0" w:color="auto"/>
        <w:right w:val="none" w:sz="0" w:space="0" w:color="auto"/>
      </w:divBdr>
    </w:div>
    <w:div w:id="112754634">
      <w:bodyDiv w:val="1"/>
      <w:marLeft w:val="0"/>
      <w:marRight w:val="0"/>
      <w:marTop w:val="0"/>
      <w:marBottom w:val="0"/>
      <w:divBdr>
        <w:top w:val="none" w:sz="0" w:space="0" w:color="auto"/>
        <w:left w:val="none" w:sz="0" w:space="0" w:color="auto"/>
        <w:bottom w:val="none" w:sz="0" w:space="0" w:color="auto"/>
        <w:right w:val="none" w:sz="0" w:space="0" w:color="auto"/>
      </w:divBdr>
    </w:div>
    <w:div w:id="114568428">
      <w:bodyDiv w:val="1"/>
      <w:marLeft w:val="0"/>
      <w:marRight w:val="0"/>
      <w:marTop w:val="0"/>
      <w:marBottom w:val="0"/>
      <w:divBdr>
        <w:top w:val="none" w:sz="0" w:space="0" w:color="auto"/>
        <w:left w:val="none" w:sz="0" w:space="0" w:color="auto"/>
        <w:bottom w:val="none" w:sz="0" w:space="0" w:color="auto"/>
        <w:right w:val="none" w:sz="0" w:space="0" w:color="auto"/>
      </w:divBdr>
    </w:div>
    <w:div w:id="114759189">
      <w:bodyDiv w:val="1"/>
      <w:marLeft w:val="0"/>
      <w:marRight w:val="0"/>
      <w:marTop w:val="0"/>
      <w:marBottom w:val="0"/>
      <w:divBdr>
        <w:top w:val="none" w:sz="0" w:space="0" w:color="auto"/>
        <w:left w:val="none" w:sz="0" w:space="0" w:color="auto"/>
        <w:bottom w:val="none" w:sz="0" w:space="0" w:color="auto"/>
        <w:right w:val="none" w:sz="0" w:space="0" w:color="auto"/>
      </w:divBdr>
    </w:div>
    <w:div w:id="115028651">
      <w:bodyDiv w:val="1"/>
      <w:marLeft w:val="0"/>
      <w:marRight w:val="0"/>
      <w:marTop w:val="0"/>
      <w:marBottom w:val="0"/>
      <w:divBdr>
        <w:top w:val="none" w:sz="0" w:space="0" w:color="auto"/>
        <w:left w:val="none" w:sz="0" w:space="0" w:color="auto"/>
        <w:bottom w:val="none" w:sz="0" w:space="0" w:color="auto"/>
        <w:right w:val="none" w:sz="0" w:space="0" w:color="auto"/>
      </w:divBdr>
    </w:div>
    <w:div w:id="116460356">
      <w:bodyDiv w:val="1"/>
      <w:marLeft w:val="0"/>
      <w:marRight w:val="0"/>
      <w:marTop w:val="0"/>
      <w:marBottom w:val="0"/>
      <w:divBdr>
        <w:top w:val="none" w:sz="0" w:space="0" w:color="auto"/>
        <w:left w:val="none" w:sz="0" w:space="0" w:color="auto"/>
        <w:bottom w:val="none" w:sz="0" w:space="0" w:color="auto"/>
        <w:right w:val="none" w:sz="0" w:space="0" w:color="auto"/>
      </w:divBdr>
    </w:div>
    <w:div w:id="116536246">
      <w:bodyDiv w:val="1"/>
      <w:marLeft w:val="0"/>
      <w:marRight w:val="0"/>
      <w:marTop w:val="0"/>
      <w:marBottom w:val="0"/>
      <w:divBdr>
        <w:top w:val="none" w:sz="0" w:space="0" w:color="auto"/>
        <w:left w:val="none" w:sz="0" w:space="0" w:color="auto"/>
        <w:bottom w:val="none" w:sz="0" w:space="0" w:color="auto"/>
        <w:right w:val="none" w:sz="0" w:space="0" w:color="auto"/>
      </w:divBdr>
    </w:div>
    <w:div w:id="116797789">
      <w:bodyDiv w:val="1"/>
      <w:marLeft w:val="0"/>
      <w:marRight w:val="0"/>
      <w:marTop w:val="0"/>
      <w:marBottom w:val="0"/>
      <w:divBdr>
        <w:top w:val="none" w:sz="0" w:space="0" w:color="auto"/>
        <w:left w:val="none" w:sz="0" w:space="0" w:color="auto"/>
        <w:bottom w:val="none" w:sz="0" w:space="0" w:color="auto"/>
        <w:right w:val="none" w:sz="0" w:space="0" w:color="auto"/>
      </w:divBdr>
    </w:div>
    <w:div w:id="117382858">
      <w:bodyDiv w:val="1"/>
      <w:marLeft w:val="0"/>
      <w:marRight w:val="0"/>
      <w:marTop w:val="0"/>
      <w:marBottom w:val="0"/>
      <w:divBdr>
        <w:top w:val="none" w:sz="0" w:space="0" w:color="auto"/>
        <w:left w:val="none" w:sz="0" w:space="0" w:color="auto"/>
        <w:bottom w:val="none" w:sz="0" w:space="0" w:color="auto"/>
        <w:right w:val="none" w:sz="0" w:space="0" w:color="auto"/>
      </w:divBdr>
      <w:divsChild>
        <w:div w:id="1434394786">
          <w:marLeft w:val="0"/>
          <w:marRight w:val="0"/>
          <w:marTop w:val="0"/>
          <w:marBottom w:val="0"/>
          <w:divBdr>
            <w:top w:val="none" w:sz="0" w:space="0" w:color="auto"/>
            <w:left w:val="none" w:sz="0" w:space="0" w:color="auto"/>
            <w:bottom w:val="none" w:sz="0" w:space="0" w:color="auto"/>
            <w:right w:val="none" w:sz="0" w:space="0" w:color="auto"/>
          </w:divBdr>
        </w:div>
      </w:divsChild>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8962114">
      <w:bodyDiv w:val="1"/>
      <w:marLeft w:val="0"/>
      <w:marRight w:val="0"/>
      <w:marTop w:val="0"/>
      <w:marBottom w:val="0"/>
      <w:divBdr>
        <w:top w:val="none" w:sz="0" w:space="0" w:color="auto"/>
        <w:left w:val="none" w:sz="0" w:space="0" w:color="auto"/>
        <w:bottom w:val="none" w:sz="0" w:space="0" w:color="auto"/>
        <w:right w:val="none" w:sz="0" w:space="0" w:color="auto"/>
      </w:divBdr>
    </w:div>
    <w:div w:id="119610913">
      <w:bodyDiv w:val="1"/>
      <w:marLeft w:val="0"/>
      <w:marRight w:val="0"/>
      <w:marTop w:val="0"/>
      <w:marBottom w:val="0"/>
      <w:divBdr>
        <w:top w:val="none" w:sz="0" w:space="0" w:color="auto"/>
        <w:left w:val="none" w:sz="0" w:space="0" w:color="auto"/>
        <w:bottom w:val="none" w:sz="0" w:space="0" w:color="auto"/>
        <w:right w:val="none" w:sz="0" w:space="0" w:color="auto"/>
      </w:divBdr>
    </w:div>
    <w:div w:id="120390365">
      <w:bodyDiv w:val="1"/>
      <w:marLeft w:val="0"/>
      <w:marRight w:val="0"/>
      <w:marTop w:val="0"/>
      <w:marBottom w:val="0"/>
      <w:divBdr>
        <w:top w:val="none" w:sz="0" w:space="0" w:color="auto"/>
        <w:left w:val="none" w:sz="0" w:space="0" w:color="auto"/>
        <w:bottom w:val="none" w:sz="0" w:space="0" w:color="auto"/>
        <w:right w:val="none" w:sz="0" w:space="0" w:color="auto"/>
      </w:divBdr>
    </w:div>
    <w:div w:id="121192745">
      <w:bodyDiv w:val="1"/>
      <w:marLeft w:val="0"/>
      <w:marRight w:val="0"/>
      <w:marTop w:val="0"/>
      <w:marBottom w:val="0"/>
      <w:divBdr>
        <w:top w:val="none" w:sz="0" w:space="0" w:color="auto"/>
        <w:left w:val="none" w:sz="0" w:space="0" w:color="auto"/>
        <w:bottom w:val="none" w:sz="0" w:space="0" w:color="auto"/>
        <w:right w:val="none" w:sz="0" w:space="0" w:color="auto"/>
      </w:divBdr>
    </w:div>
    <w:div w:id="123889188">
      <w:bodyDiv w:val="1"/>
      <w:marLeft w:val="0"/>
      <w:marRight w:val="0"/>
      <w:marTop w:val="0"/>
      <w:marBottom w:val="0"/>
      <w:divBdr>
        <w:top w:val="none" w:sz="0" w:space="0" w:color="auto"/>
        <w:left w:val="none" w:sz="0" w:space="0" w:color="auto"/>
        <w:bottom w:val="none" w:sz="0" w:space="0" w:color="auto"/>
        <w:right w:val="none" w:sz="0" w:space="0" w:color="auto"/>
      </w:divBdr>
    </w:div>
    <w:div w:id="127167202">
      <w:bodyDiv w:val="1"/>
      <w:marLeft w:val="0"/>
      <w:marRight w:val="0"/>
      <w:marTop w:val="0"/>
      <w:marBottom w:val="0"/>
      <w:divBdr>
        <w:top w:val="none" w:sz="0" w:space="0" w:color="auto"/>
        <w:left w:val="none" w:sz="0" w:space="0" w:color="auto"/>
        <w:bottom w:val="none" w:sz="0" w:space="0" w:color="auto"/>
        <w:right w:val="none" w:sz="0" w:space="0" w:color="auto"/>
      </w:divBdr>
    </w:div>
    <w:div w:id="128522381">
      <w:bodyDiv w:val="1"/>
      <w:marLeft w:val="0"/>
      <w:marRight w:val="0"/>
      <w:marTop w:val="0"/>
      <w:marBottom w:val="0"/>
      <w:divBdr>
        <w:top w:val="none" w:sz="0" w:space="0" w:color="auto"/>
        <w:left w:val="none" w:sz="0" w:space="0" w:color="auto"/>
        <w:bottom w:val="none" w:sz="0" w:space="0" w:color="auto"/>
        <w:right w:val="none" w:sz="0" w:space="0" w:color="auto"/>
      </w:divBdr>
    </w:div>
    <w:div w:id="131289382">
      <w:bodyDiv w:val="1"/>
      <w:marLeft w:val="0"/>
      <w:marRight w:val="0"/>
      <w:marTop w:val="0"/>
      <w:marBottom w:val="0"/>
      <w:divBdr>
        <w:top w:val="none" w:sz="0" w:space="0" w:color="auto"/>
        <w:left w:val="none" w:sz="0" w:space="0" w:color="auto"/>
        <w:bottom w:val="none" w:sz="0" w:space="0" w:color="auto"/>
        <w:right w:val="none" w:sz="0" w:space="0" w:color="auto"/>
      </w:divBdr>
    </w:div>
    <w:div w:id="131485742">
      <w:bodyDiv w:val="1"/>
      <w:marLeft w:val="0"/>
      <w:marRight w:val="0"/>
      <w:marTop w:val="0"/>
      <w:marBottom w:val="0"/>
      <w:divBdr>
        <w:top w:val="none" w:sz="0" w:space="0" w:color="auto"/>
        <w:left w:val="none" w:sz="0" w:space="0" w:color="auto"/>
        <w:bottom w:val="none" w:sz="0" w:space="0" w:color="auto"/>
        <w:right w:val="none" w:sz="0" w:space="0" w:color="auto"/>
      </w:divBdr>
    </w:div>
    <w:div w:id="131945826">
      <w:bodyDiv w:val="1"/>
      <w:marLeft w:val="0"/>
      <w:marRight w:val="0"/>
      <w:marTop w:val="0"/>
      <w:marBottom w:val="0"/>
      <w:divBdr>
        <w:top w:val="none" w:sz="0" w:space="0" w:color="auto"/>
        <w:left w:val="none" w:sz="0" w:space="0" w:color="auto"/>
        <w:bottom w:val="none" w:sz="0" w:space="0" w:color="auto"/>
        <w:right w:val="none" w:sz="0" w:space="0" w:color="auto"/>
      </w:divBdr>
    </w:div>
    <w:div w:id="132674868">
      <w:bodyDiv w:val="1"/>
      <w:marLeft w:val="0"/>
      <w:marRight w:val="0"/>
      <w:marTop w:val="0"/>
      <w:marBottom w:val="0"/>
      <w:divBdr>
        <w:top w:val="none" w:sz="0" w:space="0" w:color="auto"/>
        <w:left w:val="none" w:sz="0" w:space="0" w:color="auto"/>
        <w:bottom w:val="none" w:sz="0" w:space="0" w:color="auto"/>
        <w:right w:val="none" w:sz="0" w:space="0" w:color="auto"/>
      </w:divBdr>
    </w:div>
    <w:div w:id="134025925">
      <w:bodyDiv w:val="1"/>
      <w:marLeft w:val="0"/>
      <w:marRight w:val="0"/>
      <w:marTop w:val="0"/>
      <w:marBottom w:val="0"/>
      <w:divBdr>
        <w:top w:val="none" w:sz="0" w:space="0" w:color="auto"/>
        <w:left w:val="none" w:sz="0" w:space="0" w:color="auto"/>
        <w:bottom w:val="none" w:sz="0" w:space="0" w:color="auto"/>
        <w:right w:val="none" w:sz="0" w:space="0" w:color="auto"/>
      </w:divBdr>
    </w:div>
    <w:div w:id="135026961">
      <w:bodyDiv w:val="1"/>
      <w:marLeft w:val="0"/>
      <w:marRight w:val="0"/>
      <w:marTop w:val="0"/>
      <w:marBottom w:val="0"/>
      <w:divBdr>
        <w:top w:val="none" w:sz="0" w:space="0" w:color="auto"/>
        <w:left w:val="none" w:sz="0" w:space="0" w:color="auto"/>
        <w:bottom w:val="none" w:sz="0" w:space="0" w:color="auto"/>
        <w:right w:val="none" w:sz="0" w:space="0" w:color="auto"/>
      </w:divBdr>
    </w:div>
    <w:div w:id="135147508">
      <w:bodyDiv w:val="1"/>
      <w:marLeft w:val="0"/>
      <w:marRight w:val="0"/>
      <w:marTop w:val="0"/>
      <w:marBottom w:val="0"/>
      <w:divBdr>
        <w:top w:val="none" w:sz="0" w:space="0" w:color="auto"/>
        <w:left w:val="none" w:sz="0" w:space="0" w:color="auto"/>
        <w:bottom w:val="none" w:sz="0" w:space="0" w:color="auto"/>
        <w:right w:val="none" w:sz="0" w:space="0" w:color="auto"/>
      </w:divBdr>
    </w:div>
    <w:div w:id="135879422">
      <w:bodyDiv w:val="1"/>
      <w:marLeft w:val="0"/>
      <w:marRight w:val="0"/>
      <w:marTop w:val="0"/>
      <w:marBottom w:val="0"/>
      <w:divBdr>
        <w:top w:val="none" w:sz="0" w:space="0" w:color="auto"/>
        <w:left w:val="none" w:sz="0" w:space="0" w:color="auto"/>
        <w:bottom w:val="none" w:sz="0" w:space="0" w:color="auto"/>
        <w:right w:val="none" w:sz="0" w:space="0" w:color="auto"/>
      </w:divBdr>
    </w:div>
    <w:div w:id="136192607">
      <w:bodyDiv w:val="1"/>
      <w:marLeft w:val="0"/>
      <w:marRight w:val="0"/>
      <w:marTop w:val="0"/>
      <w:marBottom w:val="0"/>
      <w:divBdr>
        <w:top w:val="none" w:sz="0" w:space="0" w:color="auto"/>
        <w:left w:val="none" w:sz="0" w:space="0" w:color="auto"/>
        <w:bottom w:val="none" w:sz="0" w:space="0" w:color="auto"/>
        <w:right w:val="none" w:sz="0" w:space="0" w:color="auto"/>
      </w:divBdr>
    </w:div>
    <w:div w:id="136458403">
      <w:bodyDiv w:val="1"/>
      <w:marLeft w:val="0"/>
      <w:marRight w:val="0"/>
      <w:marTop w:val="0"/>
      <w:marBottom w:val="0"/>
      <w:divBdr>
        <w:top w:val="none" w:sz="0" w:space="0" w:color="auto"/>
        <w:left w:val="none" w:sz="0" w:space="0" w:color="auto"/>
        <w:bottom w:val="none" w:sz="0" w:space="0" w:color="auto"/>
        <w:right w:val="none" w:sz="0" w:space="0" w:color="auto"/>
      </w:divBdr>
    </w:div>
    <w:div w:id="136650025">
      <w:bodyDiv w:val="1"/>
      <w:marLeft w:val="0"/>
      <w:marRight w:val="0"/>
      <w:marTop w:val="0"/>
      <w:marBottom w:val="0"/>
      <w:divBdr>
        <w:top w:val="none" w:sz="0" w:space="0" w:color="auto"/>
        <w:left w:val="none" w:sz="0" w:space="0" w:color="auto"/>
        <w:bottom w:val="none" w:sz="0" w:space="0" w:color="auto"/>
        <w:right w:val="none" w:sz="0" w:space="0" w:color="auto"/>
      </w:divBdr>
    </w:div>
    <w:div w:id="136924435">
      <w:bodyDiv w:val="1"/>
      <w:marLeft w:val="0"/>
      <w:marRight w:val="0"/>
      <w:marTop w:val="0"/>
      <w:marBottom w:val="0"/>
      <w:divBdr>
        <w:top w:val="none" w:sz="0" w:space="0" w:color="auto"/>
        <w:left w:val="none" w:sz="0" w:space="0" w:color="auto"/>
        <w:bottom w:val="none" w:sz="0" w:space="0" w:color="auto"/>
        <w:right w:val="none" w:sz="0" w:space="0" w:color="auto"/>
      </w:divBdr>
    </w:div>
    <w:div w:id="138888057">
      <w:bodyDiv w:val="1"/>
      <w:marLeft w:val="0"/>
      <w:marRight w:val="0"/>
      <w:marTop w:val="0"/>
      <w:marBottom w:val="0"/>
      <w:divBdr>
        <w:top w:val="none" w:sz="0" w:space="0" w:color="auto"/>
        <w:left w:val="none" w:sz="0" w:space="0" w:color="auto"/>
        <w:bottom w:val="none" w:sz="0" w:space="0" w:color="auto"/>
        <w:right w:val="none" w:sz="0" w:space="0" w:color="auto"/>
      </w:divBdr>
    </w:div>
    <w:div w:id="139469203">
      <w:bodyDiv w:val="1"/>
      <w:marLeft w:val="0"/>
      <w:marRight w:val="0"/>
      <w:marTop w:val="0"/>
      <w:marBottom w:val="0"/>
      <w:divBdr>
        <w:top w:val="none" w:sz="0" w:space="0" w:color="auto"/>
        <w:left w:val="none" w:sz="0" w:space="0" w:color="auto"/>
        <w:bottom w:val="none" w:sz="0" w:space="0" w:color="auto"/>
        <w:right w:val="none" w:sz="0" w:space="0" w:color="auto"/>
      </w:divBdr>
    </w:div>
    <w:div w:id="140079673">
      <w:bodyDiv w:val="1"/>
      <w:marLeft w:val="0"/>
      <w:marRight w:val="0"/>
      <w:marTop w:val="0"/>
      <w:marBottom w:val="0"/>
      <w:divBdr>
        <w:top w:val="none" w:sz="0" w:space="0" w:color="auto"/>
        <w:left w:val="none" w:sz="0" w:space="0" w:color="auto"/>
        <w:bottom w:val="none" w:sz="0" w:space="0" w:color="auto"/>
        <w:right w:val="none" w:sz="0" w:space="0" w:color="auto"/>
      </w:divBdr>
    </w:div>
    <w:div w:id="142550779">
      <w:bodyDiv w:val="1"/>
      <w:marLeft w:val="0"/>
      <w:marRight w:val="0"/>
      <w:marTop w:val="0"/>
      <w:marBottom w:val="0"/>
      <w:divBdr>
        <w:top w:val="none" w:sz="0" w:space="0" w:color="auto"/>
        <w:left w:val="none" w:sz="0" w:space="0" w:color="auto"/>
        <w:bottom w:val="none" w:sz="0" w:space="0" w:color="auto"/>
        <w:right w:val="none" w:sz="0" w:space="0" w:color="auto"/>
      </w:divBdr>
    </w:div>
    <w:div w:id="143856585">
      <w:bodyDiv w:val="1"/>
      <w:marLeft w:val="0"/>
      <w:marRight w:val="0"/>
      <w:marTop w:val="0"/>
      <w:marBottom w:val="0"/>
      <w:divBdr>
        <w:top w:val="none" w:sz="0" w:space="0" w:color="auto"/>
        <w:left w:val="none" w:sz="0" w:space="0" w:color="auto"/>
        <w:bottom w:val="none" w:sz="0" w:space="0" w:color="auto"/>
        <w:right w:val="none" w:sz="0" w:space="0" w:color="auto"/>
      </w:divBdr>
    </w:div>
    <w:div w:id="144392819">
      <w:bodyDiv w:val="1"/>
      <w:marLeft w:val="0"/>
      <w:marRight w:val="0"/>
      <w:marTop w:val="0"/>
      <w:marBottom w:val="0"/>
      <w:divBdr>
        <w:top w:val="none" w:sz="0" w:space="0" w:color="auto"/>
        <w:left w:val="none" w:sz="0" w:space="0" w:color="auto"/>
        <w:bottom w:val="none" w:sz="0" w:space="0" w:color="auto"/>
        <w:right w:val="none" w:sz="0" w:space="0" w:color="auto"/>
      </w:divBdr>
    </w:div>
    <w:div w:id="145323325">
      <w:bodyDiv w:val="1"/>
      <w:marLeft w:val="0"/>
      <w:marRight w:val="0"/>
      <w:marTop w:val="0"/>
      <w:marBottom w:val="0"/>
      <w:divBdr>
        <w:top w:val="none" w:sz="0" w:space="0" w:color="auto"/>
        <w:left w:val="none" w:sz="0" w:space="0" w:color="auto"/>
        <w:bottom w:val="none" w:sz="0" w:space="0" w:color="auto"/>
        <w:right w:val="none" w:sz="0" w:space="0" w:color="auto"/>
      </w:divBdr>
    </w:div>
    <w:div w:id="146824232">
      <w:bodyDiv w:val="1"/>
      <w:marLeft w:val="0"/>
      <w:marRight w:val="0"/>
      <w:marTop w:val="0"/>
      <w:marBottom w:val="0"/>
      <w:divBdr>
        <w:top w:val="none" w:sz="0" w:space="0" w:color="auto"/>
        <w:left w:val="none" w:sz="0" w:space="0" w:color="auto"/>
        <w:bottom w:val="none" w:sz="0" w:space="0" w:color="auto"/>
        <w:right w:val="none" w:sz="0" w:space="0" w:color="auto"/>
      </w:divBdr>
    </w:div>
    <w:div w:id="148249493">
      <w:bodyDiv w:val="1"/>
      <w:marLeft w:val="0"/>
      <w:marRight w:val="0"/>
      <w:marTop w:val="0"/>
      <w:marBottom w:val="0"/>
      <w:divBdr>
        <w:top w:val="none" w:sz="0" w:space="0" w:color="auto"/>
        <w:left w:val="none" w:sz="0" w:space="0" w:color="auto"/>
        <w:bottom w:val="none" w:sz="0" w:space="0" w:color="auto"/>
        <w:right w:val="none" w:sz="0" w:space="0" w:color="auto"/>
      </w:divBdr>
    </w:div>
    <w:div w:id="152651052">
      <w:bodyDiv w:val="1"/>
      <w:marLeft w:val="0"/>
      <w:marRight w:val="0"/>
      <w:marTop w:val="0"/>
      <w:marBottom w:val="0"/>
      <w:divBdr>
        <w:top w:val="none" w:sz="0" w:space="0" w:color="auto"/>
        <w:left w:val="none" w:sz="0" w:space="0" w:color="auto"/>
        <w:bottom w:val="none" w:sz="0" w:space="0" w:color="auto"/>
        <w:right w:val="none" w:sz="0" w:space="0" w:color="auto"/>
      </w:divBdr>
    </w:div>
    <w:div w:id="152837102">
      <w:bodyDiv w:val="1"/>
      <w:marLeft w:val="0"/>
      <w:marRight w:val="0"/>
      <w:marTop w:val="0"/>
      <w:marBottom w:val="0"/>
      <w:divBdr>
        <w:top w:val="none" w:sz="0" w:space="0" w:color="auto"/>
        <w:left w:val="none" w:sz="0" w:space="0" w:color="auto"/>
        <w:bottom w:val="none" w:sz="0" w:space="0" w:color="auto"/>
        <w:right w:val="none" w:sz="0" w:space="0" w:color="auto"/>
      </w:divBdr>
    </w:div>
    <w:div w:id="153885107">
      <w:bodyDiv w:val="1"/>
      <w:marLeft w:val="0"/>
      <w:marRight w:val="0"/>
      <w:marTop w:val="0"/>
      <w:marBottom w:val="0"/>
      <w:divBdr>
        <w:top w:val="none" w:sz="0" w:space="0" w:color="auto"/>
        <w:left w:val="none" w:sz="0" w:space="0" w:color="auto"/>
        <w:bottom w:val="none" w:sz="0" w:space="0" w:color="auto"/>
        <w:right w:val="none" w:sz="0" w:space="0" w:color="auto"/>
      </w:divBdr>
    </w:div>
    <w:div w:id="154803021">
      <w:bodyDiv w:val="1"/>
      <w:marLeft w:val="0"/>
      <w:marRight w:val="0"/>
      <w:marTop w:val="0"/>
      <w:marBottom w:val="0"/>
      <w:divBdr>
        <w:top w:val="none" w:sz="0" w:space="0" w:color="auto"/>
        <w:left w:val="none" w:sz="0" w:space="0" w:color="auto"/>
        <w:bottom w:val="none" w:sz="0" w:space="0" w:color="auto"/>
        <w:right w:val="none" w:sz="0" w:space="0" w:color="auto"/>
      </w:divBdr>
    </w:div>
    <w:div w:id="155339162">
      <w:bodyDiv w:val="1"/>
      <w:marLeft w:val="0"/>
      <w:marRight w:val="0"/>
      <w:marTop w:val="0"/>
      <w:marBottom w:val="0"/>
      <w:divBdr>
        <w:top w:val="none" w:sz="0" w:space="0" w:color="auto"/>
        <w:left w:val="none" w:sz="0" w:space="0" w:color="auto"/>
        <w:bottom w:val="none" w:sz="0" w:space="0" w:color="auto"/>
        <w:right w:val="none" w:sz="0" w:space="0" w:color="auto"/>
      </w:divBdr>
    </w:div>
    <w:div w:id="156387192">
      <w:bodyDiv w:val="1"/>
      <w:marLeft w:val="0"/>
      <w:marRight w:val="0"/>
      <w:marTop w:val="0"/>
      <w:marBottom w:val="0"/>
      <w:divBdr>
        <w:top w:val="none" w:sz="0" w:space="0" w:color="auto"/>
        <w:left w:val="none" w:sz="0" w:space="0" w:color="auto"/>
        <w:bottom w:val="none" w:sz="0" w:space="0" w:color="auto"/>
        <w:right w:val="none" w:sz="0" w:space="0" w:color="auto"/>
      </w:divBdr>
    </w:div>
    <w:div w:id="156658073">
      <w:bodyDiv w:val="1"/>
      <w:marLeft w:val="0"/>
      <w:marRight w:val="0"/>
      <w:marTop w:val="0"/>
      <w:marBottom w:val="0"/>
      <w:divBdr>
        <w:top w:val="none" w:sz="0" w:space="0" w:color="auto"/>
        <w:left w:val="none" w:sz="0" w:space="0" w:color="auto"/>
        <w:bottom w:val="none" w:sz="0" w:space="0" w:color="auto"/>
        <w:right w:val="none" w:sz="0" w:space="0" w:color="auto"/>
      </w:divBdr>
    </w:div>
    <w:div w:id="158086792">
      <w:bodyDiv w:val="1"/>
      <w:marLeft w:val="0"/>
      <w:marRight w:val="0"/>
      <w:marTop w:val="0"/>
      <w:marBottom w:val="0"/>
      <w:divBdr>
        <w:top w:val="none" w:sz="0" w:space="0" w:color="auto"/>
        <w:left w:val="none" w:sz="0" w:space="0" w:color="auto"/>
        <w:bottom w:val="none" w:sz="0" w:space="0" w:color="auto"/>
        <w:right w:val="none" w:sz="0" w:space="0" w:color="auto"/>
      </w:divBdr>
    </w:div>
    <w:div w:id="159082306">
      <w:bodyDiv w:val="1"/>
      <w:marLeft w:val="0"/>
      <w:marRight w:val="0"/>
      <w:marTop w:val="0"/>
      <w:marBottom w:val="0"/>
      <w:divBdr>
        <w:top w:val="none" w:sz="0" w:space="0" w:color="auto"/>
        <w:left w:val="none" w:sz="0" w:space="0" w:color="auto"/>
        <w:bottom w:val="none" w:sz="0" w:space="0" w:color="auto"/>
        <w:right w:val="none" w:sz="0" w:space="0" w:color="auto"/>
      </w:divBdr>
    </w:div>
    <w:div w:id="161817360">
      <w:bodyDiv w:val="1"/>
      <w:marLeft w:val="0"/>
      <w:marRight w:val="0"/>
      <w:marTop w:val="0"/>
      <w:marBottom w:val="0"/>
      <w:divBdr>
        <w:top w:val="none" w:sz="0" w:space="0" w:color="auto"/>
        <w:left w:val="none" w:sz="0" w:space="0" w:color="auto"/>
        <w:bottom w:val="none" w:sz="0" w:space="0" w:color="auto"/>
        <w:right w:val="none" w:sz="0" w:space="0" w:color="auto"/>
      </w:divBdr>
    </w:div>
    <w:div w:id="162398916">
      <w:bodyDiv w:val="1"/>
      <w:marLeft w:val="0"/>
      <w:marRight w:val="0"/>
      <w:marTop w:val="0"/>
      <w:marBottom w:val="0"/>
      <w:divBdr>
        <w:top w:val="none" w:sz="0" w:space="0" w:color="auto"/>
        <w:left w:val="none" w:sz="0" w:space="0" w:color="auto"/>
        <w:bottom w:val="none" w:sz="0" w:space="0" w:color="auto"/>
        <w:right w:val="none" w:sz="0" w:space="0" w:color="auto"/>
      </w:divBdr>
    </w:div>
    <w:div w:id="163594956">
      <w:bodyDiv w:val="1"/>
      <w:marLeft w:val="0"/>
      <w:marRight w:val="0"/>
      <w:marTop w:val="0"/>
      <w:marBottom w:val="0"/>
      <w:divBdr>
        <w:top w:val="none" w:sz="0" w:space="0" w:color="auto"/>
        <w:left w:val="none" w:sz="0" w:space="0" w:color="auto"/>
        <w:bottom w:val="none" w:sz="0" w:space="0" w:color="auto"/>
        <w:right w:val="none" w:sz="0" w:space="0" w:color="auto"/>
      </w:divBdr>
    </w:div>
    <w:div w:id="167255625">
      <w:bodyDiv w:val="1"/>
      <w:marLeft w:val="0"/>
      <w:marRight w:val="0"/>
      <w:marTop w:val="0"/>
      <w:marBottom w:val="0"/>
      <w:divBdr>
        <w:top w:val="none" w:sz="0" w:space="0" w:color="auto"/>
        <w:left w:val="none" w:sz="0" w:space="0" w:color="auto"/>
        <w:bottom w:val="none" w:sz="0" w:space="0" w:color="auto"/>
        <w:right w:val="none" w:sz="0" w:space="0" w:color="auto"/>
      </w:divBdr>
    </w:div>
    <w:div w:id="169953473">
      <w:bodyDiv w:val="1"/>
      <w:marLeft w:val="0"/>
      <w:marRight w:val="0"/>
      <w:marTop w:val="0"/>
      <w:marBottom w:val="0"/>
      <w:divBdr>
        <w:top w:val="none" w:sz="0" w:space="0" w:color="auto"/>
        <w:left w:val="none" w:sz="0" w:space="0" w:color="auto"/>
        <w:bottom w:val="none" w:sz="0" w:space="0" w:color="auto"/>
        <w:right w:val="none" w:sz="0" w:space="0" w:color="auto"/>
      </w:divBdr>
    </w:div>
    <w:div w:id="170800567">
      <w:bodyDiv w:val="1"/>
      <w:marLeft w:val="0"/>
      <w:marRight w:val="0"/>
      <w:marTop w:val="0"/>
      <w:marBottom w:val="0"/>
      <w:divBdr>
        <w:top w:val="none" w:sz="0" w:space="0" w:color="auto"/>
        <w:left w:val="none" w:sz="0" w:space="0" w:color="auto"/>
        <w:bottom w:val="none" w:sz="0" w:space="0" w:color="auto"/>
        <w:right w:val="none" w:sz="0" w:space="0" w:color="auto"/>
      </w:divBdr>
    </w:div>
    <w:div w:id="171067560">
      <w:bodyDiv w:val="1"/>
      <w:marLeft w:val="0"/>
      <w:marRight w:val="0"/>
      <w:marTop w:val="0"/>
      <w:marBottom w:val="0"/>
      <w:divBdr>
        <w:top w:val="none" w:sz="0" w:space="0" w:color="auto"/>
        <w:left w:val="none" w:sz="0" w:space="0" w:color="auto"/>
        <w:bottom w:val="none" w:sz="0" w:space="0" w:color="auto"/>
        <w:right w:val="none" w:sz="0" w:space="0" w:color="auto"/>
      </w:divBdr>
    </w:div>
    <w:div w:id="171650159">
      <w:bodyDiv w:val="1"/>
      <w:marLeft w:val="0"/>
      <w:marRight w:val="0"/>
      <w:marTop w:val="0"/>
      <w:marBottom w:val="0"/>
      <w:divBdr>
        <w:top w:val="none" w:sz="0" w:space="0" w:color="auto"/>
        <w:left w:val="none" w:sz="0" w:space="0" w:color="auto"/>
        <w:bottom w:val="none" w:sz="0" w:space="0" w:color="auto"/>
        <w:right w:val="none" w:sz="0" w:space="0" w:color="auto"/>
      </w:divBdr>
    </w:div>
    <w:div w:id="175778679">
      <w:bodyDiv w:val="1"/>
      <w:marLeft w:val="0"/>
      <w:marRight w:val="0"/>
      <w:marTop w:val="0"/>
      <w:marBottom w:val="0"/>
      <w:divBdr>
        <w:top w:val="none" w:sz="0" w:space="0" w:color="auto"/>
        <w:left w:val="none" w:sz="0" w:space="0" w:color="auto"/>
        <w:bottom w:val="none" w:sz="0" w:space="0" w:color="auto"/>
        <w:right w:val="none" w:sz="0" w:space="0" w:color="auto"/>
      </w:divBdr>
    </w:div>
    <w:div w:id="178397859">
      <w:bodyDiv w:val="1"/>
      <w:marLeft w:val="0"/>
      <w:marRight w:val="0"/>
      <w:marTop w:val="0"/>
      <w:marBottom w:val="0"/>
      <w:divBdr>
        <w:top w:val="none" w:sz="0" w:space="0" w:color="auto"/>
        <w:left w:val="none" w:sz="0" w:space="0" w:color="auto"/>
        <w:bottom w:val="none" w:sz="0" w:space="0" w:color="auto"/>
        <w:right w:val="none" w:sz="0" w:space="0" w:color="auto"/>
      </w:divBdr>
    </w:div>
    <w:div w:id="180552090">
      <w:bodyDiv w:val="1"/>
      <w:marLeft w:val="0"/>
      <w:marRight w:val="0"/>
      <w:marTop w:val="0"/>
      <w:marBottom w:val="0"/>
      <w:divBdr>
        <w:top w:val="none" w:sz="0" w:space="0" w:color="auto"/>
        <w:left w:val="none" w:sz="0" w:space="0" w:color="auto"/>
        <w:bottom w:val="none" w:sz="0" w:space="0" w:color="auto"/>
        <w:right w:val="none" w:sz="0" w:space="0" w:color="auto"/>
      </w:divBdr>
    </w:div>
    <w:div w:id="182090207">
      <w:bodyDiv w:val="1"/>
      <w:marLeft w:val="0"/>
      <w:marRight w:val="0"/>
      <w:marTop w:val="0"/>
      <w:marBottom w:val="0"/>
      <w:divBdr>
        <w:top w:val="none" w:sz="0" w:space="0" w:color="auto"/>
        <w:left w:val="none" w:sz="0" w:space="0" w:color="auto"/>
        <w:bottom w:val="none" w:sz="0" w:space="0" w:color="auto"/>
        <w:right w:val="none" w:sz="0" w:space="0" w:color="auto"/>
      </w:divBdr>
    </w:div>
    <w:div w:id="183593703">
      <w:bodyDiv w:val="1"/>
      <w:marLeft w:val="0"/>
      <w:marRight w:val="0"/>
      <w:marTop w:val="0"/>
      <w:marBottom w:val="0"/>
      <w:divBdr>
        <w:top w:val="none" w:sz="0" w:space="0" w:color="auto"/>
        <w:left w:val="none" w:sz="0" w:space="0" w:color="auto"/>
        <w:bottom w:val="none" w:sz="0" w:space="0" w:color="auto"/>
        <w:right w:val="none" w:sz="0" w:space="0" w:color="auto"/>
      </w:divBdr>
    </w:div>
    <w:div w:id="185795831">
      <w:bodyDiv w:val="1"/>
      <w:marLeft w:val="0"/>
      <w:marRight w:val="0"/>
      <w:marTop w:val="0"/>
      <w:marBottom w:val="0"/>
      <w:divBdr>
        <w:top w:val="none" w:sz="0" w:space="0" w:color="auto"/>
        <w:left w:val="none" w:sz="0" w:space="0" w:color="auto"/>
        <w:bottom w:val="none" w:sz="0" w:space="0" w:color="auto"/>
        <w:right w:val="none" w:sz="0" w:space="0" w:color="auto"/>
      </w:divBdr>
    </w:div>
    <w:div w:id="189103360">
      <w:bodyDiv w:val="1"/>
      <w:marLeft w:val="0"/>
      <w:marRight w:val="0"/>
      <w:marTop w:val="0"/>
      <w:marBottom w:val="0"/>
      <w:divBdr>
        <w:top w:val="none" w:sz="0" w:space="0" w:color="auto"/>
        <w:left w:val="none" w:sz="0" w:space="0" w:color="auto"/>
        <w:bottom w:val="none" w:sz="0" w:space="0" w:color="auto"/>
        <w:right w:val="none" w:sz="0" w:space="0" w:color="auto"/>
      </w:divBdr>
    </w:div>
    <w:div w:id="189340736">
      <w:bodyDiv w:val="1"/>
      <w:marLeft w:val="0"/>
      <w:marRight w:val="0"/>
      <w:marTop w:val="0"/>
      <w:marBottom w:val="0"/>
      <w:divBdr>
        <w:top w:val="none" w:sz="0" w:space="0" w:color="auto"/>
        <w:left w:val="none" w:sz="0" w:space="0" w:color="auto"/>
        <w:bottom w:val="none" w:sz="0" w:space="0" w:color="auto"/>
        <w:right w:val="none" w:sz="0" w:space="0" w:color="auto"/>
      </w:divBdr>
    </w:div>
    <w:div w:id="190922292">
      <w:bodyDiv w:val="1"/>
      <w:marLeft w:val="0"/>
      <w:marRight w:val="0"/>
      <w:marTop w:val="0"/>
      <w:marBottom w:val="0"/>
      <w:divBdr>
        <w:top w:val="none" w:sz="0" w:space="0" w:color="auto"/>
        <w:left w:val="none" w:sz="0" w:space="0" w:color="auto"/>
        <w:bottom w:val="none" w:sz="0" w:space="0" w:color="auto"/>
        <w:right w:val="none" w:sz="0" w:space="0" w:color="auto"/>
      </w:divBdr>
    </w:div>
    <w:div w:id="191649936">
      <w:bodyDiv w:val="1"/>
      <w:marLeft w:val="0"/>
      <w:marRight w:val="0"/>
      <w:marTop w:val="0"/>
      <w:marBottom w:val="0"/>
      <w:divBdr>
        <w:top w:val="none" w:sz="0" w:space="0" w:color="auto"/>
        <w:left w:val="none" w:sz="0" w:space="0" w:color="auto"/>
        <w:bottom w:val="none" w:sz="0" w:space="0" w:color="auto"/>
        <w:right w:val="none" w:sz="0" w:space="0" w:color="auto"/>
      </w:divBdr>
    </w:div>
    <w:div w:id="192573740">
      <w:bodyDiv w:val="1"/>
      <w:marLeft w:val="0"/>
      <w:marRight w:val="0"/>
      <w:marTop w:val="0"/>
      <w:marBottom w:val="0"/>
      <w:divBdr>
        <w:top w:val="none" w:sz="0" w:space="0" w:color="auto"/>
        <w:left w:val="none" w:sz="0" w:space="0" w:color="auto"/>
        <w:bottom w:val="none" w:sz="0" w:space="0" w:color="auto"/>
        <w:right w:val="none" w:sz="0" w:space="0" w:color="auto"/>
      </w:divBdr>
    </w:div>
    <w:div w:id="192617365">
      <w:bodyDiv w:val="1"/>
      <w:marLeft w:val="0"/>
      <w:marRight w:val="0"/>
      <w:marTop w:val="0"/>
      <w:marBottom w:val="0"/>
      <w:divBdr>
        <w:top w:val="none" w:sz="0" w:space="0" w:color="auto"/>
        <w:left w:val="none" w:sz="0" w:space="0" w:color="auto"/>
        <w:bottom w:val="none" w:sz="0" w:space="0" w:color="auto"/>
        <w:right w:val="none" w:sz="0" w:space="0" w:color="auto"/>
      </w:divBdr>
    </w:div>
    <w:div w:id="193538453">
      <w:bodyDiv w:val="1"/>
      <w:marLeft w:val="0"/>
      <w:marRight w:val="0"/>
      <w:marTop w:val="0"/>
      <w:marBottom w:val="0"/>
      <w:divBdr>
        <w:top w:val="none" w:sz="0" w:space="0" w:color="auto"/>
        <w:left w:val="none" w:sz="0" w:space="0" w:color="auto"/>
        <w:bottom w:val="none" w:sz="0" w:space="0" w:color="auto"/>
        <w:right w:val="none" w:sz="0" w:space="0" w:color="auto"/>
      </w:divBdr>
    </w:div>
    <w:div w:id="195432046">
      <w:bodyDiv w:val="1"/>
      <w:marLeft w:val="0"/>
      <w:marRight w:val="0"/>
      <w:marTop w:val="0"/>
      <w:marBottom w:val="0"/>
      <w:divBdr>
        <w:top w:val="none" w:sz="0" w:space="0" w:color="auto"/>
        <w:left w:val="none" w:sz="0" w:space="0" w:color="auto"/>
        <w:bottom w:val="none" w:sz="0" w:space="0" w:color="auto"/>
        <w:right w:val="none" w:sz="0" w:space="0" w:color="auto"/>
      </w:divBdr>
    </w:div>
    <w:div w:id="196312023">
      <w:bodyDiv w:val="1"/>
      <w:marLeft w:val="0"/>
      <w:marRight w:val="0"/>
      <w:marTop w:val="0"/>
      <w:marBottom w:val="0"/>
      <w:divBdr>
        <w:top w:val="none" w:sz="0" w:space="0" w:color="auto"/>
        <w:left w:val="none" w:sz="0" w:space="0" w:color="auto"/>
        <w:bottom w:val="none" w:sz="0" w:space="0" w:color="auto"/>
        <w:right w:val="none" w:sz="0" w:space="0" w:color="auto"/>
      </w:divBdr>
    </w:div>
    <w:div w:id="197357635">
      <w:bodyDiv w:val="1"/>
      <w:marLeft w:val="0"/>
      <w:marRight w:val="0"/>
      <w:marTop w:val="0"/>
      <w:marBottom w:val="0"/>
      <w:divBdr>
        <w:top w:val="none" w:sz="0" w:space="0" w:color="auto"/>
        <w:left w:val="none" w:sz="0" w:space="0" w:color="auto"/>
        <w:bottom w:val="none" w:sz="0" w:space="0" w:color="auto"/>
        <w:right w:val="none" w:sz="0" w:space="0" w:color="auto"/>
      </w:divBdr>
    </w:div>
    <w:div w:id="198250338">
      <w:bodyDiv w:val="1"/>
      <w:marLeft w:val="0"/>
      <w:marRight w:val="0"/>
      <w:marTop w:val="0"/>
      <w:marBottom w:val="0"/>
      <w:divBdr>
        <w:top w:val="none" w:sz="0" w:space="0" w:color="auto"/>
        <w:left w:val="none" w:sz="0" w:space="0" w:color="auto"/>
        <w:bottom w:val="none" w:sz="0" w:space="0" w:color="auto"/>
        <w:right w:val="none" w:sz="0" w:space="0" w:color="auto"/>
      </w:divBdr>
    </w:div>
    <w:div w:id="200090732">
      <w:bodyDiv w:val="1"/>
      <w:marLeft w:val="0"/>
      <w:marRight w:val="0"/>
      <w:marTop w:val="0"/>
      <w:marBottom w:val="0"/>
      <w:divBdr>
        <w:top w:val="none" w:sz="0" w:space="0" w:color="auto"/>
        <w:left w:val="none" w:sz="0" w:space="0" w:color="auto"/>
        <w:bottom w:val="none" w:sz="0" w:space="0" w:color="auto"/>
        <w:right w:val="none" w:sz="0" w:space="0" w:color="auto"/>
      </w:divBdr>
    </w:div>
    <w:div w:id="200165582">
      <w:bodyDiv w:val="1"/>
      <w:marLeft w:val="0"/>
      <w:marRight w:val="0"/>
      <w:marTop w:val="0"/>
      <w:marBottom w:val="0"/>
      <w:divBdr>
        <w:top w:val="none" w:sz="0" w:space="0" w:color="auto"/>
        <w:left w:val="none" w:sz="0" w:space="0" w:color="auto"/>
        <w:bottom w:val="none" w:sz="0" w:space="0" w:color="auto"/>
        <w:right w:val="none" w:sz="0" w:space="0" w:color="auto"/>
      </w:divBdr>
    </w:div>
    <w:div w:id="201135557">
      <w:bodyDiv w:val="1"/>
      <w:marLeft w:val="0"/>
      <w:marRight w:val="0"/>
      <w:marTop w:val="0"/>
      <w:marBottom w:val="0"/>
      <w:divBdr>
        <w:top w:val="none" w:sz="0" w:space="0" w:color="auto"/>
        <w:left w:val="none" w:sz="0" w:space="0" w:color="auto"/>
        <w:bottom w:val="none" w:sz="0" w:space="0" w:color="auto"/>
        <w:right w:val="none" w:sz="0" w:space="0" w:color="auto"/>
      </w:divBdr>
    </w:div>
    <w:div w:id="202327134">
      <w:bodyDiv w:val="1"/>
      <w:marLeft w:val="0"/>
      <w:marRight w:val="0"/>
      <w:marTop w:val="0"/>
      <w:marBottom w:val="0"/>
      <w:divBdr>
        <w:top w:val="none" w:sz="0" w:space="0" w:color="auto"/>
        <w:left w:val="none" w:sz="0" w:space="0" w:color="auto"/>
        <w:bottom w:val="none" w:sz="0" w:space="0" w:color="auto"/>
        <w:right w:val="none" w:sz="0" w:space="0" w:color="auto"/>
      </w:divBdr>
    </w:div>
    <w:div w:id="202595436">
      <w:bodyDiv w:val="1"/>
      <w:marLeft w:val="0"/>
      <w:marRight w:val="0"/>
      <w:marTop w:val="0"/>
      <w:marBottom w:val="0"/>
      <w:divBdr>
        <w:top w:val="none" w:sz="0" w:space="0" w:color="auto"/>
        <w:left w:val="none" w:sz="0" w:space="0" w:color="auto"/>
        <w:bottom w:val="none" w:sz="0" w:space="0" w:color="auto"/>
        <w:right w:val="none" w:sz="0" w:space="0" w:color="auto"/>
      </w:divBdr>
    </w:div>
    <w:div w:id="203058241">
      <w:bodyDiv w:val="1"/>
      <w:marLeft w:val="0"/>
      <w:marRight w:val="0"/>
      <w:marTop w:val="0"/>
      <w:marBottom w:val="0"/>
      <w:divBdr>
        <w:top w:val="none" w:sz="0" w:space="0" w:color="auto"/>
        <w:left w:val="none" w:sz="0" w:space="0" w:color="auto"/>
        <w:bottom w:val="none" w:sz="0" w:space="0" w:color="auto"/>
        <w:right w:val="none" w:sz="0" w:space="0" w:color="auto"/>
      </w:divBdr>
    </w:div>
    <w:div w:id="203062771">
      <w:bodyDiv w:val="1"/>
      <w:marLeft w:val="0"/>
      <w:marRight w:val="0"/>
      <w:marTop w:val="0"/>
      <w:marBottom w:val="0"/>
      <w:divBdr>
        <w:top w:val="none" w:sz="0" w:space="0" w:color="auto"/>
        <w:left w:val="none" w:sz="0" w:space="0" w:color="auto"/>
        <w:bottom w:val="none" w:sz="0" w:space="0" w:color="auto"/>
        <w:right w:val="none" w:sz="0" w:space="0" w:color="auto"/>
      </w:divBdr>
    </w:div>
    <w:div w:id="203251948">
      <w:bodyDiv w:val="1"/>
      <w:marLeft w:val="0"/>
      <w:marRight w:val="0"/>
      <w:marTop w:val="0"/>
      <w:marBottom w:val="0"/>
      <w:divBdr>
        <w:top w:val="none" w:sz="0" w:space="0" w:color="auto"/>
        <w:left w:val="none" w:sz="0" w:space="0" w:color="auto"/>
        <w:bottom w:val="none" w:sz="0" w:space="0" w:color="auto"/>
        <w:right w:val="none" w:sz="0" w:space="0" w:color="auto"/>
      </w:divBdr>
    </w:div>
    <w:div w:id="205341804">
      <w:bodyDiv w:val="1"/>
      <w:marLeft w:val="0"/>
      <w:marRight w:val="0"/>
      <w:marTop w:val="0"/>
      <w:marBottom w:val="0"/>
      <w:divBdr>
        <w:top w:val="none" w:sz="0" w:space="0" w:color="auto"/>
        <w:left w:val="none" w:sz="0" w:space="0" w:color="auto"/>
        <w:bottom w:val="none" w:sz="0" w:space="0" w:color="auto"/>
        <w:right w:val="none" w:sz="0" w:space="0" w:color="auto"/>
      </w:divBdr>
    </w:div>
    <w:div w:id="205602305">
      <w:bodyDiv w:val="1"/>
      <w:marLeft w:val="0"/>
      <w:marRight w:val="0"/>
      <w:marTop w:val="0"/>
      <w:marBottom w:val="0"/>
      <w:divBdr>
        <w:top w:val="none" w:sz="0" w:space="0" w:color="auto"/>
        <w:left w:val="none" w:sz="0" w:space="0" w:color="auto"/>
        <w:bottom w:val="none" w:sz="0" w:space="0" w:color="auto"/>
        <w:right w:val="none" w:sz="0" w:space="0" w:color="auto"/>
      </w:divBdr>
    </w:div>
    <w:div w:id="206794505">
      <w:bodyDiv w:val="1"/>
      <w:marLeft w:val="0"/>
      <w:marRight w:val="0"/>
      <w:marTop w:val="0"/>
      <w:marBottom w:val="0"/>
      <w:divBdr>
        <w:top w:val="none" w:sz="0" w:space="0" w:color="auto"/>
        <w:left w:val="none" w:sz="0" w:space="0" w:color="auto"/>
        <w:bottom w:val="none" w:sz="0" w:space="0" w:color="auto"/>
        <w:right w:val="none" w:sz="0" w:space="0" w:color="auto"/>
      </w:divBdr>
    </w:div>
    <w:div w:id="207180496">
      <w:bodyDiv w:val="1"/>
      <w:marLeft w:val="0"/>
      <w:marRight w:val="0"/>
      <w:marTop w:val="0"/>
      <w:marBottom w:val="0"/>
      <w:divBdr>
        <w:top w:val="none" w:sz="0" w:space="0" w:color="auto"/>
        <w:left w:val="none" w:sz="0" w:space="0" w:color="auto"/>
        <w:bottom w:val="none" w:sz="0" w:space="0" w:color="auto"/>
        <w:right w:val="none" w:sz="0" w:space="0" w:color="auto"/>
      </w:divBdr>
    </w:div>
    <w:div w:id="207689253">
      <w:bodyDiv w:val="1"/>
      <w:marLeft w:val="0"/>
      <w:marRight w:val="0"/>
      <w:marTop w:val="0"/>
      <w:marBottom w:val="0"/>
      <w:divBdr>
        <w:top w:val="none" w:sz="0" w:space="0" w:color="auto"/>
        <w:left w:val="none" w:sz="0" w:space="0" w:color="auto"/>
        <w:bottom w:val="none" w:sz="0" w:space="0" w:color="auto"/>
        <w:right w:val="none" w:sz="0" w:space="0" w:color="auto"/>
      </w:divBdr>
    </w:div>
    <w:div w:id="209923967">
      <w:bodyDiv w:val="1"/>
      <w:marLeft w:val="0"/>
      <w:marRight w:val="0"/>
      <w:marTop w:val="0"/>
      <w:marBottom w:val="0"/>
      <w:divBdr>
        <w:top w:val="none" w:sz="0" w:space="0" w:color="auto"/>
        <w:left w:val="none" w:sz="0" w:space="0" w:color="auto"/>
        <w:bottom w:val="none" w:sz="0" w:space="0" w:color="auto"/>
        <w:right w:val="none" w:sz="0" w:space="0" w:color="auto"/>
      </w:divBdr>
    </w:div>
    <w:div w:id="211045043">
      <w:bodyDiv w:val="1"/>
      <w:marLeft w:val="0"/>
      <w:marRight w:val="0"/>
      <w:marTop w:val="0"/>
      <w:marBottom w:val="0"/>
      <w:divBdr>
        <w:top w:val="none" w:sz="0" w:space="0" w:color="auto"/>
        <w:left w:val="none" w:sz="0" w:space="0" w:color="auto"/>
        <w:bottom w:val="none" w:sz="0" w:space="0" w:color="auto"/>
        <w:right w:val="none" w:sz="0" w:space="0" w:color="auto"/>
      </w:divBdr>
    </w:div>
    <w:div w:id="212086425">
      <w:bodyDiv w:val="1"/>
      <w:marLeft w:val="0"/>
      <w:marRight w:val="0"/>
      <w:marTop w:val="0"/>
      <w:marBottom w:val="0"/>
      <w:divBdr>
        <w:top w:val="none" w:sz="0" w:space="0" w:color="auto"/>
        <w:left w:val="none" w:sz="0" w:space="0" w:color="auto"/>
        <w:bottom w:val="none" w:sz="0" w:space="0" w:color="auto"/>
        <w:right w:val="none" w:sz="0" w:space="0" w:color="auto"/>
      </w:divBdr>
    </w:div>
    <w:div w:id="212817066">
      <w:bodyDiv w:val="1"/>
      <w:marLeft w:val="0"/>
      <w:marRight w:val="0"/>
      <w:marTop w:val="0"/>
      <w:marBottom w:val="0"/>
      <w:divBdr>
        <w:top w:val="none" w:sz="0" w:space="0" w:color="auto"/>
        <w:left w:val="none" w:sz="0" w:space="0" w:color="auto"/>
        <w:bottom w:val="none" w:sz="0" w:space="0" w:color="auto"/>
        <w:right w:val="none" w:sz="0" w:space="0" w:color="auto"/>
      </w:divBdr>
    </w:div>
    <w:div w:id="214122469">
      <w:bodyDiv w:val="1"/>
      <w:marLeft w:val="0"/>
      <w:marRight w:val="0"/>
      <w:marTop w:val="0"/>
      <w:marBottom w:val="0"/>
      <w:divBdr>
        <w:top w:val="none" w:sz="0" w:space="0" w:color="auto"/>
        <w:left w:val="none" w:sz="0" w:space="0" w:color="auto"/>
        <w:bottom w:val="none" w:sz="0" w:space="0" w:color="auto"/>
        <w:right w:val="none" w:sz="0" w:space="0" w:color="auto"/>
      </w:divBdr>
    </w:div>
    <w:div w:id="215701710">
      <w:bodyDiv w:val="1"/>
      <w:marLeft w:val="0"/>
      <w:marRight w:val="0"/>
      <w:marTop w:val="0"/>
      <w:marBottom w:val="0"/>
      <w:divBdr>
        <w:top w:val="none" w:sz="0" w:space="0" w:color="auto"/>
        <w:left w:val="none" w:sz="0" w:space="0" w:color="auto"/>
        <w:bottom w:val="none" w:sz="0" w:space="0" w:color="auto"/>
        <w:right w:val="none" w:sz="0" w:space="0" w:color="auto"/>
      </w:divBdr>
    </w:div>
    <w:div w:id="217324331">
      <w:bodyDiv w:val="1"/>
      <w:marLeft w:val="0"/>
      <w:marRight w:val="0"/>
      <w:marTop w:val="0"/>
      <w:marBottom w:val="0"/>
      <w:divBdr>
        <w:top w:val="none" w:sz="0" w:space="0" w:color="auto"/>
        <w:left w:val="none" w:sz="0" w:space="0" w:color="auto"/>
        <w:bottom w:val="none" w:sz="0" w:space="0" w:color="auto"/>
        <w:right w:val="none" w:sz="0" w:space="0" w:color="auto"/>
      </w:divBdr>
    </w:div>
    <w:div w:id="217784805">
      <w:bodyDiv w:val="1"/>
      <w:marLeft w:val="0"/>
      <w:marRight w:val="0"/>
      <w:marTop w:val="0"/>
      <w:marBottom w:val="0"/>
      <w:divBdr>
        <w:top w:val="none" w:sz="0" w:space="0" w:color="auto"/>
        <w:left w:val="none" w:sz="0" w:space="0" w:color="auto"/>
        <w:bottom w:val="none" w:sz="0" w:space="0" w:color="auto"/>
        <w:right w:val="none" w:sz="0" w:space="0" w:color="auto"/>
      </w:divBdr>
    </w:div>
    <w:div w:id="219220532">
      <w:bodyDiv w:val="1"/>
      <w:marLeft w:val="0"/>
      <w:marRight w:val="0"/>
      <w:marTop w:val="0"/>
      <w:marBottom w:val="0"/>
      <w:divBdr>
        <w:top w:val="none" w:sz="0" w:space="0" w:color="auto"/>
        <w:left w:val="none" w:sz="0" w:space="0" w:color="auto"/>
        <w:bottom w:val="none" w:sz="0" w:space="0" w:color="auto"/>
        <w:right w:val="none" w:sz="0" w:space="0" w:color="auto"/>
      </w:divBdr>
    </w:div>
    <w:div w:id="219677204">
      <w:bodyDiv w:val="1"/>
      <w:marLeft w:val="0"/>
      <w:marRight w:val="0"/>
      <w:marTop w:val="0"/>
      <w:marBottom w:val="0"/>
      <w:divBdr>
        <w:top w:val="none" w:sz="0" w:space="0" w:color="auto"/>
        <w:left w:val="none" w:sz="0" w:space="0" w:color="auto"/>
        <w:bottom w:val="none" w:sz="0" w:space="0" w:color="auto"/>
        <w:right w:val="none" w:sz="0" w:space="0" w:color="auto"/>
      </w:divBdr>
    </w:div>
    <w:div w:id="219756559">
      <w:bodyDiv w:val="1"/>
      <w:marLeft w:val="0"/>
      <w:marRight w:val="0"/>
      <w:marTop w:val="0"/>
      <w:marBottom w:val="0"/>
      <w:divBdr>
        <w:top w:val="none" w:sz="0" w:space="0" w:color="auto"/>
        <w:left w:val="none" w:sz="0" w:space="0" w:color="auto"/>
        <w:bottom w:val="none" w:sz="0" w:space="0" w:color="auto"/>
        <w:right w:val="none" w:sz="0" w:space="0" w:color="auto"/>
      </w:divBdr>
    </w:div>
    <w:div w:id="220101352">
      <w:bodyDiv w:val="1"/>
      <w:marLeft w:val="0"/>
      <w:marRight w:val="0"/>
      <w:marTop w:val="0"/>
      <w:marBottom w:val="0"/>
      <w:divBdr>
        <w:top w:val="none" w:sz="0" w:space="0" w:color="auto"/>
        <w:left w:val="none" w:sz="0" w:space="0" w:color="auto"/>
        <w:bottom w:val="none" w:sz="0" w:space="0" w:color="auto"/>
        <w:right w:val="none" w:sz="0" w:space="0" w:color="auto"/>
      </w:divBdr>
    </w:div>
    <w:div w:id="220947682">
      <w:bodyDiv w:val="1"/>
      <w:marLeft w:val="0"/>
      <w:marRight w:val="0"/>
      <w:marTop w:val="0"/>
      <w:marBottom w:val="0"/>
      <w:divBdr>
        <w:top w:val="none" w:sz="0" w:space="0" w:color="auto"/>
        <w:left w:val="none" w:sz="0" w:space="0" w:color="auto"/>
        <w:bottom w:val="none" w:sz="0" w:space="0" w:color="auto"/>
        <w:right w:val="none" w:sz="0" w:space="0" w:color="auto"/>
      </w:divBdr>
    </w:div>
    <w:div w:id="222372708">
      <w:bodyDiv w:val="1"/>
      <w:marLeft w:val="0"/>
      <w:marRight w:val="0"/>
      <w:marTop w:val="0"/>
      <w:marBottom w:val="0"/>
      <w:divBdr>
        <w:top w:val="none" w:sz="0" w:space="0" w:color="auto"/>
        <w:left w:val="none" w:sz="0" w:space="0" w:color="auto"/>
        <w:bottom w:val="none" w:sz="0" w:space="0" w:color="auto"/>
        <w:right w:val="none" w:sz="0" w:space="0" w:color="auto"/>
      </w:divBdr>
    </w:div>
    <w:div w:id="222981939">
      <w:bodyDiv w:val="1"/>
      <w:marLeft w:val="0"/>
      <w:marRight w:val="0"/>
      <w:marTop w:val="0"/>
      <w:marBottom w:val="0"/>
      <w:divBdr>
        <w:top w:val="none" w:sz="0" w:space="0" w:color="auto"/>
        <w:left w:val="none" w:sz="0" w:space="0" w:color="auto"/>
        <w:bottom w:val="none" w:sz="0" w:space="0" w:color="auto"/>
        <w:right w:val="none" w:sz="0" w:space="0" w:color="auto"/>
      </w:divBdr>
    </w:div>
    <w:div w:id="224874156">
      <w:bodyDiv w:val="1"/>
      <w:marLeft w:val="0"/>
      <w:marRight w:val="0"/>
      <w:marTop w:val="0"/>
      <w:marBottom w:val="0"/>
      <w:divBdr>
        <w:top w:val="none" w:sz="0" w:space="0" w:color="auto"/>
        <w:left w:val="none" w:sz="0" w:space="0" w:color="auto"/>
        <w:bottom w:val="none" w:sz="0" w:space="0" w:color="auto"/>
        <w:right w:val="none" w:sz="0" w:space="0" w:color="auto"/>
      </w:divBdr>
    </w:div>
    <w:div w:id="229389801">
      <w:bodyDiv w:val="1"/>
      <w:marLeft w:val="0"/>
      <w:marRight w:val="0"/>
      <w:marTop w:val="0"/>
      <w:marBottom w:val="0"/>
      <w:divBdr>
        <w:top w:val="none" w:sz="0" w:space="0" w:color="auto"/>
        <w:left w:val="none" w:sz="0" w:space="0" w:color="auto"/>
        <w:bottom w:val="none" w:sz="0" w:space="0" w:color="auto"/>
        <w:right w:val="none" w:sz="0" w:space="0" w:color="auto"/>
      </w:divBdr>
    </w:div>
    <w:div w:id="229656941">
      <w:bodyDiv w:val="1"/>
      <w:marLeft w:val="0"/>
      <w:marRight w:val="0"/>
      <w:marTop w:val="0"/>
      <w:marBottom w:val="0"/>
      <w:divBdr>
        <w:top w:val="none" w:sz="0" w:space="0" w:color="auto"/>
        <w:left w:val="none" w:sz="0" w:space="0" w:color="auto"/>
        <w:bottom w:val="none" w:sz="0" w:space="0" w:color="auto"/>
        <w:right w:val="none" w:sz="0" w:space="0" w:color="auto"/>
      </w:divBdr>
    </w:div>
    <w:div w:id="230583996">
      <w:bodyDiv w:val="1"/>
      <w:marLeft w:val="0"/>
      <w:marRight w:val="0"/>
      <w:marTop w:val="0"/>
      <w:marBottom w:val="0"/>
      <w:divBdr>
        <w:top w:val="none" w:sz="0" w:space="0" w:color="auto"/>
        <w:left w:val="none" w:sz="0" w:space="0" w:color="auto"/>
        <w:bottom w:val="none" w:sz="0" w:space="0" w:color="auto"/>
        <w:right w:val="none" w:sz="0" w:space="0" w:color="auto"/>
      </w:divBdr>
    </w:div>
    <w:div w:id="232743173">
      <w:bodyDiv w:val="1"/>
      <w:marLeft w:val="0"/>
      <w:marRight w:val="0"/>
      <w:marTop w:val="0"/>
      <w:marBottom w:val="0"/>
      <w:divBdr>
        <w:top w:val="none" w:sz="0" w:space="0" w:color="auto"/>
        <w:left w:val="none" w:sz="0" w:space="0" w:color="auto"/>
        <w:bottom w:val="none" w:sz="0" w:space="0" w:color="auto"/>
        <w:right w:val="none" w:sz="0" w:space="0" w:color="auto"/>
      </w:divBdr>
    </w:div>
    <w:div w:id="235675152">
      <w:bodyDiv w:val="1"/>
      <w:marLeft w:val="0"/>
      <w:marRight w:val="0"/>
      <w:marTop w:val="0"/>
      <w:marBottom w:val="0"/>
      <w:divBdr>
        <w:top w:val="none" w:sz="0" w:space="0" w:color="auto"/>
        <w:left w:val="none" w:sz="0" w:space="0" w:color="auto"/>
        <w:bottom w:val="none" w:sz="0" w:space="0" w:color="auto"/>
        <w:right w:val="none" w:sz="0" w:space="0" w:color="auto"/>
      </w:divBdr>
    </w:div>
    <w:div w:id="236401047">
      <w:bodyDiv w:val="1"/>
      <w:marLeft w:val="0"/>
      <w:marRight w:val="0"/>
      <w:marTop w:val="0"/>
      <w:marBottom w:val="0"/>
      <w:divBdr>
        <w:top w:val="none" w:sz="0" w:space="0" w:color="auto"/>
        <w:left w:val="none" w:sz="0" w:space="0" w:color="auto"/>
        <w:bottom w:val="none" w:sz="0" w:space="0" w:color="auto"/>
        <w:right w:val="none" w:sz="0" w:space="0" w:color="auto"/>
      </w:divBdr>
    </w:div>
    <w:div w:id="237372866">
      <w:bodyDiv w:val="1"/>
      <w:marLeft w:val="0"/>
      <w:marRight w:val="0"/>
      <w:marTop w:val="0"/>
      <w:marBottom w:val="0"/>
      <w:divBdr>
        <w:top w:val="none" w:sz="0" w:space="0" w:color="auto"/>
        <w:left w:val="none" w:sz="0" w:space="0" w:color="auto"/>
        <w:bottom w:val="none" w:sz="0" w:space="0" w:color="auto"/>
        <w:right w:val="none" w:sz="0" w:space="0" w:color="auto"/>
      </w:divBdr>
    </w:div>
    <w:div w:id="238247348">
      <w:bodyDiv w:val="1"/>
      <w:marLeft w:val="0"/>
      <w:marRight w:val="0"/>
      <w:marTop w:val="0"/>
      <w:marBottom w:val="0"/>
      <w:divBdr>
        <w:top w:val="none" w:sz="0" w:space="0" w:color="auto"/>
        <w:left w:val="none" w:sz="0" w:space="0" w:color="auto"/>
        <w:bottom w:val="none" w:sz="0" w:space="0" w:color="auto"/>
        <w:right w:val="none" w:sz="0" w:space="0" w:color="auto"/>
      </w:divBdr>
    </w:div>
    <w:div w:id="238827887">
      <w:bodyDiv w:val="1"/>
      <w:marLeft w:val="0"/>
      <w:marRight w:val="0"/>
      <w:marTop w:val="0"/>
      <w:marBottom w:val="0"/>
      <w:divBdr>
        <w:top w:val="none" w:sz="0" w:space="0" w:color="auto"/>
        <w:left w:val="none" w:sz="0" w:space="0" w:color="auto"/>
        <w:bottom w:val="none" w:sz="0" w:space="0" w:color="auto"/>
        <w:right w:val="none" w:sz="0" w:space="0" w:color="auto"/>
      </w:divBdr>
    </w:div>
    <w:div w:id="241305036">
      <w:bodyDiv w:val="1"/>
      <w:marLeft w:val="0"/>
      <w:marRight w:val="0"/>
      <w:marTop w:val="0"/>
      <w:marBottom w:val="0"/>
      <w:divBdr>
        <w:top w:val="none" w:sz="0" w:space="0" w:color="auto"/>
        <w:left w:val="none" w:sz="0" w:space="0" w:color="auto"/>
        <w:bottom w:val="none" w:sz="0" w:space="0" w:color="auto"/>
        <w:right w:val="none" w:sz="0" w:space="0" w:color="auto"/>
      </w:divBdr>
    </w:div>
    <w:div w:id="241725165">
      <w:bodyDiv w:val="1"/>
      <w:marLeft w:val="0"/>
      <w:marRight w:val="0"/>
      <w:marTop w:val="0"/>
      <w:marBottom w:val="0"/>
      <w:divBdr>
        <w:top w:val="none" w:sz="0" w:space="0" w:color="auto"/>
        <w:left w:val="none" w:sz="0" w:space="0" w:color="auto"/>
        <w:bottom w:val="none" w:sz="0" w:space="0" w:color="auto"/>
        <w:right w:val="none" w:sz="0" w:space="0" w:color="auto"/>
      </w:divBdr>
    </w:div>
    <w:div w:id="241988660">
      <w:bodyDiv w:val="1"/>
      <w:marLeft w:val="0"/>
      <w:marRight w:val="0"/>
      <w:marTop w:val="0"/>
      <w:marBottom w:val="0"/>
      <w:divBdr>
        <w:top w:val="none" w:sz="0" w:space="0" w:color="auto"/>
        <w:left w:val="none" w:sz="0" w:space="0" w:color="auto"/>
        <w:bottom w:val="none" w:sz="0" w:space="0" w:color="auto"/>
        <w:right w:val="none" w:sz="0" w:space="0" w:color="auto"/>
      </w:divBdr>
    </w:div>
    <w:div w:id="242185657">
      <w:bodyDiv w:val="1"/>
      <w:marLeft w:val="0"/>
      <w:marRight w:val="0"/>
      <w:marTop w:val="0"/>
      <w:marBottom w:val="0"/>
      <w:divBdr>
        <w:top w:val="none" w:sz="0" w:space="0" w:color="auto"/>
        <w:left w:val="none" w:sz="0" w:space="0" w:color="auto"/>
        <w:bottom w:val="none" w:sz="0" w:space="0" w:color="auto"/>
        <w:right w:val="none" w:sz="0" w:space="0" w:color="auto"/>
      </w:divBdr>
    </w:div>
    <w:div w:id="242643395">
      <w:bodyDiv w:val="1"/>
      <w:marLeft w:val="0"/>
      <w:marRight w:val="0"/>
      <w:marTop w:val="0"/>
      <w:marBottom w:val="0"/>
      <w:divBdr>
        <w:top w:val="none" w:sz="0" w:space="0" w:color="auto"/>
        <w:left w:val="none" w:sz="0" w:space="0" w:color="auto"/>
        <w:bottom w:val="none" w:sz="0" w:space="0" w:color="auto"/>
        <w:right w:val="none" w:sz="0" w:space="0" w:color="auto"/>
      </w:divBdr>
    </w:div>
    <w:div w:id="242645418">
      <w:bodyDiv w:val="1"/>
      <w:marLeft w:val="0"/>
      <w:marRight w:val="0"/>
      <w:marTop w:val="0"/>
      <w:marBottom w:val="0"/>
      <w:divBdr>
        <w:top w:val="none" w:sz="0" w:space="0" w:color="auto"/>
        <w:left w:val="none" w:sz="0" w:space="0" w:color="auto"/>
        <w:bottom w:val="none" w:sz="0" w:space="0" w:color="auto"/>
        <w:right w:val="none" w:sz="0" w:space="0" w:color="auto"/>
      </w:divBdr>
    </w:div>
    <w:div w:id="243301178">
      <w:bodyDiv w:val="1"/>
      <w:marLeft w:val="0"/>
      <w:marRight w:val="0"/>
      <w:marTop w:val="0"/>
      <w:marBottom w:val="0"/>
      <w:divBdr>
        <w:top w:val="none" w:sz="0" w:space="0" w:color="auto"/>
        <w:left w:val="none" w:sz="0" w:space="0" w:color="auto"/>
        <w:bottom w:val="none" w:sz="0" w:space="0" w:color="auto"/>
        <w:right w:val="none" w:sz="0" w:space="0" w:color="auto"/>
      </w:divBdr>
    </w:div>
    <w:div w:id="245265445">
      <w:bodyDiv w:val="1"/>
      <w:marLeft w:val="0"/>
      <w:marRight w:val="0"/>
      <w:marTop w:val="0"/>
      <w:marBottom w:val="0"/>
      <w:divBdr>
        <w:top w:val="none" w:sz="0" w:space="0" w:color="auto"/>
        <w:left w:val="none" w:sz="0" w:space="0" w:color="auto"/>
        <w:bottom w:val="none" w:sz="0" w:space="0" w:color="auto"/>
        <w:right w:val="none" w:sz="0" w:space="0" w:color="auto"/>
      </w:divBdr>
    </w:div>
    <w:div w:id="246303889">
      <w:bodyDiv w:val="1"/>
      <w:marLeft w:val="0"/>
      <w:marRight w:val="0"/>
      <w:marTop w:val="0"/>
      <w:marBottom w:val="0"/>
      <w:divBdr>
        <w:top w:val="none" w:sz="0" w:space="0" w:color="auto"/>
        <w:left w:val="none" w:sz="0" w:space="0" w:color="auto"/>
        <w:bottom w:val="none" w:sz="0" w:space="0" w:color="auto"/>
        <w:right w:val="none" w:sz="0" w:space="0" w:color="auto"/>
      </w:divBdr>
    </w:div>
    <w:div w:id="246892536">
      <w:bodyDiv w:val="1"/>
      <w:marLeft w:val="0"/>
      <w:marRight w:val="0"/>
      <w:marTop w:val="0"/>
      <w:marBottom w:val="0"/>
      <w:divBdr>
        <w:top w:val="none" w:sz="0" w:space="0" w:color="auto"/>
        <w:left w:val="none" w:sz="0" w:space="0" w:color="auto"/>
        <w:bottom w:val="none" w:sz="0" w:space="0" w:color="auto"/>
        <w:right w:val="none" w:sz="0" w:space="0" w:color="auto"/>
      </w:divBdr>
    </w:div>
    <w:div w:id="249390210">
      <w:bodyDiv w:val="1"/>
      <w:marLeft w:val="0"/>
      <w:marRight w:val="0"/>
      <w:marTop w:val="0"/>
      <w:marBottom w:val="0"/>
      <w:divBdr>
        <w:top w:val="none" w:sz="0" w:space="0" w:color="auto"/>
        <w:left w:val="none" w:sz="0" w:space="0" w:color="auto"/>
        <w:bottom w:val="none" w:sz="0" w:space="0" w:color="auto"/>
        <w:right w:val="none" w:sz="0" w:space="0" w:color="auto"/>
      </w:divBdr>
    </w:div>
    <w:div w:id="250311650">
      <w:bodyDiv w:val="1"/>
      <w:marLeft w:val="0"/>
      <w:marRight w:val="0"/>
      <w:marTop w:val="0"/>
      <w:marBottom w:val="0"/>
      <w:divBdr>
        <w:top w:val="none" w:sz="0" w:space="0" w:color="auto"/>
        <w:left w:val="none" w:sz="0" w:space="0" w:color="auto"/>
        <w:bottom w:val="none" w:sz="0" w:space="0" w:color="auto"/>
        <w:right w:val="none" w:sz="0" w:space="0" w:color="auto"/>
      </w:divBdr>
    </w:div>
    <w:div w:id="250814871">
      <w:bodyDiv w:val="1"/>
      <w:marLeft w:val="0"/>
      <w:marRight w:val="0"/>
      <w:marTop w:val="0"/>
      <w:marBottom w:val="0"/>
      <w:divBdr>
        <w:top w:val="none" w:sz="0" w:space="0" w:color="auto"/>
        <w:left w:val="none" w:sz="0" w:space="0" w:color="auto"/>
        <w:bottom w:val="none" w:sz="0" w:space="0" w:color="auto"/>
        <w:right w:val="none" w:sz="0" w:space="0" w:color="auto"/>
      </w:divBdr>
    </w:div>
    <w:div w:id="251663957">
      <w:bodyDiv w:val="1"/>
      <w:marLeft w:val="0"/>
      <w:marRight w:val="0"/>
      <w:marTop w:val="0"/>
      <w:marBottom w:val="0"/>
      <w:divBdr>
        <w:top w:val="none" w:sz="0" w:space="0" w:color="auto"/>
        <w:left w:val="none" w:sz="0" w:space="0" w:color="auto"/>
        <w:bottom w:val="none" w:sz="0" w:space="0" w:color="auto"/>
        <w:right w:val="none" w:sz="0" w:space="0" w:color="auto"/>
      </w:divBdr>
    </w:div>
    <w:div w:id="252009785">
      <w:bodyDiv w:val="1"/>
      <w:marLeft w:val="0"/>
      <w:marRight w:val="0"/>
      <w:marTop w:val="0"/>
      <w:marBottom w:val="0"/>
      <w:divBdr>
        <w:top w:val="none" w:sz="0" w:space="0" w:color="auto"/>
        <w:left w:val="none" w:sz="0" w:space="0" w:color="auto"/>
        <w:bottom w:val="none" w:sz="0" w:space="0" w:color="auto"/>
        <w:right w:val="none" w:sz="0" w:space="0" w:color="auto"/>
      </w:divBdr>
    </w:div>
    <w:div w:id="252469528">
      <w:bodyDiv w:val="1"/>
      <w:marLeft w:val="0"/>
      <w:marRight w:val="0"/>
      <w:marTop w:val="0"/>
      <w:marBottom w:val="0"/>
      <w:divBdr>
        <w:top w:val="none" w:sz="0" w:space="0" w:color="auto"/>
        <w:left w:val="none" w:sz="0" w:space="0" w:color="auto"/>
        <w:bottom w:val="none" w:sz="0" w:space="0" w:color="auto"/>
        <w:right w:val="none" w:sz="0" w:space="0" w:color="auto"/>
      </w:divBdr>
    </w:div>
    <w:div w:id="252905402">
      <w:bodyDiv w:val="1"/>
      <w:marLeft w:val="0"/>
      <w:marRight w:val="0"/>
      <w:marTop w:val="0"/>
      <w:marBottom w:val="0"/>
      <w:divBdr>
        <w:top w:val="none" w:sz="0" w:space="0" w:color="auto"/>
        <w:left w:val="none" w:sz="0" w:space="0" w:color="auto"/>
        <w:bottom w:val="none" w:sz="0" w:space="0" w:color="auto"/>
        <w:right w:val="none" w:sz="0" w:space="0" w:color="auto"/>
      </w:divBdr>
    </w:div>
    <w:div w:id="253056464">
      <w:bodyDiv w:val="1"/>
      <w:marLeft w:val="0"/>
      <w:marRight w:val="0"/>
      <w:marTop w:val="0"/>
      <w:marBottom w:val="0"/>
      <w:divBdr>
        <w:top w:val="none" w:sz="0" w:space="0" w:color="auto"/>
        <w:left w:val="none" w:sz="0" w:space="0" w:color="auto"/>
        <w:bottom w:val="none" w:sz="0" w:space="0" w:color="auto"/>
        <w:right w:val="none" w:sz="0" w:space="0" w:color="auto"/>
      </w:divBdr>
    </w:div>
    <w:div w:id="256448735">
      <w:bodyDiv w:val="1"/>
      <w:marLeft w:val="0"/>
      <w:marRight w:val="0"/>
      <w:marTop w:val="0"/>
      <w:marBottom w:val="0"/>
      <w:divBdr>
        <w:top w:val="none" w:sz="0" w:space="0" w:color="auto"/>
        <w:left w:val="none" w:sz="0" w:space="0" w:color="auto"/>
        <w:bottom w:val="none" w:sz="0" w:space="0" w:color="auto"/>
        <w:right w:val="none" w:sz="0" w:space="0" w:color="auto"/>
      </w:divBdr>
    </w:div>
    <w:div w:id="256980943">
      <w:bodyDiv w:val="1"/>
      <w:marLeft w:val="0"/>
      <w:marRight w:val="0"/>
      <w:marTop w:val="0"/>
      <w:marBottom w:val="0"/>
      <w:divBdr>
        <w:top w:val="none" w:sz="0" w:space="0" w:color="auto"/>
        <w:left w:val="none" w:sz="0" w:space="0" w:color="auto"/>
        <w:bottom w:val="none" w:sz="0" w:space="0" w:color="auto"/>
        <w:right w:val="none" w:sz="0" w:space="0" w:color="auto"/>
      </w:divBdr>
    </w:div>
    <w:div w:id="257175113">
      <w:bodyDiv w:val="1"/>
      <w:marLeft w:val="0"/>
      <w:marRight w:val="0"/>
      <w:marTop w:val="0"/>
      <w:marBottom w:val="0"/>
      <w:divBdr>
        <w:top w:val="none" w:sz="0" w:space="0" w:color="auto"/>
        <w:left w:val="none" w:sz="0" w:space="0" w:color="auto"/>
        <w:bottom w:val="none" w:sz="0" w:space="0" w:color="auto"/>
        <w:right w:val="none" w:sz="0" w:space="0" w:color="auto"/>
      </w:divBdr>
    </w:div>
    <w:div w:id="257298204">
      <w:bodyDiv w:val="1"/>
      <w:marLeft w:val="0"/>
      <w:marRight w:val="0"/>
      <w:marTop w:val="0"/>
      <w:marBottom w:val="0"/>
      <w:divBdr>
        <w:top w:val="none" w:sz="0" w:space="0" w:color="auto"/>
        <w:left w:val="none" w:sz="0" w:space="0" w:color="auto"/>
        <w:bottom w:val="none" w:sz="0" w:space="0" w:color="auto"/>
        <w:right w:val="none" w:sz="0" w:space="0" w:color="auto"/>
      </w:divBdr>
    </w:div>
    <w:div w:id="258025159">
      <w:bodyDiv w:val="1"/>
      <w:marLeft w:val="0"/>
      <w:marRight w:val="0"/>
      <w:marTop w:val="0"/>
      <w:marBottom w:val="0"/>
      <w:divBdr>
        <w:top w:val="none" w:sz="0" w:space="0" w:color="auto"/>
        <w:left w:val="none" w:sz="0" w:space="0" w:color="auto"/>
        <w:bottom w:val="none" w:sz="0" w:space="0" w:color="auto"/>
        <w:right w:val="none" w:sz="0" w:space="0" w:color="auto"/>
      </w:divBdr>
    </w:div>
    <w:div w:id="261182093">
      <w:bodyDiv w:val="1"/>
      <w:marLeft w:val="0"/>
      <w:marRight w:val="0"/>
      <w:marTop w:val="0"/>
      <w:marBottom w:val="0"/>
      <w:divBdr>
        <w:top w:val="none" w:sz="0" w:space="0" w:color="auto"/>
        <w:left w:val="none" w:sz="0" w:space="0" w:color="auto"/>
        <w:bottom w:val="none" w:sz="0" w:space="0" w:color="auto"/>
        <w:right w:val="none" w:sz="0" w:space="0" w:color="auto"/>
      </w:divBdr>
    </w:div>
    <w:div w:id="261182561">
      <w:bodyDiv w:val="1"/>
      <w:marLeft w:val="0"/>
      <w:marRight w:val="0"/>
      <w:marTop w:val="0"/>
      <w:marBottom w:val="0"/>
      <w:divBdr>
        <w:top w:val="none" w:sz="0" w:space="0" w:color="auto"/>
        <w:left w:val="none" w:sz="0" w:space="0" w:color="auto"/>
        <w:bottom w:val="none" w:sz="0" w:space="0" w:color="auto"/>
        <w:right w:val="none" w:sz="0" w:space="0" w:color="auto"/>
      </w:divBdr>
    </w:div>
    <w:div w:id="261645795">
      <w:bodyDiv w:val="1"/>
      <w:marLeft w:val="0"/>
      <w:marRight w:val="0"/>
      <w:marTop w:val="0"/>
      <w:marBottom w:val="0"/>
      <w:divBdr>
        <w:top w:val="none" w:sz="0" w:space="0" w:color="auto"/>
        <w:left w:val="none" w:sz="0" w:space="0" w:color="auto"/>
        <w:bottom w:val="none" w:sz="0" w:space="0" w:color="auto"/>
        <w:right w:val="none" w:sz="0" w:space="0" w:color="auto"/>
      </w:divBdr>
    </w:div>
    <w:div w:id="262349813">
      <w:bodyDiv w:val="1"/>
      <w:marLeft w:val="0"/>
      <w:marRight w:val="0"/>
      <w:marTop w:val="0"/>
      <w:marBottom w:val="0"/>
      <w:divBdr>
        <w:top w:val="none" w:sz="0" w:space="0" w:color="auto"/>
        <w:left w:val="none" w:sz="0" w:space="0" w:color="auto"/>
        <w:bottom w:val="none" w:sz="0" w:space="0" w:color="auto"/>
        <w:right w:val="none" w:sz="0" w:space="0" w:color="auto"/>
      </w:divBdr>
    </w:div>
    <w:div w:id="263998923">
      <w:bodyDiv w:val="1"/>
      <w:marLeft w:val="0"/>
      <w:marRight w:val="0"/>
      <w:marTop w:val="0"/>
      <w:marBottom w:val="0"/>
      <w:divBdr>
        <w:top w:val="none" w:sz="0" w:space="0" w:color="auto"/>
        <w:left w:val="none" w:sz="0" w:space="0" w:color="auto"/>
        <w:bottom w:val="none" w:sz="0" w:space="0" w:color="auto"/>
        <w:right w:val="none" w:sz="0" w:space="0" w:color="auto"/>
      </w:divBdr>
    </w:div>
    <w:div w:id="264004940">
      <w:bodyDiv w:val="1"/>
      <w:marLeft w:val="0"/>
      <w:marRight w:val="0"/>
      <w:marTop w:val="0"/>
      <w:marBottom w:val="0"/>
      <w:divBdr>
        <w:top w:val="none" w:sz="0" w:space="0" w:color="auto"/>
        <w:left w:val="none" w:sz="0" w:space="0" w:color="auto"/>
        <w:bottom w:val="none" w:sz="0" w:space="0" w:color="auto"/>
        <w:right w:val="none" w:sz="0" w:space="0" w:color="auto"/>
      </w:divBdr>
    </w:div>
    <w:div w:id="264776857">
      <w:bodyDiv w:val="1"/>
      <w:marLeft w:val="0"/>
      <w:marRight w:val="0"/>
      <w:marTop w:val="0"/>
      <w:marBottom w:val="0"/>
      <w:divBdr>
        <w:top w:val="none" w:sz="0" w:space="0" w:color="auto"/>
        <w:left w:val="none" w:sz="0" w:space="0" w:color="auto"/>
        <w:bottom w:val="none" w:sz="0" w:space="0" w:color="auto"/>
        <w:right w:val="none" w:sz="0" w:space="0" w:color="auto"/>
      </w:divBdr>
    </w:div>
    <w:div w:id="266931727">
      <w:bodyDiv w:val="1"/>
      <w:marLeft w:val="0"/>
      <w:marRight w:val="0"/>
      <w:marTop w:val="0"/>
      <w:marBottom w:val="0"/>
      <w:divBdr>
        <w:top w:val="none" w:sz="0" w:space="0" w:color="auto"/>
        <w:left w:val="none" w:sz="0" w:space="0" w:color="auto"/>
        <w:bottom w:val="none" w:sz="0" w:space="0" w:color="auto"/>
        <w:right w:val="none" w:sz="0" w:space="0" w:color="auto"/>
      </w:divBdr>
    </w:div>
    <w:div w:id="268124855">
      <w:bodyDiv w:val="1"/>
      <w:marLeft w:val="0"/>
      <w:marRight w:val="0"/>
      <w:marTop w:val="0"/>
      <w:marBottom w:val="0"/>
      <w:divBdr>
        <w:top w:val="none" w:sz="0" w:space="0" w:color="auto"/>
        <w:left w:val="none" w:sz="0" w:space="0" w:color="auto"/>
        <w:bottom w:val="none" w:sz="0" w:space="0" w:color="auto"/>
        <w:right w:val="none" w:sz="0" w:space="0" w:color="auto"/>
      </w:divBdr>
    </w:div>
    <w:div w:id="268394521">
      <w:bodyDiv w:val="1"/>
      <w:marLeft w:val="0"/>
      <w:marRight w:val="0"/>
      <w:marTop w:val="0"/>
      <w:marBottom w:val="0"/>
      <w:divBdr>
        <w:top w:val="none" w:sz="0" w:space="0" w:color="auto"/>
        <w:left w:val="none" w:sz="0" w:space="0" w:color="auto"/>
        <w:bottom w:val="none" w:sz="0" w:space="0" w:color="auto"/>
        <w:right w:val="none" w:sz="0" w:space="0" w:color="auto"/>
      </w:divBdr>
    </w:div>
    <w:div w:id="269052243">
      <w:bodyDiv w:val="1"/>
      <w:marLeft w:val="0"/>
      <w:marRight w:val="0"/>
      <w:marTop w:val="0"/>
      <w:marBottom w:val="0"/>
      <w:divBdr>
        <w:top w:val="none" w:sz="0" w:space="0" w:color="auto"/>
        <w:left w:val="none" w:sz="0" w:space="0" w:color="auto"/>
        <w:bottom w:val="none" w:sz="0" w:space="0" w:color="auto"/>
        <w:right w:val="none" w:sz="0" w:space="0" w:color="auto"/>
      </w:divBdr>
    </w:div>
    <w:div w:id="269552918">
      <w:bodyDiv w:val="1"/>
      <w:marLeft w:val="0"/>
      <w:marRight w:val="0"/>
      <w:marTop w:val="0"/>
      <w:marBottom w:val="0"/>
      <w:divBdr>
        <w:top w:val="none" w:sz="0" w:space="0" w:color="auto"/>
        <w:left w:val="none" w:sz="0" w:space="0" w:color="auto"/>
        <w:bottom w:val="none" w:sz="0" w:space="0" w:color="auto"/>
        <w:right w:val="none" w:sz="0" w:space="0" w:color="auto"/>
      </w:divBdr>
    </w:div>
    <w:div w:id="269750245">
      <w:bodyDiv w:val="1"/>
      <w:marLeft w:val="0"/>
      <w:marRight w:val="0"/>
      <w:marTop w:val="0"/>
      <w:marBottom w:val="0"/>
      <w:divBdr>
        <w:top w:val="none" w:sz="0" w:space="0" w:color="auto"/>
        <w:left w:val="none" w:sz="0" w:space="0" w:color="auto"/>
        <w:bottom w:val="none" w:sz="0" w:space="0" w:color="auto"/>
        <w:right w:val="none" w:sz="0" w:space="0" w:color="auto"/>
      </w:divBdr>
    </w:div>
    <w:div w:id="271208699">
      <w:bodyDiv w:val="1"/>
      <w:marLeft w:val="0"/>
      <w:marRight w:val="0"/>
      <w:marTop w:val="0"/>
      <w:marBottom w:val="0"/>
      <w:divBdr>
        <w:top w:val="none" w:sz="0" w:space="0" w:color="auto"/>
        <w:left w:val="none" w:sz="0" w:space="0" w:color="auto"/>
        <w:bottom w:val="none" w:sz="0" w:space="0" w:color="auto"/>
        <w:right w:val="none" w:sz="0" w:space="0" w:color="auto"/>
      </w:divBdr>
    </w:div>
    <w:div w:id="271938557">
      <w:bodyDiv w:val="1"/>
      <w:marLeft w:val="0"/>
      <w:marRight w:val="0"/>
      <w:marTop w:val="0"/>
      <w:marBottom w:val="0"/>
      <w:divBdr>
        <w:top w:val="none" w:sz="0" w:space="0" w:color="auto"/>
        <w:left w:val="none" w:sz="0" w:space="0" w:color="auto"/>
        <w:bottom w:val="none" w:sz="0" w:space="0" w:color="auto"/>
        <w:right w:val="none" w:sz="0" w:space="0" w:color="auto"/>
      </w:divBdr>
    </w:div>
    <w:div w:id="272443785">
      <w:bodyDiv w:val="1"/>
      <w:marLeft w:val="0"/>
      <w:marRight w:val="0"/>
      <w:marTop w:val="0"/>
      <w:marBottom w:val="0"/>
      <w:divBdr>
        <w:top w:val="none" w:sz="0" w:space="0" w:color="auto"/>
        <w:left w:val="none" w:sz="0" w:space="0" w:color="auto"/>
        <w:bottom w:val="none" w:sz="0" w:space="0" w:color="auto"/>
        <w:right w:val="none" w:sz="0" w:space="0" w:color="auto"/>
      </w:divBdr>
    </w:div>
    <w:div w:id="273247608">
      <w:bodyDiv w:val="1"/>
      <w:marLeft w:val="0"/>
      <w:marRight w:val="0"/>
      <w:marTop w:val="0"/>
      <w:marBottom w:val="0"/>
      <w:divBdr>
        <w:top w:val="none" w:sz="0" w:space="0" w:color="auto"/>
        <w:left w:val="none" w:sz="0" w:space="0" w:color="auto"/>
        <w:bottom w:val="none" w:sz="0" w:space="0" w:color="auto"/>
        <w:right w:val="none" w:sz="0" w:space="0" w:color="auto"/>
      </w:divBdr>
    </w:div>
    <w:div w:id="273826248">
      <w:bodyDiv w:val="1"/>
      <w:marLeft w:val="0"/>
      <w:marRight w:val="0"/>
      <w:marTop w:val="0"/>
      <w:marBottom w:val="0"/>
      <w:divBdr>
        <w:top w:val="none" w:sz="0" w:space="0" w:color="auto"/>
        <w:left w:val="none" w:sz="0" w:space="0" w:color="auto"/>
        <w:bottom w:val="none" w:sz="0" w:space="0" w:color="auto"/>
        <w:right w:val="none" w:sz="0" w:space="0" w:color="auto"/>
      </w:divBdr>
    </w:div>
    <w:div w:id="273951264">
      <w:bodyDiv w:val="1"/>
      <w:marLeft w:val="0"/>
      <w:marRight w:val="0"/>
      <w:marTop w:val="0"/>
      <w:marBottom w:val="0"/>
      <w:divBdr>
        <w:top w:val="none" w:sz="0" w:space="0" w:color="auto"/>
        <w:left w:val="none" w:sz="0" w:space="0" w:color="auto"/>
        <w:bottom w:val="none" w:sz="0" w:space="0" w:color="auto"/>
        <w:right w:val="none" w:sz="0" w:space="0" w:color="auto"/>
      </w:divBdr>
    </w:div>
    <w:div w:id="276986263">
      <w:bodyDiv w:val="1"/>
      <w:marLeft w:val="0"/>
      <w:marRight w:val="0"/>
      <w:marTop w:val="0"/>
      <w:marBottom w:val="0"/>
      <w:divBdr>
        <w:top w:val="none" w:sz="0" w:space="0" w:color="auto"/>
        <w:left w:val="none" w:sz="0" w:space="0" w:color="auto"/>
        <w:bottom w:val="none" w:sz="0" w:space="0" w:color="auto"/>
        <w:right w:val="none" w:sz="0" w:space="0" w:color="auto"/>
      </w:divBdr>
    </w:div>
    <w:div w:id="277371298">
      <w:bodyDiv w:val="1"/>
      <w:marLeft w:val="0"/>
      <w:marRight w:val="0"/>
      <w:marTop w:val="0"/>
      <w:marBottom w:val="0"/>
      <w:divBdr>
        <w:top w:val="none" w:sz="0" w:space="0" w:color="auto"/>
        <w:left w:val="none" w:sz="0" w:space="0" w:color="auto"/>
        <w:bottom w:val="none" w:sz="0" w:space="0" w:color="auto"/>
        <w:right w:val="none" w:sz="0" w:space="0" w:color="auto"/>
      </w:divBdr>
    </w:div>
    <w:div w:id="278338835">
      <w:bodyDiv w:val="1"/>
      <w:marLeft w:val="0"/>
      <w:marRight w:val="0"/>
      <w:marTop w:val="0"/>
      <w:marBottom w:val="0"/>
      <w:divBdr>
        <w:top w:val="none" w:sz="0" w:space="0" w:color="auto"/>
        <w:left w:val="none" w:sz="0" w:space="0" w:color="auto"/>
        <w:bottom w:val="none" w:sz="0" w:space="0" w:color="auto"/>
        <w:right w:val="none" w:sz="0" w:space="0" w:color="auto"/>
      </w:divBdr>
    </w:div>
    <w:div w:id="278878348">
      <w:bodyDiv w:val="1"/>
      <w:marLeft w:val="0"/>
      <w:marRight w:val="0"/>
      <w:marTop w:val="0"/>
      <w:marBottom w:val="0"/>
      <w:divBdr>
        <w:top w:val="none" w:sz="0" w:space="0" w:color="auto"/>
        <w:left w:val="none" w:sz="0" w:space="0" w:color="auto"/>
        <w:bottom w:val="none" w:sz="0" w:space="0" w:color="auto"/>
        <w:right w:val="none" w:sz="0" w:space="0" w:color="auto"/>
      </w:divBdr>
    </w:div>
    <w:div w:id="281305568">
      <w:bodyDiv w:val="1"/>
      <w:marLeft w:val="0"/>
      <w:marRight w:val="0"/>
      <w:marTop w:val="0"/>
      <w:marBottom w:val="0"/>
      <w:divBdr>
        <w:top w:val="none" w:sz="0" w:space="0" w:color="auto"/>
        <w:left w:val="none" w:sz="0" w:space="0" w:color="auto"/>
        <w:bottom w:val="none" w:sz="0" w:space="0" w:color="auto"/>
        <w:right w:val="none" w:sz="0" w:space="0" w:color="auto"/>
      </w:divBdr>
    </w:div>
    <w:div w:id="283272287">
      <w:bodyDiv w:val="1"/>
      <w:marLeft w:val="0"/>
      <w:marRight w:val="0"/>
      <w:marTop w:val="0"/>
      <w:marBottom w:val="0"/>
      <w:divBdr>
        <w:top w:val="none" w:sz="0" w:space="0" w:color="auto"/>
        <w:left w:val="none" w:sz="0" w:space="0" w:color="auto"/>
        <w:bottom w:val="none" w:sz="0" w:space="0" w:color="auto"/>
        <w:right w:val="none" w:sz="0" w:space="0" w:color="auto"/>
      </w:divBdr>
    </w:div>
    <w:div w:id="283510691">
      <w:bodyDiv w:val="1"/>
      <w:marLeft w:val="0"/>
      <w:marRight w:val="0"/>
      <w:marTop w:val="0"/>
      <w:marBottom w:val="0"/>
      <w:divBdr>
        <w:top w:val="none" w:sz="0" w:space="0" w:color="auto"/>
        <w:left w:val="none" w:sz="0" w:space="0" w:color="auto"/>
        <w:bottom w:val="none" w:sz="0" w:space="0" w:color="auto"/>
        <w:right w:val="none" w:sz="0" w:space="0" w:color="auto"/>
      </w:divBdr>
    </w:div>
    <w:div w:id="286007006">
      <w:bodyDiv w:val="1"/>
      <w:marLeft w:val="0"/>
      <w:marRight w:val="0"/>
      <w:marTop w:val="0"/>
      <w:marBottom w:val="0"/>
      <w:divBdr>
        <w:top w:val="none" w:sz="0" w:space="0" w:color="auto"/>
        <w:left w:val="none" w:sz="0" w:space="0" w:color="auto"/>
        <w:bottom w:val="none" w:sz="0" w:space="0" w:color="auto"/>
        <w:right w:val="none" w:sz="0" w:space="0" w:color="auto"/>
      </w:divBdr>
    </w:div>
    <w:div w:id="289824736">
      <w:bodyDiv w:val="1"/>
      <w:marLeft w:val="0"/>
      <w:marRight w:val="0"/>
      <w:marTop w:val="0"/>
      <w:marBottom w:val="0"/>
      <w:divBdr>
        <w:top w:val="none" w:sz="0" w:space="0" w:color="auto"/>
        <w:left w:val="none" w:sz="0" w:space="0" w:color="auto"/>
        <w:bottom w:val="none" w:sz="0" w:space="0" w:color="auto"/>
        <w:right w:val="none" w:sz="0" w:space="0" w:color="auto"/>
      </w:divBdr>
    </w:div>
    <w:div w:id="291598283">
      <w:bodyDiv w:val="1"/>
      <w:marLeft w:val="0"/>
      <w:marRight w:val="0"/>
      <w:marTop w:val="0"/>
      <w:marBottom w:val="0"/>
      <w:divBdr>
        <w:top w:val="none" w:sz="0" w:space="0" w:color="auto"/>
        <w:left w:val="none" w:sz="0" w:space="0" w:color="auto"/>
        <w:bottom w:val="none" w:sz="0" w:space="0" w:color="auto"/>
        <w:right w:val="none" w:sz="0" w:space="0" w:color="auto"/>
      </w:divBdr>
    </w:div>
    <w:div w:id="292177340">
      <w:bodyDiv w:val="1"/>
      <w:marLeft w:val="0"/>
      <w:marRight w:val="0"/>
      <w:marTop w:val="0"/>
      <w:marBottom w:val="0"/>
      <w:divBdr>
        <w:top w:val="none" w:sz="0" w:space="0" w:color="auto"/>
        <w:left w:val="none" w:sz="0" w:space="0" w:color="auto"/>
        <w:bottom w:val="none" w:sz="0" w:space="0" w:color="auto"/>
        <w:right w:val="none" w:sz="0" w:space="0" w:color="auto"/>
      </w:divBdr>
    </w:div>
    <w:div w:id="292250396">
      <w:bodyDiv w:val="1"/>
      <w:marLeft w:val="0"/>
      <w:marRight w:val="0"/>
      <w:marTop w:val="0"/>
      <w:marBottom w:val="0"/>
      <w:divBdr>
        <w:top w:val="none" w:sz="0" w:space="0" w:color="auto"/>
        <w:left w:val="none" w:sz="0" w:space="0" w:color="auto"/>
        <w:bottom w:val="none" w:sz="0" w:space="0" w:color="auto"/>
        <w:right w:val="none" w:sz="0" w:space="0" w:color="auto"/>
      </w:divBdr>
    </w:div>
    <w:div w:id="292517758">
      <w:bodyDiv w:val="1"/>
      <w:marLeft w:val="0"/>
      <w:marRight w:val="0"/>
      <w:marTop w:val="0"/>
      <w:marBottom w:val="0"/>
      <w:divBdr>
        <w:top w:val="none" w:sz="0" w:space="0" w:color="auto"/>
        <w:left w:val="none" w:sz="0" w:space="0" w:color="auto"/>
        <w:bottom w:val="none" w:sz="0" w:space="0" w:color="auto"/>
        <w:right w:val="none" w:sz="0" w:space="0" w:color="auto"/>
      </w:divBdr>
    </w:div>
    <w:div w:id="293028251">
      <w:bodyDiv w:val="1"/>
      <w:marLeft w:val="0"/>
      <w:marRight w:val="0"/>
      <w:marTop w:val="0"/>
      <w:marBottom w:val="0"/>
      <w:divBdr>
        <w:top w:val="none" w:sz="0" w:space="0" w:color="auto"/>
        <w:left w:val="none" w:sz="0" w:space="0" w:color="auto"/>
        <w:bottom w:val="none" w:sz="0" w:space="0" w:color="auto"/>
        <w:right w:val="none" w:sz="0" w:space="0" w:color="auto"/>
      </w:divBdr>
    </w:div>
    <w:div w:id="294070987">
      <w:bodyDiv w:val="1"/>
      <w:marLeft w:val="0"/>
      <w:marRight w:val="0"/>
      <w:marTop w:val="0"/>
      <w:marBottom w:val="0"/>
      <w:divBdr>
        <w:top w:val="none" w:sz="0" w:space="0" w:color="auto"/>
        <w:left w:val="none" w:sz="0" w:space="0" w:color="auto"/>
        <w:bottom w:val="none" w:sz="0" w:space="0" w:color="auto"/>
        <w:right w:val="none" w:sz="0" w:space="0" w:color="auto"/>
      </w:divBdr>
    </w:div>
    <w:div w:id="294991583">
      <w:bodyDiv w:val="1"/>
      <w:marLeft w:val="0"/>
      <w:marRight w:val="0"/>
      <w:marTop w:val="0"/>
      <w:marBottom w:val="0"/>
      <w:divBdr>
        <w:top w:val="none" w:sz="0" w:space="0" w:color="auto"/>
        <w:left w:val="none" w:sz="0" w:space="0" w:color="auto"/>
        <w:bottom w:val="none" w:sz="0" w:space="0" w:color="auto"/>
        <w:right w:val="none" w:sz="0" w:space="0" w:color="auto"/>
      </w:divBdr>
    </w:div>
    <w:div w:id="295254828">
      <w:bodyDiv w:val="1"/>
      <w:marLeft w:val="0"/>
      <w:marRight w:val="0"/>
      <w:marTop w:val="0"/>
      <w:marBottom w:val="0"/>
      <w:divBdr>
        <w:top w:val="none" w:sz="0" w:space="0" w:color="auto"/>
        <w:left w:val="none" w:sz="0" w:space="0" w:color="auto"/>
        <w:bottom w:val="none" w:sz="0" w:space="0" w:color="auto"/>
        <w:right w:val="none" w:sz="0" w:space="0" w:color="auto"/>
      </w:divBdr>
    </w:div>
    <w:div w:id="297611153">
      <w:bodyDiv w:val="1"/>
      <w:marLeft w:val="0"/>
      <w:marRight w:val="0"/>
      <w:marTop w:val="0"/>
      <w:marBottom w:val="0"/>
      <w:divBdr>
        <w:top w:val="none" w:sz="0" w:space="0" w:color="auto"/>
        <w:left w:val="none" w:sz="0" w:space="0" w:color="auto"/>
        <w:bottom w:val="none" w:sz="0" w:space="0" w:color="auto"/>
        <w:right w:val="none" w:sz="0" w:space="0" w:color="auto"/>
      </w:divBdr>
    </w:div>
    <w:div w:id="301420909">
      <w:bodyDiv w:val="1"/>
      <w:marLeft w:val="0"/>
      <w:marRight w:val="0"/>
      <w:marTop w:val="0"/>
      <w:marBottom w:val="0"/>
      <w:divBdr>
        <w:top w:val="none" w:sz="0" w:space="0" w:color="auto"/>
        <w:left w:val="none" w:sz="0" w:space="0" w:color="auto"/>
        <w:bottom w:val="none" w:sz="0" w:space="0" w:color="auto"/>
        <w:right w:val="none" w:sz="0" w:space="0" w:color="auto"/>
      </w:divBdr>
    </w:div>
    <w:div w:id="304315808">
      <w:bodyDiv w:val="1"/>
      <w:marLeft w:val="0"/>
      <w:marRight w:val="0"/>
      <w:marTop w:val="0"/>
      <w:marBottom w:val="0"/>
      <w:divBdr>
        <w:top w:val="none" w:sz="0" w:space="0" w:color="auto"/>
        <w:left w:val="none" w:sz="0" w:space="0" w:color="auto"/>
        <w:bottom w:val="none" w:sz="0" w:space="0" w:color="auto"/>
        <w:right w:val="none" w:sz="0" w:space="0" w:color="auto"/>
      </w:divBdr>
    </w:div>
    <w:div w:id="304623521">
      <w:bodyDiv w:val="1"/>
      <w:marLeft w:val="0"/>
      <w:marRight w:val="0"/>
      <w:marTop w:val="0"/>
      <w:marBottom w:val="0"/>
      <w:divBdr>
        <w:top w:val="none" w:sz="0" w:space="0" w:color="auto"/>
        <w:left w:val="none" w:sz="0" w:space="0" w:color="auto"/>
        <w:bottom w:val="none" w:sz="0" w:space="0" w:color="auto"/>
        <w:right w:val="none" w:sz="0" w:space="0" w:color="auto"/>
      </w:divBdr>
    </w:div>
    <w:div w:id="305742159">
      <w:bodyDiv w:val="1"/>
      <w:marLeft w:val="0"/>
      <w:marRight w:val="0"/>
      <w:marTop w:val="0"/>
      <w:marBottom w:val="0"/>
      <w:divBdr>
        <w:top w:val="none" w:sz="0" w:space="0" w:color="auto"/>
        <w:left w:val="none" w:sz="0" w:space="0" w:color="auto"/>
        <w:bottom w:val="none" w:sz="0" w:space="0" w:color="auto"/>
        <w:right w:val="none" w:sz="0" w:space="0" w:color="auto"/>
      </w:divBdr>
    </w:div>
    <w:div w:id="306131096">
      <w:bodyDiv w:val="1"/>
      <w:marLeft w:val="0"/>
      <w:marRight w:val="0"/>
      <w:marTop w:val="0"/>
      <w:marBottom w:val="0"/>
      <w:divBdr>
        <w:top w:val="none" w:sz="0" w:space="0" w:color="auto"/>
        <w:left w:val="none" w:sz="0" w:space="0" w:color="auto"/>
        <w:bottom w:val="none" w:sz="0" w:space="0" w:color="auto"/>
        <w:right w:val="none" w:sz="0" w:space="0" w:color="auto"/>
      </w:divBdr>
    </w:div>
    <w:div w:id="308677624">
      <w:bodyDiv w:val="1"/>
      <w:marLeft w:val="0"/>
      <w:marRight w:val="0"/>
      <w:marTop w:val="0"/>
      <w:marBottom w:val="0"/>
      <w:divBdr>
        <w:top w:val="none" w:sz="0" w:space="0" w:color="auto"/>
        <w:left w:val="none" w:sz="0" w:space="0" w:color="auto"/>
        <w:bottom w:val="none" w:sz="0" w:space="0" w:color="auto"/>
        <w:right w:val="none" w:sz="0" w:space="0" w:color="auto"/>
      </w:divBdr>
    </w:div>
    <w:div w:id="309867924">
      <w:bodyDiv w:val="1"/>
      <w:marLeft w:val="0"/>
      <w:marRight w:val="0"/>
      <w:marTop w:val="0"/>
      <w:marBottom w:val="0"/>
      <w:divBdr>
        <w:top w:val="none" w:sz="0" w:space="0" w:color="auto"/>
        <w:left w:val="none" w:sz="0" w:space="0" w:color="auto"/>
        <w:bottom w:val="none" w:sz="0" w:space="0" w:color="auto"/>
        <w:right w:val="none" w:sz="0" w:space="0" w:color="auto"/>
      </w:divBdr>
    </w:div>
    <w:div w:id="313491016">
      <w:bodyDiv w:val="1"/>
      <w:marLeft w:val="0"/>
      <w:marRight w:val="0"/>
      <w:marTop w:val="0"/>
      <w:marBottom w:val="0"/>
      <w:divBdr>
        <w:top w:val="none" w:sz="0" w:space="0" w:color="auto"/>
        <w:left w:val="none" w:sz="0" w:space="0" w:color="auto"/>
        <w:bottom w:val="none" w:sz="0" w:space="0" w:color="auto"/>
        <w:right w:val="none" w:sz="0" w:space="0" w:color="auto"/>
      </w:divBdr>
    </w:div>
    <w:div w:id="314574225">
      <w:bodyDiv w:val="1"/>
      <w:marLeft w:val="0"/>
      <w:marRight w:val="0"/>
      <w:marTop w:val="0"/>
      <w:marBottom w:val="0"/>
      <w:divBdr>
        <w:top w:val="none" w:sz="0" w:space="0" w:color="auto"/>
        <w:left w:val="none" w:sz="0" w:space="0" w:color="auto"/>
        <w:bottom w:val="none" w:sz="0" w:space="0" w:color="auto"/>
        <w:right w:val="none" w:sz="0" w:space="0" w:color="auto"/>
      </w:divBdr>
    </w:div>
    <w:div w:id="314997505">
      <w:bodyDiv w:val="1"/>
      <w:marLeft w:val="0"/>
      <w:marRight w:val="0"/>
      <w:marTop w:val="0"/>
      <w:marBottom w:val="0"/>
      <w:divBdr>
        <w:top w:val="none" w:sz="0" w:space="0" w:color="auto"/>
        <w:left w:val="none" w:sz="0" w:space="0" w:color="auto"/>
        <w:bottom w:val="none" w:sz="0" w:space="0" w:color="auto"/>
        <w:right w:val="none" w:sz="0" w:space="0" w:color="auto"/>
      </w:divBdr>
    </w:div>
    <w:div w:id="317420395">
      <w:bodyDiv w:val="1"/>
      <w:marLeft w:val="0"/>
      <w:marRight w:val="0"/>
      <w:marTop w:val="0"/>
      <w:marBottom w:val="0"/>
      <w:divBdr>
        <w:top w:val="none" w:sz="0" w:space="0" w:color="auto"/>
        <w:left w:val="none" w:sz="0" w:space="0" w:color="auto"/>
        <w:bottom w:val="none" w:sz="0" w:space="0" w:color="auto"/>
        <w:right w:val="none" w:sz="0" w:space="0" w:color="auto"/>
      </w:divBdr>
    </w:div>
    <w:div w:id="318851958">
      <w:bodyDiv w:val="1"/>
      <w:marLeft w:val="0"/>
      <w:marRight w:val="0"/>
      <w:marTop w:val="0"/>
      <w:marBottom w:val="0"/>
      <w:divBdr>
        <w:top w:val="none" w:sz="0" w:space="0" w:color="auto"/>
        <w:left w:val="none" w:sz="0" w:space="0" w:color="auto"/>
        <w:bottom w:val="none" w:sz="0" w:space="0" w:color="auto"/>
        <w:right w:val="none" w:sz="0" w:space="0" w:color="auto"/>
      </w:divBdr>
    </w:div>
    <w:div w:id="321542573">
      <w:bodyDiv w:val="1"/>
      <w:marLeft w:val="0"/>
      <w:marRight w:val="0"/>
      <w:marTop w:val="0"/>
      <w:marBottom w:val="0"/>
      <w:divBdr>
        <w:top w:val="none" w:sz="0" w:space="0" w:color="auto"/>
        <w:left w:val="none" w:sz="0" w:space="0" w:color="auto"/>
        <w:bottom w:val="none" w:sz="0" w:space="0" w:color="auto"/>
        <w:right w:val="none" w:sz="0" w:space="0" w:color="auto"/>
      </w:divBdr>
    </w:div>
    <w:div w:id="322785811">
      <w:bodyDiv w:val="1"/>
      <w:marLeft w:val="0"/>
      <w:marRight w:val="0"/>
      <w:marTop w:val="0"/>
      <w:marBottom w:val="0"/>
      <w:divBdr>
        <w:top w:val="none" w:sz="0" w:space="0" w:color="auto"/>
        <w:left w:val="none" w:sz="0" w:space="0" w:color="auto"/>
        <w:bottom w:val="none" w:sz="0" w:space="0" w:color="auto"/>
        <w:right w:val="none" w:sz="0" w:space="0" w:color="auto"/>
      </w:divBdr>
    </w:div>
    <w:div w:id="323775785">
      <w:bodyDiv w:val="1"/>
      <w:marLeft w:val="0"/>
      <w:marRight w:val="0"/>
      <w:marTop w:val="0"/>
      <w:marBottom w:val="0"/>
      <w:divBdr>
        <w:top w:val="none" w:sz="0" w:space="0" w:color="auto"/>
        <w:left w:val="none" w:sz="0" w:space="0" w:color="auto"/>
        <w:bottom w:val="none" w:sz="0" w:space="0" w:color="auto"/>
        <w:right w:val="none" w:sz="0" w:space="0" w:color="auto"/>
      </w:divBdr>
    </w:div>
    <w:div w:id="326246035">
      <w:bodyDiv w:val="1"/>
      <w:marLeft w:val="0"/>
      <w:marRight w:val="0"/>
      <w:marTop w:val="0"/>
      <w:marBottom w:val="0"/>
      <w:divBdr>
        <w:top w:val="none" w:sz="0" w:space="0" w:color="auto"/>
        <w:left w:val="none" w:sz="0" w:space="0" w:color="auto"/>
        <w:bottom w:val="none" w:sz="0" w:space="0" w:color="auto"/>
        <w:right w:val="none" w:sz="0" w:space="0" w:color="auto"/>
      </w:divBdr>
    </w:div>
    <w:div w:id="326249508">
      <w:bodyDiv w:val="1"/>
      <w:marLeft w:val="0"/>
      <w:marRight w:val="0"/>
      <w:marTop w:val="0"/>
      <w:marBottom w:val="0"/>
      <w:divBdr>
        <w:top w:val="none" w:sz="0" w:space="0" w:color="auto"/>
        <w:left w:val="none" w:sz="0" w:space="0" w:color="auto"/>
        <w:bottom w:val="none" w:sz="0" w:space="0" w:color="auto"/>
        <w:right w:val="none" w:sz="0" w:space="0" w:color="auto"/>
      </w:divBdr>
    </w:div>
    <w:div w:id="327637589">
      <w:bodyDiv w:val="1"/>
      <w:marLeft w:val="0"/>
      <w:marRight w:val="0"/>
      <w:marTop w:val="0"/>
      <w:marBottom w:val="0"/>
      <w:divBdr>
        <w:top w:val="none" w:sz="0" w:space="0" w:color="auto"/>
        <w:left w:val="none" w:sz="0" w:space="0" w:color="auto"/>
        <w:bottom w:val="none" w:sz="0" w:space="0" w:color="auto"/>
        <w:right w:val="none" w:sz="0" w:space="0" w:color="auto"/>
      </w:divBdr>
    </w:div>
    <w:div w:id="327683033">
      <w:bodyDiv w:val="1"/>
      <w:marLeft w:val="0"/>
      <w:marRight w:val="0"/>
      <w:marTop w:val="0"/>
      <w:marBottom w:val="0"/>
      <w:divBdr>
        <w:top w:val="none" w:sz="0" w:space="0" w:color="auto"/>
        <w:left w:val="none" w:sz="0" w:space="0" w:color="auto"/>
        <w:bottom w:val="none" w:sz="0" w:space="0" w:color="auto"/>
        <w:right w:val="none" w:sz="0" w:space="0" w:color="auto"/>
      </w:divBdr>
    </w:div>
    <w:div w:id="327828962">
      <w:bodyDiv w:val="1"/>
      <w:marLeft w:val="0"/>
      <w:marRight w:val="0"/>
      <w:marTop w:val="0"/>
      <w:marBottom w:val="0"/>
      <w:divBdr>
        <w:top w:val="none" w:sz="0" w:space="0" w:color="auto"/>
        <w:left w:val="none" w:sz="0" w:space="0" w:color="auto"/>
        <w:bottom w:val="none" w:sz="0" w:space="0" w:color="auto"/>
        <w:right w:val="none" w:sz="0" w:space="0" w:color="auto"/>
      </w:divBdr>
    </w:div>
    <w:div w:id="328099669">
      <w:bodyDiv w:val="1"/>
      <w:marLeft w:val="0"/>
      <w:marRight w:val="0"/>
      <w:marTop w:val="0"/>
      <w:marBottom w:val="0"/>
      <w:divBdr>
        <w:top w:val="none" w:sz="0" w:space="0" w:color="auto"/>
        <w:left w:val="none" w:sz="0" w:space="0" w:color="auto"/>
        <w:bottom w:val="none" w:sz="0" w:space="0" w:color="auto"/>
        <w:right w:val="none" w:sz="0" w:space="0" w:color="auto"/>
      </w:divBdr>
    </w:div>
    <w:div w:id="329139220">
      <w:bodyDiv w:val="1"/>
      <w:marLeft w:val="0"/>
      <w:marRight w:val="0"/>
      <w:marTop w:val="0"/>
      <w:marBottom w:val="0"/>
      <w:divBdr>
        <w:top w:val="none" w:sz="0" w:space="0" w:color="auto"/>
        <w:left w:val="none" w:sz="0" w:space="0" w:color="auto"/>
        <w:bottom w:val="none" w:sz="0" w:space="0" w:color="auto"/>
        <w:right w:val="none" w:sz="0" w:space="0" w:color="auto"/>
      </w:divBdr>
    </w:div>
    <w:div w:id="329799357">
      <w:bodyDiv w:val="1"/>
      <w:marLeft w:val="0"/>
      <w:marRight w:val="0"/>
      <w:marTop w:val="0"/>
      <w:marBottom w:val="0"/>
      <w:divBdr>
        <w:top w:val="none" w:sz="0" w:space="0" w:color="auto"/>
        <w:left w:val="none" w:sz="0" w:space="0" w:color="auto"/>
        <w:bottom w:val="none" w:sz="0" w:space="0" w:color="auto"/>
        <w:right w:val="none" w:sz="0" w:space="0" w:color="auto"/>
      </w:divBdr>
    </w:div>
    <w:div w:id="330764413">
      <w:bodyDiv w:val="1"/>
      <w:marLeft w:val="0"/>
      <w:marRight w:val="0"/>
      <w:marTop w:val="0"/>
      <w:marBottom w:val="0"/>
      <w:divBdr>
        <w:top w:val="none" w:sz="0" w:space="0" w:color="auto"/>
        <w:left w:val="none" w:sz="0" w:space="0" w:color="auto"/>
        <w:bottom w:val="none" w:sz="0" w:space="0" w:color="auto"/>
        <w:right w:val="none" w:sz="0" w:space="0" w:color="auto"/>
      </w:divBdr>
    </w:div>
    <w:div w:id="331681570">
      <w:bodyDiv w:val="1"/>
      <w:marLeft w:val="0"/>
      <w:marRight w:val="0"/>
      <w:marTop w:val="0"/>
      <w:marBottom w:val="0"/>
      <w:divBdr>
        <w:top w:val="none" w:sz="0" w:space="0" w:color="auto"/>
        <w:left w:val="none" w:sz="0" w:space="0" w:color="auto"/>
        <w:bottom w:val="none" w:sz="0" w:space="0" w:color="auto"/>
        <w:right w:val="none" w:sz="0" w:space="0" w:color="auto"/>
      </w:divBdr>
    </w:div>
    <w:div w:id="331838584">
      <w:marLeft w:val="0"/>
      <w:marRight w:val="0"/>
      <w:marTop w:val="0"/>
      <w:marBottom w:val="0"/>
      <w:divBdr>
        <w:top w:val="none" w:sz="0" w:space="0" w:color="auto"/>
        <w:left w:val="none" w:sz="0" w:space="0" w:color="auto"/>
        <w:bottom w:val="none" w:sz="0" w:space="0" w:color="auto"/>
        <w:right w:val="none" w:sz="0" w:space="0" w:color="auto"/>
      </w:divBdr>
    </w:div>
    <w:div w:id="331954060">
      <w:bodyDiv w:val="1"/>
      <w:marLeft w:val="0"/>
      <w:marRight w:val="0"/>
      <w:marTop w:val="0"/>
      <w:marBottom w:val="0"/>
      <w:divBdr>
        <w:top w:val="none" w:sz="0" w:space="0" w:color="auto"/>
        <w:left w:val="none" w:sz="0" w:space="0" w:color="auto"/>
        <w:bottom w:val="none" w:sz="0" w:space="0" w:color="auto"/>
        <w:right w:val="none" w:sz="0" w:space="0" w:color="auto"/>
      </w:divBdr>
    </w:div>
    <w:div w:id="332877419">
      <w:bodyDiv w:val="1"/>
      <w:marLeft w:val="0"/>
      <w:marRight w:val="0"/>
      <w:marTop w:val="0"/>
      <w:marBottom w:val="0"/>
      <w:divBdr>
        <w:top w:val="none" w:sz="0" w:space="0" w:color="auto"/>
        <w:left w:val="none" w:sz="0" w:space="0" w:color="auto"/>
        <w:bottom w:val="none" w:sz="0" w:space="0" w:color="auto"/>
        <w:right w:val="none" w:sz="0" w:space="0" w:color="auto"/>
      </w:divBdr>
    </w:div>
    <w:div w:id="334655593">
      <w:bodyDiv w:val="1"/>
      <w:marLeft w:val="0"/>
      <w:marRight w:val="0"/>
      <w:marTop w:val="0"/>
      <w:marBottom w:val="0"/>
      <w:divBdr>
        <w:top w:val="none" w:sz="0" w:space="0" w:color="auto"/>
        <w:left w:val="none" w:sz="0" w:space="0" w:color="auto"/>
        <w:bottom w:val="none" w:sz="0" w:space="0" w:color="auto"/>
        <w:right w:val="none" w:sz="0" w:space="0" w:color="auto"/>
      </w:divBdr>
    </w:div>
    <w:div w:id="335884442">
      <w:bodyDiv w:val="1"/>
      <w:marLeft w:val="0"/>
      <w:marRight w:val="0"/>
      <w:marTop w:val="0"/>
      <w:marBottom w:val="0"/>
      <w:divBdr>
        <w:top w:val="none" w:sz="0" w:space="0" w:color="auto"/>
        <w:left w:val="none" w:sz="0" w:space="0" w:color="auto"/>
        <w:bottom w:val="none" w:sz="0" w:space="0" w:color="auto"/>
        <w:right w:val="none" w:sz="0" w:space="0" w:color="auto"/>
      </w:divBdr>
    </w:div>
    <w:div w:id="336663594">
      <w:bodyDiv w:val="1"/>
      <w:marLeft w:val="0"/>
      <w:marRight w:val="0"/>
      <w:marTop w:val="0"/>
      <w:marBottom w:val="0"/>
      <w:divBdr>
        <w:top w:val="none" w:sz="0" w:space="0" w:color="auto"/>
        <w:left w:val="none" w:sz="0" w:space="0" w:color="auto"/>
        <w:bottom w:val="none" w:sz="0" w:space="0" w:color="auto"/>
        <w:right w:val="none" w:sz="0" w:space="0" w:color="auto"/>
      </w:divBdr>
    </w:div>
    <w:div w:id="337200827">
      <w:bodyDiv w:val="1"/>
      <w:marLeft w:val="0"/>
      <w:marRight w:val="0"/>
      <w:marTop w:val="0"/>
      <w:marBottom w:val="0"/>
      <w:divBdr>
        <w:top w:val="none" w:sz="0" w:space="0" w:color="auto"/>
        <w:left w:val="none" w:sz="0" w:space="0" w:color="auto"/>
        <w:bottom w:val="none" w:sz="0" w:space="0" w:color="auto"/>
        <w:right w:val="none" w:sz="0" w:space="0" w:color="auto"/>
      </w:divBdr>
    </w:div>
    <w:div w:id="341472115">
      <w:bodyDiv w:val="1"/>
      <w:marLeft w:val="0"/>
      <w:marRight w:val="0"/>
      <w:marTop w:val="0"/>
      <w:marBottom w:val="0"/>
      <w:divBdr>
        <w:top w:val="none" w:sz="0" w:space="0" w:color="auto"/>
        <w:left w:val="none" w:sz="0" w:space="0" w:color="auto"/>
        <w:bottom w:val="none" w:sz="0" w:space="0" w:color="auto"/>
        <w:right w:val="none" w:sz="0" w:space="0" w:color="auto"/>
      </w:divBdr>
    </w:div>
    <w:div w:id="342587381">
      <w:bodyDiv w:val="1"/>
      <w:marLeft w:val="0"/>
      <w:marRight w:val="0"/>
      <w:marTop w:val="0"/>
      <w:marBottom w:val="0"/>
      <w:divBdr>
        <w:top w:val="none" w:sz="0" w:space="0" w:color="auto"/>
        <w:left w:val="none" w:sz="0" w:space="0" w:color="auto"/>
        <w:bottom w:val="none" w:sz="0" w:space="0" w:color="auto"/>
        <w:right w:val="none" w:sz="0" w:space="0" w:color="auto"/>
      </w:divBdr>
    </w:div>
    <w:div w:id="345720258">
      <w:bodyDiv w:val="1"/>
      <w:marLeft w:val="0"/>
      <w:marRight w:val="0"/>
      <w:marTop w:val="0"/>
      <w:marBottom w:val="0"/>
      <w:divBdr>
        <w:top w:val="none" w:sz="0" w:space="0" w:color="auto"/>
        <w:left w:val="none" w:sz="0" w:space="0" w:color="auto"/>
        <w:bottom w:val="none" w:sz="0" w:space="0" w:color="auto"/>
        <w:right w:val="none" w:sz="0" w:space="0" w:color="auto"/>
      </w:divBdr>
    </w:div>
    <w:div w:id="345911069">
      <w:bodyDiv w:val="1"/>
      <w:marLeft w:val="0"/>
      <w:marRight w:val="0"/>
      <w:marTop w:val="0"/>
      <w:marBottom w:val="0"/>
      <w:divBdr>
        <w:top w:val="none" w:sz="0" w:space="0" w:color="auto"/>
        <w:left w:val="none" w:sz="0" w:space="0" w:color="auto"/>
        <w:bottom w:val="none" w:sz="0" w:space="0" w:color="auto"/>
        <w:right w:val="none" w:sz="0" w:space="0" w:color="auto"/>
      </w:divBdr>
    </w:div>
    <w:div w:id="346375473">
      <w:bodyDiv w:val="1"/>
      <w:marLeft w:val="0"/>
      <w:marRight w:val="0"/>
      <w:marTop w:val="0"/>
      <w:marBottom w:val="0"/>
      <w:divBdr>
        <w:top w:val="none" w:sz="0" w:space="0" w:color="auto"/>
        <w:left w:val="none" w:sz="0" w:space="0" w:color="auto"/>
        <w:bottom w:val="none" w:sz="0" w:space="0" w:color="auto"/>
        <w:right w:val="none" w:sz="0" w:space="0" w:color="auto"/>
      </w:divBdr>
    </w:div>
    <w:div w:id="347486448">
      <w:bodyDiv w:val="1"/>
      <w:marLeft w:val="0"/>
      <w:marRight w:val="0"/>
      <w:marTop w:val="0"/>
      <w:marBottom w:val="0"/>
      <w:divBdr>
        <w:top w:val="none" w:sz="0" w:space="0" w:color="auto"/>
        <w:left w:val="none" w:sz="0" w:space="0" w:color="auto"/>
        <w:bottom w:val="none" w:sz="0" w:space="0" w:color="auto"/>
        <w:right w:val="none" w:sz="0" w:space="0" w:color="auto"/>
      </w:divBdr>
    </w:div>
    <w:div w:id="349184444">
      <w:bodyDiv w:val="1"/>
      <w:marLeft w:val="0"/>
      <w:marRight w:val="0"/>
      <w:marTop w:val="0"/>
      <w:marBottom w:val="0"/>
      <w:divBdr>
        <w:top w:val="none" w:sz="0" w:space="0" w:color="auto"/>
        <w:left w:val="none" w:sz="0" w:space="0" w:color="auto"/>
        <w:bottom w:val="none" w:sz="0" w:space="0" w:color="auto"/>
        <w:right w:val="none" w:sz="0" w:space="0" w:color="auto"/>
      </w:divBdr>
    </w:div>
    <w:div w:id="349840706">
      <w:bodyDiv w:val="1"/>
      <w:marLeft w:val="0"/>
      <w:marRight w:val="0"/>
      <w:marTop w:val="0"/>
      <w:marBottom w:val="0"/>
      <w:divBdr>
        <w:top w:val="none" w:sz="0" w:space="0" w:color="auto"/>
        <w:left w:val="none" w:sz="0" w:space="0" w:color="auto"/>
        <w:bottom w:val="none" w:sz="0" w:space="0" w:color="auto"/>
        <w:right w:val="none" w:sz="0" w:space="0" w:color="auto"/>
      </w:divBdr>
    </w:div>
    <w:div w:id="350643976">
      <w:bodyDiv w:val="1"/>
      <w:marLeft w:val="0"/>
      <w:marRight w:val="0"/>
      <w:marTop w:val="0"/>
      <w:marBottom w:val="0"/>
      <w:divBdr>
        <w:top w:val="none" w:sz="0" w:space="0" w:color="auto"/>
        <w:left w:val="none" w:sz="0" w:space="0" w:color="auto"/>
        <w:bottom w:val="none" w:sz="0" w:space="0" w:color="auto"/>
        <w:right w:val="none" w:sz="0" w:space="0" w:color="auto"/>
      </w:divBdr>
    </w:div>
    <w:div w:id="351884689">
      <w:bodyDiv w:val="1"/>
      <w:marLeft w:val="0"/>
      <w:marRight w:val="0"/>
      <w:marTop w:val="0"/>
      <w:marBottom w:val="0"/>
      <w:divBdr>
        <w:top w:val="none" w:sz="0" w:space="0" w:color="auto"/>
        <w:left w:val="none" w:sz="0" w:space="0" w:color="auto"/>
        <w:bottom w:val="none" w:sz="0" w:space="0" w:color="auto"/>
        <w:right w:val="none" w:sz="0" w:space="0" w:color="auto"/>
      </w:divBdr>
    </w:div>
    <w:div w:id="352004123">
      <w:bodyDiv w:val="1"/>
      <w:marLeft w:val="0"/>
      <w:marRight w:val="0"/>
      <w:marTop w:val="0"/>
      <w:marBottom w:val="0"/>
      <w:divBdr>
        <w:top w:val="none" w:sz="0" w:space="0" w:color="auto"/>
        <w:left w:val="none" w:sz="0" w:space="0" w:color="auto"/>
        <w:bottom w:val="none" w:sz="0" w:space="0" w:color="auto"/>
        <w:right w:val="none" w:sz="0" w:space="0" w:color="auto"/>
      </w:divBdr>
    </w:div>
    <w:div w:id="352074132">
      <w:bodyDiv w:val="1"/>
      <w:marLeft w:val="0"/>
      <w:marRight w:val="0"/>
      <w:marTop w:val="0"/>
      <w:marBottom w:val="0"/>
      <w:divBdr>
        <w:top w:val="none" w:sz="0" w:space="0" w:color="auto"/>
        <w:left w:val="none" w:sz="0" w:space="0" w:color="auto"/>
        <w:bottom w:val="none" w:sz="0" w:space="0" w:color="auto"/>
        <w:right w:val="none" w:sz="0" w:space="0" w:color="auto"/>
      </w:divBdr>
    </w:div>
    <w:div w:id="352536913">
      <w:bodyDiv w:val="1"/>
      <w:marLeft w:val="0"/>
      <w:marRight w:val="0"/>
      <w:marTop w:val="0"/>
      <w:marBottom w:val="0"/>
      <w:divBdr>
        <w:top w:val="none" w:sz="0" w:space="0" w:color="auto"/>
        <w:left w:val="none" w:sz="0" w:space="0" w:color="auto"/>
        <w:bottom w:val="none" w:sz="0" w:space="0" w:color="auto"/>
        <w:right w:val="none" w:sz="0" w:space="0" w:color="auto"/>
      </w:divBdr>
    </w:div>
    <w:div w:id="353112733">
      <w:bodyDiv w:val="1"/>
      <w:marLeft w:val="0"/>
      <w:marRight w:val="0"/>
      <w:marTop w:val="0"/>
      <w:marBottom w:val="0"/>
      <w:divBdr>
        <w:top w:val="none" w:sz="0" w:space="0" w:color="auto"/>
        <w:left w:val="none" w:sz="0" w:space="0" w:color="auto"/>
        <w:bottom w:val="none" w:sz="0" w:space="0" w:color="auto"/>
        <w:right w:val="none" w:sz="0" w:space="0" w:color="auto"/>
      </w:divBdr>
    </w:div>
    <w:div w:id="354311448">
      <w:bodyDiv w:val="1"/>
      <w:marLeft w:val="0"/>
      <w:marRight w:val="0"/>
      <w:marTop w:val="0"/>
      <w:marBottom w:val="0"/>
      <w:divBdr>
        <w:top w:val="none" w:sz="0" w:space="0" w:color="auto"/>
        <w:left w:val="none" w:sz="0" w:space="0" w:color="auto"/>
        <w:bottom w:val="none" w:sz="0" w:space="0" w:color="auto"/>
        <w:right w:val="none" w:sz="0" w:space="0" w:color="auto"/>
      </w:divBdr>
    </w:div>
    <w:div w:id="355272872">
      <w:bodyDiv w:val="1"/>
      <w:marLeft w:val="0"/>
      <w:marRight w:val="0"/>
      <w:marTop w:val="0"/>
      <w:marBottom w:val="0"/>
      <w:divBdr>
        <w:top w:val="none" w:sz="0" w:space="0" w:color="auto"/>
        <w:left w:val="none" w:sz="0" w:space="0" w:color="auto"/>
        <w:bottom w:val="none" w:sz="0" w:space="0" w:color="auto"/>
        <w:right w:val="none" w:sz="0" w:space="0" w:color="auto"/>
      </w:divBdr>
    </w:div>
    <w:div w:id="356465628">
      <w:bodyDiv w:val="1"/>
      <w:marLeft w:val="0"/>
      <w:marRight w:val="0"/>
      <w:marTop w:val="0"/>
      <w:marBottom w:val="0"/>
      <w:divBdr>
        <w:top w:val="none" w:sz="0" w:space="0" w:color="auto"/>
        <w:left w:val="none" w:sz="0" w:space="0" w:color="auto"/>
        <w:bottom w:val="none" w:sz="0" w:space="0" w:color="auto"/>
        <w:right w:val="none" w:sz="0" w:space="0" w:color="auto"/>
      </w:divBdr>
    </w:div>
    <w:div w:id="356542572">
      <w:bodyDiv w:val="1"/>
      <w:marLeft w:val="0"/>
      <w:marRight w:val="0"/>
      <w:marTop w:val="0"/>
      <w:marBottom w:val="0"/>
      <w:divBdr>
        <w:top w:val="none" w:sz="0" w:space="0" w:color="auto"/>
        <w:left w:val="none" w:sz="0" w:space="0" w:color="auto"/>
        <w:bottom w:val="none" w:sz="0" w:space="0" w:color="auto"/>
        <w:right w:val="none" w:sz="0" w:space="0" w:color="auto"/>
      </w:divBdr>
    </w:div>
    <w:div w:id="357700394">
      <w:bodyDiv w:val="1"/>
      <w:marLeft w:val="0"/>
      <w:marRight w:val="0"/>
      <w:marTop w:val="0"/>
      <w:marBottom w:val="0"/>
      <w:divBdr>
        <w:top w:val="none" w:sz="0" w:space="0" w:color="auto"/>
        <w:left w:val="none" w:sz="0" w:space="0" w:color="auto"/>
        <w:bottom w:val="none" w:sz="0" w:space="0" w:color="auto"/>
        <w:right w:val="none" w:sz="0" w:space="0" w:color="auto"/>
      </w:divBdr>
    </w:div>
    <w:div w:id="359017363">
      <w:bodyDiv w:val="1"/>
      <w:marLeft w:val="0"/>
      <w:marRight w:val="0"/>
      <w:marTop w:val="0"/>
      <w:marBottom w:val="0"/>
      <w:divBdr>
        <w:top w:val="none" w:sz="0" w:space="0" w:color="auto"/>
        <w:left w:val="none" w:sz="0" w:space="0" w:color="auto"/>
        <w:bottom w:val="none" w:sz="0" w:space="0" w:color="auto"/>
        <w:right w:val="none" w:sz="0" w:space="0" w:color="auto"/>
      </w:divBdr>
    </w:div>
    <w:div w:id="359017454">
      <w:bodyDiv w:val="1"/>
      <w:marLeft w:val="0"/>
      <w:marRight w:val="0"/>
      <w:marTop w:val="0"/>
      <w:marBottom w:val="0"/>
      <w:divBdr>
        <w:top w:val="none" w:sz="0" w:space="0" w:color="auto"/>
        <w:left w:val="none" w:sz="0" w:space="0" w:color="auto"/>
        <w:bottom w:val="none" w:sz="0" w:space="0" w:color="auto"/>
        <w:right w:val="none" w:sz="0" w:space="0" w:color="auto"/>
      </w:divBdr>
    </w:div>
    <w:div w:id="359205693">
      <w:bodyDiv w:val="1"/>
      <w:marLeft w:val="0"/>
      <w:marRight w:val="0"/>
      <w:marTop w:val="0"/>
      <w:marBottom w:val="0"/>
      <w:divBdr>
        <w:top w:val="none" w:sz="0" w:space="0" w:color="auto"/>
        <w:left w:val="none" w:sz="0" w:space="0" w:color="auto"/>
        <w:bottom w:val="none" w:sz="0" w:space="0" w:color="auto"/>
        <w:right w:val="none" w:sz="0" w:space="0" w:color="auto"/>
      </w:divBdr>
    </w:div>
    <w:div w:id="359553247">
      <w:bodyDiv w:val="1"/>
      <w:marLeft w:val="0"/>
      <w:marRight w:val="0"/>
      <w:marTop w:val="0"/>
      <w:marBottom w:val="0"/>
      <w:divBdr>
        <w:top w:val="none" w:sz="0" w:space="0" w:color="auto"/>
        <w:left w:val="none" w:sz="0" w:space="0" w:color="auto"/>
        <w:bottom w:val="none" w:sz="0" w:space="0" w:color="auto"/>
        <w:right w:val="none" w:sz="0" w:space="0" w:color="auto"/>
      </w:divBdr>
    </w:div>
    <w:div w:id="360205238">
      <w:bodyDiv w:val="1"/>
      <w:marLeft w:val="0"/>
      <w:marRight w:val="0"/>
      <w:marTop w:val="0"/>
      <w:marBottom w:val="0"/>
      <w:divBdr>
        <w:top w:val="none" w:sz="0" w:space="0" w:color="auto"/>
        <w:left w:val="none" w:sz="0" w:space="0" w:color="auto"/>
        <w:bottom w:val="none" w:sz="0" w:space="0" w:color="auto"/>
        <w:right w:val="none" w:sz="0" w:space="0" w:color="auto"/>
      </w:divBdr>
    </w:div>
    <w:div w:id="360277712">
      <w:bodyDiv w:val="1"/>
      <w:marLeft w:val="0"/>
      <w:marRight w:val="0"/>
      <w:marTop w:val="0"/>
      <w:marBottom w:val="0"/>
      <w:divBdr>
        <w:top w:val="none" w:sz="0" w:space="0" w:color="auto"/>
        <w:left w:val="none" w:sz="0" w:space="0" w:color="auto"/>
        <w:bottom w:val="none" w:sz="0" w:space="0" w:color="auto"/>
        <w:right w:val="none" w:sz="0" w:space="0" w:color="auto"/>
      </w:divBdr>
    </w:div>
    <w:div w:id="362511577">
      <w:bodyDiv w:val="1"/>
      <w:marLeft w:val="0"/>
      <w:marRight w:val="0"/>
      <w:marTop w:val="0"/>
      <w:marBottom w:val="0"/>
      <w:divBdr>
        <w:top w:val="none" w:sz="0" w:space="0" w:color="auto"/>
        <w:left w:val="none" w:sz="0" w:space="0" w:color="auto"/>
        <w:bottom w:val="none" w:sz="0" w:space="0" w:color="auto"/>
        <w:right w:val="none" w:sz="0" w:space="0" w:color="auto"/>
      </w:divBdr>
    </w:div>
    <w:div w:id="362949208">
      <w:bodyDiv w:val="1"/>
      <w:marLeft w:val="0"/>
      <w:marRight w:val="0"/>
      <w:marTop w:val="0"/>
      <w:marBottom w:val="0"/>
      <w:divBdr>
        <w:top w:val="none" w:sz="0" w:space="0" w:color="auto"/>
        <w:left w:val="none" w:sz="0" w:space="0" w:color="auto"/>
        <w:bottom w:val="none" w:sz="0" w:space="0" w:color="auto"/>
        <w:right w:val="none" w:sz="0" w:space="0" w:color="auto"/>
      </w:divBdr>
    </w:div>
    <w:div w:id="363867015">
      <w:bodyDiv w:val="1"/>
      <w:marLeft w:val="0"/>
      <w:marRight w:val="0"/>
      <w:marTop w:val="0"/>
      <w:marBottom w:val="0"/>
      <w:divBdr>
        <w:top w:val="none" w:sz="0" w:space="0" w:color="auto"/>
        <w:left w:val="none" w:sz="0" w:space="0" w:color="auto"/>
        <w:bottom w:val="none" w:sz="0" w:space="0" w:color="auto"/>
        <w:right w:val="none" w:sz="0" w:space="0" w:color="auto"/>
      </w:divBdr>
    </w:div>
    <w:div w:id="364714874">
      <w:bodyDiv w:val="1"/>
      <w:marLeft w:val="0"/>
      <w:marRight w:val="0"/>
      <w:marTop w:val="0"/>
      <w:marBottom w:val="0"/>
      <w:divBdr>
        <w:top w:val="none" w:sz="0" w:space="0" w:color="auto"/>
        <w:left w:val="none" w:sz="0" w:space="0" w:color="auto"/>
        <w:bottom w:val="none" w:sz="0" w:space="0" w:color="auto"/>
        <w:right w:val="none" w:sz="0" w:space="0" w:color="auto"/>
      </w:divBdr>
    </w:div>
    <w:div w:id="367148856">
      <w:bodyDiv w:val="1"/>
      <w:marLeft w:val="0"/>
      <w:marRight w:val="0"/>
      <w:marTop w:val="0"/>
      <w:marBottom w:val="0"/>
      <w:divBdr>
        <w:top w:val="none" w:sz="0" w:space="0" w:color="auto"/>
        <w:left w:val="none" w:sz="0" w:space="0" w:color="auto"/>
        <w:bottom w:val="none" w:sz="0" w:space="0" w:color="auto"/>
        <w:right w:val="none" w:sz="0" w:space="0" w:color="auto"/>
      </w:divBdr>
    </w:div>
    <w:div w:id="367530250">
      <w:bodyDiv w:val="1"/>
      <w:marLeft w:val="0"/>
      <w:marRight w:val="0"/>
      <w:marTop w:val="0"/>
      <w:marBottom w:val="0"/>
      <w:divBdr>
        <w:top w:val="none" w:sz="0" w:space="0" w:color="auto"/>
        <w:left w:val="none" w:sz="0" w:space="0" w:color="auto"/>
        <w:bottom w:val="none" w:sz="0" w:space="0" w:color="auto"/>
        <w:right w:val="none" w:sz="0" w:space="0" w:color="auto"/>
      </w:divBdr>
    </w:div>
    <w:div w:id="368335723">
      <w:bodyDiv w:val="1"/>
      <w:marLeft w:val="0"/>
      <w:marRight w:val="0"/>
      <w:marTop w:val="0"/>
      <w:marBottom w:val="0"/>
      <w:divBdr>
        <w:top w:val="none" w:sz="0" w:space="0" w:color="auto"/>
        <w:left w:val="none" w:sz="0" w:space="0" w:color="auto"/>
        <w:bottom w:val="none" w:sz="0" w:space="0" w:color="auto"/>
        <w:right w:val="none" w:sz="0" w:space="0" w:color="auto"/>
      </w:divBdr>
    </w:div>
    <w:div w:id="369306033">
      <w:bodyDiv w:val="1"/>
      <w:marLeft w:val="0"/>
      <w:marRight w:val="0"/>
      <w:marTop w:val="0"/>
      <w:marBottom w:val="0"/>
      <w:divBdr>
        <w:top w:val="none" w:sz="0" w:space="0" w:color="auto"/>
        <w:left w:val="none" w:sz="0" w:space="0" w:color="auto"/>
        <w:bottom w:val="none" w:sz="0" w:space="0" w:color="auto"/>
        <w:right w:val="none" w:sz="0" w:space="0" w:color="auto"/>
      </w:divBdr>
    </w:div>
    <w:div w:id="370612659">
      <w:bodyDiv w:val="1"/>
      <w:marLeft w:val="0"/>
      <w:marRight w:val="0"/>
      <w:marTop w:val="0"/>
      <w:marBottom w:val="0"/>
      <w:divBdr>
        <w:top w:val="none" w:sz="0" w:space="0" w:color="auto"/>
        <w:left w:val="none" w:sz="0" w:space="0" w:color="auto"/>
        <w:bottom w:val="none" w:sz="0" w:space="0" w:color="auto"/>
        <w:right w:val="none" w:sz="0" w:space="0" w:color="auto"/>
      </w:divBdr>
    </w:div>
    <w:div w:id="372122703">
      <w:bodyDiv w:val="1"/>
      <w:marLeft w:val="0"/>
      <w:marRight w:val="0"/>
      <w:marTop w:val="0"/>
      <w:marBottom w:val="0"/>
      <w:divBdr>
        <w:top w:val="none" w:sz="0" w:space="0" w:color="auto"/>
        <w:left w:val="none" w:sz="0" w:space="0" w:color="auto"/>
        <w:bottom w:val="none" w:sz="0" w:space="0" w:color="auto"/>
        <w:right w:val="none" w:sz="0" w:space="0" w:color="auto"/>
      </w:divBdr>
    </w:div>
    <w:div w:id="373309822">
      <w:bodyDiv w:val="1"/>
      <w:marLeft w:val="0"/>
      <w:marRight w:val="0"/>
      <w:marTop w:val="0"/>
      <w:marBottom w:val="0"/>
      <w:divBdr>
        <w:top w:val="none" w:sz="0" w:space="0" w:color="auto"/>
        <w:left w:val="none" w:sz="0" w:space="0" w:color="auto"/>
        <w:bottom w:val="none" w:sz="0" w:space="0" w:color="auto"/>
        <w:right w:val="none" w:sz="0" w:space="0" w:color="auto"/>
      </w:divBdr>
    </w:div>
    <w:div w:id="373583926">
      <w:bodyDiv w:val="1"/>
      <w:marLeft w:val="0"/>
      <w:marRight w:val="0"/>
      <w:marTop w:val="0"/>
      <w:marBottom w:val="0"/>
      <w:divBdr>
        <w:top w:val="none" w:sz="0" w:space="0" w:color="auto"/>
        <w:left w:val="none" w:sz="0" w:space="0" w:color="auto"/>
        <w:bottom w:val="none" w:sz="0" w:space="0" w:color="auto"/>
        <w:right w:val="none" w:sz="0" w:space="0" w:color="auto"/>
      </w:divBdr>
      <w:divsChild>
        <w:div w:id="409470043">
          <w:marLeft w:val="0"/>
          <w:marRight w:val="0"/>
          <w:marTop w:val="0"/>
          <w:marBottom w:val="0"/>
          <w:divBdr>
            <w:top w:val="none" w:sz="0" w:space="0" w:color="auto"/>
            <w:left w:val="none" w:sz="0" w:space="0" w:color="auto"/>
            <w:bottom w:val="none" w:sz="0" w:space="0" w:color="auto"/>
            <w:right w:val="none" w:sz="0" w:space="0" w:color="auto"/>
          </w:divBdr>
        </w:div>
      </w:divsChild>
    </w:div>
    <w:div w:id="373700075">
      <w:bodyDiv w:val="1"/>
      <w:marLeft w:val="0"/>
      <w:marRight w:val="0"/>
      <w:marTop w:val="0"/>
      <w:marBottom w:val="0"/>
      <w:divBdr>
        <w:top w:val="none" w:sz="0" w:space="0" w:color="auto"/>
        <w:left w:val="none" w:sz="0" w:space="0" w:color="auto"/>
        <w:bottom w:val="none" w:sz="0" w:space="0" w:color="auto"/>
        <w:right w:val="none" w:sz="0" w:space="0" w:color="auto"/>
      </w:divBdr>
    </w:div>
    <w:div w:id="374080382">
      <w:bodyDiv w:val="1"/>
      <w:marLeft w:val="0"/>
      <w:marRight w:val="0"/>
      <w:marTop w:val="0"/>
      <w:marBottom w:val="0"/>
      <w:divBdr>
        <w:top w:val="none" w:sz="0" w:space="0" w:color="auto"/>
        <w:left w:val="none" w:sz="0" w:space="0" w:color="auto"/>
        <w:bottom w:val="none" w:sz="0" w:space="0" w:color="auto"/>
        <w:right w:val="none" w:sz="0" w:space="0" w:color="auto"/>
      </w:divBdr>
    </w:div>
    <w:div w:id="377052749">
      <w:bodyDiv w:val="1"/>
      <w:marLeft w:val="0"/>
      <w:marRight w:val="0"/>
      <w:marTop w:val="0"/>
      <w:marBottom w:val="0"/>
      <w:divBdr>
        <w:top w:val="none" w:sz="0" w:space="0" w:color="auto"/>
        <w:left w:val="none" w:sz="0" w:space="0" w:color="auto"/>
        <w:bottom w:val="none" w:sz="0" w:space="0" w:color="auto"/>
        <w:right w:val="none" w:sz="0" w:space="0" w:color="auto"/>
      </w:divBdr>
    </w:div>
    <w:div w:id="381440012">
      <w:bodyDiv w:val="1"/>
      <w:marLeft w:val="0"/>
      <w:marRight w:val="0"/>
      <w:marTop w:val="0"/>
      <w:marBottom w:val="0"/>
      <w:divBdr>
        <w:top w:val="none" w:sz="0" w:space="0" w:color="auto"/>
        <w:left w:val="none" w:sz="0" w:space="0" w:color="auto"/>
        <w:bottom w:val="none" w:sz="0" w:space="0" w:color="auto"/>
        <w:right w:val="none" w:sz="0" w:space="0" w:color="auto"/>
      </w:divBdr>
    </w:div>
    <w:div w:id="382683986">
      <w:bodyDiv w:val="1"/>
      <w:marLeft w:val="0"/>
      <w:marRight w:val="0"/>
      <w:marTop w:val="0"/>
      <w:marBottom w:val="0"/>
      <w:divBdr>
        <w:top w:val="none" w:sz="0" w:space="0" w:color="auto"/>
        <w:left w:val="none" w:sz="0" w:space="0" w:color="auto"/>
        <w:bottom w:val="none" w:sz="0" w:space="0" w:color="auto"/>
        <w:right w:val="none" w:sz="0" w:space="0" w:color="auto"/>
      </w:divBdr>
    </w:div>
    <w:div w:id="385841554">
      <w:bodyDiv w:val="1"/>
      <w:marLeft w:val="0"/>
      <w:marRight w:val="0"/>
      <w:marTop w:val="0"/>
      <w:marBottom w:val="0"/>
      <w:divBdr>
        <w:top w:val="none" w:sz="0" w:space="0" w:color="auto"/>
        <w:left w:val="none" w:sz="0" w:space="0" w:color="auto"/>
        <w:bottom w:val="none" w:sz="0" w:space="0" w:color="auto"/>
        <w:right w:val="none" w:sz="0" w:space="0" w:color="auto"/>
      </w:divBdr>
    </w:div>
    <w:div w:id="386733197">
      <w:bodyDiv w:val="1"/>
      <w:marLeft w:val="0"/>
      <w:marRight w:val="0"/>
      <w:marTop w:val="0"/>
      <w:marBottom w:val="0"/>
      <w:divBdr>
        <w:top w:val="none" w:sz="0" w:space="0" w:color="auto"/>
        <w:left w:val="none" w:sz="0" w:space="0" w:color="auto"/>
        <w:bottom w:val="none" w:sz="0" w:space="0" w:color="auto"/>
        <w:right w:val="none" w:sz="0" w:space="0" w:color="auto"/>
      </w:divBdr>
    </w:div>
    <w:div w:id="388190688">
      <w:bodyDiv w:val="1"/>
      <w:marLeft w:val="0"/>
      <w:marRight w:val="0"/>
      <w:marTop w:val="0"/>
      <w:marBottom w:val="0"/>
      <w:divBdr>
        <w:top w:val="none" w:sz="0" w:space="0" w:color="auto"/>
        <w:left w:val="none" w:sz="0" w:space="0" w:color="auto"/>
        <w:bottom w:val="none" w:sz="0" w:space="0" w:color="auto"/>
        <w:right w:val="none" w:sz="0" w:space="0" w:color="auto"/>
      </w:divBdr>
    </w:div>
    <w:div w:id="388455929">
      <w:bodyDiv w:val="1"/>
      <w:marLeft w:val="0"/>
      <w:marRight w:val="0"/>
      <w:marTop w:val="0"/>
      <w:marBottom w:val="0"/>
      <w:divBdr>
        <w:top w:val="none" w:sz="0" w:space="0" w:color="auto"/>
        <w:left w:val="none" w:sz="0" w:space="0" w:color="auto"/>
        <w:bottom w:val="none" w:sz="0" w:space="0" w:color="auto"/>
        <w:right w:val="none" w:sz="0" w:space="0" w:color="auto"/>
      </w:divBdr>
    </w:div>
    <w:div w:id="388463367">
      <w:bodyDiv w:val="1"/>
      <w:marLeft w:val="0"/>
      <w:marRight w:val="0"/>
      <w:marTop w:val="0"/>
      <w:marBottom w:val="0"/>
      <w:divBdr>
        <w:top w:val="none" w:sz="0" w:space="0" w:color="auto"/>
        <w:left w:val="none" w:sz="0" w:space="0" w:color="auto"/>
        <w:bottom w:val="none" w:sz="0" w:space="0" w:color="auto"/>
        <w:right w:val="none" w:sz="0" w:space="0" w:color="auto"/>
      </w:divBdr>
    </w:div>
    <w:div w:id="389185062">
      <w:bodyDiv w:val="1"/>
      <w:marLeft w:val="0"/>
      <w:marRight w:val="0"/>
      <w:marTop w:val="0"/>
      <w:marBottom w:val="0"/>
      <w:divBdr>
        <w:top w:val="none" w:sz="0" w:space="0" w:color="auto"/>
        <w:left w:val="none" w:sz="0" w:space="0" w:color="auto"/>
        <w:bottom w:val="none" w:sz="0" w:space="0" w:color="auto"/>
        <w:right w:val="none" w:sz="0" w:space="0" w:color="auto"/>
      </w:divBdr>
    </w:div>
    <w:div w:id="389698204">
      <w:bodyDiv w:val="1"/>
      <w:marLeft w:val="0"/>
      <w:marRight w:val="0"/>
      <w:marTop w:val="0"/>
      <w:marBottom w:val="0"/>
      <w:divBdr>
        <w:top w:val="none" w:sz="0" w:space="0" w:color="auto"/>
        <w:left w:val="none" w:sz="0" w:space="0" w:color="auto"/>
        <w:bottom w:val="none" w:sz="0" w:space="0" w:color="auto"/>
        <w:right w:val="none" w:sz="0" w:space="0" w:color="auto"/>
      </w:divBdr>
    </w:div>
    <w:div w:id="391395581">
      <w:bodyDiv w:val="1"/>
      <w:marLeft w:val="0"/>
      <w:marRight w:val="0"/>
      <w:marTop w:val="0"/>
      <w:marBottom w:val="0"/>
      <w:divBdr>
        <w:top w:val="none" w:sz="0" w:space="0" w:color="auto"/>
        <w:left w:val="none" w:sz="0" w:space="0" w:color="auto"/>
        <w:bottom w:val="none" w:sz="0" w:space="0" w:color="auto"/>
        <w:right w:val="none" w:sz="0" w:space="0" w:color="auto"/>
      </w:divBdr>
    </w:div>
    <w:div w:id="392627118">
      <w:bodyDiv w:val="1"/>
      <w:marLeft w:val="0"/>
      <w:marRight w:val="0"/>
      <w:marTop w:val="0"/>
      <w:marBottom w:val="0"/>
      <w:divBdr>
        <w:top w:val="none" w:sz="0" w:space="0" w:color="auto"/>
        <w:left w:val="none" w:sz="0" w:space="0" w:color="auto"/>
        <w:bottom w:val="none" w:sz="0" w:space="0" w:color="auto"/>
        <w:right w:val="none" w:sz="0" w:space="0" w:color="auto"/>
      </w:divBdr>
    </w:div>
    <w:div w:id="394086583">
      <w:bodyDiv w:val="1"/>
      <w:marLeft w:val="0"/>
      <w:marRight w:val="0"/>
      <w:marTop w:val="0"/>
      <w:marBottom w:val="0"/>
      <w:divBdr>
        <w:top w:val="none" w:sz="0" w:space="0" w:color="auto"/>
        <w:left w:val="none" w:sz="0" w:space="0" w:color="auto"/>
        <w:bottom w:val="none" w:sz="0" w:space="0" w:color="auto"/>
        <w:right w:val="none" w:sz="0" w:space="0" w:color="auto"/>
      </w:divBdr>
    </w:div>
    <w:div w:id="395322261">
      <w:bodyDiv w:val="1"/>
      <w:marLeft w:val="0"/>
      <w:marRight w:val="0"/>
      <w:marTop w:val="0"/>
      <w:marBottom w:val="0"/>
      <w:divBdr>
        <w:top w:val="none" w:sz="0" w:space="0" w:color="auto"/>
        <w:left w:val="none" w:sz="0" w:space="0" w:color="auto"/>
        <w:bottom w:val="none" w:sz="0" w:space="0" w:color="auto"/>
        <w:right w:val="none" w:sz="0" w:space="0" w:color="auto"/>
      </w:divBdr>
    </w:div>
    <w:div w:id="398141455">
      <w:bodyDiv w:val="1"/>
      <w:marLeft w:val="0"/>
      <w:marRight w:val="0"/>
      <w:marTop w:val="0"/>
      <w:marBottom w:val="0"/>
      <w:divBdr>
        <w:top w:val="none" w:sz="0" w:space="0" w:color="auto"/>
        <w:left w:val="none" w:sz="0" w:space="0" w:color="auto"/>
        <w:bottom w:val="none" w:sz="0" w:space="0" w:color="auto"/>
        <w:right w:val="none" w:sz="0" w:space="0" w:color="auto"/>
      </w:divBdr>
    </w:div>
    <w:div w:id="399793348">
      <w:bodyDiv w:val="1"/>
      <w:marLeft w:val="0"/>
      <w:marRight w:val="0"/>
      <w:marTop w:val="0"/>
      <w:marBottom w:val="0"/>
      <w:divBdr>
        <w:top w:val="none" w:sz="0" w:space="0" w:color="auto"/>
        <w:left w:val="none" w:sz="0" w:space="0" w:color="auto"/>
        <w:bottom w:val="none" w:sz="0" w:space="0" w:color="auto"/>
        <w:right w:val="none" w:sz="0" w:space="0" w:color="auto"/>
      </w:divBdr>
    </w:div>
    <w:div w:id="401100703">
      <w:bodyDiv w:val="1"/>
      <w:marLeft w:val="0"/>
      <w:marRight w:val="0"/>
      <w:marTop w:val="0"/>
      <w:marBottom w:val="0"/>
      <w:divBdr>
        <w:top w:val="none" w:sz="0" w:space="0" w:color="auto"/>
        <w:left w:val="none" w:sz="0" w:space="0" w:color="auto"/>
        <w:bottom w:val="none" w:sz="0" w:space="0" w:color="auto"/>
        <w:right w:val="none" w:sz="0" w:space="0" w:color="auto"/>
      </w:divBdr>
    </w:div>
    <w:div w:id="401223678">
      <w:bodyDiv w:val="1"/>
      <w:marLeft w:val="0"/>
      <w:marRight w:val="0"/>
      <w:marTop w:val="0"/>
      <w:marBottom w:val="0"/>
      <w:divBdr>
        <w:top w:val="none" w:sz="0" w:space="0" w:color="auto"/>
        <w:left w:val="none" w:sz="0" w:space="0" w:color="auto"/>
        <w:bottom w:val="none" w:sz="0" w:space="0" w:color="auto"/>
        <w:right w:val="none" w:sz="0" w:space="0" w:color="auto"/>
      </w:divBdr>
    </w:div>
    <w:div w:id="405104589">
      <w:bodyDiv w:val="1"/>
      <w:marLeft w:val="0"/>
      <w:marRight w:val="0"/>
      <w:marTop w:val="0"/>
      <w:marBottom w:val="0"/>
      <w:divBdr>
        <w:top w:val="none" w:sz="0" w:space="0" w:color="auto"/>
        <w:left w:val="none" w:sz="0" w:space="0" w:color="auto"/>
        <w:bottom w:val="none" w:sz="0" w:space="0" w:color="auto"/>
        <w:right w:val="none" w:sz="0" w:space="0" w:color="auto"/>
      </w:divBdr>
    </w:div>
    <w:div w:id="405107696">
      <w:bodyDiv w:val="1"/>
      <w:marLeft w:val="0"/>
      <w:marRight w:val="0"/>
      <w:marTop w:val="0"/>
      <w:marBottom w:val="0"/>
      <w:divBdr>
        <w:top w:val="none" w:sz="0" w:space="0" w:color="auto"/>
        <w:left w:val="none" w:sz="0" w:space="0" w:color="auto"/>
        <w:bottom w:val="none" w:sz="0" w:space="0" w:color="auto"/>
        <w:right w:val="none" w:sz="0" w:space="0" w:color="auto"/>
      </w:divBdr>
    </w:div>
    <w:div w:id="405148572">
      <w:bodyDiv w:val="1"/>
      <w:marLeft w:val="0"/>
      <w:marRight w:val="0"/>
      <w:marTop w:val="0"/>
      <w:marBottom w:val="0"/>
      <w:divBdr>
        <w:top w:val="none" w:sz="0" w:space="0" w:color="auto"/>
        <w:left w:val="none" w:sz="0" w:space="0" w:color="auto"/>
        <w:bottom w:val="none" w:sz="0" w:space="0" w:color="auto"/>
        <w:right w:val="none" w:sz="0" w:space="0" w:color="auto"/>
      </w:divBdr>
    </w:div>
    <w:div w:id="406997221">
      <w:bodyDiv w:val="1"/>
      <w:marLeft w:val="0"/>
      <w:marRight w:val="0"/>
      <w:marTop w:val="0"/>
      <w:marBottom w:val="0"/>
      <w:divBdr>
        <w:top w:val="none" w:sz="0" w:space="0" w:color="auto"/>
        <w:left w:val="none" w:sz="0" w:space="0" w:color="auto"/>
        <w:bottom w:val="none" w:sz="0" w:space="0" w:color="auto"/>
        <w:right w:val="none" w:sz="0" w:space="0" w:color="auto"/>
      </w:divBdr>
    </w:div>
    <w:div w:id="407385254">
      <w:bodyDiv w:val="1"/>
      <w:marLeft w:val="0"/>
      <w:marRight w:val="0"/>
      <w:marTop w:val="0"/>
      <w:marBottom w:val="0"/>
      <w:divBdr>
        <w:top w:val="none" w:sz="0" w:space="0" w:color="auto"/>
        <w:left w:val="none" w:sz="0" w:space="0" w:color="auto"/>
        <w:bottom w:val="none" w:sz="0" w:space="0" w:color="auto"/>
        <w:right w:val="none" w:sz="0" w:space="0" w:color="auto"/>
      </w:divBdr>
    </w:div>
    <w:div w:id="407581344">
      <w:bodyDiv w:val="1"/>
      <w:marLeft w:val="0"/>
      <w:marRight w:val="0"/>
      <w:marTop w:val="0"/>
      <w:marBottom w:val="0"/>
      <w:divBdr>
        <w:top w:val="none" w:sz="0" w:space="0" w:color="auto"/>
        <w:left w:val="none" w:sz="0" w:space="0" w:color="auto"/>
        <w:bottom w:val="none" w:sz="0" w:space="0" w:color="auto"/>
        <w:right w:val="none" w:sz="0" w:space="0" w:color="auto"/>
      </w:divBdr>
    </w:div>
    <w:div w:id="407920166">
      <w:bodyDiv w:val="1"/>
      <w:marLeft w:val="0"/>
      <w:marRight w:val="0"/>
      <w:marTop w:val="0"/>
      <w:marBottom w:val="0"/>
      <w:divBdr>
        <w:top w:val="none" w:sz="0" w:space="0" w:color="auto"/>
        <w:left w:val="none" w:sz="0" w:space="0" w:color="auto"/>
        <w:bottom w:val="none" w:sz="0" w:space="0" w:color="auto"/>
        <w:right w:val="none" w:sz="0" w:space="0" w:color="auto"/>
      </w:divBdr>
      <w:divsChild>
        <w:div w:id="1217622878">
          <w:marLeft w:val="0"/>
          <w:marRight w:val="0"/>
          <w:marTop w:val="0"/>
          <w:marBottom w:val="0"/>
          <w:divBdr>
            <w:top w:val="none" w:sz="0" w:space="0" w:color="auto"/>
            <w:left w:val="none" w:sz="0" w:space="0" w:color="auto"/>
            <w:bottom w:val="none" w:sz="0" w:space="0" w:color="auto"/>
            <w:right w:val="none" w:sz="0" w:space="0" w:color="auto"/>
          </w:divBdr>
        </w:div>
        <w:div w:id="2090690113">
          <w:marLeft w:val="0"/>
          <w:marRight w:val="0"/>
          <w:marTop w:val="0"/>
          <w:marBottom w:val="0"/>
          <w:divBdr>
            <w:top w:val="none" w:sz="0" w:space="0" w:color="auto"/>
            <w:left w:val="none" w:sz="0" w:space="0" w:color="auto"/>
            <w:bottom w:val="none" w:sz="0" w:space="0" w:color="auto"/>
            <w:right w:val="none" w:sz="0" w:space="0" w:color="auto"/>
          </w:divBdr>
        </w:div>
        <w:div w:id="1697539145">
          <w:marLeft w:val="0"/>
          <w:marRight w:val="0"/>
          <w:marTop w:val="0"/>
          <w:marBottom w:val="0"/>
          <w:divBdr>
            <w:top w:val="none" w:sz="0" w:space="0" w:color="auto"/>
            <w:left w:val="none" w:sz="0" w:space="0" w:color="auto"/>
            <w:bottom w:val="none" w:sz="0" w:space="0" w:color="auto"/>
            <w:right w:val="none" w:sz="0" w:space="0" w:color="auto"/>
          </w:divBdr>
        </w:div>
        <w:div w:id="1875606411">
          <w:marLeft w:val="0"/>
          <w:marRight w:val="0"/>
          <w:marTop w:val="0"/>
          <w:marBottom w:val="0"/>
          <w:divBdr>
            <w:top w:val="none" w:sz="0" w:space="0" w:color="auto"/>
            <w:left w:val="none" w:sz="0" w:space="0" w:color="auto"/>
            <w:bottom w:val="none" w:sz="0" w:space="0" w:color="auto"/>
            <w:right w:val="none" w:sz="0" w:space="0" w:color="auto"/>
          </w:divBdr>
        </w:div>
        <w:div w:id="535696416">
          <w:marLeft w:val="0"/>
          <w:marRight w:val="0"/>
          <w:marTop w:val="0"/>
          <w:marBottom w:val="0"/>
          <w:divBdr>
            <w:top w:val="none" w:sz="0" w:space="0" w:color="auto"/>
            <w:left w:val="none" w:sz="0" w:space="0" w:color="auto"/>
            <w:bottom w:val="none" w:sz="0" w:space="0" w:color="auto"/>
            <w:right w:val="none" w:sz="0" w:space="0" w:color="auto"/>
          </w:divBdr>
        </w:div>
        <w:div w:id="451022639">
          <w:marLeft w:val="0"/>
          <w:marRight w:val="0"/>
          <w:marTop w:val="0"/>
          <w:marBottom w:val="0"/>
          <w:divBdr>
            <w:top w:val="none" w:sz="0" w:space="0" w:color="auto"/>
            <w:left w:val="none" w:sz="0" w:space="0" w:color="auto"/>
            <w:bottom w:val="none" w:sz="0" w:space="0" w:color="auto"/>
            <w:right w:val="none" w:sz="0" w:space="0" w:color="auto"/>
          </w:divBdr>
        </w:div>
        <w:div w:id="302976690">
          <w:marLeft w:val="0"/>
          <w:marRight w:val="0"/>
          <w:marTop w:val="0"/>
          <w:marBottom w:val="0"/>
          <w:divBdr>
            <w:top w:val="none" w:sz="0" w:space="0" w:color="auto"/>
            <w:left w:val="none" w:sz="0" w:space="0" w:color="auto"/>
            <w:bottom w:val="none" w:sz="0" w:space="0" w:color="auto"/>
            <w:right w:val="none" w:sz="0" w:space="0" w:color="auto"/>
          </w:divBdr>
        </w:div>
        <w:div w:id="1195771600">
          <w:marLeft w:val="0"/>
          <w:marRight w:val="0"/>
          <w:marTop w:val="0"/>
          <w:marBottom w:val="0"/>
          <w:divBdr>
            <w:top w:val="none" w:sz="0" w:space="0" w:color="auto"/>
            <w:left w:val="none" w:sz="0" w:space="0" w:color="auto"/>
            <w:bottom w:val="none" w:sz="0" w:space="0" w:color="auto"/>
            <w:right w:val="none" w:sz="0" w:space="0" w:color="auto"/>
          </w:divBdr>
        </w:div>
        <w:div w:id="1950814926">
          <w:marLeft w:val="0"/>
          <w:marRight w:val="0"/>
          <w:marTop w:val="0"/>
          <w:marBottom w:val="0"/>
          <w:divBdr>
            <w:top w:val="none" w:sz="0" w:space="0" w:color="auto"/>
            <w:left w:val="none" w:sz="0" w:space="0" w:color="auto"/>
            <w:bottom w:val="none" w:sz="0" w:space="0" w:color="auto"/>
            <w:right w:val="none" w:sz="0" w:space="0" w:color="auto"/>
          </w:divBdr>
        </w:div>
        <w:div w:id="2061856277">
          <w:marLeft w:val="0"/>
          <w:marRight w:val="0"/>
          <w:marTop w:val="0"/>
          <w:marBottom w:val="0"/>
          <w:divBdr>
            <w:top w:val="none" w:sz="0" w:space="0" w:color="auto"/>
            <w:left w:val="none" w:sz="0" w:space="0" w:color="auto"/>
            <w:bottom w:val="none" w:sz="0" w:space="0" w:color="auto"/>
            <w:right w:val="none" w:sz="0" w:space="0" w:color="auto"/>
          </w:divBdr>
        </w:div>
        <w:div w:id="1047146174">
          <w:marLeft w:val="0"/>
          <w:marRight w:val="0"/>
          <w:marTop w:val="0"/>
          <w:marBottom w:val="0"/>
          <w:divBdr>
            <w:top w:val="none" w:sz="0" w:space="0" w:color="auto"/>
            <w:left w:val="none" w:sz="0" w:space="0" w:color="auto"/>
            <w:bottom w:val="none" w:sz="0" w:space="0" w:color="auto"/>
            <w:right w:val="none" w:sz="0" w:space="0" w:color="auto"/>
          </w:divBdr>
        </w:div>
        <w:div w:id="1371146694">
          <w:marLeft w:val="0"/>
          <w:marRight w:val="0"/>
          <w:marTop w:val="0"/>
          <w:marBottom w:val="0"/>
          <w:divBdr>
            <w:top w:val="none" w:sz="0" w:space="0" w:color="auto"/>
            <w:left w:val="none" w:sz="0" w:space="0" w:color="auto"/>
            <w:bottom w:val="none" w:sz="0" w:space="0" w:color="auto"/>
            <w:right w:val="none" w:sz="0" w:space="0" w:color="auto"/>
          </w:divBdr>
        </w:div>
        <w:div w:id="185871746">
          <w:marLeft w:val="0"/>
          <w:marRight w:val="0"/>
          <w:marTop w:val="0"/>
          <w:marBottom w:val="0"/>
          <w:divBdr>
            <w:top w:val="none" w:sz="0" w:space="0" w:color="auto"/>
            <w:left w:val="none" w:sz="0" w:space="0" w:color="auto"/>
            <w:bottom w:val="none" w:sz="0" w:space="0" w:color="auto"/>
            <w:right w:val="none" w:sz="0" w:space="0" w:color="auto"/>
          </w:divBdr>
        </w:div>
        <w:div w:id="2049837435">
          <w:marLeft w:val="0"/>
          <w:marRight w:val="0"/>
          <w:marTop w:val="0"/>
          <w:marBottom w:val="0"/>
          <w:divBdr>
            <w:top w:val="none" w:sz="0" w:space="0" w:color="auto"/>
            <w:left w:val="none" w:sz="0" w:space="0" w:color="auto"/>
            <w:bottom w:val="none" w:sz="0" w:space="0" w:color="auto"/>
            <w:right w:val="none" w:sz="0" w:space="0" w:color="auto"/>
          </w:divBdr>
        </w:div>
        <w:div w:id="985084699">
          <w:marLeft w:val="0"/>
          <w:marRight w:val="0"/>
          <w:marTop w:val="0"/>
          <w:marBottom w:val="0"/>
          <w:divBdr>
            <w:top w:val="none" w:sz="0" w:space="0" w:color="auto"/>
            <w:left w:val="none" w:sz="0" w:space="0" w:color="auto"/>
            <w:bottom w:val="none" w:sz="0" w:space="0" w:color="auto"/>
            <w:right w:val="none" w:sz="0" w:space="0" w:color="auto"/>
          </w:divBdr>
        </w:div>
      </w:divsChild>
    </w:div>
    <w:div w:id="407968348">
      <w:bodyDiv w:val="1"/>
      <w:marLeft w:val="0"/>
      <w:marRight w:val="0"/>
      <w:marTop w:val="0"/>
      <w:marBottom w:val="0"/>
      <w:divBdr>
        <w:top w:val="none" w:sz="0" w:space="0" w:color="auto"/>
        <w:left w:val="none" w:sz="0" w:space="0" w:color="auto"/>
        <w:bottom w:val="none" w:sz="0" w:space="0" w:color="auto"/>
        <w:right w:val="none" w:sz="0" w:space="0" w:color="auto"/>
      </w:divBdr>
    </w:div>
    <w:div w:id="408313513">
      <w:bodyDiv w:val="1"/>
      <w:marLeft w:val="0"/>
      <w:marRight w:val="0"/>
      <w:marTop w:val="0"/>
      <w:marBottom w:val="0"/>
      <w:divBdr>
        <w:top w:val="none" w:sz="0" w:space="0" w:color="auto"/>
        <w:left w:val="none" w:sz="0" w:space="0" w:color="auto"/>
        <w:bottom w:val="none" w:sz="0" w:space="0" w:color="auto"/>
        <w:right w:val="none" w:sz="0" w:space="0" w:color="auto"/>
      </w:divBdr>
    </w:div>
    <w:div w:id="409893833">
      <w:bodyDiv w:val="1"/>
      <w:marLeft w:val="0"/>
      <w:marRight w:val="0"/>
      <w:marTop w:val="0"/>
      <w:marBottom w:val="0"/>
      <w:divBdr>
        <w:top w:val="none" w:sz="0" w:space="0" w:color="auto"/>
        <w:left w:val="none" w:sz="0" w:space="0" w:color="auto"/>
        <w:bottom w:val="none" w:sz="0" w:space="0" w:color="auto"/>
        <w:right w:val="none" w:sz="0" w:space="0" w:color="auto"/>
      </w:divBdr>
    </w:div>
    <w:div w:id="411970538">
      <w:bodyDiv w:val="1"/>
      <w:marLeft w:val="0"/>
      <w:marRight w:val="0"/>
      <w:marTop w:val="0"/>
      <w:marBottom w:val="0"/>
      <w:divBdr>
        <w:top w:val="none" w:sz="0" w:space="0" w:color="auto"/>
        <w:left w:val="none" w:sz="0" w:space="0" w:color="auto"/>
        <w:bottom w:val="none" w:sz="0" w:space="0" w:color="auto"/>
        <w:right w:val="none" w:sz="0" w:space="0" w:color="auto"/>
      </w:divBdr>
    </w:div>
    <w:div w:id="416050768">
      <w:bodyDiv w:val="1"/>
      <w:marLeft w:val="0"/>
      <w:marRight w:val="0"/>
      <w:marTop w:val="0"/>
      <w:marBottom w:val="0"/>
      <w:divBdr>
        <w:top w:val="none" w:sz="0" w:space="0" w:color="auto"/>
        <w:left w:val="none" w:sz="0" w:space="0" w:color="auto"/>
        <w:bottom w:val="none" w:sz="0" w:space="0" w:color="auto"/>
        <w:right w:val="none" w:sz="0" w:space="0" w:color="auto"/>
      </w:divBdr>
    </w:div>
    <w:div w:id="417562029">
      <w:bodyDiv w:val="1"/>
      <w:marLeft w:val="0"/>
      <w:marRight w:val="0"/>
      <w:marTop w:val="0"/>
      <w:marBottom w:val="0"/>
      <w:divBdr>
        <w:top w:val="none" w:sz="0" w:space="0" w:color="auto"/>
        <w:left w:val="none" w:sz="0" w:space="0" w:color="auto"/>
        <w:bottom w:val="none" w:sz="0" w:space="0" w:color="auto"/>
        <w:right w:val="none" w:sz="0" w:space="0" w:color="auto"/>
      </w:divBdr>
    </w:div>
    <w:div w:id="418984121">
      <w:bodyDiv w:val="1"/>
      <w:marLeft w:val="0"/>
      <w:marRight w:val="0"/>
      <w:marTop w:val="0"/>
      <w:marBottom w:val="0"/>
      <w:divBdr>
        <w:top w:val="none" w:sz="0" w:space="0" w:color="auto"/>
        <w:left w:val="none" w:sz="0" w:space="0" w:color="auto"/>
        <w:bottom w:val="none" w:sz="0" w:space="0" w:color="auto"/>
        <w:right w:val="none" w:sz="0" w:space="0" w:color="auto"/>
      </w:divBdr>
    </w:div>
    <w:div w:id="419715895">
      <w:bodyDiv w:val="1"/>
      <w:marLeft w:val="0"/>
      <w:marRight w:val="0"/>
      <w:marTop w:val="0"/>
      <w:marBottom w:val="0"/>
      <w:divBdr>
        <w:top w:val="none" w:sz="0" w:space="0" w:color="auto"/>
        <w:left w:val="none" w:sz="0" w:space="0" w:color="auto"/>
        <w:bottom w:val="none" w:sz="0" w:space="0" w:color="auto"/>
        <w:right w:val="none" w:sz="0" w:space="0" w:color="auto"/>
      </w:divBdr>
      <w:divsChild>
        <w:div w:id="1191844913">
          <w:marLeft w:val="0"/>
          <w:marRight w:val="0"/>
          <w:marTop w:val="0"/>
          <w:marBottom w:val="0"/>
          <w:divBdr>
            <w:top w:val="none" w:sz="0" w:space="0" w:color="auto"/>
            <w:left w:val="none" w:sz="0" w:space="0" w:color="auto"/>
            <w:bottom w:val="none" w:sz="0" w:space="0" w:color="auto"/>
            <w:right w:val="none" w:sz="0" w:space="0" w:color="auto"/>
          </w:divBdr>
        </w:div>
      </w:divsChild>
    </w:div>
    <w:div w:id="420220117">
      <w:bodyDiv w:val="1"/>
      <w:marLeft w:val="0"/>
      <w:marRight w:val="0"/>
      <w:marTop w:val="0"/>
      <w:marBottom w:val="0"/>
      <w:divBdr>
        <w:top w:val="none" w:sz="0" w:space="0" w:color="auto"/>
        <w:left w:val="none" w:sz="0" w:space="0" w:color="auto"/>
        <w:bottom w:val="none" w:sz="0" w:space="0" w:color="auto"/>
        <w:right w:val="none" w:sz="0" w:space="0" w:color="auto"/>
      </w:divBdr>
    </w:div>
    <w:div w:id="420418850">
      <w:bodyDiv w:val="1"/>
      <w:marLeft w:val="0"/>
      <w:marRight w:val="0"/>
      <w:marTop w:val="0"/>
      <w:marBottom w:val="0"/>
      <w:divBdr>
        <w:top w:val="none" w:sz="0" w:space="0" w:color="auto"/>
        <w:left w:val="none" w:sz="0" w:space="0" w:color="auto"/>
        <w:bottom w:val="none" w:sz="0" w:space="0" w:color="auto"/>
        <w:right w:val="none" w:sz="0" w:space="0" w:color="auto"/>
      </w:divBdr>
    </w:div>
    <w:div w:id="423843082">
      <w:bodyDiv w:val="1"/>
      <w:marLeft w:val="0"/>
      <w:marRight w:val="0"/>
      <w:marTop w:val="0"/>
      <w:marBottom w:val="0"/>
      <w:divBdr>
        <w:top w:val="none" w:sz="0" w:space="0" w:color="auto"/>
        <w:left w:val="none" w:sz="0" w:space="0" w:color="auto"/>
        <w:bottom w:val="none" w:sz="0" w:space="0" w:color="auto"/>
        <w:right w:val="none" w:sz="0" w:space="0" w:color="auto"/>
      </w:divBdr>
    </w:div>
    <w:div w:id="425228028">
      <w:bodyDiv w:val="1"/>
      <w:marLeft w:val="0"/>
      <w:marRight w:val="0"/>
      <w:marTop w:val="0"/>
      <w:marBottom w:val="0"/>
      <w:divBdr>
        <w:top w:val="none" w:sz="0" w:space="0" w:color="auto"/>
        <w:left w:val="none" w:sz="0" w:space="0" w:color="auto"/>
        <w:bottom w:val="none" w:sz="0" w:space="0" w:color="auto"/>
        <w:right w:val="none" w:sz="0" w:space="0" w:color="auto"/>
      </w:divBdr>
    </w:div>
    <w:div w:id="428896549">
      <w:bodyDiv w:val="1"/>
      <w:marLeft w:val="0"/>
      <w:marRight w:val="0"/>
      <w:marTop w:val="0"/>
      <w:marBottom w:val="0"/>
      <w:divBdr>
        <w:top w:val="none" w:sz="0" w:space="0" w:color="auto"/>
        <w:left w:val="none" w:sz="0" w:space="0" w:color="auto"/>
        <w:bottom w:val="none" w:sz="0" w:space="0" w:color="auto"/>
        <w:right w:val="none" w:sz="0" w:space="0" w:color="auto"/>
      </w:divBdr>
    </w:div>
    <w:div w:id="430472538">
      <w:bodyDiv w:val="1"/>
      <w:marLeft w:val="0"/>
      <w:marRight w:val="0"/>
      <w:marTop w:val="0"/>
      <w:marBottom w:val="0"/>
      <w:divBdr>
        <w:top w:val="none" w:sz="0" w:space="0" w:color="auto"/>
        <w:left w:val="none" w:sz="0" w:space="0" w:color="auto"/>
        <w:bottom w:val="none" w:sz="0" w:space="0" w:color="auto"/>
        <w:right w:val="none" w:sz="0" w:space="0" w:color="auto"/>
      </w:divBdr>
    </w:div>
    <w:div w:id="431239807">
      <w:bodyDiv w:val="1"/>
      <w:marLeft w:val="0"/>
      <w:marRight w:val="0"/>
      <w:marTop w:val="0"/>
      <w:marBottom w:val="0"/>
      <w:divBdr>
        <w:top w:val="none" w:sz="0" w:space="0" w:color="auto"/>
        <w:left w:val="none" w:sz="0" w:space="0" w:color="auto"/>
        <w:bottom w:val="none" w:sz="0" w:space="0" w:color="auto"/>
        <w:right w:val="none" w:sz="0" w:space="0" w:color="auto"/>
      </w:divBdr>
    </w:div>
    <w:div w:id="432013660">
      <w:bodyDiv w:val="1"/>
      <w:marLeft w:val="0"/>
      <w:marRight w:val="0"/>
      <w:marTop w:val="0"/>
      <w:marBottom w:val="0"/>
      <w:divBdr>
        <w:top w:val="none" w:sz="0" w:space="0" w:color="auto"/>
        <w:left w:val="none" w:sz="0" w:space="0" w:color="auto"/>
        <w:bottom w:val="none" w:sz="0" w:space="0" w:color="auto"/>
        <w:right w:val="none" w:sz="0" w:space="0" w:color="auto"/>
      </w:divBdr>
    </w:div>
    <w:div w:id="432013888">
      <w:bodyDiv w:val="1"/>
      <w:marLeft w:val="0"/>
      <w:marRight w:val="0"/>
      <w:marTop w:val="0"/>
      <w:marBottom w:val="0"/>
      <w:divBdr>
        <w:top w:val="none" w:sz="0" w:space="0" w:color="auto"/>
        <w:left w:val="none" w:sz="0" w:space="0" w:color="auto"/>
        <w:bottom w:val="none" w:sz="0" w:space="0" w:color="auto"/>
        <w:right w:val="none" w:sz="0" w:space="0" w:color="auto"/>
      </w:divBdr>
    </w:div>
    <w:div w:id="432166228">
      <w:bodyDiv w:val="1"/>
      <w:marLeft w:val="0"/>
      <w:marRight w:val="0"/>
      <w:marTop w:val="0"/>
      <w:marBottom w:val="0"/>
      <w:divBdr>
        <w:top w:val="none" w:sz="0" w:space="0" w:color="auto"/>
        <w:left w:val="none" w:sz="0" w:space="0" w:color="auto"/>
        <w:bottom w:val="none" w:sz="0" w:space="0" w:color="auto"/>
        <w:right w:val="none" w:sz="0" w:space="0" w:color="auto"/>
      </w:divBdr>
    </w:div>
    <w:div w:id="435908492">
      <w:bodyDiv w:val="1"/>
      <w:marLeft w:val="0"/>
      <w:marRight w:val="0"/>
      <w:marTop w:val="0"/>
      <w:marBottom w:val="0"/>
      <w:divBdr>
        <w:top w:val="none" w:sz="0" w:space="0" w:color="auto"/>
        <w:left w:val="none" w:sz="0" w:space="0" w:color="auto"/>
        <w:bottom w:val="none" w:sz="0" w:space="0" w:color="auto"/>
        <w:right w:val="none" w:sz="0" w:space="0" w:color="auto"/>
      </w:divBdr>
    </w:div>
    <w:div w:id="437257182">
      <w:bodyDiv w:val="1"/>
      <w:marLeft w:val="0"/>
      <w:marRight w:val="0"/>
      <w:marTop w:val="0"/>
      <w:marBottom w:val="0"/>
      <w:divBdr>
        <w:top w:val="none" w:sz="0" w:space="0" w:color="auto"/>
        <w:left w:val="none" w:sz="0" w:space="0" w:color="auto"/>
        <w:bottom w:val="none" w:sz="0" w:space="0" w:color="auto"/>
        <w:right w:val="none" w:sz="0" w:space="0" w:color="auto"/>
      </w:divBdr>
    </w:div>
    <w:div w:id="437411530">
      <w:bodyDiv w:val="1"/>
      <w:marLeft w:val="0"/>
      <w:marRight w:val="0"/>
      <w:marTop w:val="0"/>
      <w:marBottom w:val="0"/>
      <w:divBdr>
        <w:top w:val="none" w:sz="0" w:space="0" w:color="auto"/>
        <w:left w:val="none" w:sz="0" w:space="0" w:color="auto"/>
        <w:bottom w:val="none" w:sz="0" w:space="0" w:color="auto"/>
        <w:right w:val="none" w:sz="0" w:space="0" w:color="auto"/>
      </w:divBdr>
    </w:div>
    <w:div w:id="438764165">
      <w:bodyDiv w:val="1"/>
      <w:marLeft w:val="0"/>
      <w:marRight w:val="0"/>
      <w:marTop w:val="0"/>
      <w:marBottom w:val="0"/>
      <w:divBdr>
        <w:top w:val="none" w:sz="0" w:space="0" w:color="auto"/>
        <w:left w:val="none" w:sz="0" w:space="0" w:color="auto"/>
        <w:bottom w:val="none" w:sz="0" w:space="0" w:color="auto"/>
        <w:right w:val="none" w:sz="0" w:space="0" w:color="auto"/>
      </w:divBdr>
    </w:div>
    <w:div w:id="439031824">
      <w:bodyDiv w:val="1"/>
      <w:marLeft w:val="0"/>
      <w:marRight w:val="0"/>
      <w:marTop w:val="0"/>
      <w:marBottom w:val="0"/>
      <w:divBdr>
        <w:top w:val="none" w:sz="0" w:space="0" w:color="auto"/>
        <w:left w:val="none" w:sz="0" w:space="0" w:color="auto"/>
        <w:bottom w:val="none" w:sz="0" w:space="0" w:color="auto"/>
        <w:right w:val="none" w:sz="0" w:space="0" w:color="auto"/>
      </w:divBdr>
    </w:div>
    <w:div w:id="440105099">
      <w:bodyDiv w:val="1"/>
      <w:marLeft w:val="0"/>
      <w:marRight w:val="0"/>
      <w:marTop w:val="0"/>
      <w:marBottom w:val="0"/>
      <w:divBdr>
        <w:top w:val="none" w:sz="0" w:space="0" w:color="auto"/>
        <w:left w:val="none" w:sz="0" w:space="0" w:color="auto"/>
        <w:bottom w:val="none" w:sz="0" w:space="0" w:color="auto"/>
        <w:right w:val="none" w:sz="0" w:space="0" w:color="auto"/>
      </w:divBdr>
    </w:div>
    <w:div w:id="440993411">
      <w:bodyDiv w:val="1"/>
      <w:marLeft w:val="0"/>
      <w:marRight w:val="0"/>
      <w:marTop w:val="0"/>
      <w:marBottom w:val="0"/>
      <w:divBdr>
        <w:top w:val="none" w:sz="0" w:space="0" w:color="auto"/>
        <w:left w:val="none" w:sz="0" w:space="0" w:color="auto"/>
        <w:bottom w:val="none" w:sz="0" w:space="0" w:color="auto"/>
        <w:right w:val="none" w:sz="0" w:space="0" w:color="auto"/>
      </w:divBdr>
    </w:div>
    <w:div w:id="442192644">
      <w:bodyDiv w:val="1"/>
      <w:marLeft w:val="0"/>
      <w:marRight w:val="0"/>
      <w:marTop w:val="0"/>
      <w:marBottom w:val="0"/>
      <w:divBdr>
        <w:top w:val="none" w:sz="0" w:space="0" w:color="auto"/>
        <w:left w:val="none" w:sz="0" w:space="0" w:color="auto"/>
        <w:bottom w:val="none" w:sz="0" w:space="0" w:color="auto"/>
        <w:right w:val="none" w:sz="0" w:space="0" w:color="auto"/>
      </w:divBdr>
    </w:div>
    <w:div w:id="442960759">
      <w:bodyDiv w:val="1"/>
      <w:marLeft w:val="0"/>
      <w:marRight w:val="0"/>
      <w:marTop w:val="0"/>
      <w:marBottom w:val="0"/>
      <w:divBdr>
        <w:top w:val="none" w:sz="0" w:space="0" w:color="auto"/>
        <w:left w:val="none" w:sz="0" w:space="0" w:color="auto"/>
        <w:bottom w:val="none" w:sz="0" w:space="0" w:color="auto"/>
        <w:right w:val="none" w:sz="0" w:space="0" w:color="auto"/>
      </w:divBdr>
    </w:div>
    <w:div w:id="443429364">
      <w:bodyDiv w:val="1"/>
      <w:marLeft w:val="0"/>
      <w:marRight w:val="0"/>
      <w:marTop w:val="0"/>
      <w:marBottom w:val="0"/>
      <w:divBdr>
        <w:top w:val="none" w:sz="0" w:space="0" w:color="auto"/>
        <w:left w:val="none" w:sz="0" w:space="0" w:color="auto"/>
        <w:bottom w:val="none" w:sz="0" w:space="0" w:color="auto"/>
        <w:right w:val="none" w:sz="0" w:space="0" w:color="auto"/>
      </w:divBdr>
    </w:div>
    <w:div w:id="445150920">
      <w:bodyDiv w:val="1"/>
      <w:marLeft w:val="0"/>
      <w:marRight w:val="0"/>
      <w:marTop w:val="0"/>
      <w:marBottom w:val="0"/>
      <w:divBdr>
        <w:top w:val="none" w:sz="0" w:space="0" w:color="auto"/>
        <w:left w:val="none" w:sz="0" w:space="0" w:color="auto"/>
        <w:bottom w:val="none" w:sz="0" w:space="0" w:color="auto"/>
        <w:right w:val="none" w:sz="0" w:space="0" w:color="auto"/>
      </w:divBdr>
    </w:div>
    <w:div w:id="446243730">
      <w:bodyDiv w:val="1"/>
      <w:marLeft w:val="0"/>
      <w:marRight w:val="0"/>
      <w:marTop w:val="0"/>
      <w:marBottom w:val="0"/>
      <w:divBdr>
        <w:top w:val="none" w:sz="0" w:space="0" w:color="auto"/>
        <w:left w:val="none" w:sz="0" w:space="0" w:color="auto"/>
        <w:bottom w:val="none" w:sz="0" w:space="0" w:color="auto"/>
        <w:right w:val="none" w:sz="0" w:space="0" w:color="auto"/>
      </w:divBdr>
    </w:div>
    <w:div w:id="447435639">
      <w:bodyDiv w:val="1"/>
      <w:marLeft w:val="0"/>
      <w:marRight w:val="0"/>
      <w:marTop w:val="0"/>
      <w:marBottom w:val="0"/>
      <w:divBdr>
        <w:top w:val="none" w:sz="0" w:space="0" w:color="auto"/>
        <w:left w:val="none" w:sz="0" w:space="0" w:color="auto"/>
        <w:bottom w:val="none" w:sz="0" w:space="0" w:color="auto"/>
        <w:right w:val="none" w:sz="0" w:space="0" w:color="auto"/>
      </w:divBdr>
    </w:div>
    <w:div w:id="448202145">
      <w:bodyDiv w:val="1"/>
      <w:marLeft w:val="0"/>
      <w:marRight w:val="0"/>
      <w:marTop w:val="0"/>
      <w:marBottom w:val="0"/>
      <w:divBdr>
        <w:top w:val="none" w:sz="0" w:space="0" w:color="auto"/>
        <w:left w:val="none" w:sz="0" w:space="0" w:color="auto"/>
        <w:bottom w:val="none" w:sz="0" w:space="0" w:color="auto"/>
        <w:right w:val="none" w:sz="0" w:space="0" w:color="auto"/>
      </w:divBdr>
    </w:div>
    <w:div w:id="449058116">
      <w:bodyDiv w:val="1"/>
      <w:marLeft w:val="0"/>
      <w:marRight w:val="0"/>
      <w:marTop w:val="0"/>
      <w:marBottom w:val="0"/>
      <w:divBdr>
        <w:top w:val="none" w:sz="0" w:space="0" w:color="auto"/>
        <w:left w:val="none" w:sz="0" w:space="0" w:color="auto"/>
        <w:bottom w:val="none" w:sz="0" w:space="0" w:color="auto"/>
        <w:right w:val="none" w:sz="0" w:space="0" w:color="auto"/>
      </w:divBdr>
    </w:div>
    <w:div w:id="449667194">
      <w:bodyDiv w:val="1"/>
      <w:marLeft w:val="0"/>
      <w:marRight w:val="0"/>
      <w:marTop w:val="0"/>
      <w:marBottom w:val="0"/>
      <w:divBdr>
        <w:top w:val="none" w:sz="0" w:space="0" w:color="auto"/>
        <w:left w:val="none" w:sz="0" w:space="0" w:color="auto"/>
        <w:bottom w:val="none" w:sz="0" w:space="0" w:color="auto"/>
        <w:right w:val="none" w:sz="0" w:space="0" w:color="auto"/>
      </w:divBdr>
    </w:div>
    <w:div w:id="450830740">
      <w:bodyDiv w:val="1"/>
      <w:marLeft w:val="0"/>
      <w:marRight w:val="0"/>
      <w:marTop w:val="0"/>
      <w:marBottom w:val="0"/>
      <w:divBdr>
        <w:top w:val="none" w:sz="0" w:space="0" w:color="auto"/>
        <w:left w:val="none" w:sz="0" w:space="0" w:color="auto"/>
        <w:bottom w:val="none" w:sz="0" w:space="0" w:color="auto"/>
        <w:right w:val="none" w:sz="0" w:space="0" w:color="auto"/>
      </w:divBdr>
    </w:div>
    <w:div w:id="453526609">
      <w:bodyDiv w:val="1"/>
      <w:marLeft w:val="0"/>
      <w:marRight w:val="0"/>
      <w:marTop w:val="0"/>
      <w:marBottom w:val="0"/>
      <w:divBdr>
        <w:top w:val="none" w:sz="0" w:space="0" w:color="auto"/>
        <w:left w:val="none" w:sz="0" w:space="0" w:color="auto"/>
        <w:bottom w:val="none" w:sz="0" w:space="0" w:color="auto"/>
        <w:right w:val="none" w:sz="0" w:space="0" w:color="auto"/>
      </w:divBdr>
    </w:div>
    <w:div w:id="457915872">
      <w:bodyDiv w:val="1"/>
      <w:marLeft w:val="0"/>
      <w:marRight w:val="0"/>
      <w:marTop w:val="0"/>
      <w:marBottom w:val="0"/>
      <w:divBdr>
        <w:top w:val="none" w:sz="0" w:space="0" w:color="auto"/>
        <w:left w:val="none" w:sz="0" w:space="0" w:color="auto"/>
        <w:bottom w:val="none" w:sz="0" w:space="0" w:color="auto"/>
        <w:right w:val="none" w:sz="0" w:space="0" w:color="auto"/>
      </w:divBdr>
    </w:div>
    <w:div w:id="460415334">
      <w:bodyDiv w:val="1"/>
      <w:marLeft w:val="0"/>
      <w:marRight w:val="0"/>
      <w:marTop w:val="0"/>
      <w:marBottom w:val="0"/>
      <w:divBdr>
        <w:top w:val="none" w:sz="0" w:space="0" w:color="auto"/>
        <w:left w:val="none" w:sz="0" w:space="0" w:color="auto"/>
        <w:bottom w:val="none" w:sz="0" w:space="0" w:color="auto"/>
        <w:right w:val="none" w:sz="0" w:space="0" w:color="auto"/>
      </w:divBdr>
    </w:div>
    <w:div w:id="460535831">
      <w:bodyDiv w:val="1"/>
      <w:marLeft w:val="0"/>
      <w:marRight w:val="0"/>
      <w:marTop w:val="0"/>
      <w:marBottom w:val="0"/>
      <w:divBdr>
        <w:top w:val="none" w:sz="0" w:space="0" w:color="auto"/>
        <w:left w:val="none" w:sz="0" w:space="0" w:color="auto"/>
        <w:bottom w:val="none" w:sz="0" w:space="0" w:color="auto"/>
        <w:right w:val="none" w:sz="0" w:space="0" w:color="auto"/>
      </w:divBdr>
    </w:div>
    <w:div w:id="460853253">
      <w:bodyDiv w:val="1"/>
      <w:marLeft w:val="0"/>
      <w:marRight w:val="0"/>
      <w:marTop w:val="0"/>
      <w:marBottom w:val="0"/>
      <w:divBdr>
        <w:top w:val="none" w:sz="0" w:space="0" w:color="auto"/>
        <w:left w:val="none" w:sz="0" w:space="0" w:color="auto"/>
        <w:bottom w:val="none" w:sz="0" w:space="0" w:color="auto"/>
        <w:right w:val="none" w:sz="0" w:space="0" w:color="auto"/>
      </w:divBdr>
    </w:div>
    <w:div w:id="461728257">
      <w:bodyDiv w:val="1"/>
      <w:marLeft w:val="0"/>
      <w:marRight w:val="0"/>
      <w:marTop w:val="0"/>
      <w:marBottom w:val="0"/>
      <w:divBdr>
        <w:top w:val="none" w:sz="0" w:space="0" w:color="auto"/>
        <w:left w:val="none" w:sz="0" w:space="0" w:color="auto"/>
        <w:bottom w:val="none" w:sz="0" w:space="0" w:color="auto"/>
        <w:right w:val="none" w:sz="0" w:space="0" w:color="auto"/>
      </w:divBdr>
    </w:div>
    <w:div w:id="461921307">
      <w:bodyDiv w:val="1"/>
      <w:marLeft w:val="0"/>
      <w:marRight w:val="0"/>
      <w:marTop w:val="0"/>
      <w:marBottom w:val="0"/>
      <w:divBdr>
        <w:top w:val="none" w:sz="0" w:space="0" w:color="auto"/>
        <w:left w:val="none" w:sz="0" w:space="0" w:color="auto"/>
        <w:bottom w:val="none" w:sz="0" w:space="0" w:color="auto"/>
        <w:right w:val="none" w:sz="0" w:space="0" w:color="auto"/>
      </w:divBdr>
    </w:div>
    <w:div w:id="462121755">
      <w:bodyDiv w:val="1"/>
      <w:marLeft w:val="0"/>
      <w:marRight w:val="0"/>
      <w:marTop w:val="0"/>
      <w:marBottom w:val="0"/>
      <w:divBdr>
        <w:top w:val="none" w:sz="0" w:space="0" w:color="auto"/>
        <w:left w:val="none" w:sz="0" w:space="0" w:color="auto"/>
        <w:bottom w:val="none" w:sz="0" w:space="0" w:color="auto"/>
        <w:right w:val="none" w:sz="0" w:space="0" w:color="auto"/>
      </w:divBdr>
    </w:div>
    <w:div w:id="462430372">
      <w:bodyDiv w:val="1"/>
      <w:marLeft w:val="0"/>
      <w:marRight w:val="0"/>
      <w:marTop w:val="0"/>
      <w:marBottom w:val="0"/>
      <w:divBdr>
        <w:top w:val="none" w:sz="0" w:space="0" w:color="auto"/>
        <w:left w:val="none" w:sz="0" w:space="0" w:color="auto"/>
        <w:bottom w:val="none" w:sz="0" w:space="0" w:color="auto"/>
        <w:right w:val="none" w:sz="0" w:space="0" w:color="auto"/>
      </w:divBdr>
    </w:div>
    <w:div w:id="463813404">
      <w:bodyDiv w:val="1"/>
      <w:marLeft w:val="0"/>
      <w:marRight w:val="0"/>
      <w:marTop w:val="0"/>
      <w:marBottom w:val="0"/>
      <w:divBdr>
        <w:top w:val="none" w:sz="0" w:space="0" w:color="auto"/>
        <w:left w:val="none" w:sz="0" w:space="0" w:color="auto"/>
        <w:bottom w:val="none" w:sz="0" w:space="0" w:color="auto"/>
        <w:right w:val="none" w:sz="0" w:space="0" w:color="auto"/>
      </w:divBdr>
    </w:div>
    <w:div w:id="464355192">
      <w:bodyDiv w:val="1"/>
      <w:marLeft w:val="0"/>
      <w:marRight w:val="0"/>
      <w:marTop w:val="0"/>
      <w:marBottom w:val="0"/>
      <w:divBdr>
        <w:top w:val="none" w:sz="0" w:space="0" w:color="auto"/>
        <w:left w:val="none" w:sz="0" w:space="0" w:color="auto"/>
        <w:bottom w:val="none" w:sz="0" w:space="0" w:color="auto"/>
        <w:right w:val="none" w:sz="0" w:space="0" w:color="auto"/>
      </w:divBdr>
    </w:div>
    <w:div w:id="465313582">
      <w:bodyDiv w:val="1"/>
      <w:marLeft w:val="0"/>
      <w:marRight w:val="0"/>
      <w:marTop w:val="0"/>
      <w:marBottom w:val="0"/>
      <w:divBdr>
        <w:top w:val="none" w:sz="0" w:space="0" w:color="auto"/>
        <w:left w:val="none" w:sz="0" w:space="0" w:color="auto"/>
        <w:bottom w:val="none" w:sz="0" w:space="0" w:color="auto"/>
        <w:right w:val="none" w:sz="0" w:space="0" w:color="auto"/>
      </w:divBdr>
    </w:div>
    <w:div w:id="465975606">
      <w:bodyDiv w:val="1"/>
      <w:marLeft w:val="0"/>
      <w:marRight w:val="0"/>
      <w:marTop w:val="0"/>
      <w:marBottom w:val="0"/>
      <w:divBdr>
        <w:top w:val="none" w:sz="0" w:space="0" w:color="auto"/>
        <w:left w:val="none" w:sz="0" w:space="0" w:color="auto"/>
        <w:bottom w:val="none" w:sz="0" w:space="0" w:color="auto"/>
        <w:right w:val="none" w:sz="0" w:space="0" w:color="auto"/>
      </w:divBdr>
    </w:div>
    <w:div w:id="467865961">
      <w:bodyDiv w:val="1"/>
      <w:marLeft w:val="0"/>
      <w:marRight w:val="0"/>
      <w:marTop w:val="0"/>
      <w:marBottom w:val="0"/>
      <w:divBdr>
        <w:top w:val="none" w:sz="0" w:space="0" w:color="auto"/>
        <w:left w:val="none" w:sz="0" w:space="0" w:color="auto"/>
        <w:bottom w:val="none" w:sz="0" w:space="0" w:color="auto"/>
        <w:right w:val="none" w:sz="0" w:space="0" w:color="auto"/>
      </w:divBdr>
    </w:div>
    <w:div w:id="468013821">
      <w:bodyDiv w:val="1"/>
      <w:marLeft w:val="0"/>
      <w:marRight w:val="0"/>
      <w:marTop w:val="0"/>
      <w:marBottom w:val="0"/>
      <w:divBdr>
        <w:top w:val="none" w:sz="0" w:space="0" w:color="auto"/>
        <w:left w:val="none" w:sz="0" w:space="0" w:color="auto"/>
        <w:bottom w:val="none" w:sz="0" w:space="0" w:color="auto"/>
        <w:right w:val="none" w:sz="0" w:space="0" w:color="auto"/>
      </w:divBdr>
    </w:div>
    <w:div w:id="468405644">
      <w:bodyDiv w:val="1"/>
      <w:marLeft w:val="0"/>
      <w:marRight w:val="0"/>
      <w:marTop w:val="0"/>
      <w:marBottom w:val="0"/>
      <w:divBdr>
        <w:top w:val="none" w:sz="0" w:space="0" w:color="auto"/>
        <w:left w:val="none" w:sz="0" w:space="0" w:color="auto"/>
        <w:bottom w:val="none" w:sz="0" w:space="0" w:color="auto"/>
        <w:right w:val="none" w:sz="0" w:space="0" w:color="auto"/>
      </w:divBdr>
    </w:div>
    <w:div w:id="469133709">
      <w:bodyDiv w:val="1"/>
      <w:marLeft w:val="0"/>
      <w:marRight w:val="0"/>
      <w:marTop w:val="0"/>
      <w:marBottom w:val="0"/>
      <w:divBdr>
        <w:top w:val="none" w:sz="0" w:space="0" w:color="auto"/>
        <w:left w:val="none" w:sz="0" w:space="0" w:color="auto"/>
        <w:bottom w:val="none" w:sz="0" w:space="0" w:color="auto"/>
        <w:right w:val="none" w:sz="0" w:space="0" w:color="auto"/>
      </w:divBdr>
    </w:div>
    <w:div w:id="470363106">
      <w:bodyDiv w:val="1"/>
      <w:marLeft w:val="0"/>
      <w:marRight w:val="0"/>
      <w:marTop w:val="0"/>
      <w:marBottom w:val="0"/>
      <w:divBdr>
        <w:top w:val="none" w:sz="0" w:space="0" w:color="auto"/>
        <w:left w:val="none" w:sz="0" w:space="0" w:color="auto"/>
        <w:bottom w:val="none" w:sz="0" w:space="0" w:color="auto"/>
        <w:right w:val="none" w:sz="0" w:space="0" w:color="auto"/>
      </w:divBdr>
    </w:div>
    <w:div w:id="470446468">
      <w:bodyDiv w:val="1"/>
      <w:marLeft w:val="0"/>
      <w:marRight w:val="0"/>
      <w:marTop w:val="0"/>
      <w:marBottom w:val="0"/>
      <w:divBdr>
        <w:top w:val="none" w:sz="0" w:space="0" w:color="auto"/>
        <w:left w:val="none" w:sz="0" w:space="0" w:color="auto"/>
        <w:bottom w:val="none" w:sz="0" w:space="0" w:color="auto"/>
        <w:right w:val="none" w:sz="0" w:space="0" w:color="auto"/>
      </w:divBdr>
    </w:div>
    <w:div w:id="470944047">
      <w:bodyDiv w:val="1"/>
      <w:marLeft w:val="0"/>
      <w:marRight w:val="0"/>
      <w:marTop w:val="0"/>
      <w:marBottom w:val="0"/>
      <w:divBdr>
        <w:top w:val="none" w:sz="0" w:space="0" w:color="auto"/>
        <w:left w:val="none" w:sz="0" w:space="0" w:color="auto"/>
        <w:bottom w:val="none" w:sz="0" w:space="0" w:color="auto"/>
        <w:right w:val="none" w:sz="0" w:space="0" w:color="auto"/>
      </w:divBdr>
    </w:div>
    <w:div w:id="473523473">
      <w:bodyDiv w:val="1"/>
      <w:marLeft w:val="0"/>
      <w:marRight w:val="0"/>
      <w:marTop w:val="0"/>
      <w:marBottom w:val="0"/>
      <w:divBdr>
        <w:top w:val="none" w:sz="0" w:space="0" w:color="auto"/>
        <w:left w:val="none" w:sz="0" w:space="0" w:color="auto"/>
        <w:bottom w:val="none" w:sz="0" w:space="0" w:color="auto"/>
        <w:right w:val="none" w:sz="0" w:space="0" w:color="auto"/>
      </w:divBdr>
    </w:div>
    <w:div w:id="477380300">
      <w:bodyDiv w:val="1"/>
      <w:marLeft w:val="0"/>
      <w:marRight w:val="0"/>
      <w:marTop w:val="0"/>
      <w:marBottom w:val="0"/>
      <w:divBdr>
        <w:top w:val="none" w:sz="0" w:space="0" w:color="auto"/>
        <w:left w:val="none" w:sz="0" w:space="0" w:color="auto"/>
        <w:bottom w:val="none" w:sz="0" w:space="0" w:color="auto"/>
        <w:right w:val="none" w:sz="0" w:space="0" w:color="auto"/>
      </w:divBdr>
    </w:div>
    <w:div w:id="479231187">
      <w:bodyDiv w:val="1"/>
      <w:marLeft w:val="0"/>
      <w:marRight w:val="0"/>
      <w:marTop w:val="0"/>
      <w:marBottom w:val="0"/>
      <w:divBdr>
        <w:top w:val="none" w:sz="0" w:space="0" w:color="auto"/>
        <w:left w:val="none" w:sz="0" w:space="0" w:color="auto"/>
        <w:bottom w:val="none" w:sz="0" w:space="0" w:color="auto"/>
        <w:right w:val="none" w:sz="0" w:space="0" w:color="auto"/>
      </w:divBdr>
    </w:div>
    <w:div w:id="481507966">
      <w:bodyDiv w:val="1"/>
      <w:marLeft w:val="0"/>
      <w:marRight w:val="0"/>
      <w:marTop w:val="0"/>
      <w:marBottom w:val="0"/>
      <w:divBdr>
        <w:top w:val="none" w:sz="0" w:space="0" w:color="auto"/>
        <w:left w:val="none" w:sz="0" w:space="0" w:color="auto"/>
        <w:bottom w:val="none" w:sz="0" w:space="0" w:color="auto"/>
        <w:right w:val="none" w:sz="0" w:space="0" w:color="auto"/>
      </w:divBdr>
    </w:div>
    <w:div w:id="484665429">
      <w:bodyDiv w:val="1"/>
      <w:marLeft w:val="0"/>
      <w:marRight w:val="0"/>
      <w:marTop w:val="0"/>
      <w:marBottom w:val="0"/>
      <w:divBdr>
        <w:top w:val="none" w:sz="0" w:space="0" w:color="auto"/>
        <w:left w:val="none" w:sz="0" w:space="0" w:color="auto"/>
        <w:bottom w:val="none" w:sz="0" w:space="0" w:color="auto"/>
        <w:right w:val="none" w:sz="0" w:space="0" w:color="auto"/>
      </w:divBdr>
    </w:div>
    <w:div w:id="485168156">
      <w:bodyDiv w:val="1"/>
      <w:marLeft w:val="0"/>
      <w:marRight w:val="0"/>
      <w:marTop w:val="0"/>
      <w:marBottom w:val="0"/>
      <w:divBdr>
        <w:top w:val="none" w:sz="0" w:space="0" w:color="auto"/>
        <w:left w:val="none" w:sz="0" w:space="0" w:color="auto"/>
        <w:bottom w:val="none" w:sz="0" w:space="0" w:color="auto"/>
        <w:right w:val="none" w:sz="0" w:space="0" w:color="auto"/>
      </w:divBdr>
    </w:div>
    <w:div w:id="486164143">
      <w:bodyDiv w:val="1"/>
      <w:marLeft w:val="0"/>
      <w:marRight w:val="0"/>
      <w:marTop w:val="0"/>
      <w:marBottom w:val="0"/>
      <w:divBdr>
        <w:top w:val="none" w:sz="0" w:space="0" w:color="auto"/>
        <w:left w:val="none" w:sz="0" w:space="0" w:color="auto"/>
        <w:bottom w:val="none" w:sz="0" w:space="0" w:color="auto"/>
        <w:right w:val="none" w:sz="0" w:space="0" w:color="auto"/>
      </w:divBdr>
    </w:div>
    <w:div w:id="486552092">
      <w:bodyDiv w:val="1"/>
      <w:marLeft w:val="0"/>
      <w:marRight w:val="0"/>
      <w:marTop w:val="0"/>
      <w:marBottom w:val="0"/>
      <w:divBdr>
        <w:top w:val="none" w:sz="0" w:space="0" w:color="auto"/>
        <w:left w:val="none" w:sz="0" w:space="0" w:color="auto"/>
        <w:bottom w:val="none" w:sz="0" w:space="0" w:color="auto"/>
        <w:right w:val="none" w:sz="0" w:space="0" w:color="auto"/>
      </w:divBdr>
    </w:div>
    <w:div w:id="488638630">
      <w:bodyDiv w:val="1"/>
      <w:marLeft w:val="0"/>
      <w:marRight w:val="0"/>
      <w:marTop w:val="0"/>
      <w:marBottom w:val="0"/>
      <w:divBdr>
        <w:top w:val="none" w:sz="0" w:space="0" w:color="auto"/>
        <w:left w:val="none" w:sz="0" w:space="0" w:color="auto"/>
        <w:bottom w:val="none" w:sz="0" w:space="0" w:color="auto"/>
        <w:right w:val="none" w:sz="0" w:space="0" w:color="auto"/>
      </w:divBdr>
    </w:div>
    <w:div w:id="488641096">
      <w:bodyDiv w:val="1"/>
      <w:marLeft w:val="0"/>
      <w:marRight w:val="0"/>
      <w:marTop w:val="0"/>
      <w:marBottom w:val="0"/>
      <w:divBdr>
        <w:top w:val="none" w:sz="0" w:space="0" w:color="auto"/>
        <w:left w:val="none" w:sz="0" w:space="0" w:color="auto"/>
        <w:bottom w:val="none" w:sz="0" w:space="0" w:color="auto"/>
        <w:right w:val="none" w:sz="0" w:space="0" w:color="auto"/>
      </w:divBdr>
    </w:div>
    <w:div w:id="491726160">
      <w:bodyDiv w:val="1"/>
      <w:marLeft w:val="0"/>
      <w:marRight w:val="0"/>
      <w:marTop w:val="0"/>
      <w:marBottom w:val="0"/>
      <w:divBdr>
        <w:top w:val="none" w:sz="0" w:space="0" w:color="auto"/>
        <w:left w:val="none" w:sz="0" w:space="0" w:color="auto"/>
        <w:bottom w:val="none" w:sz="0" w:space="0" w:color="auto"/>
        <w:right w:val="none" w:sz="0" w:space="0" w:color="auto"/>
      </w:divBdr>
    </w:div>
    <w:div w:id="493449802">
      <w:bodyDiv w:val="1"/>
      <w:marLeft w:val="0"/>
      <w:marRight w:val="0"/>
      <w:marTop w:val="0"/>
      <w:marBottom w:val="0"/>
      <w:divBdr>
        <w:top w:val="none" w:sz="0" w:space="0" w:color="auto"/>
        <w:left w:val="none" w:sz="0" w:space="0" w:color="auto"/>
        <w:bottom w:val="none" w:sz="0" w:space="0" w:color="auto"/>
        <w:right w:val="none" w:sz="0" w:space="0" w:color="auto"/>
      </w:divBdr>
    </w:div>
    <w:div w:id="493841451">
      <w:bodyDiv w:val="1"/>
      <w:marLeft w:val="0"/>
      <w:marRight w:val="0"/>
      <w:marTop w:val="0"/>
      <w:marBottom w:val="0"/>
      <w:divBdr>
        <w:top w:val="none" w:sz="0" w:space="0" w:color="auto"/>
        <w:left w:val="none" w:sz="0" w:space="0" w:color="auto"/>
        <w:bottom w:val="none" w:sz="0" w:space="0" w:color="auto"/>
        <w:right w:val="none" w:sz="0" w:space="0" w:color="auto"/>
      </w:divBdr>
    </w:div>
    <w:div w:id="494763663">
      <w:bodyDiv w:val="1"/>
      <w:marLeft w:val="0"/>
      <w:marRight w:val="0"/>
      <w:marTop w:val="0"/>
      <w:marBottom w:val="0"/>
      <w:divBdr>
        <w:top w:val="none" w:sz="0" w:space="0" w:color="auto"/>
        <w:left w:val="none" w:sz="0" w:space="0" w:color="auto"/>
        <w:bottom w:val="none" w:sz="0" w:space="0" w:color="auto"/>
        <w:right w:val="none" w:sz="0" w:space="0" w:color="auto"/>
      </w:divBdr>
    </w:div>
    <w:div w:id="495003041">
      <w:bodyDiv w:val="1"/>
      <w:marLeft w:val="0"/>
      <w:marRight w:val="0"/>
      <w:marTop w:val="0"/>
      <w:marBottom w:val="0"/>
      <w:divBdr>
        <w:top w:val="none" w:sz="0" w:space="0" w:color="auto"/>
        <w:left w:val="none" w:sz="0" w:space="0" w:color="auto"/>
        <w:bottom w:val="none" w:sz="0" w:space="0" w:color="auto"/>
        <w:right w:val="none" w:sz="0" w:space="0" w:color="auto"/>
      </w:divBdr>
    </w:div>
    <w:div w:id="495071589">
      <w:bodyDiv w:val="1"/>
      <w:marLeft w:val="0"/>
      <w:marRight w:val="0"/>
      <w:marTop w:val="0"/>
      <w:marBottom w:val="0"/>
      <w:divBdr>
        <w:top w:val="none" w:sz="0" w:space="0" w:color="auto"/>
        <w:left w:val="none" w:sz="0" w:space="0" w:color="auto"/>
        <w:bottom w:val="none" w:sz="0" w:space="0" w:color="auto"/>
        <w:right w:val="none" w:sz="0" w:space="0" w:color="auto"/>
      </w:divBdr>
    </w:div>
    <w:div w:id="496723838">
      <w:bodyDiv w:val="1"/>
      <w:marLeft w:val="0"/>
      <w:marRight w:val="0"/>
      <w:marTop w:val="0"/>
      <w:marBottom w:val="0"/>
      <w:divBdr>
        <w:top w:val="none" w:sz="0" w:space="0" w:color="auto"/>
        <w:left w:val="none" w:sz="0" w:space="0" w:color="auto"/>
        <w:bottom w:val="none" w:sz="0" w:space="0" w:color="auto"/>
        <w:right w:val="none" w:sz="0" w:space="0" w:color="auto"/>
      </w:divBdr>
    </w:div>
    <w:div w:id="497115971">
      <w:bodyDiv w:val="1"/>
      <w:marLeft w:val="0"/>
      <w:marRight w:val="0"/>
      <w:marTop w:val="0"/>
      <w:marBottom w:val="0"/>
      <w:divBdr>
        <w:top w:val="none" w:sz="0" w:space="0" w:color="auto"/>
        <w:left w:val="none" w:sz="0" w:space="0" w:color="auto"/>
        <w:bottom w:val="none" w:sz="0" w:space="0" w:color="auto"/>
        <w:right w:val="none" w:sz="0" w:space="0" w:color="auto"/>
      </w:divBdr>
    </w:div>
    <w:div w:id="497355888">
      <w:bodyDiv w:val="1"/>
      <w:marLeft w:val="0"/>
      <w:marRight w:val="0"/>
      <w:marTop w:val="0"/>
      <w:marBottom w:val="0"/>
      <w:divBdr>
        <w:top w:val="none" w:sz="0" w:space="0" w:color="auto"/>
        <w:left w:val="none" w:sz="0" w:space="0" w:color="auto"/>
        <w:bottom w:val="none" w:sz="0" w:space="0" w:color="auto"/>
        <w:right w:val="none" w:sz="0" w:space="0" w:color="auto"/>
      </w:divBdr>
    </w:div>
    <w:div w:id="499464229">
      <w:bodyDiv w:val="1"/>
      <w:marLeft w:val="0"/>
      <w:marRight w:val="0"/>
      <w:marTop w:val="0"/>
      <w:marBottom w:val="0"/>
      <w:divBdr>
        <w:top w:val="none" w:sz="0" w:space="0" w:color="auto"/>
        <w:left w:val="none" w:sz="0" w:space="0" w:color="auto"/>
        <w:bottom w:val="none" w:sz="0" w:space="0" w:color="auto"/>
        <w:right w:val="none" w:sz="0" w:space="0" w:color="auto"/>
      </w:divBdr>
    </w:div>
    <w:div w:id="500704350">
      <w:bodyDiv w:val="1"/>
      <w:marLeft w:val="0"/>
      <w:marRight w:val="0"/>
      <w:marTop w:val="0"/>
      <w:marBottom w:val="0"/>
      <w:divBdr>
        <w:top w:val="none" w:sz="0" w:space="0" w:color="auto"/>
        <w:left w:val="none" w:sz="0" w:space="0" w:color="auto"/>
        <w:bottom w:val="none" w:sz="0" w:space="0" w:color="auto"/>
        <w:right w:val="none" w:sz="0" w:space="0" w:color="auto"/>
      </w:divBdr>
    </w:div>
    <w:div w:id="501160947">
      <w:bodyDiv w:val="1"/>
      <w:marLeft w:val="0"/>
      <w:marRight w:val="0"/>
      <w:marTop w:val="0"/>
      <w:marBottom w:val="0"/>
      <w:divBdr>
        <w:top w:val="none" w:sz="0" w:space="0" w:color="auto"/>
        <w:left w:val="none" w:sz="0" w:space="0" w:color="auto"/>
        <w:bottom w:val="none" w:sz="0" w:space="0" w:color="auto"/>
        <w:right w:val="none" w:sz="0" w:space="0" w:color="auto"/>
      </w:divBdr>
    </w:div>
    <w:div w:id="501284975">
      <w:bodyDiv w:val="1"/>
      <w:marLeft w:val="0"/>
      <w:marRight w:val="0"/>
      <w:marTop w:val="0"/>
      <w:marBottom w:val="0"/>
      <w:divBdr>
        <w:top w:val="none" w:sz="0" w:space="0" w:color="auto"/>
        <w:left w:val="none" w:sz="0" w:space="0" w:color="auto"/>
        <w:bottom w:val="none" w:sz="0" w:space="0" w:color="auto"/>
        <w:right w:val="none" w:sz="0" w:space="0" w:color="auto"/>
      </w:divBdr>
    </w:div>
    <w:div w:id="501774847">
      <w:bodyDiv w:val="1"/>
      <w:marLeft w:val="0"/>
      <w:marRight w:val="0"/>
      <w:marTop w:val="0"/>
      <w:marBottom w:val="0"/>
      <w:divBdr>
        <w:top w:val="none" w:sz="0" w:space="0" w:color="auto"/>
        <w:left w:val="none" w:sz="0" w:space="0" w:color="auto"/>
        <w:bottom w:val="none" w:sz="0" w:space="0" w:color="auto"/>
        <w:right w:val="none" w:sz="0" w:space="0" w:color="auto"/>
      </w:divBdr>
    </w:div>
    <w:div w:id="505024083">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07528946">
      <w:bodyDiv w:val="1"/>
      <w:marLeft w:val="0"/>
      <w:marRight w:val="0"/>
      <w:marTop w:val="0"/>
      <w:marBottom w:val="0"/>
      <w:divBdr>
        <w:top w:val="none" w:sz="0" w:space="0" w:color="auto"/>
        <w:left w:val="none" w:sz="0" w:space="0" w:color="auto"/>
        <w:bottom w:val="none" w:sz="0" w:space="0" w:color="auto"/>
        <w:right w:val="none" w:sz="0" w:space="0" w:color="auto"/>
      </w:divBdr>
    </w:div>
    <w:div w:id="509372344">
      <w:bodyDiv w:val="1"/>
      <w:marLeft w:val="0"/>
      <w:marRight w:val="0"/>
      <w:marTop w:val="0"/>
      <w:marBottom w:val="0"/>
      <w:divBdr>
        <w:top w:val="none" w:sz="0" w:space="0" w:color="auto"/>
        <w:left w:val="none" w:sz="0" w:space="0" w:color="auto"/>
        <w:bottom w:val="none" w:sz="0" w:space="0" w:color="auto"/>
        <w:right w:val="none" w:sz="0" w:space="0" w:color="auto"/>
      </w:divBdr>
    </w:div>
    <w:div w:id="509419177">
      <w:bodyDiv w:val="1"/>
      <w:marLeft w:val="0"/>
      <w:marRight w:val="0"/>
      <w:marTop w:val="0"/>
      <w:marBottom w:val="0"/>
      <w:divBdr>
        <w:top w:val="none" w:sz="0" w:space="0" w:color="auto"/>
        <w:left w:val="none" w:sz="0" w:space="0" w:color="auto"/>
        <w:bottom w:val="none" w:sz="0" w:space="0" w:color="auto"/>
        <w:right w:val="none" w:sz="0" w:space="0" w:color="auto"/>
      </w:divBdr>
    </w:div>
    <w:div w:id="509637708">
      <w:bodyDiv w:val="1"/>
      <w:marLeft w:val="0"/>
      <w:marRight w:val="0"/>
      <w:marTop w:val="0"/>
      <w:marBottom w:val="0"/>
      <w:divBdr>
        <w:top w:val="none" w:sz="0" w:space="0" w:color="auto"/>
        <w:left w:val="none" w:sz="0" w:space="0" w:color="auto"/>
        <w:bottom w:val="none" w:sz="0" w:space="0" w:color="auto"/>
        <w:right w:val="none" w:sz="0" w:space="0" w:color="auto"/>
      </w:divBdr>
    </w:div>
    <w:div w:id="510875433">
      <w:bodyDiv w:val="1"/>
      <w:marLeft w:val="0"/>
      <w:marRight w:val="0"/>
      <w:marTop w:val="0"/>
      <w:marBottom w:val="0"/>
      <w:divBdr>
        <w:top w:val="none" w:sz="0" w:space="0" w:color="auto"/>
        <w:left w:val="none" w:sz="0" w:space="0" w:color="auto"/>
        <w:bottom w:val="none" w:sz="0" w:space="0" w:color="auto"/>
        <w:right w:val="none" w:sz="0" w:space="0" w:color="auto"/>
      </w:divBdr>
    </w:div>
    <w:div w:id="511771929">
      <w:bodyDiv w:val="1"/>
      <w:marLeft w:val="0"/>
      <w:marRight w:val="0"/>
      <w:marTop w:val="0"/>
      <w:marBottom w:val="0"/>
      <w:divBdr>
        <w:top w:val="none" w:sz="0" w:space="0" w:color="auto"/>
        <w:left w:val="none" w:sz="0" w:space="0" w:color="auto"/>
        <w:bottom w:val="none" w:sz="0" w:space="0" w:color="auto"/>
        <w:right w:val="none" w:sz="0" w:space="0" w:color="auto"/>
      </w:divBdr>
    </w:div>
    <w:div w:id="511840200">
      <w:bodyDiv w:val="1"/>
      <w:marLeft w:val="0"/>
      <w:marRight w:val="0"/>
      <w:marTop w:val="0"/>
      <w:marBottom w:val="0"/>
      <w:divBdr>
        <w:top w:val="none" w:sz="0" w:space="0" w:color="auto"/>
        <w:left w:val="none" w:sz="0" w:space="0" w:color="auto"/>
        <w:bottom w:val="none" w:sz="0" w:space="0" w:color="auto"/>
        <w:right w:val="none" w:sz="0" w:space="0" w:color="auto"/>
      </w:divBdr>
    </w:div>
    <w:div w:id="515585622">
      <w:bodyDiv w:val="1"/>
      <w:marLeft w:val="0"/>
      <w:marRight w:val="0"/>
      <w:marTop w:val="0"/>
      <w:marBottom w:val="0"/>
      <w:divBdr>
        <w:top w:val="none" w:sz="0" w:space="0" w:color="auto"/>
        <w:left w:val="none" w:sz="0" w:space="0" w:color="auto"/>
        <w:bottom w:val="none" w:sz="0" w:space="0" w:color="auto"/>
        <w:right w:val="none" w:sz="0" w:space="0" w:color="auto"/>
      </w:divBdr>
    </w:div>
    <w:div w:id="516237440">
      <w:bodyDiv w:val="1"/>
      <w:marLeft w:val="0"/>
      <w:marRight w:val="0"/>
      <w:marTop w:val="0"/>
      <w:marBottom w:val="0"/>
      <w:divBdr>
        <w:top w:val="none" w:sz="0" w:space="0" w:color="auto"/>
        <w:left w:val="none" w:sz="0" w:space="0" w:color="auto"/>
        <w:bottom w:val="none" w:sz="0" w:space="0" w:color="auto"/>
        <w:right w:val="none" w:sz="0" w:space="0" w:color="auto"/>
      </w:divBdr>
    </w:div>
    <w:div w:id="517698384">
      <w:bodyDiv w:val="1"/>
      <w:marLeft w:val="0"/>
      <w:marRight w:val="0"/>
      <w:marTop w:val="0"/>
      <w:marBottom w:val="0"/>
      <w:divBdr>
        <w:top w:val="none" w:sz="0" w:space="0" w:color="auto"/>
        <w:left w:val="none" w:sz="0" w:space="0" w:color="auto"/>
        <w:bottom w:val="none" w:sz="0" w:space="0" w:color="auto"/>
        <w:right w:val="none" w:sz="0" w:space="0" w:color="auto"/>
      </w:divBdr>
    </w:div>
    <w:div w:id="517744482">
      <w:bodyDiv w:val="1"/>
      <w:marLeft w:val="0"/>
      <w:marRight w:val="0"/>
      <w:marTop w:val="0"/>
      <w:marBottom w:val="0"/>
      <w:divBdr>
        <w:top w:val="none" w:sz="0" w:space="0" w:color="auto"/>
        <w:left w:val="none" w:sz="0" w:space="0" w:color="auto"/>
        <w:bottom w:val="none" w:sz="0" w:space="0" w:color="auto"/>
        <w:right w:val="none" w:sz="0" w:space="0" w:color="auto"/>
      </w:divBdr>
    </w:div>
    <w:div w:id="519399342">
      <w:bodyDiv w:val="1"/>
      <w:marLeft w:val="0"/>
      <w:marRight w:val="0"/>
      <w:marTop w:val="0"/>
      <w:marBottom w:val="0"/>
      <w:divBdr>
        <w:top w:val="none" w:sz="0" w:space="0" w:color="auto"/>
        <w:left w:val="none" w:sz="0" w:space="0" w:color="auto"/>
        <w:bottom w:val="none" w:sz="0" w:space="0" w:color="auto"/>
        <w:right w:val="none" w:sz="0" w:space="0" w:color="auto"/>
      </w:divBdr>
    </w:div>
    <w:div w:id="519588785">
      <w:bodyDiv w:val="1"/>
      <w:marLeft w:val="0"/>
      <w:marRight w:val="0"/>
      <w:marTop w:val="0"/>
      <w:marBottom w:val="0"/>
      <w:divBdr>
        <w:top w:val="none" w:sz="0" w:space="0" w:color="auto"/>
        <w:left w:val="none" w:sz="0" w:space="0" w:color="auto"/>
        <w:bottom w:val="none" w:sz="0" w:space="0" w:color="auto"/>
        <w:right w:val="none" w:sz="0" w:space="0" w:color="auto"/>
      </w:divBdr>
    </w:div>
    <w:div w:id="520050296">
      <w:bodyDiv w:val="1"/>
      <w:marLeft w:val="0"/>
      <w:marRight w:val="0"/>
      <w:marTop w:val="0"/>
      <w:marBottom w:val="0"/>
      <w:divBdr>
        <w:top w:val="none" w:sz="0" w:space="0" w:color="auto"/>
        <w:left w:val="none" w:sz="0" w:space="0" w:color="auto"/>
        <w:bottom w:val="none" w:sz="0" w:space="0" w:color="auto"/>
        <w:right w:val="none" w:sz="0" w:space="0" w:color="auto"/>
      </w:divBdr>
    </w:div>
    <w:div w:id="521821653">
      <w:bodyDiv w:val="1"/>
      <w:marLeft w:val="0"/>
      <w:marRight w:val="0"/>
      <w:marTop w:val="0"/>
      <w:marBottom w:val="0"/>
      <w:divBdr>
        <w:top w:val="none" w:sz="0" w:space="0" w:color="auto"/>
        <w:left w:val="none" w:sz="0" w:space="0" w:color="auto"/>
        <w:bottom w:val="none" w:sz="0" w:space="0" w:color="auto"/>
        <w:right w:val="none" w:sz="0" w:space="0" w:color="auto"/>
      </w:divBdr>
    </w:div>
    <w:div w:id="523254995">
      <w:bodyDiv w:val="1"/>
      <w:marLeft w:val="0"/>
      <w:marRight w:val="0"/>
      <w:marTop w:val="0"/>
      <w:marBottom w:val="0"/>
      <w:divBdr>
        <w:top w:val="none" w:sz="0" w:space="0" w:color="auto"/>
        <w:left w:val="none" w:sz="0" w:space="0" w:color="auto"/>
        <w:bottom w:val="none" w:sz="0" w:space="0" w:color="auto"/>
        <w:right w:val="none" w:sz="0" w:space="0" w:color="auto"/>
      </w:divBdr>
    </w:div>
    <w:div w:id="524363037">
      <w:bodyDiv w:val="1"/>
      <w:marLeft w:val="0"/>
      <w:marRight w:val="0"/>
      <w:marTop w:val="0"/>
      <w:marBottom w:val="0"/>
      <w:divBdr>
        <w:top w:val="none" w:sz="0" w:space="0" w:color="auto"/>
        <w:left w:val="none" w:sz="0" w:space="0" w:color="auto"/>
        <w:bottom w:val="none" w:sz="0" w:space="0" w:color="auto"/>
        <w:right w:val="none" w:sz="0" w:space="0" w:color="auto"/>
      </w:divBdr>
    </w:div>
    <w:div w:id="524826301">
      <w:bodyDiv w:val="1"/>
      <w:marLeft w:val="0"/>
      <w:marRight w:val="0"/>
      <w:marTop w:val="0"/>
      <w:marBottom w:val="0"/>
      <w:divBdr>
        <w:top w:val="none" w:sz="0" w:space="0" w:color="auto"/>
        <w:left w:val="none" w:sz="0" w:space="0" w:color="auto"/>
        <w:bottom w:val="none" w:sz="0" w:space="0" w:color="auto"/>
        <w:right w:val="none" w:sz="0" w:space="0" w:color="auto"/>
      </w:divBdr>
    </w:div>
    <w:div w:id="525292504">
      <w:bodyDiv w:val="1"/>
      <w:marLeft w:val="0"/>
      <w:marRight w:val="0"/>
      <w:marTop w:val="0"/>
      <w:marBottom w:val="0"/>
      <w:divBdr>
        <w:top w:val="none" w:sz="0" w:space="0" w:color="auto"/>
        <w:left w:val="none" w:sz="0" w:space="0" w:color="auto"/>
        <w:bottom w:val="none" w:sz="0" w:space="0" w:color="auto"/>
        <w:right w:val="none" w:sz="0" w:space="0" w:color="auto"/>
      </w:divBdr>
    </w:div>
    <w:div w:id="526216044">
      <w:bodyDiv w:val="1"/>
      <w:marLeft w:val="0"/>
      <w:marRight w:val="0"/>
      <w:marTop w:val="0"/>
      <w:marBottom w:val="0"/>
      <w:divBdr>
        <w:top w:val="none" w:sz="0" w:space="0" w:color="auto"/>
        <w:left w:val="none" w:sz="0" w:space="0" w:color="auto"/>
        <w:bottom w:val="none" w:sz="0" w:space="0" w:color="auto"/>
        <w:right w:val="none" w:sz="0" w:space="0" w:color="auto"/>
      </w:divBdr>
    </w:div>
    <w:div w:id="527838201">
      <w:bodyDiv w:val="1"/>
      <w:marLeft w:val="0"/>
      <w:marRight w:val="0"/>
      <w:marTop w:val="0"/>
      <w:marBottom w:val="0"/>
      <w:divBdr>
        <w:top w:val="none" w:sz="0" w:space="0" w:color="auto"/>
        <w:left w:val="none" w:sz="0" w:space="0" w:color="auto"/>
        <w:bottom w:val="none" w:sz="0" w:space="0" w:color="auto"/>
        <w:right w:val="none" w:sz="0" w:space="0" w:color="auto"/>
      </w:divBdr>
    </w:div>
    <w:div w:id="529419853">
      <w:bodyDiv w:val="1"/>
      <w:marLeft w:val="0"/>
      <w:marRight w:val="0"/>
      <w:marTop w:val="0"/>
      <w:marBottom w:val="0"/>
      <w:divBdr>
        <w:top w:val="none" w:sz="0" w:space="0" w:color="auto"/>
        <w:left w:val="none" w:sz="0" w:space="0" w:color="auto"/>
        <w:bottom w:val="none" w:sz="0" w:space="0" w:color="auto"/>
        <w:right w:val="none" w:sz="0" w:space="0" w:color="auto"/>
      </w:divBdr>
    </w:div>
    <w:div w:id="530337673">
      <w:bodyDiv w:val="1"/>
      <w:marLeft w:val="0"/>
      <w:marRight w:val="0"/>
      <w:marTop w:val="0"/>
      <w:marBottom w:val="0"/>
      <w:divBdr>
        <w:top w:val="none" w:sz="0" w:space="0" w:color="auto"/>
        <w:left w:val="none" w:sz="0" w:space="0" w:color="auto"/>
        <w:bottom w:val="none" w:sz="0" w:space="0" w:color="auto"/>
        <w:right w:val="none" w:sz="0" w:space="0" w:color="auto"/>
      </w:divBdr>
    </w:div>
    <w:div w:id="531575226">
      <w:bodyDiv w:val="1"/>
      <w:marLeft w:val="0"/>
      <w:marRight w:val="0"/>
      <w:marTop w:val="0"/>
      <w:marBottom w:val="0"/>
      <w:divBdr>
        <w:top w:val="none" w:sz="0" w:space="0" w:color="auto"/>
        <w:left w:val="none" w:sz="0" w:space="0" w:color="auto"/>
        <w:bottom w:val="none" w:sz="0" w:space="0" w:color="auto"/>
        <w:right w:val="none" w:sz="0" w:space="0" w:color="auto"/>
      </w:divBdr>
    </w:div>
    <w:div w:id="532349025">
      <w:bodyDiv w:val="1"/>
      <w:marLeft w:val="0"/>
      <w:marRight w:val="0"/>
      <w:marTop w:val="0"/>
      <w:marBottom w:val="0"/>
      <w:divBdr>
        <w:top w:val="none" w:sz="0" w:space="0" w:color="auto"/>
        <w:left w:val="none" w:sz="0" w:space="0" w:color="auto"/>
        <w:bottom w:val="none" w:sz="0" w:space="0" w:color="auto"/>
        <w:right w:val="none" w:sz="0" w:space="0" w:color="auto"/>
      </w:divBdr>
    </w:div>
    <w:div w:id="532689390">
      <w:bodyDiv w:val="1"/>
      <w:marLeft w:val="0"/>
      <w:marRight w:val="0"/>
      <w:marTop w:val="0"/>
      <w:marBottom w:val="0"/>
      <w:divBdr>
        <w:top w:val="none" w:sz="0" w:space="0" w:color="auto"/>
        <w:left w:val="none" w:sz="0" w:space="0" w:color="auto"/>
        <w:bottom w:val="none" w:sz="0" w:space="0" w:color="auto"/>
        <w:right w:val="none" w:sz="0" w:space="0" w:color="auto"/>
      </w:divBdr>
    </w:div>
    <w:div w:id="533269883">
      <w:bodyDiv w:val="1"/>
      <w:marLeft w:val="0"/>
      <w:marRight w:val="0"/>
      <w:marTop w:val="0"/>
      <w:marBottom w:val="0"/>
      <w:divBdr>
        <w:top w:val="none" w:sz="0" w:space="0" w:color="auto"/>
        <w:left w:val="none" w:sz="0" w:space="0" w:color="auto"/>
        <w:bottom w:val="none" w:sz="0" w:space="0" w:color="auto"/>
        <w:right w:val="none" w:sz="0" w:space="0" w:color="auto"/>
      </w:divBdr>
    </w:div>
    <w:div w:id="533422511">
      <w:bodyDiv w:val="1"/>
      <w:marLeft w:val="0"/>
      <w:marRight w:val="0"/>
      <w:marTop w:val="0"/>
      <w:marBottom w:val="0"/>
      <w:divBdr>
        <w:top w:val="none" w:sz="0" w:space="0" w:color="auto"/>
        <w:left w:val="none" w:sz="0" w:space="0" w:color="auto"/>
        <w:bottom w:val="none" w:sz="0" w:space="0" w:color="auto"/>
        <w:right w:val="none" w:sz="0" w:space="0" w:color="auto"/>
      </w:divBdr>
    </w:div>
    <w:div w:id="533881996">
      <w:bodyDiv w:val="1"/>
      <w:marLeft w:val="0"/>
      <w:marRight w:val="0"/>
      <w:marTop w:val="0"/>
      <w:marBottom w:val="0"/>
      <w:divBdr>
        <w:top w:val="none" w:sz="0" w:space="0" w:color="auto"/>
        <w:left w:val="none" w:sz="0" w:space="0" w:color="auto"/>
        <w:bottom w:val="none" w:sz="0" w:space="0" w:color="auto"/>
        <w:right w:val="none" w:sz="0" w:space="0" w:color="auto"/>
      </w:divBdr>
    </w:div>
    <w:div w:id="534347001">
      <w:bodyDiv w:val="1"/>
      <w:marLeft w:val="0"/>
      <w:marRight w:val="0"/>
      <w:marTop w:val="0"/>
      <w:marBottom w:val="0"/>
      <w:divBdr>
        <w:top w:val="none" w:sz="0" w:space="0" w:color="auto"/>
        <w:left w:val="none" w:sz="0" w:space="0" w:color="auto"/>
        <w:bottom w:val="none" w:sz="0" w:space="0" w:color="auto"/>
        <w:right w:val="none" w:sz="0" w:space="0" w:color="auto"/>
      </w:divBdr>
    </w:div>
    <w:div w:id="534463757">
      <w:bodyDiv w:val="1"/>
      <w:marLeft w:val="0"/>
      <w:marRight w:val="0"/>
      <w:marTop w:val="0"/>
      <w:marBottom w:val="0"/>
      <w:divBdr>
        <w:top w:val="none" w:sz="0" w:space="0" w:color="auto"/>
        <w:left w:val="none" w:sz="0" w:space="0" w:color="auto"/>
        <w:bottom w:val="none" w:sz="0" w:space="0" w:color="auto"/>
        <w:right w:val="none" w:sz="0" w:space="0" w:color="auto"/>
      </w:divBdr>
    </w:div>
    <w:div w:id="536431450">
      <w:bodyDiv w:val="1"/>
      <w:marLeft w:val="0"/>
      <w:marRight w:val="0"/>
      <w:marTop w:val="0"/>
      <w:marBottom w:val="0"/>
      <w:divBdr>
        <w:top w:val="none" w:sz="0" w:space="0" w:color="auto"/>
        <w:left w:val="none" w:sz="0" w:space="0" w:color="auto"/>
        <w:bottom w:val="none" w:sz="0" w:space="0" w:color="auto"/>
        <w:right w:val="none" w:sz="0" w:space="0" w:color="auto"/>
      </w:divBdr>
    </w:div>
    <w:div w:id="539826827">
      <w:bodyDiv w:val="1"/>
      <w:marLeft w:val="0"/>
      <w:marRight w:val="0"/>
      <w:marTop w:val="0"/>
      <w:marBottom w:val="0"/>
      <w:divBdr>
        <w:top w:val="none" w:sz="0" w:space="0" w:color="auto"/>
        <w:left w:val="none" w:sz="0" w:space="0" w:color="auto"/>
        <w:bottom w:val="none" w:sz="0" w:space="0" w:color="auto"/>
        <w:right w:val="none" w:sz="0" w:space="0" w:color="auto"/>
      </w:divBdr>
    </w:div>
    <w:div w:id="540628076">
      <w:bodyDiv w:val="1"/>
      <w:marLeft w:val="0"/>
      <w:marRight w:val="0"/>
      <w:marTop w:val="0"/>
      <w:marBottom w:val="0"/>
      <w:divBdr>
        <w:top w:val="none" w:sz="0" w:space="0" w:color="auto"/>
        <w:left w:val="none" w:sz="0" w:space="0" w:color="auto"/>
        <w:bottom w:val="none" w:sz="0" w:space="0" w:color="auto"/>
        <w:right w:val="none" w:sz="0" w:space="0" w:color="auto"/>
      </w:divBdr>
    </w:div>
    <w:div w:id="540939540">
      <w:bodyDiv w:val="1"/>
      <w:marLeft w:val="0"/>
      <w:marRight w:val="0"/>
      <w:marTop w:val="0"/>
      <w:marBottom w:val="0"/>
      <w:divBdr>
        <w:top w:val="none" w:sz="0" w:space="0" w:color="auto"/>
        <w:left w:val="none" w:sz="0" w:space="0" w:color="auto"/>
        <w:bottom w:val="none" w:sz="0" w:space="0" w:color="auto"/>
        <w:right w:val="none" w:sz="0" w:space="0" w:color="auto"/>
      </w:divBdr>
    </w:div>
    <w:div w:id="542059475">
      <w:bodyDiv w:val="1"/>
      <w:marLeft w:val="0"/>
      <w:marRight w:val="0"/>
      <w:marTop w:val="0"/>
      <w:marBottom w:val="0"/>
      <w:divBdr>
        <w:top w:val="none" w:sz="0" w:space="0" w:color="auto"/>
        <w:left w:val="none" w:sz="0" w:space="0" w:color="auto"/>
        <w:bottom w:val="none" w:sz="0" w:space="0" w:color="auto"/>
        <w:right w:val="none" w:sz="0" w:space="0" w:color="auto"/>
      </w:divBdr>
    </w:div>
    <w:div w:id="542598057">
      <w:bodyDiv w:val="1"/>
      <w:marLeft w:val="0"/>
      <w:marRight w:val="0"/>
      <w:marTop w:val="0"/>
      <w:marBottom w:val="0"/>
      <w:divBdr>
        <w:top w:val="none" w:sz="0" w:space="0" w:color="auto"/>
        <w:left w:val="none" w:sz="0" w:space="0" w:color="auto"/>
        <w:bottom w:val="none" w:sz="0" w:space="0" w:color="auto"/>
        <w:right w:val="none" w:sz="0" w:space="0" w:color="auto"/>
      </w:divBdr>
    </w:div>
    <w:div w:id="542644118">
      <w:bodyDiv w:val="1"/>
      <w:marLeft w:val="0"/>
      <w:marRight w:val="0"/>
      <w:marTop w:val="0"/>
      <w:marBottom w:val="0"/>
      <w:divBdr>
        <w:top w:val="none" w:sz="0" w:space="0" w:color="auto"/>
        <w:left w:val="none" w:sz="0" w:space="0" w:color="auto"/>
        <w:bottom w:val="none" w:sz="0" w:space="0" w:color="auto"/>
        <w:right w:val="none" w:sz="0" w:space="0" w:color="auto"/>
      </w:divBdr>
    </w:div>
    <w:div w:id="544097639">
      <w:bodyDiv w:val="1"/>
      <w:marLeft w:val="0"/>
      <w:marRight w:val="0"/>
      <w:marTop w:val="0"/>
      <w:marBottom w:val="0"/>
      <w:divBdr>
        <w:top w:val="none" w:sz="0" w:space="0" w:color="auto"/>
        <w:left w:val="none" w:sz="0" w:space="0" w:color="auto"/>
        <w:bottom w:val="none" w:sz="0" w:space="0" w:color="auto"/>
        <w:right w:val="none" w:sz="0" w:space="0" w:color="auto"/>
      </w:divBdr>
    </w:div>
    <w:div w:id="545139668">
      <w:bodyDiv w:val="1"/>
      <w:marLeft w:val="0"/>
      <w:marRight w:val="0"/>
      <w:marTop w:val="0"/>
      <w:marBottom w:val="0"/>
      <w:divBdr>
        <w:top w:val="none" w:sz="0" w:space="0" w:color="auto"/>
        <w:left w:val="none" w:sz="0" w:space="0" w:color="auto"/>
        <w:bottom w:val="none" w:sz="0" w:space="0" w:color="auto"/>
        <w:right w:val="none" w:sz="0" w:space="0" w:color="auto"/>
      </w:divBdr>
    </w:div>
    <w:div w:id="546650875">
      <w:bodyDiv w:val="1"/>
      <w:marLeft w:val="0"/>
      <w:marRight w:val="0"/>
      <w:marTop w:val="0"/>
      <w:marBottom w:val="0"/>
      <w:divBdr>
        <w:top w:val="none" w:sz="0" w:space="0" w:color="auto"/>
        <w:left w:val="none" w:sz="0" w:space="0" w:color="auto"/>
        <w:bottom w:val="none" w:sz="0" w:space="0" w:color="auto"/>
        <w:right w:val="none" w:sz="0" w:space="0" w:color="auto"/>
      </w:divBdr>
    </w:div>
    <w:div w:id="546916765">
      <w:bodyDiv w:val="1"/>
      <w:marLeft w:val="0"/>
      <w:marRight w:val="0"/>
      <w:marTop w:val="0"/>
      <w:marBottom w:val="0"/>
      <w:divBdr>
        <w:top w:val="none" w:sz="0" w:space="0" w:color="auto"/>
        <w:left w:val="none" w:sz="0" w:space="0" w:color="auto"/>
        <w:bottom w:val="none" w:sz="0" w:space="0" w:color="auto"/>
        <w:right w:val="none" w:sz="0" w:space="0" w:color="auto"/>
      </w:divBdr>
    </w:div>
    <w:div w:id="547491024">
      <w:bodyDiv w:val="1"/>
      <w:marLeft w:val="0"/>
      <w:marRight w:val="0"/>
      <w:marTop w:val="0"/>
      <w:marBottom w:val="0"/>
      <w:divBdr>
        <w:top w:val="none" w:sz="0" w:space="0" w:color="auto"/>
        <w:left w:val="none" w:sz="0" w:space="0" w:color="auto"/>
        <w:bottom w:val="none" w:sz="0" w:space="0" w:color="auto"/>
        <w:right w:val="none" w:sz="0" w:space="0" w:color="auto"/>
      </w:divBdr>
    </w:div>
    <w:div w:id="548539935">
      <w:bodyDiv w:val="1"/>
      <w:marLeft w:val="0"/>
      <w:marRight w:val="0"/>
      <w:marTop w:val="0"/>
      <w:marBottom w:val="0"/>
      <w:divBdr>
        <w:top w:val="none" w:sz="0" w:space="0" w:color="auto"/>
        <w:left w:val="none" w:sz="0" w:space="0" w:color="auto"/>
        <w:bottom w:val="none" w:sz="0" w:space="0" w:color="auto"/>
        <w:right w:val="none" w:sz="0" w:space="0" w:color="auto"/>
      </w:divBdr>
    </w:div>
    <w:div w:id="548616401">
      <w:bodyDiv w:val="1"/>
      <w:marLeft w:val="0"/>
      <w:marRight w:val="0"/>
      <w:marTop w:val="0"/>
      <w:marBottom w:val="0"/>
      <w:divBdr>
        <w:top w:val="none" w:sz="0" w:space="0" w:color="auto"/>
        <w:left w:val="none" w:sz="0" w:space="0" w:color="auto"/>
        <w:bottom w:val="none" w:sz="0" w:space="0" w:color="auto"/>
        <w:right w:val="none" w:sz="0" w:space="0" w:color="auto"/>
      </w:divBdr>
    </w:div>
    <w:div w:id="549532413">
      <w:bodyDiv w:val="1"/>
      <w:marLeft w:val="0"/>
      <w:marRight w:val="0"/>
      <w:marTop w:val="0"/>
      <w:marBottom w:val="0"/>
      <w:divBdr>
        <w:top w:val="none" w:sz="0" w:space="0" w:color="auto"/>
        <w:left w:val="none" w:sz="0" w:space="0" w:color="auto"/>
        <w:bottom w:val="none" w:sz="0" w:space="0" w:color="auto"/>
        <w:right w:val="none" w:sz="0" w:space="0" w:color="auto"/>
      </w:divBdr>
    </w:div>
    <w:div w:id="550114081">
      <w:bodyDiv w:val="1"/>
      <w:marLeft w:val="0"/>
      <w:marRight w:val="0"/>
      <w:marTop w:val="0"/>
      <w:marBottom w:val="0"/>
      <w:divBdr>
        <w:top w:val="none" w:sz="0" w:space="0" w:color="auto"/>
        <w:left w:val="none" w:sz="0" w:space="0" w:color="auto"/>
        <w:bottom w:val="none" w:sz="0" w:space="0" w:color="auto"/>
        <w:right w:val="none" w:sz="0" w:space="0" w:color="auto"/>
      </w:divBdr>
    </w:div>
    <w:div w:id="550578615">
      <w:bodyDiv w:val="1"/>
      <w:marLeft w:val="0"/>
      <w:marRight w:val="0"/>
      <w:marTop w:val="0"/>
      <w:marBottom w:val="0"/>
      <w:divBdr>
        <w:top w:val="none" w:sz="0" w:space="0" w:color="auto"/>
        <w:left w:val="none" w:sz="0" w:space="0" w:color="auto"/>
        <w:bottom w:val="none" w:sz="0" w:space="0" w:color="auto"/>
        <w:right w:val="none" w:sz="0" w:space="0" w:color="auto"/>
      </w:divBdr>
    </w:div>
    <w:div w:id="551968481">
      <w:bodyDiv w:val="1"/>
      <w:marLeft w:val="0"/>
      <w:marRight w:val="0"/>
      <w:marTop w:val="0"/>
      <w:marBottom w:val="0"/>
      <w:divBdr>
        <w:top w:val="none" w:sz="0" w:space="0" w:color="auto"/>
        <w:left w:val="none" w:sz="0" w:space="0" w:color="auto"/>
        <w:bottom w:val="none" w:sz="0" w:space="0" w:color="auto"/>
        <w:right w:val="none" w:sz="0" w:space="0" w:color="auto"/>
      </w:divBdr>
    </w:div>
    <w:div w:id="552619927">
      <w:bodyDiv w:val="1"/>
      <w:marLeft w:val="0"/>
      <w:marRight w:val="0"/>
      <w:marTop w:val="0"/>
      <w:marBottom w:val="0"/>
      <w:divBdr>
        <w:top w:val="none" w:sz="0" w:space="0" w:color="auto"/>
        <w:left w:val="none" w:sz="0" w:space="0" w:color="auto"/>
        <w:bottom w:val="none" w:sz="0" w:space="0" w:color="auto"/>
        <w:right w:val="none" w:sz="0" w:space="0" w:color="auto"/>
      </w:divBdr>
    </w:div>
    <w:div w:id="552809272">
      <w:bodyDiv w:val="1"/>
      <w:marLeft w:val="0"/>
      <w:marRight w:val="0"/>
      <w:marTop w:val="0"/>
      <w:marBottom w:val="0"/>
      <w:divBdr>
        <w:top w:val="none" w:sz="0" w:space="0" w:color="auto"/>
        <w:left w:val="none" w:sz="0" w:space="0" w:color="auto"/>
        <w:bottom w:val="none" w:sz="0" w:space="0" w:color="auto"/>
        <w:right w:val="none" w:sz="0" w:space="0" w:color="auto"/>
      </w:divBdr>
    </w:div>
    <w:div w:id="553471794">
      <w:bodyDiv w:val="1"/>
      <w:marLeft w:val="0"/>
      <w:marRight w:val="0"/>
      <w:marTop w:val="0"/>
      <w:marBottom w:val="0"/>
      <w:divBdr>
        <w:top w:val="none" w:sz="0" w:space="0" w:color="auto"/>
        <w:left w:val="none" w:sz="0" w:space="0" w:color="auto"/>
        <w:bottom w:val="none" w:sz="0" w:space="0" w:color="auto"/>
        <w:right w:val="none" w:sz="0" w:space="0" w:color="auto"/>
      </w:divBdr>
    </w:div>
    <w:div w:id="554972678">
      <w:bodyDiv w:val="1"/>
      <w:marLeft w:val="0"/>
      <w:marRight w:val="0"/>
      <w:marTop w:val="0"/>
      <w:marBottom w:val="0"/>
      <w:divBdr>
        <w:top w:val="none" w:sz="0" w:space="0" w:color="auto"/>
        <w:left w:val="none" w:sz="0" w:space="0" w:color="auto"/>
        <w:bottom w:val="none" w:sz="0" w:space="0" w:color="auto"/>
        <w:right w:val="none" w:sz="0" w:space="0" w:color="auto"/>
      </w:divBdr>
    </w:div>
    <w:div w:id="558563678">
      <w:bodyDiv w:val="1"/>
      <w:marLeft w:val="0"/>
      <w:marRight w:val="0"/>
      <w:marTop w:val="0"/>
      <w:marBottom w:val="0"/>
      <w:divBdr>
        <w:top w:val="none" w:sz="0" w:space="0" w:color="auto"/>
        <w:left w:val="none" w:sz="0" w:space="0" w:color="auto"/>
        <w:bottom w:val="none" w:sz="0" w:space="0" w:color="auto"/>
        <w:right w:val="none" w:sz="0" w:space="0" w:color="auto"/>
      </w:divBdr>
    </w:div>
    <w:div w:id="559636098">
      <w:bodyDiv w:val="1"/>
      <w:marLeft w:val="0"/>
      <w:marRight w:val="0"/>
      <w:marTop w:val="0"/>
      <w:marBottom w:val="0"/>
      <w:divBdr>
        <w:top w:val="none" w:sz="0" w:space="0" w:color="auto"/>
        <w:left w:val="none" w:sz="0" w:space="0" w:color="auto"/>
        <w:bottom w:val="none" w:sz="0" w:space="0" w:color="auto"/>
        <w:right w:val="none" w:sz="0" w:space="0" w:color="auto"/>
      </w:divBdr>
    </w:div>
    <w:div w:id="560022593">
      <w:bodyDiv w:val="1"/>
      <w:marLeft w:val="0"/>
      <w:marRight w:val="0"/>
      <w:marTop w:val="0"/>
      <w:marBottom w:val="0"/>
      <w:divBdr>
        <w:top w:val="none" w:sz="0" w:space="0" w:color="auto"/>
        <w:left w:val="none" w:sz="0" w:space="0" w:color="auto"/>
        <w:bottom w:val="none" w:sz="0" w:space="0" w:color="auto"/>
        <w:right w:val="none" w:sz="0" w:space="0" w:color="auto"/>
      </w:divBdr>
    </w:div>
    <w:div w:id="560141435">
      <w:bodyDiv w:val="1"/>
      <w:marLeft w:val="0"/>
      <w:marRight w:val="0"/>
      <w:marTop w:val="0"/>
      <w:marBottom w:val="0"/>
      <w:divBdr>
        <w:top w:val="none" w:sz="0" w:space="0" w:color="auto"/>
        <w:left w:val="none" w:sz="0" w:space="0" w:color="auto"/>
        <w:bottom w:val="none" w:sz="0" w:space="0" w:color="auto"/>
        <w:right w:val="none" w:sz="0" w:space="0" w:color="auto"/>
      </w:divBdr>
    </w:div>
    <w:div w:id="560336694">
      <w:bodyDiv w:val="1"/>
      <w:marLeft w:val="0"/>
      <w:marRight w:val="0"/>
      <w:marTop w:val="0"/>
      <w:marBottom w:val="0"/>
      <w:divBdr>
        <w:top w:val="none" w:sz="0" w:space="0" w:color="auto"/>
        <w:left w:val="none" w:sz="0" w:space="0" w:color="auto"/>
        <w:bottom w:val="none" w:sz="0" w:space="0" w:color="auto"/>
        <w:right w:val="none" w:sz="0" w:space="0" w:color="auto"/>
      </w:divBdr>
    </w:div>
    <w:div w:id="560599740">
      <w:bodyDiv w:val="1"/>
      <w:marLeft w:val="0"/>
      <w:marRight w:val="0"/>
      <w:marTop w:val="0"/>
      <w:marBottom w:val="0"/>
      <w:divBdr>
        <w:top w:val="none" w:sz="0" w:space="0" w:color="auto"/>
        <w:left w:val="none" w:sz="0" w:space="0" w:color="auto"/>
        <w:bottom w:val="none" w:sz="0" w:space="0" w:color="auto"/>
        <w:right w:val="none" w:sz="0" w:space="0" w:color="auto"/>
      </w:divBdr>
    </w:div>
    <w:div w:id="561449618">
      <w:bodyDiv w:val="1"/>
      <w:marLeft w:val="0"/>
      <w:marRight w:val="0"/>
      <w:marTop w:val="0"/>
      <w:marBottom w:val="0"/>
      <w:divBdr>
        <w:top w:val="none" w:sz="0" w:space="0" w:color="auto"/>
        <w:left w:val="none" w:sz="0" w:space="0" w:color="auto"/>
        <w:bottom w:val="none" w:sz="0" w:space="0" w:color="auto"/>
        <w:right w:val="none" w:sz="0" w:space="0" w:color="auto"/>
      </w:divBdr>
    </w:div>
    <w:div w:id="562175579">
      <w:bodyDiv w:val="1"/>
      <w:marLeft w:val="0"/>
      <w:marRight w:val="0"/>
      <w:marTop w:val="0"/>
      <w:marBottom w:val="0"/>
      <w:divBdr>
        <w:top w:val="none" w:sz="0" w:space="0" w:color="auto"/>
        <w:left w:val="none" w:sz="0" w:space="0" w:color="auto"/>
        <w:bottom w:val="none" w:sz="0" w:space="0" w:color="auto"/>
        <w:right w:val="none" w:sz="0" w:space="0" w:color="auto"/>
      </w:divBdr>
    </w:div>
    <w:div w:id="562300056">
      <w:bodyDiv w:val="1"/>
      <w:marLeft w:val="0"/>
      <w:marRight w:val="0"/>
      <w:marTop w:val="0"/>
      <w:marBottom w:val="0"/>
      <w:divBdr>
        <w:top w:val="none" w:sz="0" w:space="0" w:color="auto"/>
        <w:left w:val="none" w:sz="0" w:space="0" w:color="auto"/>
        <w:bottom w:val="none" w:sz="0" w:space="0" w:color="auto"/>
        <w:right w:val="none" w:sz="0" w:space="0" w:color="auto"/>
      </w:divBdr>
    </w:div>
    <w:div w:id="562914556">
      <w:bodyDiv w:val="1"/>
      <w:marLeft w:val="0"/>
      <w:marRight w:val="0"/>
      <w:marTop w:val="0"/>
      <w:marBottom w:val="0"/>
      <w:divBdr>
        <w:top w:val="none" w:sz="0" w:space="0" w:color="auto"/>
        <w:left w:val="none" w:sz="0" w:space="0" w:color="auto"/>
        <w:bottom w:val="none" w:sz="0" w:space="0" w:color="auto"/>
        <w:right w:val="none" w:sz="0" w:space="0" w:color="auto"/>
      </w:divBdr>
    </w:div>
    <w:div w:id="563874189">
      <w:bodyDiv w:val="1"/>
      <w:marLeft w:val="0"/>
      <w:marRight w:val="0"/>
      <w:marTop w:val="0"/>
      <w:marBottom w:val="0"/>
      <w:divBdr>
        <w:top w:val="none" w:sz="0" w:space="0" w:color="auto"/>
        <w:left w:val="none" w:sz="0" w:space="0" w:color="auto"/>
        <w:bottom w:val="none" w:sz="0" w:space="0" w:color="auto"/>
        <w:right w:val="none" w:sz="0" w:space="0" w:color="auto"/>
      </w:divBdr>
    </w:div>
    <w:div w:id="564531918">
      <w:bodyDiv w:val="1"/>
      <w:marLeft w:val="0"/>
      <w:marRight w:val="0"/>
      <w:marTop w:val="0"/>
      <w:marBottom w:val="0"/>
      <w:divBdr>
        <w:top w:val="none" w:sz="0" w:space="0" w:color="auto"/>
        <w:left w:val="none" w:sz="0" w:space="0" w:color="auto"/>
        <w:bottom w:val="none" w:sz="0" w:space="0" w:color="auto"/>
        <w:right w:val="none" w:sz="0" w:space="0" w:color="auto"/>
      </w:divBdr>
    </w:div>
    <w:div w:id="564535777">
      <w:bodyDiv w:val="1"/>
      <w:marLeft w:val="0"/>
      <w:marRight w:val="0"/>
      <w:marTop w:val="0"/>
      <w:marBottom w:val="0"/>
      <w:divBdr>
        <w:top w:val="none" w:sz="0" w:space="0" w:color="auto"/>
        <w:left w:val="none" w:sz="0" w:space="0" w:color="auto"/>
        <w:bottom w:val="none" w:sz="0" w:space="0" w:color="auto"/>
        <w:right w:val="none" w:sz="0" w:space="0" w:color="auto"/>
      </w:divBdr>
    </w:div>
    <w:div w:id="567499330">
      <w:bodyDiv w:val="1"/>
      <w:marLeft w:val="0"/>
      <w:marRight w:val="0"/>
      <w:marTop w:val="0"/>
      <w:marBottom w:val="0"/>
      <w:divBdr>
        <w:top w:val="none" w:sz="0" w:space="0" w:color="auto"/>
        <w:left w:val="none" w:sz="0" w:space="0" w:color="auto"/>
        <w:bottom w:val="none" w:sz="0" w:space="0" w:color="auto"/>
        <w:right w:val="none" w:sz="0" w:space="0" w:color="auto"/>
      </w:divBdr>
    </w:div>
    <w:div w:id="568461834">
      <w:bodyDiv w:val="1"/>
      <w:marLeft w:val="0"/>
      <w:marRight w:val="0"/>
      <w:marTop w:val="0"/>
      <w:marBottom w:val="0"/>
      <w:divBdr>
        <w:top w:val="none" w:sz="0" w:space="0" w:color="auto"/>
        <w:left w:val="none" w:sz="0" w:space="0" w:color="auto"/>
        <w:bottom w:val="none" w:sz="0" w:space="0" w:color="auto"/>
        <w:right w:val="none" w:sz="0" w:space="0" w:color="auto"/>
      </w:divBdr>
    </w:div>
    <w:div w:id="569076073">
      <w:bodyDiv w:val="1"/>
      <w:marLeft w:val="0"/>
      <w:marRight w:val="0"/>
      <w:marTop w:val="0"/>
      <w:marBottom w:val="0"/>
      <w:divBdr>
        <w:top w:val="none" w:sz="0" w:space="0" w:color="auto"/>
        <w:left w:val="none" w:sz="0" w:space="0" w:color="auto"/>
        <w:bottom w:val="none" w:sz="0" w:space="0" w:color="auto"/>
        <w:right w:val="none" w:sz="0" w:space="0" w:color="auto"/>
      </w:divBdr>
    </w:div>
    <w:div w:id="569192812">
      <w:bodyDiv w:val="1"/>
      <w:marLeft w:val="0"/>
      <w:marRight w:val="0"/>
      <w:marTop w:val="0"/>
      <w:marBottom w:val="0"/>
      <w:divBdr>
        <w:top w:val="none" w:sz="0" w:space="0" w:color="auto"/>
        <w:left w:val="none" w:sz="0" w:space="0" w:color="auto"/>
        <w:bottom w:val="none" w:sz="0" w:space="0" w:color="auto"/>
        <w:right w:val="none" w:sz="0" w:space="0" w:color="auto"/>
      </w:divBdr>
    </w:div>
    <w:div w:id="569194945">
      <w:bodyDiv w:val="1"/>
      <w:marLeft w:val="0"/>
      <w:marRight w:val="0"/>
      <w:marTop w:val="0"/>
      <w:marBottom w:val="0"/>
      <w:divBdr>
        <w:top w:val="none" w:sz="0" w:space="0" w:color="auto"/>
        <w:left w:val="none" w:sz="0" w:space="0" w:color="auto"/>
        <w:bottom w:val="none" w:sz="0" w:space="0" w:color="auto"/>
        <w:right w:val="none" w:sz="0" w:space="0" w:color="auto"/>
      </w:divBdr>
    </w:div>
    <w:div w:id="569266786">
      <w:bodyDiv w:val="1"/>
      <w:marLeft w:val="0"/>
      <w:marRight w:val="0"/>
      <w:marTop w:val="0"/>
      <w:marBottom w:val="0"/>
      <w:divBdr>
        <w:top w:val="none" w:sz="0" w:space="0" w:color="auto"/>
        <w:left w:val="none" w:sz="0" w:space="0" w:color="auto"/>
        <w:bottom w:val="none" w:sz="0" w:space="0" w:color="auto"/>
        <w:right w:val="none" w:sz="0" w:space="0" w:color="auto"/>
      </w:divBdr>
    </w:div>
    <w:div w:id="571738701">
      <w:bodyDiv w:val="1"/>
      <w:marLeft w:val="0"/>
      <w:marRight w:val="0"/>
      <w:marTop w:val="0"/>
      <w:marBottom w:val="0"/>
      <w:divBdr>
        <w:top w:val="none" w:sz="0" w:space="0" w:color="auto"/>
        <w:left w:val="none" w:sz="0" w:space="0" w:color="auto"/>
        <w:bottom w:val="none" w:sz="0" w:space="0" w:color="auto"/>
        <w:right w:val="none" w:sz="0" w:space="0" w:color="auto"/>
      </w:divBdr>
    </w:div>
    <w:div w:id="572086941">
      <w:bodyDiv w:val="1"/>
      <w:marLeft w:val="0"/>
      <w:marRight w:val="0"/>
      <w:marTop w:val="0"/>
      <w:marBottom w:val="0"/>
      <w:divBdr>
        <w:top w:val="none" w:sz="0" w:space="0" w:color="auto"/>
        <w:left w:val="none" w:sz="0" w:space="0" w:color="auto"/>
        <w:bottom w:val="none" w:sz="0" w:space="0" w:color="auto"/>
        <w:right w:val="none" w:sz="0" w:space="0" w:color="auto"/>
      </w:divBdr>
    </w:div>
    <w:div w:id="574046244">
      <w:bodyDiv w:val="1"/>
      <w:marLeft w:val="0"/>
      <w:marRight w:val="0"/>
      <w:marTop w:val="0"/>
      <w:marBottom w:val="0"/>
      <w:divBdr>
        <w:top w:val="none" w:sz="0" w:space="0" w:color="auto"/>
        <w:left w:val="none" w:sz="0" w:space="0" w:color="auto"/>
        <w:bottom w:val="none" w:sz="0" w:space="0" w:color="auto"/>
        <w:right w:val="none" w:sz="0" w:space="0" w:color="auto"/>
      </w:divBdr>
    </w:div>
    <w:div w:id="574359448">
      <w:bodyDiv w:val="1"/>
      <w:marLeft w:val="0"/>
      <w:marRight w:val="0"/>
      <w:marTop w:val="0"/>
      <w:marBottom w:val="0"/>
      <w:divBdr>
        <w:top w:val="none" w:sz="0" w:space="0" w:color="auto"/>
        <w:left w:val="none" w:sz="0" w:space="0" w:color="auto"/>
        <w:bottom w:val="none" w:sz="0" w:space="0" w:color="auto"/>
        <w:right w:val="none" w:sz="0" w:space="0" w:color="auto"/>
      </w:divBdr>
    </w:div>
    <w:div w:id="576014662">
      <w:bodyDiv w:val="1"/>
      <w:marLeft w:val="0"/>
      <w:marRight w:val="0"/>
      <w:marTop w:val="0"/>
      <w:marBottom w:val="0"/>
      <w:divBdr>
        <w:top w:val="none" w:sz="0" w:space="0" w:color="auto"/>
        <w:left w:val="none" w:sz="0" w:space="0" w:color="auto"/>
        <w:bottom w:val="none" w:sz="0" w:space="0" w:color="auto"/>
        <w:right w:val="none" w:sz="0" w:space="0" w:color="auto"/>
      </w:divBdr>
    </w:div>
    <w:div w:id="576133209">
      <w:bodyDiv w:val="1"/>
      <w:marLeft w:val="0"/>
      <w:marRight w:val="0"/>
      <w:marTop w:val="0"/>
      <w:marBottom w:val="0"/>
      <w:divBdr>
        <w:top w:val="none" w:sz="0" w:space="0" w:color="auto"/>
        <w:left w:val="none" w:sz="0" w:space="0" w:color="auto"/>
        <w:bottom w:val="none" w:sz="0" w:space="0" w:color="auto"/>
        <w:right w:val="none" w:sz="0" w:space="0" w:color="auto"/>
      </w:divBdr>
    </w:div>
    <w:div w:id="576327053">
      <w:bodyDiv w:val="1"/>
      <w:marLeft w:val="0"/>
      <w:marRight w:val="0"/>
      <w:marTop w:val="0"/>
      <w:marBottom w:val="0"/>
      <w:divBdr>
        <w:top w:val="none" w:sz="0" w:space="0" w:color="auto"/>
        <w:left w:val="none" w:sz="0" w:space="0" w:color="auto"/>
        <w:bottom w:val="none" w:sz="0" w:space="0" w:color="auto"/>
        <w:right w:val="none" w:sz="0" w:space="0" w:color="auto"/>
      </w:divBdr>
    </w:div>
    <w:div w:id="577256229">
      <w:bodyDiv w:val="1"/>
      <w:marLeft w:val="0"/>
      <w:marRight w:val="0"/>
      <w:marTop w:val="0"/>
      <w:marBottom w:val="0"/>
      <w:divBdr>
        <w:top w:val="none" w:sz="0" w:space="0" w:color="auto"/>
        <w:left w:val="none" w:sz="0" w:space="0" w:color="auto"/>
        <w:bottom w:val="none" w:sz="0" w:space="0" w:color="auto"/>
        <w:right w:val="none" w:sz="0" w:space="0" w:color="auto"/>
      </w:divBdr>
    </w:div>
    <w:div w:id="577322246">
      <w:bodyDiv w:val="1"/>
      <w:marLeft w:val="0"/>
      <w:marRight w:val="0"/>
      <w:marTop w:val="0"/>
      <w:marBottom w:val="0"/>
      <w:divBdr>
        <w:top w:val="none" w:sz="0" w:space="0" w:color="auto"/>
        <w:left w:val="none" w:sz="0" w:space="0" w:color="auto"/>
        <w:bottom w:val="none" w:sz="0" w:space="0" w:color="auto"/>
        <w:right w:val="none" w:sz="0" w:space="0" w:color="auto"/>
      </w:divBdr>
    </w:div>
    <w:div w:id="578447303">
      <w:bodyDiv w:val="1"/>
      <w:marLeft w:val="0"/>
      <w:marRight w:val="0"/>
      <w:marTop w:val="0"/>
      <w:marBottom w:val="0"/>
      <w:divBdr>
        <w:top w:val="none" w:sz="0" w:space="0" w:color="auto"/>
        <w:left w:val="none" w:sz="0" w:space="0" w:color="auto"/>
        <w:bottom w:val="none" w:sz="0" w:space="0" w:color="auto"/>
        <w:right w:val="none" w:sz="0" w:space="0" w:color="auto"/>
      </w:divBdr>
    </w:div>
    <w:div w:id="578518075">
      <w:bodyDiv w:val="1"/>
      <w:marLeft w:val="0"/>
      <w:marRight w:val="0"/>
      <w:marTop w:val="0"/>
      <w:marBottom w:val="0"/>
      <w:divBdr>
        <w:top w:val="none" w:sz="0" w:space="0" w:color="auto"/>
        <w:left w:val="none" w:sz="0" w:space="0" w:color="auto"/>
        <w:bottom w:val="none" w:sz="0" w:space="0" w:color="auto"/>
        <w:right w:val="none" w:sz="0" w:space="0" w:color="auto"/>
      </w:divBdr>
    </w:div>
    <w:div w:id="579095201">
      <w:bodyDiv w:val="1"/>
      <w:marLeft w:val="0"/>
      <w:marRight w:val="0"/>
      <w:marTop w:val="0"/>
      <w:marBottom w:val="0"/>
      <w:divBdr>
        <w:top w:val="none" w:sz="0" w:space="0" w:color="auto"/>
        <w:left w:val="none" w:sz="0" w:space="0" w:color="auto"/>
        <w:bottom w:val="none" w:sz="0" w:space="0" w:color="auto"/>
        <w:right w:val="none" w:sz="0" w:space="0" w:color="auto"/>
      </w:divBdr>
    </w:div>
    <w:div w:id="579563258">
      <w:bodyDiv w:val="1"/>
      <w:marLeft w:val="0"/>
      <w:marRight w:val="0"/>
      <w:marTop w:val="0"/>
      <w:marBottom w:val="0"/>
      <w:divBdr>
        <w:top w:val="none" w:sz="0" w:space="0" w:color="auto"/>
        <w:left w:val="none" w:sz="0" w:space="0" w:color="auto"/>
        <w:bottom w:val="none" w:sz="0" w:space="0" w:color="auto"/>
        <w:right w:val="none" w:sz="0" w:space="0" w:color="auto"/>
      </w:divBdr>
    </w:div>
    <w:div w:id="579601675">
      <w:bodyDiv w:val="1"/>
      <w:marLeft w:val="0"/>
      <w:marRight w:val="0"/>
      <w:marTop w:val="0"/>
      <w:marBottom w:val="0"/>
      <w:divBdr>
        <w:top w:val="none" w:sz="0" w:space="0" w:color="auto"/>
        <w:left w:val="none" w:sz="0" w:space="0" w:color="auto"/>
        <w:bottom w:val="none" w:sz="0" w:space="0" w:color="auto"/>
        <w:right w:val="none" w:sz="0" w:space="0" w:color="auto"/>
      </w:divBdr>
    </w:div>
    <w:div w:id="579751888">
      <w:bodyDiv w:val="1"/>
      <w:marLeft w:val="0"/>
      <w:marRight w:val="0"/>
      <w:marTop w:val="0"/>
      <w:marBottom w:val="0"/>
      <w:divBdr>
        <w:top w:val="none" w:sz="0" w:space="0" w:color="auto"/>
        <w:left w:val="none" w:sz="0" w:space="0" w:color="auto"/>
        <w:bottom w:val="none" w:sz="0" w:space="0" w:color="auto"/>
        <w:right w:val="none" w:sz="0" w:space="0" w:color="auto"/>
      </w:divBdr>
    </w:div>
    <w:div w:id="580337356">
      <w:bodyDiv w:val="1"/>
      <w:marLeft w:val="0"/>
      <w:marRight w:val="0"/>
      <w:marTop w:val="0"/>
      <w:marBottom w:val="0"/>
      <w:divBdr>
        <w:top w:val="none" w:sz="0" w:space="0" w:color="auto"/>
        <w:left w:val="none" w:sz="0" w:space="0" w:color="auto"/>
        <w:bottom w:val="none" w:sz="0" w:space="0" w:color="auto"/>
        <w:right w:val="none" w:sz="0" w:space="0" w:color="auto"/>
      </w:divBdr>
    </w:div>
    <w:div w:id="581525185">
      <w:bodyDiv w:val="1"/>
      <w:marLeft w:val="0"/>
      <w:marRight w:val="0"/>
      <w:marTop w:val="0"/>
      <w:marBottom w:val="0"/>
      <w:divBdr>
        <w:top w:val="none" w:sz="0" w:space="0" w:color="auto"/>
        <w:left w:val="none" w:sz="0" w:space="0" w:color="auto"/>
        <w:bottom w:val="none" w:sz="0" w:space="0" w:color="auto"/>
        <w:right w:val="none" w:sz="0" w:space="0" w:color="auto"/>
      </w:divBdr>
    </w:div>
    <w:div w:id="581839185">
      <w:bodyDiv w:val="1"/>
      <w:marLeft w:val="0"/>
      <w:marRight w:val="0"/>
      <w:marTop w:val="0"/>
      <w:marBottom w:val="0"/>
      <w:divBdr>
        <w:top w:val="none" w:sz="0" w:space="0" w:color="auto"/>
        <w:left w:val="none" w:sz="0" w:space="0" w:color="auto"/>
        <w:bottom w:val="none" w:sz="0" w:space="0" w:color="auto"/>
        <w:right w:val="none" w:sz="0" w:space="0" w:color="auto"/>
      </w:divBdr>
    </w:div>
    <w:div w:id="582909102">
      <w:bodyDiv w:val="1"/>
      <w:marLeft w:val="0"/>
      <w:marRight w:val="0"/>
      <w:marTop w:val="0"/>
      <w:marBottom w:val="0"/>
      <w:divBdr>
        <w:top w:val="none" w:sz="0" w:space="0" w:color="auto"/>
        <w:left w:val="none" w:sz="0" w:space="0" w:color="auto"/>
        <w:bottom w:val="none" w:sz="0" w:space="0" w:color="auto"/>
        <w:right w:val="none" w:sz="0" w:space="0" w:color="auto"/>
      </w:divBdr>
    </w:div>
    <w:div w:id="583995506">
      <w:bodyDiv w:val="1"/>
      <w:marLeft w:val="0"/>
      <w:marRight w:val="0"/>
      <w:marTop w:val="0"/>
      <w:marBottom w:val="0"/>
      <w:divBdr>
        <w:top w:val="none" w:sz="0" w:space="0" w:color="auto"/>
        <w:left w:val="none" w:sz="0" w:space="0" w:color="auto"/>
        <w:bottom w:val="none" w:sz="0" w:space="0" w:color="auto"/>
        <w:right w:val="none" w:sz="0" w:space="0" w:color="auto"/>
      </w:divBdr>
    </w:div>
    <w:div w:id="584999593">
      <w:bodyDiv w:val="1"/>
      <w:marLeft w:val="0"/>
      <w:marRight w:val="0"/>
      <w:marTop w:val="0"/>
      <w:marBottom w:val="0"/>
      <w:divBdr>
        <w:top w:val="none" w:sz="0" w:space="0" w:color="auto"/>
        <w:left w:val="none" w:sz="0" w:space="0" w:color="auto"/>
        <w:bottom w:val="none" w:sz="0" w:space="0" w:color="auto"/>
        <w:right w:val="none" w:sz="0" w:space="0" w:color="auto"/>
      </w:divBdr>
    </w:div>
    <w:div w:id="586038428">
      <w:bodyDiv w:val="1"/>
      <w:marLeft w:val="0"/>
      <w:marRight w:val="0"/>
      <w:marTop w:val="0"/>
      <w:marBottom w:val="0"/>
      <w:divBdr>
        <w:top w:val="none" w:sz="0" w:space="0" w:color="auto"/>
        <w:left w:val="none" w:sz="0" w:space="0" w:color="auto"/>
        <w:bottom w:val="none" w:sz="0" w:space="0" w:color="auto"/>
        <w:right w:val="none" w:sz="0" w:space="0" w:color="auto"/>
      </w:divBdr>
    </w:div>
    <w:div w:id="586230634">
      <w:bodyDiv w:val="1"/>
      <w:marLeft w:val="0"/>
      <w:marRight w:val="0"/>
      <w:marTop w:val="0"/>
      <w:marBottom w:val="0"/>
      <w:divBdr>
        <w:top w:val="none" w:sz="0" w:space="0" w:color="auto"/>
        <w:left w:val="none" w:sz="0" w:space="0" w:color="auto"/>
        <w:bottom w:val="none" w:sz="0" w:space="0" w:color="auto"/>
        <w:right w:val="none" w:sz="0" w:space="0" w:color="auto"/>
      </w:divBdr>
    </w:div>
    <w:div w:id="590354222">
      <w:bodyDiv w:val="1"/>
      <w:marLeft w:val="0"/>
      <w:marRight w:val="0"/>
      <w:marTop w:val="0"/>
      <w:marBottom w:val="0"/>
      <w:divBdr>
        <w:top w:val="none" w:sz="0" w:space="0" w:color="auto"/>
        <w:left w:val="none" w:sz="0" w:space="0" w:color="auto"/>
        <w:bottom w:val="none" w:sz="0" w:space="0" w:color="auto"/>
        <w:right w:val="none" w:sz="0" w:space="0" w:color="auto"/>
      </w:divBdr>
    </w:div>
    <w:div w:id="590361178">
      <w:bodyDiv w:val="1"/>
      <w:marLeft w:val="0"/>
      <w:marRight w:val="0"/>
      <w:marTop w:val="0"/>
      <w:marBottom w:val="0"/>
      <w:divBdr>
        <w:top w:val="none" w:sz="0" w:space="0" w:color="auto"/>
        <w:left w:val="none" w:sz="0" w:space="0" w:color="auto"/>
        <w:bottom w:val="none" w:sz="0" w:space="0" w:color="auto"/>
        <w:right w:val="none" w:sz="0" w:space="0" w:color="auto"/>
      </w:divBdr>
    </w:div>
    <w:div w:id="591596646">
      <w:bodyDiv w:val="1"/>
      <w:marLeft w:val="0"/>
      <w:marRight w:val="0"/>
      <w:marTop w:val="0"/>
      <w:marBottom w:val="0"/>
      <w:divBdr>
        <w:top w:val="none" w:sz="0" w:space="0" w:color="auto"/>
        <w:left w:val="none" w:sz="0" w:space="0" w:color="auto"/>
        <w:bottom w:val="none" w:sz="0" w:space="0" w:color="auto"/>
        <w:right w:val="none" w:sz="0" w:space="0" w:color="auto"/>
      </w:divBdr>
    </w:div>
    <w:div w:id="596133644">
      <w:bodyDiv w:val="1"/>
      <w:marLeft w:val="0"/>
      <w:marRight w:val="0"/>
      <w:marTop w:val="0"/>
      <w:marBottom w:val="0"/>
      <w:divBdr>
        <w:top w:val="none" w:sz="0" w:space="0" w:color="auto"/>
        <w:left w:val="none" w:sz="0" w:space="0" w:color="auto"/>
        <w:bottom w:val="none" w:sz="0" w:space="0" w:color="auto"/>
        <w:right w:val="none" w:sz="0" w:space="0" w:color="auto"/>
      </w:divBdr>
    </w:div>
    <w:div w:id="597638517">
      <w:bodyDiv w:val="1"/>
      <w:marLeft w:val="0"/>
      <w:marRight w:val="0"/>
      <w:marTop w:val="0"/>
      <w:marBottom w:val="0"/>
      <w:divBdr>
        <w:top w:val="none" w:sz="0" w:space="0" w:color="auto"/>
        <w:left w:val="none" w:sz="0" w:space="0" w:color="auto"/>
        <w:bottom w:val="none" w:sz="0" w:space="0" w:color="auto"/>
        <w:right w:val="none" w:sz="0" w:space="0" w:color="auto"/>
      </w:divBdr>
    </w:div>
    <w:div w:id="597711550">
      <w:bodyDiv w:val="1"/>
      <w:marLeft w:val="0"/>
      <w:marRight w:val="0"/>
      <w:marTop w:val="0"/>
      <w:marBottom w:val="0"/>
      <w:divBdr>
        <w:top w:val="none" w:sz="0" w:space="0" w:color="auto"/>
        <w:left w:val="none" w:sz="0" w:space="0" w:color="auto"/>
        <w:bottom w:val="none" w:sz="0" w:space="0" w:color="auto"/>
        <w:right w:val="none" w:sz="0" w:space="0" w:color="auto"/>
      </w:divBdr>
    </w:div>
    <w:div w:id="597913372">
      <w:bodyDiv w:val="1"/>
      <w:marLeft w:val="0"/>
      <w:marRight w:val="0"/>
      <w:marTop w:val="0"/>
      <w:marBottom w:val="0"/>
      <w:divBdr>
        <w:top w:val="none" w:sz="0" w:space="0" w:color="auto"/>
        <w:left w:val="none" w:sz="0" w:space="0" w:color="auto"/>
        <w:bottom w:val="none" w:sz="0" w:space="0" w:color="auto"/>
        <w:right w:val="none" w:sz="0" w:space="0" w:color="auto"/>
      </w:divBdr>
    </w:div>
    <w:div w:id="598370085">
      <w:bodyDiv w:val="1"/>
      <w:marLeft w:val="0"/>
      <w:marRight w:val="0"/>
      <w:marTop w:val="0"/>
      <w:marBottom w:val="0"/>
      <w:divBdr>
        <w:top w:val="none" w:sz="0" w:space="0" w:color="auto"/>
        <w:left w:val="none" w:sz="0" w:space="0" w:color="auto"/>
        <w:bottom w:val="none" w:sz="0" w:space="0" w:color="auto"/>
        <w:right w:val="none" w:sz="0" w:space="0" w:color="auto"/>
      </w:divBdr>
    </w:div>
    <w:div w:id="598487575">
      <w:bodyDiv w:val="1"/>
      <w:marLeft w:val="0"/>
      <w:marRight w:val="0"/>
      <w:marTop w:val="0"/>
      <w:marBottom w:val="0"/>
      <w:divBdr>
        <w:top w:val="none" w:sz="0" w:space="0" w:color="auto"/>
        <w:left w:val="none" w:sz="0" w:space="0" w:color="auto"/>
        <w:bottom w:val="none" w:sz="0" w:space="0" w:color="auto"/>
        <w:right w:val="none" w:sz="0" w:space="0" w:color="auto"/>
      </w:divBdr>
    </w:div>
    <w:div w:id="598755233">
      <w:bodyDiv w:val="1"/>
      <w:marLeft w:val="0"/>
      <w:marRight w:val="0"/>
      <w:marTop w:val="0"/>
      <w:marBottom w:val="0"/>
      <w:divBdr>
        <w:top w:val="none" w:sz="0" w:space="0" w:color="auto"/>
        <w:left w:val="none" w:sz="0" w:space="0" w:color="auto"/>
        <w:bottom w:val="none" w:sz="0" w:space="0" w:color="auto"/>
        <w:right w:val="none" w:sz="0" w:space="0" w:color="auto"/>
      </w:divBdr>
    </w:div>
    <w:div w:id="598832988">
      <w:bodyDiv w:val="1"/>
      <w:marLeft w:val="0"/>
      <w:marRight w:val="0"/>
      <w:marTop w:val="0"/>
      <w:marBottom w:val="0"/>
      <w:divBdr>
        <w:top w:val="none" w:sz="0" w:space="0" w:color="auto"/>
        <w:left w:val="none" w:sz="0" w:space="0" w:color="auto"/>
        <w:bottom w:val="none" w:sz="0" w:space="0" w:color="auto"/>
        <w:right w:val="none" w:sz="0" w:space="0" w:color="auto"/>
      </w:divBdr>
    </w:div>
    <w:div w:id="600256315">
      <w:bodyDiv w:val="1"/>
      <w:marLeft w:val="0"/>
      <w:marRight w:val="0"/>
      <w:marTop w:val="0"/>
      <w:marBottom w:val="0"/>
      <w:divBdr>
        <w:top w:val="none" w:sz="0" w:space="0" w:color="auto"/>
        <w:left w:val="none" w:sz="0" w:space="0" w:color="auto"/>
        <w:bottom w:val="none" w:sz="0" w:space="0" w:color="auto"/>
        <w:right w:val="none" w:sz="0" w:space="0" w:color="auto"/>
      </w:divBdr>
    </w:div>
    <w:div w:id="600916756">
      <w:bodyDiv w:val="1"/>
      <w:marLeft w:val="0"/>
      <w:marRight w:val="0"/>
      <w:marTop w:val="0"/>
      <w:marBottom w:val="0"/>
      <w:divBdr>
        <w:top w:val="none" w:sz="0" w:space="0" w:color="auto"/>
        <w:left w:val="none" w:sz="0" w:space="0" w:color="auto"/>
        <w:bottom w:val="none" w:sz="0" w:space="0" w:color="auto"/>
        <w:right w:val="none" w:sz="0" w:space="0" w:color="auto"/>
      </w:divBdr>
    </w:div>
    <w:div w:id="601692574">
      <w:bodyDiv w:val="1"/>
      <w:marLeft w:val="0"/>
      <w:marRight w:val="0"/>
      <w:marTop w:val="0"/>
      <w:marBottom w:val="0"/>
      <w:divBdr>
        <w:top w:val="none" w:sz="0" w:space="0" w:color="auto"/>
        <w:left w:val="none" w:sz="0" w:space="0" w:color="auto"/>
        <w:bottom w:val="none" w:sz="0" w:space="0" w:color="auto"/>
        <w:right w:val="none" w:sz="0" w:space="0" w:color="auto"/>
      </w:divBdr>
    </w:div>
    <w:div w:id="603264004">
      <w:bodyDiv w:val="1"/>
      <w:marLeft w:val="0"/>
      <w:marRight w:val="0"/>
      <w:marTop w:val="0"/>
      <w:marBottom w:val="0"/>
      <w:divBdr>
        <w:top w:val="none" w:sz="0" w:space="0" w:color="auto"/>
        <w:left w:val="none" w:sz="0" w:space="0" w:color="auto"/>
        <w:bottom w:val="none" w:sz="0" w:space="0" w:color="auto"/>
        <w:right w:val="none" w:sz="0" w:space="0" w:color="auto"/>
      </w:divBdr>
    </w:div>
    <w:div w:id="608851200">
      <w:bodyDiv w:val="1"/>
      <w:marLeft w:val="0"/>
      <w:marRight w:val="0"/>
      <w:marTop w:val="0"/>
      <w:marBottom w:val="0"/>
      <w:divBdr>
        <w:top w:val="none" w:sz="0" w:space="0" w:color="auto"/>
        <w:left w:val="none" w:sz="0" w:space="0" w:color="auto"/>
        <w:bottom w:val="none" w:sz="0" w:space="0" w:color="auto"/>
        <w:right w:val="none" w:sz="0" w:space="0" w:color="auto"/>
      </w:divBdr>
    </w:div>
    <w:div w:id="611664770">
      <w:bodyDiv w:val="1"/>
      <w:marLeft w:val="0"/>
      <w:marRight w:val="0"/>
      <w:marTop w:val="0"/>
      <w:marBottom w:val="0"/>
      <w:divBdr>
        <w:top w:val="none" w:sz="0" w:space="0" w:color="auto"/>
        <w:left w:val="none" w:sz="0" w:space="0" w:color="auto"/>
        <w:bottom w:val="none" w:sz="0" w:space="0" w:color="auto"/>
        <w:right w:val="none" w:sz="0" w:space="0" w:color="auto"/>
      </w:divBdr>
    </w:div>
    <w:div w:id="611863376">
      <w:bodyDiv w:val="1"/>
      <w:marLeft w:val="0"/>
      <w:marRight w:val="0"/>
      <w:marTop w:val="0"/>
      <w:marBottom w:val="0"/>
      <w:divBdr>
        <w:top w:val="none" w:sz="0" w:space="0" w:color="auto"/>
        <w:left w:val="none" w:sz="0" w:space="0" w:color="auto"/>
        <w:bottom w:val="none" w:sz="0" w:space="0" w:color="auto"/>
        <w:right w:val="none" w:sz="0" w:space="0" w:color="auto"/>
      </w:divBdr>
    </w:div>
    <w:div w:id="620040428">
      <w:bodyDiv w:val="1"/>
      <w:marLeft w:val="0"/>
      <w:marRight w:val="0"/>
      <w:marTop w:val="0"/>
      <w:marBottom w:val="0"/>
      <w:divBdr>
        <w:top w:val="none" w:sz="0" w:space="0" w:color="auto"/>
        <w:left w:val="none" w:sz="0" w:space="0" w:color="auto"/>
        <w:bottom w:val="none" w:sz="0" w:space="0" w:color="auto"/>
        <w:right w:val="none" w:sz="0" w:space="0" w:color="auto"/>
      </w:divBdr>
    </w:div>
    <w:div w:id="620763097">
      <w:bodyDiv w:val="1"/>
      <w:marLeft w:val="0"/>
      <w:marRight w:val="0"/>
      <w:marTop w:val="0"/>
      <w:marBottom w:val="0"/>
      <w:divBdr>
        <w:top w:val="none" w:sz="0" w:space="0" w:color="auto"/>
        <w:left w:val="none" w:sz="0" w:space="0" w:color="auto"/>
        <w:bottom w:val="none" w:sz="0" w:space="0" w:color="auto"/>
        <w:right w:val="none" w:sz="0" w:space="0" w:color="auto"/>
      </w:divBdr>
    </w:div>
    <w:div w:id="620888207">
      <w:bodyDiv w:val="1"/>
      <w:marLeft w:val="0"/>
      <w:marRight w:val="0"/>
      <w:marTop w:val="0"/>
      <w:marBottom w:val="0"/>
      <w:divBdr>
        <w:top w:val="none" w:sz="0" w:space="0" w:color="auto"/>
        <w:left w:val="none" w:sz="0" w:space="0" w:color="auto"/>
        <w:bottom w:val="none" w:sz="0" w:space="0" w:color="auto"/>
        <w:right w:val="none" w:sz="0" w:space="0" w:color="auto"/>
      </w:divBdr>
    </w:div>
    <w:div w:id="621039487">
      <w:bodyDiv w:val="1"/>
      <w:marLeft w:val="0"/>
      <w:marRight w:val="0"/>
      <w:marTop w:val="0"/>
      <w:marBottom w:val="0"/>
      <w:divBdr>
        <w:top w:val="none" w:sz="0" w:space="0" w:color="auto"/>
        <w:left w:val="none" w:sz="0" w:space="0" w:color="auto"/>
        <w:bottom w:val="none" w:sz="0" w:space="0" w:color="auto"/>
        <w:right w:val="none" w:sz="0" w:space="0" w:color="auto"/>
      </w:divBdr>
    </w:div>
    <w:div w:id="622034797">
      <w:bodyDiv w:val="1"/>
      <w:marLeft w:val="0"/>
      <w:marRight w:val="0"/>
      <w:marTop w:val="0"/>
      <w:marBottom w:val="0"/>
      <w:divBdr>
        <w:top w:val="none" w:sz="0" w:space="0" w:color="auto"/>
        <w:left w:val="none" w:sz="0" w:space="0" w:color="auto"/>
        <w:bottom w:val="none" w:sz="0" w:space="0" w:color="auto"/>
        <w:right w:val="none" w:sz="0" w:space="0" w:color="auto"/>
      </w:divBdr>
    </w:div>
    <w:div w:id="622422509">
      <w:bodyDiv w:val="1"/>
      <w:marLeft w:val="0"/>
      <w:marRight w:val="0"/>
      <w:marTop w:val="0"/>
      <w:marBottom w:val="0"/>
      <w:divBdr>
        <w:top w:val="none" w:sz="0" w:space="0" w:color="auto"/>
        <w:left w:val="none" w:sz="0" w:space="0" w:color="auto"/>
        <w:bottom w:val="none" w:sz="0" w:space="0" w:color="auto"/>
        <w:right w:val="none" w:sz="0" w:space="0" w:color="auto"/>
      </w:divBdr>
    </w:div>
    <w:div w:id="622467452">
      <w:bodyDiv w:val="1"/>
      <w:marLeft w:val="0"/>
      <w:marRight w:val="0"/>
      <w:marTop w:val="0"/>
      <w:marBottom w:val="0"/>
      <w:divBdr>
        <w:top w:val="none" w:sz="0" w:space="0" w:color="auto"/>
        <w:left w:val="none" w:sz="0" w:space="0" w:color="auto"/>
        <w:bottom w:val="none" w:sz="0" w:space="0" w:color="auto"/>
        <w:right w:val="none" w:sz="0" w:space="0" w:color="auto"/>
      </w:divBdr>
    </w:div>
    <w:div w:id="622615733">
      <w:bodyDiv w:val="1"/>
      <w:marLeft w:val="0"/>
      <w:marRight w:val="0"/>
      <w:marTop w:val="0"/>
      <w:marBottom w:val="0"/>
      <w:divBdr>
        <w:top w:val="none" w:sz="0" w:space="0" w:color="auto"/>
        <w:left w:val="none" w:sz="0" w:space="0" w:color="auto"/>
        <w:bottom w:val="none" w:sz="0" w:space="0" w:color="auto"/>
        <w:right w:val="none" w:sz="0" w:space="0" w:color="auto"/>
      </w:divBdr>
    </w:div>
    <w:div w:id="623198399">
      <w:bodyDiv w:val="1"/>
      <w:marLeft w:val="0"/>
      <w:marRight w:val="0"/>
      <w:marTop w:val="0"/>
      <w:marBottom w:val="0"/>
      <w:divBdr>
        <w:top w:val="none" w:sz="0" w:space="0" w:color="auto"/>
        <w:left w:val="none" w:sz="0" w:space="0" w:color="auto"/>
        <w:bottom w:val="none" w:sz="0" w:space="0" w:color="auto"/>
        <w:right w:val="none" w:sz="0" w:space="0" w:color="auto"/>
      </w:divBdr>
    </w:div>
    <w:div w:id="623343272">
      <w:bodyDiv w:val="1"/>
      <w:marLeft w:val="0"/>
      <w:marRight w:val="0"/>
      <w:marTop w:val="0"/>
      <w:marBottom w:val="0"/>
      <w:divBdr>
        <w:top w:val="none" w:sz="0" w:space="0" w:color="auto"/>
        <w:left w:val="none" w:sz="0" w:space="0" w:color="auto"/>
        <w:bottom w:val="none" w:sz="0" w:space="0" w:color="auto"/>
        <w:right w:val="none" w:sz="0" w:space="0" w:color="auto"/>
      </w:divBdr>
    </w:div>
    <w:div w:id="623728074">
      <w:bodyDiv w:val="1"/>
      <w:marLeft w:val="0"/>
      <w:marRight w:val="0"/>
      <w:marTop w:val="0"/>
      <w:marBottom w:val="0"/>
      <w:divBdr>
        <w:top w:val="none" w:sz="0" w:space="0" w:color="auto"/>
        <w:left w:val="none" w:sz="0" w:space="0" w:color="auto"/>
        <w:bottom w:val="none" w:sz="0" w:space="0" w:color="auto"/>
        <w:right w:val="none" w:sz="0" w:space="0" w:color="auto"/>
      </w:divBdr>
    </w:div>
    <w:div w:id="625282564">
      <w:bodyDiv w:val="1"/>
      <w:marLeft w:val="0"/>
      <w:marRight w:val="0"/>
      <w:marTop w:val="0"/>
      <w:marBottom w:val="0"/>
      <w:divBdr>
        <w:top w:val="none" w:sz="0" w:space="0" w:color="auto"/>
        <w:left w:val="none" w:sz="0" w:space="0" w:color="auto"/>
        <w:bottom w:val="none" w:sz="0" w:space="0" w:color="auto"/>
        <w:right w:val="none" w:sz="0" w:space="0" w:color="auto"/>
      </w:divBdr>
    </w:div>
    <w:div w:id="626395036">
      <w:bodyDiv w:val="1"/>
      <w:marLeft w:val="0"/>
      <w:marRight w:val="0"/>
      <w:marTop w:val="0"/>
      <w:marBottom w:val="0"/>
      <w:divBdr>
        <w:top w:val="none" w:sz="0" w:space="0" w:color="auto"/>
        <w:left w:val="none" w:sz="0" w:space="0" w:color="auto"/>
        <w:bottom w:val="none" w:sz="0" w:space="0" w:color="auto"/>
        <w:right w:val="none" w:sz="0" w:space="0" w:color="auto"/>
      </w:divBdr>
    </w:div>
    <w:div w:id="626933486">
      <w:bodyDiv w:val="1"/>
      <w:marLeft w:val="0"/>
      <w:marRight w:val="0"/>
      <w:marTop w:val="0"/>
      <w:marBottom w:val="0"/>
      <w:divBdr>
        <w:top w:val="none" w:sz="0" w:space="0" w:color="auto"/>
        <w:left w:val="none" w:sz="0" w:space="0" w:color="auto"/>
        <w:bottom w:val="none" w:sz="0" w:space="0" w:color="auto"/>
        <w:right w:val="none" w:sz="0" w:space="0" w:color="auto"/>
      </w:divBdr>
    </w:div>
    <w:div w:id="627711245">
      <w:bodyDiv w:val="1"/>
      <w:marLeft w:val="0"/>
      <w:marRight w:val="0"/>
      <w:marTop w:val="0"/>
      <w:marBottom w:val="0"/>
      <w:divBdr>
        <w:top w:val="none" w:sz="0" w:space="0" w:color="auto"/>
        <w:left w:val="none" w:sz="0" w:space="0" w:color="auto"/>
        <w:bottom w:val="none" w:sz="0" w:space="0" w:color="auto"/>
        <w:right w:val="none" w:sz="0" w:space="0" w:color="auto"/>
      </w:divBdr>
    </w:div>
    <w:div w:id="631443553">
      <w:bodyDiv w:val="1"/>
      <w:marLeft w:val="0"/>
      <w:marRight w:val="0"/>
      <w:marTop w:val="0"/>
      <w:marBottom w:val="0"/>
      <w:divBdr>
        <w:top w:val="none" w:sz="0" w:space="0" w:color="auto"/>
        <w:left w:val="none" w:sz="0" w:space="0" w:color="auto"/>
        <w:bottom w:val="none" w:sz="0" w:space="0" w:color="auto"/>
        <w:right w:val="none" w:sz="0" w:space="0" w:color="auto"/>
      </w:divBdr>
    </w:div>
    <w:div w:id="633295790">
      <w:bodyDiv w:val="1"/>
      <w:marLeft w:val="0"/>
      <w:marRight w:val="0"/>
      <w:marTop w:val="0"/>
      <w:marBottom w:val="0"/>
      <w:divBdr>
        <w:top w:val="none" w:sz="0" w:space="0" w:color="auto"/>
        <w:left w:val="none" w:sz="0" w:space="0" w:color="auto"/>
        <w:bottom w:val="none" w:sz="0" w:space="0" w:color="auto"/>
        <w:right w:val="none" w:sz="0" w:space="0" w:color="auto"/>
      </w:divBdr>
    </w:div>
    <w:div w:id="635916313">
      <w:bodyDiv w:val="1"/>
      <w:marLeft w:val="0"/>
      <w:marRight w:val="0"/>
      <w:marTop w:val="0"/>
      <w:marBottom w:val="0"/>
      <w:divBdr>
        <w:top w:val="none" w:sz="0" w:space="0" w:color="auto"/>
        <w:left w:val="none" w:sz="0" w:space="0" w:color="auto"/>
        <w:bottom w:val="none" w:sz="0" w:space="0" w:color="auto"/>
        <w:right w:val="none" w:sz="0" w:space="0" w:color="auto"/>
      </w:divBdr>
    </w:div>
    <w:div w:id="637102987">
      <w:bodyDiv w:val="1"/>
      <w:marLeft w:val="0"/>
      <w:marRight w:val="0"/>
      <w:marTop w:val="0"/>
      <w:marBottom w:val="0"/>
      <w:divBdr>
        <w:top w:val="none" w:sz="0" w:space="0" w:color="auto"/>
        <w:left w:val="none" w:sz="0" w:space="0" w:color="auto"/>
        <w:bottom w:val="none" w:sz="0" w:space="0" w:color="auto"/>
        <w:right w:val="none" w:sz="0" w:space="0" w:color="auto"/>
      </w:divBdr>
    </w:div>
    <w:div w:id="637615371">
      <w:bodyDiv w:val="1"/>
      <w:marLeft w:val="0"/>
      <w:marRight w:val="0"/>
      <w:marTop w:val="0"/>
      <w:marBottom w:val="0"/>
      <w:divBdr>
        <w:top w:val="none" w:sz="0" w:space="0" w:color="auto"/>
        <w:left w:val="none" w:sz="0" w:space="0" w:color="auto"/>
        <w:bottom w:val="none" w:sz="0" w:space="0" w:color="auto"/>
        <w:right w:val="none" w:sz="0" w:space="0" w:color="auto"/>
      </w:divBdr>
    </w:div>
    <w:div w:id="639460852">
      <w:bodyDiv w:val="1"/>
      <w:marLeft w:val="0"/>
      <w:marRight w:val="0"/>
      <w:marTop w:val="0"/>
      <w:marBottom w:val="0"/>
      <w:divBdr>
        <w:top w:val="none" w:sz="0" w:space="0" w:color="auto"/>
        <w:left w:val="none" w:sz="0" w:space="0" w:color="auto"/>
        <w:bottom w:val="none" w:sz="0" w:space="0" w:color="auto"/>
        <w:right w:val="none" w:sz="0" w:space="0" w:color="auto"/>
      </w:divBdr>
    </w:div>
    <w:div w:id="639768653">
      <w:bodyDiv w:val="1"/>
      <w:marLeft w:val="0"/>
      <w:marRight w:val="0"/>
      <w:marTop w:val="0"/>
      <w:marBottom w:val="0"/>
      <w:divBdr>
        <w:top w:val="none" w:sz="0" w:space="0" w:color="auto"/>
        <w:left w:val="none" w:sz="0" w:space="0" w:color="auto"/>
        <w:bottom w:val="none" w:sz="0" w:space="0" w:color="auto"/>
        <w:right w:val="none" w:sz="0" w:space="0" w:color="auto"/>
      </w:divBdr>
    </w:div>
    <w:div w:id="641273383">
      <w:bodyDiv w:val="1"/>
      <w:marLeft w:val="0"/>
      <w:marRight w:val="0"/>
      <w:marTop w:val="0"/>
      <w:marBottom w:val="0"/>
      <w:divBdr>
        <w:top w:val="none" w:sz="0" w:space="0" w:color="auto"/>
        <w:left w:val="none" w:sz="0" w:space="0" w:color="auto"/>
        <w:bottom w:val="none" w:sz="0" w:space="0" w:color="auto"/>
        <w:right w:val="none" w:sz="0" w:space="0" w:color="auto"/>
      </w:divBdr>
    </w:div>
    <w:div w:id="641423004">
      <w:bodyDiv w:val="1"/>
      <w:marLeft w:val="0"/>
      <w:marRight w:val="0"/>
      <w:marTop w:val="0"/>
      <w:marBottom w:val="0"/>
      <w:divBdr>
        <w:top w:val="none" w:sz="0" w:space="0" w:color="auto"/>
        <w:left w:val="none" w:sz="0" w:space="0" w:color="auto"/>
        <w:bottom w:val="none" w:sz="0" w:space="0" w:color="auto"/>
        <w:right w:val="none" w:sz="0" w:space="0" w:color="auto"/>
      </w:divBdr>
    </w:div>
    <w:div w:id="641663797">
      <w:bodyDiv w:val="1"/>
      <w:marLeft w:val="0"/>
      <w:marRight w:val="0"/>
      <w:marTop w:val="0"/>
      <w:marBottom w:val="0"/>
      <w:divBdr>
        <w:top w:val="none" w:sz="0" w:space="0" w:color="auto"/>
        <w:left w:val="none" w:sz="0" w:space="0" w:color="auto"/>
        <w:bottom w:val="none" w:sz="0" w:space="0" w:color="auto"/>
        <w:right w:val="none" w:sz="0" w:space="0" w:color="auto"/>
      </w:divBdr>
    </w:div>
    <w:div w:id="642929009">
      <w:bodyDiv w:val="1"/>
      <w:marLeft w:val="0"/>
      <w:marRight w:val="0"/>
      <w:marTop w:val="0"/>
      <w:marBottom w:val="0"/>
      <w:divBdr>
        <w:top w:val="none" w:sz="0" w:space="0" w:color="auto"/>
        <w:left w:val="none" w:sz="0" w:space="0" w:color="auto"/>
        <w:bottom w:val="none" w:sz="0" w:space="0" w:color="auto"/>
        <w:right w:val="none" w:sz="0" w:space="0" w:color="auto"/>
      </w:divBdr>
    </w:div>
    <w:div w:id="643655580">
      <w:bodyDiv w:val="1"/>
      <w:marLeft w:val="0"/>
      <w:marRight w:val="0"/>
      <w:marTop w:val="0"/>
      <w:marBottom w:val="0"/>
      <w:divBdr>
        <w:top w:val="none" w:sz="0" w:space="0" w:color="auto"/>
        <w:left w:val="none" w:sz="0" w:space="0" w:color="auto"/>
        <w:bottom w:val="none" w:sz="0" w:space="0" w:color="auto"/>
        <w:right w:val="none" w:sz="0" w:space="0" w:color="auto"/>
      </w:divBdr>
    </w:div>
    <w:div w:id="645860889">
      <w:bodyDiv w:val="1"/>
      <w:marLeft w:val="0"/>
      <w:marRight w:val="0"/>
      <w:marTop w:val="0"/>
      <w:marBottom w:val="0"/>
      <w:divBdr>
        <w:top w:val="none" w:sz="0" w:space="0" w:color="auto"/>
        <w:left w:val="none" w:sz="0" w:space="0" w:color="auto"/>
        <w:bottom w:val="none" w:sz="0" w:space="0" w:color="auto"/>
        <w:right w:val="none" w:sz="0" w:space="0" w:color="auto"/>
      </w:divBdr>
    </w:div>
    <w:div w:id="646055843">
      <w:bodyDiv w:val="1"/>
      <w:marLeft w:val="0"/>
      <w:marRight w:val="0"/>
      <w:marTop w:val="0"/>
      <w:marBottom w:val="0"/>
      <w:divBdr>
        <w:top w:val="none" w:sz="0" w:space="0" w:color="auto"/>
        <w:left w:val="none" w:sz="0" w:space="0" w:color="auto"/>
        <w:bottom w:val="none" w:sz="0" w:space="0" w:color="auto"/>
        <w:right w:val="none" w:sz="0" w:space="0" w:color="auto"/>
      </w:divBdr>
    </w:div>
    <w:div w:id="649600835">
      <w:bodyDiv w:val="1"/>
      <w:marLeft w:val="0"/>
      <w:marRight w:val="0"/>
      <w:marTop w:val="0"/>
      <w:marBottom w:val="0"/>
      <w:divBdr>
        <w:top w:val="none" w:sz="0" w:space="0" w:color="auto"/>
        <w:left w:val="none" w:sz="0" w:space="0" w:color="auto"/>
        <w:bottom w:val="none" w:sz="0" w:space="0" w:color="auto"/>
        <w:right w:val="none" w:sz="0" w:space="0" w:color="auto"/>
      </w:divBdr>
    </w:div>
    <w:div w:id="652030377">
      <w:bodyDiv w:val="1"/>
      <w:marLeft w:val="0"/>
      <w:marRight w:val="0"/>
      <w:marTop w:val="0"/>
      <w:marBottom w:val="0"/>
      <w:divBdr>
        <w:top w:val="none" w:sz="0" w:space="0" w:color="auto"/>
        <w:left w:val="none" w:sz="0" w:space="0" w:color="auto"/>
        <w:bottom w:val="none" w:sz="0" w:space="0" w:color="auto"/>
        <w:right w:val="none" w:sz="0" w:space="0" w:color="auto"/>
      </w:divBdr>
    </w:div>
    <w:div w:id="653989446">
      <w:bodyDiv w:val="1"/>
      <w:marLeft w:val="0"/>
      <w:marRight w:val="0"/>
      <w:marTop w:val="0"/>
      <w:marBottom w:val="0"/>
      <w:divBdr>
        <w:top w:val="none" w:sz="0" w:space="0" w:color="auto"/>
        <w:left w:val="none" w:sz="0" w:space="0" w:color="auto"/>
        <w:bottom w:val="none" w:sz="0" w:space="0" w:color="auto"/>
        <w:right w:val="none" w:sz="0" w:space="0" w:color="auto"/>
      </w:divBdr>
    </w:div>
    <w:div w:id="654142991">
      <w:bodyDiv w:val="1"/>
      <w:marLeft w:val="0"/>
      <w:marRight w:val="0"/>
      <w:marTop w:val="0"/>
      <w:marBottom w:val="0"/>
      <w:divBdr>
        <w:top w:val="none" w:sz="0" w:space="0" w:color="auto"/>
        <w:left w:val="none" w:sz="0" w:space="0" w:color="auto"/>
        <w:bottom w:val="none" w:sz="0" w:space="0" w:color="auto"/>
        <w:right w:val="none" w:sz="0" w:space="0" w:color="auto"/>
      </w:divBdr>
    </w:div>
    <w:div w:id="654338730">
      <w:bodyDiv w:val="1"/>
      <w:marLeft w:val="0"/>
      <w:marRight w:val="0"/>
      <w:marTop w:val="0"/>
      <w:marBottom w:val="0"/>
      <w:divBdr>
        <w:top w:val="none" w:sz="0" w:space="0" w:color="auto"/>
        <w:left w:val="none" w:sz="0" w:space="0" w:color="auto"/>
        <w:bottom w:val="none" w:sz="0" w:space="0" w:color="auto"/>
        <w:right w:val="none" w:sz="0" w:space="0" w:color="auto"/>
      </w:divBdr>
      <w:divsChild>
        <w:div w:id="1852646850">
          <w:marLeft w:val="0"/>
          <w:marRight w:val="0"/>
          <w:marTop w:val="0"/>
          <w:marBottom w:val="0"/>
          <w:divBdr>
            <w:top w:val="none" w:sz="0" w:space="0" w:color="auto"/>
            <w:left w:val="none" w:sz="0" w:space="0" w:color="auto"/>
            <w:bottom w:val="none" w:sz="0" w:space="0" w:color="auto"/>
            <w:right w:val="none" w:sz="0" w:space="0" w:color="auto"/>
          </w:divBdr>
        </w:div>
        <w:div w:id="609624694">
          <w:marLeft w:val="0"/>
          <w:marRight w:val="0"/>
          <w:marTop w:val="0"/>
          <w:marBottom w:val="0"/>
          <w:divBdr>
            <w:top w:val="none" w:sz="0" w:space="0" w:color="auto"/>
            <w:left w:val="none" w:sz="0" w:space="0" w:color="auto"/>
            <w:bottom w:val="none" w:sz="0" w:space="0" w:color="auto"/>
            <w:right w:val="none" w:sz="0" w:space="0" w:color="auto"/>
          </w:divBdr>
        </w:div>
      </w:divsChild>
    </w:div>
    <w:div w:id="654458386">
      <w:bodyDiv w:val="1"/>
      <w:marLeft w:val="0"/>
      <w:marRight w:val="0"/>
      <w:marTop w:val="0"/>
      <w:marBottom w:val="0"/>
      <w:divBdr>
        <w:top w:val="none" w:sz="0" w:space="0" w:color="auto"/>
        <w:left w:val="none" w:sz="0" w:space="0" w:color="auto"/>
        <w:bottom w:val="none" w:sz="0" w:space="0" w:color="auto"/>
        <w:right w:val="none" w:sz="0" w:space="0" w:color="auto"/>
      </w:divBdr>
    </w:div>
    <w:div w:id="654647527">
      <w:bodyDiv w:val="1"/>
      <w:marLeft w:val="0"/>
      <w:marRight w:val="0"/>
      <w:marTop w:val="0"/>
      <w:marBottom w:val="0"/>
      <w:divBdr>
        <w:top w:val="none" w:sz="0" w:space="0" w:color="auto"/>
        <w:left w:val="none" w:sz="0" w:space="0" w:color="auto"/>
        <w:bottom w:val="none" w:sz="0" w:space="0" w:color="auto"/>
        <w:right w:val="none" w:sz="0" w:space="0" w:color="auto"/>
      </w:divBdr>
    </w:div>
    <w:div w:id="656224377">
      <w:bodyDiv w:val="1"/>
      <w:marLeft w:val="0"/>
      <w:marRight w:val="0"/>
      <w:marTop w:val="0"/>
      <w:marBottom w:val="0"/>
      <w:divBdr>
        <w:top w:val="none" w:sz="0" w:space="0" w:color="auto"/>
        <w:left w:val="none" w:sz="0" w:space="0" w:color="auto"/>
        <w:bottom w:val="none" w:sz="0" w:space="0" w:color="auto"/>
        <w:right w:val="none" w:sz="0" w:space="0" w:color="auto"/>
      </w:divBdr>
    </w:div>
    <w:div w:id="657030571">
      <w:bodyDiv w:val="1"/>
      <w:marLeft w:val="0"/>
      <w:marRight w:val="0"/>
      <w:marTop w:val="0"/>
      <w:marBottom w:val="0"/>
      <w:divBdr>
        <w:top w:val="none" w:sz="0" w:space="0" w:color="auto"/>
        <w:left w:val="none" w:sz="0" w:space="0" w:color="auto"/>
        <w:bottom w:val="none" w:sz="0" w:space="0" w:color="auto"/>
        <w:right w:val="none" w:sz="0" w:space="0" w:color="auto"/>
      </w:divBdr>
    </w:div>
    <w:div w:id="658848338">
      <w:bodyDiv w:val="1"/>
      <w:marLeft w:val="0"/>
      <w:marRight w:val="0"/>
      <w:marTop w:val="0"/>
      <w:marBottom w:val="0"/>
      <w:divBdr>
        <w:top w:val="none" w:sz="0" w:space="0" w:color="auto"/>
        <w:left w:val="none" w:sz="0" w:space="0" w:color="auto"/>
        <w:bottom w:val="none" w:sz="0" w:space="0" w:color="auto"/>
        <w:right w:val="none" w:sz="0" w:space="0" w:color="auto"/>
      </w:divBdr>
    </w:div>
    <w:div w:id="660886269">
      <w:bodyDiv w:val="1"/>
      <w:marLeft w:val="0"/>
      <w:marRight w:val="0"/>
      <w:marTop w:val="0"/>
      <w:marBottom w:val="0"/>
      <w:divBdr>
        <w:top w:val="none" w:sz="0" w:space="0" w:color="auto"/>
        <w:left w:val="none" w:sz="0" w:space="0" w:color="auto"/>
        <w:bottom w:val="none" w:sz="0" w:space="0" w:color="auto"/>
        <w:right w:val="none" w:sz="0" w:space="0" w:color="auto"/>
      </w:divBdr>
    </w:div>
    <w:div w:id="661618209">
      <w:bodyDiv w:val="1"/>
      <w:marLeft w:val="0"/>
      <w:marRight w:val="0"/>
      <w:marTop w:val="0"/>
      <w:marBottom w:val="0"/>
      <w:divBdr>
        <w:top w:val="none" w:sz="0" w:space="0" w:color="auto"/>
        <w:left w:val="none" w:sz="0" w:space="0" w:color="auto"/>
        <w:bottom w:val="none" w:sz="0" w:space="0" w:color="auto"/>
        <w:right w:val="none" w:sz="0" w:space="0" w:color="auto"/>
      </w:divBdr>
    </w:div>
    <w:div w:id="663238717">
      <w:bodyDiv w:val="1"/>
      <w:marLeft w:val="0"/>
      <w:marRight w:val="0"/>
      <w:marTop w:val="0"/>
      <w:marBottom w:val="0"/>
      <w:divBdr>
        <w:top w:val="none" w:sz="0" w:space="0" w:color="auto"/>
        <w:left w:val="none" w:sz="0" w:space="0" w:color="auto"/>
        <w:bottom w:val="none" w:sz="0" w:space="0" w:color="auto"/>
        <w:right w:val="none" w:sz="0" w:space="0" w:color="auto"/>
      </w:divBdr>
    </w:div>
    <w:div w:id="665672430">
      <w:bodyDiv w:val="1"/>
      <w:marLeft w:val="0"/>
      <w:marRight w:val="0"/>
      <w:marTop w:val="0"/>
      <w:marBottom w:val="0"/>
      <w:divBdr>
        <w:top w:val="none" w:sz="0" w:space="0" w:color="auto"/>
        <w:left w:val="none" w:sz="0" w:space="0" w:color="auto"/>
        <w:bottom w:val="none" w:sz="0" w:space="0" w:color="auto"/>
        <w:right w:val="none" w:sz="0" w:space="0" w:color="auto"/>
      </w:divBdr>
    </w:div>
    <w:div w:id="665785905">
      <w:bodyDiv w:val="1"/>
      <w:marLeft w:val="0"/>
      <w:marRight w:val="0"/>
      <w:marTop w:val="0"/>
      <w:marBottom w:val="0"/>
      <w:divBdr>
        <w:top w:val="none" w:sz="0" w:space="0" w:color="auto"/>
        <w:left w:val="none" w:sz="0" w:space="0" w:color="auto"/>
        <w:bottom w:val="none" w:sz="0" w:space="0" w:color="auto"/>
        <w:right w:val="none" w:sz="0" w:space="0" w:color="auto"/>
      </w:divBdr>
    </w:div>
    <w:div w:id="665938172">
      <w:bodyDiv w:val="1"/>
      <w:marLeft w:val="0"/>
      <w:marRight w:val="0"/>
      <w:marTop w:val="0"/>
      <w:marBottom w:val="0"/>
      <w:divBdr>
        <w:top w:val="none" w:sz="0" w:space="0" w:color="auto"/>
        <w:left w:val="none" w:sz="0" w:space="0" w:color="auto"/>
        <w:bottom w:val="none" w:sz="0" w:space="0" w:color="auto"/>
        <w:right w:val="none" w:sz="0" w:space="0" w:color="auto"/>
      </w:divBdr>
    </w:div>
    <w:div w:id="666398734">
      <w:bodyDiv w:val="1"/>
      <w:marLeft w:val="0"/>
      <w:marRight w:val="0"/>
      <w:marTop w:val="0"/>
      <w:marBottom w:val="0"/>
      <w:divBdr>
        <w:top w:val="none" w:sz="0" w:space="0" w:color="auto"/>
        <w:left w:val="none" w:sz="0" w:space="0" w:color="auto"/>
        <w:bottom w:val="none" w:sz="0" w:space="0" w:color="auto"/>
        <w:right w:val="none" w:sz="0" w:space="0" w:color="auto"/>
      </w:divBdr>
    </w:div>
    <w:div w:id="666785213">
      <w:bodyDiv w:val="1"/>
      <w:marLeft w:val="0"/>
      <w:marRight w:val="0"/>
      <w:marTop w:val="0"/>
      <w:marBottom w:val="0"/>
      <w:divBdr>
        <w:top w:val="none" w:sz="0" w:space="0" w:color="auto"/>
        <w:left w:val="none" w:sz="0" w:space="0" w:color="auto"/>
        <w:bottom w:val="none" w:sz="0" w:space="0" w:color="auto"/>
        <w:right w:val="none" w:sz="0" w:space="0" w:color="auto"/>
      </w:divBdr>
    </w:div>
    <w:div w:id="666979202">
      <w:bodyDiv w:val="1"/>
      <w:marLeft w:val="0"/>
      <w:marRight w:val="0"/>
      <w:marTop w:val="0"/>
      <w:marBottom w:val="0"/>
      <w:divBdr>
        <w:top w:val="none" w:sz="0" w:space="0" w:color="auto"/>
        <w:left w:val="none" w:sz="0" w:space="0" w:color="auto"/>
        <w:bottom w:val="none" w:sz="0" w:space="0" w:color="auto"/>
        <w:right w:val="none" w:sz="0" w:space="0" w:color="auto"/>
      </w:divBdr>
    </w:div>
    <w:div w:id="667951778">
      <w:bodyDiv w:val="1"/>
      <w:marLeft w:val="0"/>
      <w:marRight w:val="0"/>
      <w:marTop w:val="0"/>
      <w:marBottom w:val="0"/>
      <w:divBdr>
        <w:top w:val="none" w:sz="0" w:space="0" w:color="auto"/>
        <w:left w:val="none" w:sz="0" w:space="0" w:color="auto"/>
        <w:bottom w:val="none" w:sz="0" w:space="0" w:color="auto"/>
        <w:right w:val="none" w:sz="0" w:space="0" w:color="auto"/>
      </w:divBdr>
    </w:div>
    <w:div w:id="668286936">
      <w:bodyDiv w:val="1"/>
      <w:marLeft w:val="0"/>
      <w:marRight w:val="0"/>
      <w:marTop w:val="0"/>
      <w:marBottom w:val="0"/>
      <w:divBdr>
        <w:top w:val="none" w:sz="0" w:space="0" w:color="auto"/>
        <w:left w:val="none" w:sz="0" w:space="0" w:color="auto"/>
        <w:bottom w:val="none" w:sz="0" w:space="0" w:color="auto"/>
        <w:right w:val="none" w:sz="0" w:space="0" w:color="auto"/>
      </w:divBdr>
    </w:div>
    <w:div w:id="668368070">
      <w:bodyDiv w:val="1"/>
      <w:marLeft w:val="0"/>
      <w:marRight w:val="0"/>
      <w:marTop w:val="0"/>
      <w:marBottom w:val="0"/>
      <w:divBdr>
        <w:top w:val="none" w:sz="0" w:space="0" w:color="auto"/>
        <w:left w:val="none" w:sz="0" w:space="0" w:color="auto"/>
        <w:bottom w:val="none" w:sz="0" w:space="0" w:color="auto"/>
        <w:right w:val="none" w:sz="0" w:space="0" w:color="auto"/>
      </w:divBdr>
    </w:div>
    <w:div w:id="669791199">
      <w:bodyDiv w:val="1"/>
      <w:marLeft w:val="0"/>
      <w:marRight w:val="0"/>
      <w:marTop w:val="0"/>
      <w:marBottom w:val="0"/>
      <w:divBdr>
        <w:top w:val="none" w:sz="0" w:space="0" w:color="auto"/>
        <w:left w:val="none" w:sz="0" w:space="0" w:color="auto"/>
        <w:bottom w:val="none" w:sz="0" w:space="0" w:color="auto"/>
        <w:right w:val="none" w:sz="0" w:space="0" w:color="auto"/>
      </w:divBdr>
    </w:div>
    <w:div w:id="670260152">
      <w:bodyDiv w:val="1"/>
      <w:marLeft w:val="0"/>
      <w:marRight w:val="0"/>
      <w:marTop w:val="0"/>
      <w:marBottom w:val="0"/>
      <w:divBdr>
        <w:top w:val="none" w:sz="0" w:space="0" w:color="auto"/>
        <w:left w:val="none" w:sz="0" w:space="0" w:color="auto"/>
        <w:bottom w:val="none" w:sz="0" w:space="0" w:color="auto"/>
        <w:right w:val="none" w:sz="0" w:space="0" w:color="auto"/>
      </w:divBdr>
    </w:div>
    <w:div w:id="671176154">
      <w:bodyDiv w:val="1"/>
      <w:marLeft w:val="0"/>
      <w:marRight w:val="0"/>
      <w:marTop w:val="0"/>
      <w:marBottom w:val="0"/>
      <w:divBdr>
        <w:top w:val="none" w:sz="0" w:space="0" w:color="auto"/>
        <w:left w:val="none" w:sz="0" w:space="0" w:color="auto"/>
        <w:bottom w:val="none" w:sz="0" w:space="0" w:color="auto"/>
        <w:right w:val="none" w:sz="0" w:space="0" w:color="auto"/>
      </w:divBdr>
    </w:div>
    <w:div w:id="671882622">
      <w:bodyDiv w:val="1"/>
      <w:marLeft w:val="0"/>
      <w:marRight w:val="0"/>
      <w:marTop w:val="0"/>
      <w:marBottom w:val="0"/>
      <w:divBdr>
        <w:top w:val="none" w:sz="0" w:space="0" w:color="auto"/>
        <w:left w:val="none" w:sz="0" w:space="0" w:color="auto"/>
        <w:bottom w:val="none" w:sz="0" w:space="0" w:color="auto"/>
        <w:right w:val="none" w:sz="0" w:space="0" w:color="auto"/>
      </w:divBdr>
    </w:div>
    <w:div w:id="673915863">
      <w:bodyDiv w:val="1"/>
      <w:marLeft w:val="0"/>
      <w:marRight w:val="0"/>
      <w:marTop w:val="0"/>
      <w:marBottom w:val="0"/>
      <w:divBdr>
        <w:top w:val="none" w:sz="0" w:space="0" w:color="auto"/>
        <w:left w:val="none" w:sz="0" w:space="0" w:color="auto"/>
        <w:bottom w:val="none" w:sz="0" w:space="0" w:color="auto"/>
        <w:right w:val="none" w:sz="0" w:space="0" w:color="auto"/>
      </w:divBdr>
    </w:div>
    <w:div w:id="682979353">
      <w:bodyDiv w:val="1"/>
      <w:marLeft w:val="0"/>
      <w:marRight w:val="0"/>
      <w:marTop w:val="0"/>
      <w:marBottom w:val="0"/>
      <w:divBdr>
        <w:top w:val="none" w:sz="0" w:space="0" w:color="auto"/>
        <w:left w:val="none" w:sz="0" w:space="0" w:color="auto"/>
        <w:bottom w:val="none" w:sz="0" w:space="0" w:color="auto"/>
        <w:right w:val="none" w:sz="0" w:space="0" w:color="auto"/>
      </w:divBdr>
    </w:div>
    <w:div w:id="685712022">
      <w:bodyDiv w:val="1"/>
      <w:marLeft w:val="0"/>
      <w:marRight w:val="0"/>
      <w:marTop w:val="0"/>
      <w:marBottom w:val="0"/>
      <w:divBdr>
        <w:top w:val="none" w:sz="0" w:space="0" w:color="auto"/>
        <w:left w:val="none" w:sz="0" w:space="0" w:color="auto"/>
        <w:bottom w:val="none" w:sz="0" w:space="0" w:color="auto"/>
        <w:right w:val="none" w:sz="0" w:space="0" w:color="auto"/>
      </w:divBdr>
    </w:div>
    <w:div w:id="685792668">
      <w:bodyDiv w:val="1"/>
      <w:marLeft w:val="0"/>
      <w:marRight w:val="0"/>
      <w:marTop w:val="0"/>
      <w:marBottom w:val="0"/>
      <w:divBdr>
        <w:top w:val="none" w:sz="0" w:space="0" w:color="auto"/>
        <w:left w:val="none" w:sz="0" w:space="0" w:color="auto"/>
        <w:bottom w:val="none" w:sz="0" w:space="0" w:color="auto"/>
        <w:right w:val="none" w:sz="0" w:space="0" w:color="auto"/>
      </w:divBdr>
    </w:div>
    <w:div w:id="686642329">
      <w:bodyDiv w:val="1"/>
      <w:marLeft w:val="0"/>
      <w:marRight w:val="0"/>
      <w:marTop w:val="0"/>
      <w:marBottom w:val="0"/>
      <w:divBdr>
        <w:top w:val="none" w:sz="0" w:space="0" w:color="auto"/>
        <w:left w:val="none" w:sz="0" w:space="0" w:color="auto"/>
        <w:bottom w:val="none" w:sz="0" w:space="0" w:color="auto"/>
        <w:right w:val="none" w:sz="0" w:space="0" w:color="auto"/>
      </w:divBdr>
    </w:div>
    <w:div w:id="689529117">
      <w:bodyDiv w:val="1"/>
      <w:marLeft w:val="0"/>
      <w:marRight w:val="0"/>
      <w:marTop w:val="0"/>
      <w:marBottom w:val="0"/>
      <w:divBdr>
        <w:top w:val="none" w:sz="0" w:space="0" w:color="auto"/>
        <w:left w:val="none" w:sz="0" w:space="0" w:color="auto"/>
        <w:bottom w:val="none" w:sz="0" w:space="0" w:color="auto"/>
        <w:right w:val="none" w:sz="0" w:space="0" w:color="auto"/>
      </w:divBdr>
    </w:div>
    <w:div w:id="689990383">
      <w:bodyDiv w:val="1"/>
      <w:marLeft w:val="0"/>
      <w:marRight w:val="0"/>
      <w:marTop w:val="0"/>
      <w:marBottom w:val="0"/>
      <w:divBdr>
        <w:top w:val="none" w:sz="0" w:space="0" w:color="auto"/>
        <w:left w:val="none" w:sz="0" w:space="0" w:color="auto"/>
        <w:bottom w:val="none" w:sz="0" w:space="0" w:color="auto"/>
        <w:right w:val="none" w:sz="0" w:space="0" w:color="auto"/>
      </w:divBdr>
    </w:div>
    <w:div w:id="690231076">
      <w:bodyDiv w:val="1"/>
      <w:marLeft w:val="0"/>
      <w:marRight w:val="0"/>
      <w:marTop w:val="0"/>
      <w:marBottom w:val="0"/>
      <w:divBdr>
        <w:top w:val="none" w:sz="0" w:space="0" w:color="auto"/>
        <w:left w:val="none" w:sz="0" w:space="0" w:color="auto"/>
        <w:bottom w:val="none" w:sz="0" w:space="0" w:color="auto"/>
        <w:right w:val="none" w:sz="0" w:space="0" w:color="auto"/>
      </w:divBdr>
    </w:div>
    <w:div w:id="690575189">
      <w:bodyDiv w:val="1"/>
      <w:marLeft w:val="0"/>
      <w:marRight w:val="0"/>
      <w:marTop w:val="0"/>
      <w:marBottom w:val="0"/>
      <w:divBdr>
        <w:top w:val="none" w:sz="0" w:space="0" w:color="auto"/>
        <w:left w:val="none" w:sz="0" w:space="0" w:color="auto"/>
        <w:bottom w:val="none" w:sz="0" w:space="0" w:color="auto"/>
        <w:right w:val="none" w:sz="0" w:space="0" w:color="auto"/>
      </w:divBdr>
    </w:div>
    <w:div w:id="691299493">
      <w:bodyDiv w:val="1"/>
      <w:marLeft w:val="0"/>
      <w:marRight w:val="0"/>
      <w:marTop w:val="0"/>
      <w:marBottom w:val="0"/>
      <w:divBdr>
        <w:top w:val="none" w:sz="0" w:space="0" w:color="auto"/>
        <w:left w:val="none" w:sz="0" w:space="0" w:color="auto"/>
        <w:bottom w:val="none" w:sz="0" w:space="0" w:color="auto"/>
        <w:right w:val="none" w:sz="0" w:space="0" w:color="auto"/>
      </w:divBdr>
    </w:div>
    <w:div w:id="692463368">
      <w:bodyDiv w:val="1"/>
      <w:marLeft w:val="0"/>
      <w:marRight w:val="0"/>
      <w:marTop w:val="0"/>
      <w:marBottom w:val="0"/>
      <w:divBdr>
        <w:top w:val="none" w:sz="0" w:space="0" w:color="auto"/>
        <w:left w:val="none" w:sz="0" w:space="0" w:color="auto"/>
        <w:bottom w:val="none" w:sz="0" w:space="0" w:color="auto"/>
        <w:right w:val="none" w:sz="0" w:space="0" w:color="auto"/>
      </w:divBdr>
    </w:div>
    <w:div w:id="692848142">
      <w:bodyDiv w:val="1"/>
      <w:marLeft w:val="0"/>
      <w:marRight w:val="0"/>
      <w:marTop w:val="0"/>
      <w:marBottom w:val="0"/>
      <w:divBdr>
        <w:top w:val="none" w:sz="0" w:space="0" w:color="auto"/>
        <w:left w:val="none" w:sz="0" w:space="0" w:color="auto"/>
        <w:bottom w:val="none" w:sz="0" w:space="0" w:color="auto"/>
        <w:right w:val="none" w:sz="0" w:space="0" w:color="auto"/>
      </w:divBdr>
    </w:div>
    <w:div w:id="693458735">
      <w:bodyDiv w:val="1"/>
      <w:marLeft w:val="0"/>
      <w:marRight w:val="0"/>
      <w:marTop w:val="0"/>
      <w:marBottom w:val="0"/>
      <w:divBdr>
        <w:top w:val="none" w:sz="0" w:space="0" w:color="auto"/>
        <w:left w:val="none" w:sz="0" w:space="0" w:color="auto"/>
        <w:bottom w:val="none" w:sz="0" w:space="0" w:color="auto"/>
        <w:right w:val="none" w:sz="0" w:space="0" w:color="auto"/>
      </w:divBdr>
    </w:div>
    <w:div w:id="696783411">
      <w:bodyDiv w:val="1"/>
      <w:marLeft w:val="0"/>
      <w:marRight w:val="0"/>
      <w:marTop w:val="0"/>
      <w:marBottom w:val="0"/>
      <w:divBdr>
        <w:top w:val="none" w:sz="0" w:space="0" w:color="auto"/>
        <w:left w:val="none" w:sz="0" w:space="0" w:color="auto"/>
        <w:bottom w:val="none" w:sz="0" w:space="0" w:color="auto"/>
        <w:right w:val="none" w:sz="0" w:space="0" w:color="auto"/>
      </w:divBdr>
    </w:div>
    <w:div w:id="697852298">
      <w:bodyDiv w:val="1"/>
      <w:marLeft w:val="0"/>
      <w:marRight w:val="0"/>
      <w:marTop w:val="0"/>
      <w:marBottom w:val="0"/>
      <w:divBdr>
        <w:top w:val="none" w:sz="0" w:space="0" w:color="auto"/>
        <w:left w:val="none" w:sz="0" w:space="0" w:color="auto"/>
        <w:bottom w:val="none" w:sz="0" w:space="0" w:color="auto"/>
        <w:right w:val="none" w:sz="0" w:space="0" w:color="auto"/>
      </w:divBdr>
    </w:div>
    <w:div w:id="698048136">
      <w:bodyDiv w:val="1"/>
      <w:marLeft w:val="0"/>
      <w:marRight w:val="0"/>
      <w:marTop w:val="0"/>
      <w:marBottom w:val="0"/>
      <w:divBdr>
        <w:top w:val="none" w:sz="0" w:space="0" w:color="auto"/>
        <w:left w:val="none" w:sz="0" w:space="0" w:color="auto"/>
        <w:bottom w:val="none" w:sz="0" w:space="0" w:color="auto"/>
        <w:right w:val="none" w:sz="0" w:space="0" w:color="auto"/>
      </w:divBdr>
    </w:div>
    <w:div w:id="698506829">
      <w:bodyDiv w:val="1"/>
      <w:marLeft w:val="0"/>
      <w:marRight w:val="0"/>
      <w:marTop w:val="0"/>
      <w:marBottom w:val="0"/>
      <w:divBdr>
        <w:top w:val="none" w:sz="0" w:space="0" w:color="auto"/>
        <w:left w:val="none" w:sz="0" w:space="0" w:color="auto"/>
        <w:bottom w:val="none" w:sz="0" w:space="0" w:color="auto"/>
        <w:right w:val="none" w:sz="0" w:space="0" w:color="auto"/>
      </w:divBdr>
    </w:div>
    <w:div w:id="700208379">
      <w:bodyDiv w:val="1"/>
      <w:marLeft w:val="0"/>
      <w:marRight w:val="0"/>
      <w:marTop w:val="0"/>
      <w:marBottom w:val="0"/>
      <w:divBdr>
        <w:top w:val="none" w:sz="0" w:space="0" w:color="auto"/>
        <w:left w:val="none" w:sz="0" w:space="0" w:color="auto"/>
        <w:bottom w:val="none" w:sz="0" w:space="0" w:color="auto"/>
        <w:right w:val="none" w:sz="0" w:space="0" w:color="auto"/>
      </w:divBdr>
    </w:div>
    <w:div w:id="700787859">
      <w:bodyDiv w:val="1"/>
      <w:marLeft w:val="0"/>
      <w:marRight w:val="0"/>
      <w:marTop w:val="0"/>
      <w:marBottom w:val="0"/>
      <w:divBdr>
        <w:top w:val="none" w:sz="0" w:space="0" w:color="auto"/>
        <w:left w:val="none" w:sz="0" w:space="0" w:color="auto"/>
        <w:bottom w:val="none" w:sz="0" w:space="0" w:color="auto"/>
        <w:right w:val="none" w:sz="0" w:space="0" w:color="auto"/>
      </w:divBdr>
    </w:div>
    <w:div w:id="702245057">
      <w:bodyDiv w:val="1"/>
      <w:marLeft w:val="0"/>
      <w:marRight w:val="0"/>
      <w:marTop w:val="0"/>
      <w:marBottom w:val="0"/>
      <w:divBdr>
        <w:top w:val="none" w:sz="0" w:space="0" w:color="auto"/>
        <w:left w:val="none" w:sz="0" w:space="0" w:color="auto"/>
        <w:bottom w:val="none" w:sz="0" w:space="0" w:color="auto"/>
        <w:right w:val="none" w:sz="0" w:space="0" w:color="auto"/>
      </w:divBdr>
    </w:div>
    <w:div w:id="702443723">
      <w:bodyDiv w:val="1"/>
      <w:marLeft w:val="0"/>
      <w:marRight w:val="0"/>
      <w:marTop w:val="0"/>
      <w:marBottom w:val="0"/>
      <w:divBdr>
        <w:top w:val="none" w:sz="0" w:space="0" w:color="auto"/>
        <w:left w:val="none" w:sz="0" w:space="0" w:color="auto"/>
        <w:bottom w:val="none" w:sz="0" w:space="0" w:color="auto"/>
        <w:right w:val="none" w:sz="0" w:space="0" w:color="auto"/>
      </w:divBdr>
    </w:div>
    <w:div w:id="703015987">
      <w:bodyDiv w:val="1"/>
      <w:marLeft w:val="0"/>
      <w:marRight w:val="0"/>
      <w:marTop w:val="0"/>
      <w:marBottom w:val="0"/>
      <w:divBdr>
        <w:top w:val="none" w:sz="0" w:space="0" w:color="auto"/>
        <w:left w:val="none" w:sz="0" w:space="0" w:color="auto"/>
        <w:bottom w:val="none" w:sz="0" w:space="0" w:color="auto"/>
        <w:right w:val="none" w:sz="0" w:space="0" w:color="auto"/>
      </w:divBdr>
    </w:div>
    <w:div w:id="703408766">
      <w:bodyDiv w:val="1"/>
      <w:marLeft w:val="0"/>
      <w:marRight w:val="0"/>
      <w:marTop w:val="0"/>
      <w:marBottom w:val="0"/>
      <w:divBdr>
        <w:top w:val="none" w:sz="0" w:space="0" w:color="auto"/>
        <w:left w:val="none" w:sz="0" w:space="0" w:color="auto"/>
        <w:bottom w:val="none" w:sz="0" w:space="0" w:color="auto"/>
        <w:right w:val="none" w:sz="0" w:space="0" w:color="auto"/>
      </w:divBdr>
    </w:div>
    <w:div w:id="703991708">
      <w:bodyDiv w:val="1"/>
      <w:marLeft w:val="0"/>
      <w:marRight w:val="0"/>
      <w:marTop w:val="0"/>
      <w:marBottom w:val="0"/>
      <w:divBdr>
        <w:top w:val="none" w:sz="0" w:space="0" w:color="auto"/>
        <w:left w:val="none" w:sz="0" w:space="0" w:color="auto"/>
        <w:bottom w:val="none" w:sz="0" w:space="0" w:color="auto"/>
        <w:right w:val="none" w:sz="0" w:space="0" w:color="auto"/>
      </w:divBdr>
      <w:divsChild>
        <w:div w:id="631784614">
          <w:marLeft w:val="0"/>
          <w:marRight w:val="0"/>
          <w:marTop w:val="0"/>
          <w:marBottom w:val="0"/>
          <w:divBdr>
            <w:top w:val="none" w:sz="0" w:space="0" w:color="auto"/>
            <w:left w:val="none" w:sz="0" w:space="0" w:color="auto"/>
            <w:bottom w:val="none" w:sz="0" w:space="0" w:color="auto"/>
            <w:right w:val="none" w:sz="0" w:space="0" w:color="auto"/>
          </w:divBdr>
        </w:div>
      </w:divsChild>
    </w:div>
    <w:div w:id="704408265">
      <w:bodyDiv w:val="1"/>
      <w:marLeft w:val="0"/>
      <w:marRight w:val="0"/>
      <w:marTop w:val="0"/>
      <w:marBottom w:val="0"/>
      <w:divBdr>
        <w:top w:val="none" w:sz="0" w:space="0" w:color="auto"/>
        <w:left w:val="none" w:sz="0" w:space="0" w:color="auto"/>
        <w:bottom w:val="none" w:sz="0" w:space="0" w:color="auto"/>
        <w:right w:val="none" w:sz="0" w:space="0" w:color="auto"/>
      </w:divBdr>
    </w:div>
    <w:div w:id="704982343">
      <w:bodyDiv w:val="1"/>
      <w:marLeft w:val="0"/>
      <w:marRight w:val="0"/>
      <w:marTop w:val="0"/>
      <w:marBottom w:val="0"/>
      <w:divBdr>
        <w:top w:val="none" w:sz="0" w:space="0" w:color="auto"/>
        <w:left w:val="none" w:sz="0" w:space="0" w:color="auto"/>
        <w:bottom w:val="none" w:sz="0" w:space="0" w:color="auto"/>
        <w:right w:val="none" w:sz="0" w:space="0" w:color="auto"/>
      </w:divBdr>
    </w:div>
    <w:div w:id="705716775">
      <w:bodyDiv w:val="1"/>
      <w:marLeft w:val="0"/>
      <w:marRight w:val="0"/>
      <w:marTop w:val="0"/>
      <w:marBottom w:val="0"/>
      <w:divBdr>
        <w:top w:val="none" w:sz="0" w:space="0" w:color="auto"/>
        <w:left w:val="none" w:sz="0" w:space="0" w:color="auto"/>
        <w:bottom w:val="none" w:sz="0" w:space="0" w:color="auto"/>
        <w:right w:val="none" w:sz="0" w:space="0" w:color="auto"/>
      </w:divBdr>
    </w:div>
    <w:div w:id="706375737">
      <w:bodyDiv w:val="1"/>
      <w:marLeft w:val="0"/>
      <w:marRight w:val="0"/>
      <w:marTop w:val="0"/>
      <w:marBottom w:val="0"/>
      <w:divBdr>
        <w:top w:val="none" w:sz="0" w:space="0" w:color="auto"/>
        <w:left w:val="none" w:sz="0" w:space="0" w:color="auto"/>
        <w:bottom w:val="none" w:sz="0" w:space="0" w:color="auto"/>
        <w:right w:val="none" w:sz="0" w:space="0" w:color="auto"/>
      </w:divBdr>
    </w:div>
    <w:div w:id="706878262">
      <w:bodyDiv w:val="1"/>
      <w:marLeft w:val="0"/>
      <w:marRight w:val="0"/>
      <w:marTop w:val="0"/>
      <w:marBottom w:val="0"/>
      <w:divBdr>
        <w:top w:val="none" w:sz="0" w:space="0" w:color="auto"/>
        <w:left w:val="none" w:sz="0" w:space="0" w:color="auto"/>
        <w:bottom w:val="none" w:sz="0" w:space="0" w:color="auto"/>
        <w:right w:val="none" w:sz="0" w:space="0" w:color="auto"/>
      </w:divBdr>
    </w:div>
    <w:div w:id="708186631">
      <w:bodyDiv w:val="1"/>
      <w:marLeft w:val="0"/>
      <w:marRight w:val="0"/>
      <w:marTop w:val="0"/>
      <w:marBottom w:val="0"/>
      <w:divBdr>
        <w:top w:val="none" w:sz="0" w:space="0" w:color="auto"/>
        <w:left w:val="none" w:sz="0" w:space="0" w:color="auto"/>
        <w:bottom w:val="none" w:sz="0" w:space="0" w:color="auto"/>
        <w:right w:val="none" w:sz="0" w:space="0" w:color="auto"/>
      </w:divBdr>
    </w:div>
    <w:div w:id="708336770">
      <w:bodyDiv w:val="1"/>
      <w:marLeft w:val="0"/>
      <w:marRight w:val="0"/>
      <w:marTop w:val="0"/>
      <w:marBottom w:val="0"/>
      <w:divBdr>
        <w:top w:val="none" w:sz="0" w:space="0" w:color="auto"/>
        <w:left w:val="none" w:sz="0" w:space="0" w:color="auto"/>
        <w:bottom w:val="none" w:sz="0" w:space="0" w:color="auto"/>
        <w:right w:val="none" w:sz="0" w:space="0" w:color="auto"/>
      </w:divBdr>
    </w:div>
    <w:div w:id="709693906">
      <w:bodyDiv w:val="1"/>
      <w:marLeft w:val="0"/>
      <w:marRight w:val="0"/>
      <w:marTop w:val="0"/>
      <w:marBottom w:val="0"/>
      <w:divBdr>
        <w:top w:val="none" w:sz="0" w:space="0" w:color="auto"/>
        <w:left w:val="none" w:sz="0" w:space="0" w:color="auto"/>
        <w:bottom w:val="none" w:sz="0" w:space="0" w:color="auto"/>
        <w:right w:val="none" w:sz="0" w:space="0" w:color="auto"/>
      </w:divBdr>
    </w:div>
    <w:div w:id="711419365">
      <w:bodyDiv w:val="1"/>
      <w:marLeft w:val="0"/>
      <w:marRight w:val="0"/>
      <w:marTop w:val="0"/>
      <w:marBottom w:val="0"/>
      <w:divBdr>
        <w:top w:val="none" w:sz="0" w:space="0" w:color="auto"/>
        <w:left w:val="none" w:sz="0" w:space="0" w:color="auto"/>
        <w:bottom w:val="none" w:sz="0" w:space="0" w:color="auto"/>
        <w:right w:val="none" w:sz="0" w:space="0" w:color="auto"/>
      </w:divBdr>
    </w:div>
    <w:div w:id="711614594">
      <w:bodyDiv w:val="1"/>
      <w:marLeft w:val="0"/>
      <w:marRight w:val="0"/>
      <w:marTop w:val="0"/>
      <w:marBottom w:val="0"/>
      <w:divBdr>
        <w:top w:val="none" w:sz="0" w:space="0" w:color="auto"/>
        <w:left w:val="none" w:sz="0" w:space="0" w:color="auto"/>
        <w:bottom w:val="none" w:sz="0" w:space="0" w:color="auto"/>
        <w:right w:val="none" w:sz="0" w:space="0" w:color="auto"/>
      </w:divBdr>
    </w:div>
    <w:div w:id="711735198">
      <w:bodyDiv w:val="1"/>
      <w:marLeft w:val="0"/>
      <w:marRight w:val="0"/>
      <w:marTop w:val="0"/>
      <w:marBottom w:val="0"/>
      <w:divBdr>
        <w:top w:val="none" w:sz="0" w:space="0" w:color="auto"/>
        <w:left w:val="none" w:sz="0" w:space="0" w:color="auto"/>
        <w:bottom w:val="none" w:sz="0" w:space="0" w:color="auto"/>
        <w:right w:val="none" w:sz="0" w:space="0" w:color="auto"/>
      </w:divBdr>
    </w:div>
    <w:div w:id="713770411">
      <w:bodyDiv w:val="1"/>
      <w:marLeft w:val="0"/>
      <w:marRight w:val="0"/>
      <w:marTop w:val="0"/>
      <w:marBottom w:val="0"/>
      <w:divBdr>
        <w:top w:val="none" w:sz="0" w:space="0" w:color="auto"/>
        <w:left w:val="none" w:sz="0" w:space="0" w:color="auto"/>
        <w:bottom w:val="none" w:sz="0" w:space="0" w:color="auto"/>
        <w:right w:val="none" w:sz="0" w:space="0" w:color="auto"/>
      </w:divBdr>
    </w:div>
    <w:div w:id="715809840">
      <w:bodyDiv w:val="1"/>
      <w:marLeft w:val="0"/>
      <w:marRight w:val="0"/>
      <w:marTop w:val="0"/>
      <w:marBottom w:val="0"/>
      <w:divBdr>
        <w:top w:val="none" w:sz="0" w:space="0" w:color="auto"/>
        <w:left w:val="none" w:sz="0" w:space="0" w:color="auto"/>
        <w:bottom w:val="none" w:sz="0" w:space="0" w:color="auto"/>
        <w:right w:val="none" w:sz="0" w:space="0" w:color="auto"/>
      </w:divBdr>
    </w:div>
    <w:div w:id="716440616">
      <w:bodyDiv w:val="1"/>
      <w:marLeft w:val="0"/>
      <w:marRight w:val="0"/>
      <w:marTop w:val="0"/>
      <w:marBottom w:val="0"/>
      <w:divBdr>
        <w:top w:val="none" w:sz="0" w:space="0" w:color="auto"/>
        <w:left w:val="none" w:sz="0" w:space="0" w:color="auto"/>
        <w:bottom w:val="none" w:sz="0" w:space="0" w:color="auto"/>
        <w:right w:val="none" w:sz="0" w:space="0" w:color="auto"/>
      </w:divBdr>
    </w:div>
    <w:div w:id="717626605">
      <w:bodyDiv w:val="1"/>
      <w:marLeft w:val="0"/>
      <w:marRight w:val="0"/>
      <w:marTop w:val="0"/>
      <w:marBottom w:val="0"/>
      <w:divBdr>
        <w:top w:val="none" w:sz="0" w:space="0" w:color="auto"/>
        <w:left w:val="none" w:sz="0" w:space="0" w:color="auto"/>
        <w:bottom w:val="none" w:sz="0" w:space="0" w:color="auto"/>
        <w:right w:val="none" w:sz="0" w:space="0" w:color="auto"/>
      </w:divBdr>
    </w:div>
    <w:div w:id="717974498">
      <w:bodyDiv w:val="1"/>
      <w:marLeft w:val="0"/>
      <w:marRight w:val="0"/>
      <w:marTop w:val="0"/>
      <w:marBottom w:val="0"/>
      <w:divBdr>
        <w:top w:val="none" w:sz="0" w:space="0" w:color="auto"/>
        <w:left w:val="none" w:sz="0" w:space="0" w:color="auto"/>
        <w:bottom w:val="none" w:sz="0" w:space="0" w:color="auto"/>
        <w:right w:val="none" w:sz="0" w:space="0" w:color="auto"/>
      </w:divBdr>
    </w:div>
    <w:div w:id="719205310">
      <w:bodyDiv w:val="1"/>
      <w:marLeft w:val="0"/>
      <w:marRight w:val="0"/>
      <w:marTop w:val="0"/>
      <w:marBottom w:val="0"/>
      <w:divBdr>
        <w:top w:val="none" w:sz="0" w:space="0" w:color="auto"/>
        <w:left w:val="none" w:sz="0" w:space="0" w:color="auto"/>
        <w:bottom w:val="none" w:sz="0" w:space="0" w:color="auto"/>
        <w:right w:val="none" w:sz="0" w:space="0" w:color="auto"/>
      </w:divBdr>
    </w:div>
    <w:div w:id="719324738">
      <w:bodyDiv w:val="1"/>
      <w:marLeft w:val="0"/>
      <w:marRight w:val="0"/>
      <w:marTop w:val="0"/>
      <w:marBottom w:val="0"/>
      <w:divBdr>
        <w:top w:val="none" w:sz="0" w:space="0" w:color="auto"/>
        <w:left w:val="none" w:sz="0" w:space="0" w:color="auto"/>
        <w:bottom w:val="none" w:sz="0" w:space="0" w:color="auto"/>
        <w:right w:val="none" w:sz="0" w:space="0" w:color="auto"/>
      </w:divBdr>
    </w:div>
    <w:div w:id="720440406">
      <w:bodyDiv w:val="1"/>
      <w:marLeft w:val="0"/>
      <w:marRight w:val="0"/>
      <w:marTop w:val="0"/>
      <w:marBottom w:val="0"/>
      <w:divBdr>
        <w:top w:val="none" w:sz="0" w:space="0" w:color="auto"/>
        <w:left w:val="none" w:sz="0" w:space="0" w:color="auto"/>
        <w:bottom w:val="none" w:sz="0" w:space="0" w:color="auto"/>
        <w:right w:val="none" w:sz="0" w:space="0" w:color="auto"/>
      </w:divBdr>
    </w:div>
    <w:div w:id="722366925">
      <w:bodyDiv w:val="1"/>
      <w:marLeft w:val="0"/>
      <w:marRight w:val="0"/>
      <w:marTop w:val="0"/>
      <w:marBottom w:val="0"/>
      <w:divBdr>
        <w:top w:val="none" w:sz="0" w:space="0" w:color="auto"/>
        <w:left w:val="none" w:sz="0" w:space="0" w:color="auto"/>
        <w:bottom w:val="none" w:sz="0" w:space="0" w:color="auto"/>
        <w:right w:val="none" w:sz="0" w:space="0" w:color="auto"/>
      </w:divBdr>
    </w:div>
    <w:div w:id="722868346">
      <w:bodyDiv w:val="1"/>
      <w:marLeft w:val="0"/>
      <w:marRight w:val="0"/>
      <w:marTop w:val="0"/>
      <w:marBottom w:val="0"/>
      <w:divBdr>
        <w:top w:val="none" w:sz="0" w:space="0" w:color="auto"/>
        <w:left w:val="none" w:sz="0" w:space="0" w:color="auto"/>
        <w:bottom w:val="none" w:sz="0" w:space="0" w:color="auto"/>
        <w:right w:val="none" w:sz="0" w:space="0" w:color="auto"/>
      </w:divBdr>
    </w:div>
    <w:div w:id="725684993">
      <w:bodyDiv w:val="1"/>
      <w:marLeft w:val="0"/>
      <w:marRight w:val="0"/>
      <w:marTop w:val="0"/>
      <w:marBottom w:val="0"/>
      <w:divBdr>
        <w:top w:val="none" w:sz="0" w:space="0" w:color="auto"/>
        <w:left w:val="none" w:sz="0" w:space="0" w:color="auto"/>
        <w:bottom w:val="none" w:sz="0" w:space="0" w:color="auto"/>
        <w:right w:val="none" w:sz="0" w:space="0" w:color="auto"/>
      </w:divBdr>
    </w:div>
    <w:div w:id="726345630">
      <w:bodyDiv w:val="1"/>
      <w:marLeft w:val="0"/>
      <w:marRight w:val="0"/>
      <w:marTop w:val="0"/>
      <w:marBottom w:val="0"/>
      <w:divBdr>
        <w:top w:val="none" w:sz="0" w:space="0" w:color="auto"/>
        <w:left w:val="none" w:sz="0" w:space="0" w:color="auto"/>
        <w:bottom w:val="none" w:sz="0" w:space="0" w:color="auto"/>
        <w:right w:val="none" w:sz="0" w:space="0" w:color="auto"/>
      </w:divBdr>
    </w:div>
    <w:div w:id="727267071">
      <w:bodyDiv w:val="1"/>
      <w:marLeft w:val="0"/>
      <w:marRight w:val="0"/>
      <w:marTop w:val="0"/>
      <w:marBottom w:val="0"/>
      <w:divBdr>
        <w:top w:val="none" w:sz="0" w:space="0" w:color="auto"/>
        <w:left w:val="none" w:sz="0" w:space="0" w:color="auto"/>
        <w:bottom w:val="none" w:sz="0" w:space="0" w:color="auto"/>
        <w:right w:val="none" w:sz="0" w:space="0" w:color="auto"/>
      </w:divBdr>
    </w:div>
    <w:div w:id="727846087">
      <w:bodyDiv w:val="1"/>
      <w:marLeft w:val="0"/>
      <w:marRight w:val="0"/>
      <w:marTop w:val="0"/>
      <w:marBottom w:val="0"/>
      <w:divBdr>
        <w:top w:val="none" w:sz="0" w:space="0" w:color="auto"/>
        <w:left w:val="none" w:sz="0" w:space="0" w:color="auto"/>
        <w:bottom w:val="none" w:sz="0" w:space="0" w:color="auto"/>
        <w:right w:val="none" w:sz="0" w:space="0" w:color="auto"/>
      </w:divBdr>
    </w:div>
    <w:div w:id="727850030">
      <w:bodyDiv w:val="1"/>
      <w:marLeft w:val="0"/>
      <w:marRight w:val="0"/>
      <w:marTop w:val="0"/>
      <w:marBottom w:val="0"/>
      <w:divBdr>
        <w:top w:val="none" w:sz="0" w:space="0" w:color="auto"/>
        <w:left w:val="none" w:sz="0" w:space="0" w:color="auto"/>
        <w:bottom w:val="none" w:sz="0" w:space="0" w:color="auto"/>
        <w:right w:val="none" w:sz="0" w:space="0" w:color="auto"/>
      </w:divBdr>
    </w:div>
    <w:div w:id="728261583">
      <w:bodyDiv w:val="1"/>
      <w:marLeft w:val="0"/>
      <w:marRight w:val="0"/>
      <w:marTop w:val="0"/>
      <w:marBottom w:val="0"/>
      <w:divBdr>
        <w:top w:val="none" w:sz="0" w:space="0" w:color="auto"/>
        <w:left w:val="none" w:sz="0" w:space="0" w:color="auto"/>
        <w:bottom w:val="none" w:sz="0" w:space="0" w:color="auto"/>
        <w:right w:val="none" w:sz="0" w:space="0" w:color="auto"/>
      </w:divBdr>
    </w:div>
    <w:div w:id="729769401">
      <w:bodyDiv w:val="1"/>
      <w:marLeft w:val="0"/>
      <w:marRight w:val="0"/>
      <w:marTop w:val="0"/>
      <w:marBottom w:val="0"/>
      <w:divBdr>
        <w:top w:val="none" w:sz="0" w:space="0" w:color="auto"/>
        <w:left w:val="none" w:sz="0" w:space="0" w:color="auto"/>
        <w:bottom w:val="none" w:sz="0" w:space="0" w:color="auto"/>
        <w:right w:val="none" w:sz="0" w:space="0" w:color="auto"/>
      </w:divBdr>
    </w:div>
    <w:div w:id="730688824">
      <w:bodyDiv w:val="1"/>
      <w:marLeft w:val="0"/>
      <w:marRight w:val="0"/>
      <w:marTop w:val="0"/>
      <w:marBottom w:val="0"/>
      <w:divBdr>
        <w:top w:val="none" w:sz="0" w:space="0" w:color="auto"/>
        <w:left w:val="none" w:sz="0" w:space="0" w:color="auto"/>
        <w:bottom w:val="none" w:sz="0" w:space="0" w:color="auto"/>
        <w:right w:val="none" w:sz="0" w:space="0" w:color="auto"/>
      </w:divBdr>
    </w:div>
    <w:div w:id="731195569">
      <w:bodyDiv w:val="1"/>
      <w:marLeft w:val="0"/>
      <w:marRight w:val="0"/>
      <w:marTop w:val="0"/>
      <w:marBottom w:val="0"/>
      <w:divBdr>
        <w:top w:val="none" w:sz="0" w:space="0" w:color="auto"/>
        <w:left w:val="none" w:sz="0" w:space="0" w:color="auto"/>
        <w:bottom w:val="none" w:sz="0" w:space="0" w:color="auto"/>
        <w:right w:val="none" w:sz="0" w:space="0" w:color="auto"/>
      </w:divBdr>
    </w:div>
    <w:div w:id="731852173">
      <w:bodyDiv w:val="1"/>
      <w:marLeft w:val="0"/>
      <w:marRight w:val="0"/>
      <w:marTop w:val="0"/>
      <w:marBottom w:val="0"/>
      <w:divBdr>
        <w:top w:val="none" w:sz="0" w:space="0" w:color="auto"/>
        <w:left w:val="none" w:sz="0" w:space="0" w:color="auto"/>
        <w:bottom w:val="none" w:sz="0" w:space="0" w:color="auto"/>
        <w:right w:val="none" w:sz="0" w:space="0" w:color="auto"/>
      </w:divBdr>
    </w:div>
    <w:div w:id="732200887">
      <w:bodyDiv w:val="1"/>
      <w:marLeft w:val="0"/>
      <w:marRight w:val="0"/>
      <w:marTop w:val="0"/>
      <w:marBottom w:val="0"/>
      <w:divBdr>
        <w:top w:val="none" w:sz="0" w:space="0" w:color="auto"/>
        <w:left w:val="none" w:sz="0" w:space="0" w:color="auto"/>
        <w:bottom w:val="none" w:sz="0" w:space="0" w:color="auto"/>
        <w:right w:val="none" w:sz="0" w:space="0" w:color="auto"/>
      </w:divBdr>
    </w:div>
    <w:div w:id="734664425">
      <w:bodyDiv w:val="1"/>
      <w:marLeft w:val="0"/>
      <w:marRight w:val="0"/>
      <w:marTop w:val="0"/>
      <w:marBottom w:val="0"/>
      <w:divBdr>
        <w:top w:val="none" w:sz="0" w:space="0" w:color="auto"/>
        <w:left w:val="none" w:sz="0" w:space="0" w:color="auto"/>
        <w:bottom w:val="none" w:sz="0" w:space="0" w:color="auto"/>
        <w:right w:val="none" w:sz="0" w:space="0" w:color="auto"/>
      </w:divBdr>
    </w:div>
    <w:div w:id="735279220">
      <w:bodyDiv w:val="1"/>
      <w:marLeft w:val="0"/>
      <w:marRight w:val="0"/>
      <w:marTop w:val="0"/>
      <w:marBottom w:val="0"/>
      <w:divBdr>
        <w:top w:val="none" w:sz="0" w:space="0" w:color="auto"/>
        <w:left w:val="none" w:sz="0" w:space="0" w:color="auto"/>
        <w:bottom w:val="none" w:sz="0" w:space="0" w:color="auto"/>
        <w:right w:val="none" w:sz="0" w:space="0" w:color="auto"/>
      </w:divBdr>
    </w:div>
    <w:div w:id="736048888">
      <w:bodyDiv w:val="1"/>
      <w:marLeft w:val="0"/>
      <w:marRight w:val="0"/>
      <w:marTop w:val="0"/>
      <w:marBottom w:val="0"/>
      <w:divBdr>
        <w:top w:val="none" w:sz="0" w:space="0" w:color="auto"/>
        <w:left w:val="none" w:sz="0" w:space="0" w:color="auto"/>
        <w:bottom w:val="none" w:sz="0" w:space="0" w:color="auto"/>
        <w:right w:val="none" w:sz="0" w:space="0" w:color="auto"/>
      </w:divBdr>
    </w:div>
    <w:div w:id="736051166">
      <w:bodyDiv w:val="1"/>
      <w:marLeft w:val="0"/>
      <w:marRight w:val="0"/>
      <w:marTop w:val="0"/>
      <w:marBottom w:val="0"/>
      <w:divBdr>
        <w:top w:val="none" w:sz="0" w:space="0" w:color="auto"/>
        <w:left w:val="none" w:sz="0" w:space="0" w:color="auto"/>
        <w:bottom w:val="none" w:sz="0" w:space="0" w:color="auto"/>
        <w:right w:val="none" w:sz="0" w:space="0" w:color="auto"/>
      </w:divBdr>
    </w:div>
    <w:div w:id="736783172">
      <w:bodyDiv w:val="1"/>
      <w:marLeft w:val="0"/>
      <w:marRight w:val="0"/>
      <w:marTop w:val="0"/>
      <w:marBottom w:val="0"/>
      <w:divBdr>
        <w:top w:val="none" w:sz="0" w:space="0" w:color="auto"/>
        <w:left w:val="none" w:sz="0" w:space="0" w:color="auto"/>
        <w:bottom w:val="none" w:sz="0" w:space="0" w:color="auto"/>
        <w:right w:val="none" w:sz="0" w:space="0" w:color="auto"/>
      </w:divBdr>
    </w:div>
    <w:div w:id="736784274">
      <w:bodyDiv w:val="1"/>
      <w:marLeft w:val="0"/>
      <w:marRight w:val="0"/>
      <w:marTop w:val="0"/>
      <w:marBottom w:val="0"/>
      <w:divBdr>
        <w:top w:val="none" w:sz="0" w:space="0" w:color="auto"/>
        <w:left w:val="none" w:sz="0" w:space="0" w:color="auto"/>
        <w:bottom w:val="none" w:sz="0" w:space="0" w:color="auto"/>
        <w:right w:val="none" w:sz="0" w:space="0" w:color="auto"/>
      </w:divBdr>
    </w:div>
    <w:div w:id="736822372">
      <w:bodyDiv w:val="1"/>
      <w:marLeft w:val="0"/>
      <w:marRight w:val="0"/>
      <w:marTop w:val="0"/>
      <w:marBottom w:val="0"/>
      <w:divBdr>
        <w:top w:val="none" w:sz="0" w:space="0" w:color="auto"/>
        <w:left w:val="none" w:sz="0" w:space="0" w:color="auto"/>
        <w:bottom w:val="none" w:sz="0" w:space="0" w:color="auto"/>
        <w:right w:val="none" w:sz="0" w:space="0" w:color="auto"/>
      </w:divBdr>
    </w:div>
    <w:div w:id="737020610">
      <w:bodyDiv w:val="1"/>
      <w:marLeft w:val="0"/>
      <w:marRight w:val="0"/>
      <w:marTop w:val="0"/>
      <w:marBottom w:val="0"/>
      <w:divBdr>
        <w:top w:val="none" w:sz="0" w:space="0" w:color="auto"/>
        <w:left w:val="none" w:sz="0" w:space="0" w:color="auto"/>
        <w:bottom w:val="none" w:sz="0" w:space="0" w:color="auto"/>
        <w:right w:val="none" w:sz="0" w:space="0" w:color="auto"/>
      </w:divBdr>
    </w:div>
    <w:div w:id="738138208">
      <w:bodyDiv w:val="1"/>
      <w:marLeft w:val="0"/>
      <w:marRight w:val="0"/>
      <w:marTop w:val="0"/>
      <w:marBottom w:val="0"/>
      <w:divBdr>
        <w:top w:val="none" w:sz="0" w:space="0" w:color="auto"/>
        <w:left w:val="none" w:sz="0" w:space="0" w:color="auto"/>
        <w:bottom w:val="none" w:sz="0" w:space="0" w:color="auto"/>
        <w:right w:val="none" w:sz="0" w:space="0" w:color="auto"/>
      </w:divBdr>
    </w:div>
    <w:div w:id="738401840">
      <w:bodyDiv w:val="1"/>
      <w:marLeft w:val="0"/>
      <w:marRight w:val="0"/>
      <w:marTop w:val="0"/>
      <w:marBottom w:val="0"/>
      <w:divBdr>
        <w:top w:val="none" w:sz="0" w:space="0" w:color="auto"/>
        <w:left w:val="none" w:sz="0" w:space="0" w:color="auto"/>
        <w:bottom w:val="none" w:sz="0" w:space="0" w:color="auto"/>
        <w:right w:val="none" w:sz="0" w:space="0" w:color="auto"/>
      </w:divBdr>
    </w:div>
    <w:div w:id="742486469">
      <w:bodyDiv w:val="1"/>
      <w:marLeft w:val="0"/>
      <w:marRight w:val="0"/>
      <w:marTop w:val="0"/>
      <w:marBottom w:val="0"/>
      <w:divBdr>
        <w:top w:val="none" w:sz="0" w:space="0" w:color="auto"/>
        <w:left w:val="none" w:sz="0" w:space="0" w:color="auto"/>
        <w:bottom w:val="none" w:sz="0" w:space="0" w:color="auto"/>
        <w:right w:val="none" w:sz="0" w:space="0" w:color="auto"/>
      </w:divBdr>
    </w:div>
    <w:div w:id="743331614">
      <w:bodyDiv w:val="1"/>
      <w:marLeft w:val="0"/>
      <w:marRight w:val="0"/>
      <w:marTop w:val="0"/>
      <w:marBottom w:val="0"/>
      <w:divBdr>
        <w:top w:val="none" w:sz="0" w:space="0" w:color="auto"/>
        <w:left w:val="none" w:sz="0" w:space="0" w:color="auto"/>
        <w:bottom w:val="none" w:sz="0" w:space="0" w:color="auto"/>
        <w:right w:val="none" w:sz="0" w:space="0" w:color="auto"/>
      </w:divBdr>
    </w:div>
    <w:div w:id="743528340">
      <w:bodyDiv w:val="1"/>
      <w:marLeft w:val="0"/>
      <w:marRight w:val="0"/>
      <w:marTop w:val="0"/>
      <w:marBottom w:val="0"/>
      <w:divBdr>
        <w:top w:val="none" w:sz="0" w:space="0" w:color="auto"/>
        <w:left w:val="none" w:sz="0" w:space="0" w:color="auto"/>
        <w:bottom w:val="none" w:sz="0" w:space="0" w:color="auto"/>
        <w:right w:val="none" w:sz="0" w:space="0" w:color="auto"/>
      </w:divBdr>
    </w:div>
    <w:div w:id="743650141">
      <w:bodyDiv w:val="1"/>
      <w:marLeft w:val="0"/>
      <w:marRight w:val="0"/>
      <w:marTop w:val="0"/>
      <w:marBottom w:val="0"/>
      <w:divBdr>
        <w:top w:val="none" w:sz="0" w:space="0" w:color="auto"/>
        <w:left w:val="none" w:sz="0" w:space="0" w:color="auto"/>
        <w:bottom w:val="none" w:sz="0" w:space="0" w:color="auto"/>
        <w:right w:val="none" w:sz="0" w:space="0" w:color="auto"/>
      </w:divBdr>
    </w:div>
    <w:div w:id="744231143">
      <w:bodyDiv w:val="1"/>
      <w:marLeft w:val="0"/>
      <w:marRight w:val="0"/>
      <w:marTop w:val="0"/>
      <w:marBottom w:val="0"/>
      <w:divBdr>
        <w:top w:val="none" w:sz="0" w:space="0" w:color="auto"/>
        <w:left w:val="none" w:sz="0" w:space="0" w:color="auto"/>
        <w:bottom w:val="none" w:sz="0" w:space="0" w:color="auto"/>
        <w:right w:val="none" w:sz="0" w:space="0" w:color="auto"/>
      </w:divBdr>
    </w:div>
    <w:div w:id="746343027">
      <w:bodyDiv w:val="1"/>
      <w:marLeft w:val="0"/>
      <w:marRight w:val="0"/>
      <w:marTop w:val="0"/>
      <w:marBottom w:val="0"/>
      <w:divBdr>
        <w:top w:val="none" w:sz="0" w:space="0" w:color="auto"/>
        <w:left w:val="none" w:sz="0" w:space="0" w:color="auto"/>
        <w:bottom w:val="none" w:sz="0" w:space="0" w:color="auto"/>
        <w:right w:val="none" w:sz="0" w:space="0" w:color="auto"/>
      </w:divBdr>
    </w:div>
    <w:div w:id="746726744">
      <w:bodyDiv w:val="1"/>
      <w:marLeft w:val="0"/>
      <w:marRight w:val="0"/>
      <w:marTop w:val="0"/>
      <w:marBottom w:val="0"/>
      <w:divBdr>
        <w:top w:val="none" w:sz="0" w:space="0" w:color="auto"/>
        <w:left w:val="none" w:sz="0" w:space="0" w:color="auto"/>
        <w:bottom w:val="none" w:sz="0" w:space="0" w:color="auto"/>
        <w:right w:val="none" w:sz="0" w:space="0" w:color="auto"/>
      </w:divBdr>
    </w:div>
    <w:div w:id="747312005">
      <w:bodyDiv w:val="1"/>
      <w:marLeft w:val="0"/>
      <w:marRight w:val="0"/>
      <w:marTop w:val="0"/>
      <w:marBottom w:val="0"/>
      <w:divBdr>
        <w:top w:val="none" w:sz="0" w:space="0" w:color="auto"/>
        <w:left w:val="none" w:sz="0" w:space="0" w:color="auto"/>
        <w:bottom w:val="none" w:sz="0" w:space="0" w:color="auto"/>
        <w:right w:val="none" w:sz="0" w:space="0" w:color="auto"/>
      </w:divBdr>
    </w:div>
    <w:div w:id="747655913">
      <w:bodyDiv w:val="1"/>
      <w:marLeft w:val="0"/>
      <w:marRight w:val="0"/>
      <w:marTop w:val="0"/>
      <w:marBottom w:val="0"/>
      <w:divBdr>
        <w:top w:val="none" w:sz="0" w:space="0" w:color="auto"/>
        <w:left w:val="none" w:sz="0" w:space="0" w:color="auto"/>
        <w:bottom w:val="none" w:sz="0" w:space="0" w:color="auto"/>
        <w:right w:val="none" w:sz="0" w:space="0" w:color="auto"/>
      </w:divBdr>
    </w:div>
    <w:div w:id="747924323">
      <w:bodyDiv w:val="1"/>
      <w:marLeft w:val="0"/>
      <w:marRight w:val="0"/>
      <w:marTop w:val="0"/>
      <w:marBottom w:val="0"/>
      <w:divBdr>
        <w:top w:val="none" w:sz="0" w:space="0" w:color="auto"/>
        <w:left w:val="none" w:sz="0" w:space="0" w:color="auto"/>
        <w:bottom w:val="none" w:sz="0" w:space="0" w:color="auto"/>
        <w:right w:val="none" w:sz="0" w:space="0" w:color="auto"/>
      </w:divBdr>
    </w:div>
    <w:div w:id="747925194">
      <w:bodyDiv w:val="1"/>
      <w:marLeft w:val="0"/>
      <w:marRight w:val="0"/>
      <w:marTop w:val="0"/>
      <w:marBottom w:val="0"/>
      <w:divBdr>
        <w:top w:val="none" w:sz="0" w:space="0" w:color="auto"/>
        <w:left w:val="none" w:sz="0" w:space="0" w:color="auto"/>
        <w:bottom w:val="none" w:sz="0" w:space="0" w:color="auto"/>
        <w:right w:val="none" w:sz="0" w:space="0" w:color="auto"/>
      </w:divBdr>
    </w:div>
    <w:div w:id="748425915">
      <w:bodyDiv w:val="1"/>
      <w:marLeft w:val="0"/>
      <w:marRight w:val="0"/>
      <w:marTop w:val="0"/>
      <w:marBottom w:val="0"/>
      <w:divBdr>
        <w:top w:val="none" w:sz="0" w:space="0" w:color="auto"/>
        <w:left w:val="none" w:sz="0" w:space="0" w:color="auto"/>
        <w:bottom w:val="none" w:sz="0" w:space="0" w:color="auto"/>
        <w:right w:val="none" w:sz="0" w:space="0" w:color="auto"/>
      </w:divBdr>
    </w:div>
    <w:div w:id="748884534">
      <w:bodyDiv w:val="1"/>
      <w:marLeft w:val="0"/>
      <w:marRight w:val="0"/>
      <w:marTop w:val="0"/>
      <w:marBottom w:val="0"/>
      <w:divBdr>
        <w:top w:val="none" w:sz="0" w:space="0" w:color="auto"/>
        <w:left w:val="none" w:sz="0" w:space="0" w:color="auto"/>
        <w:bottom w:val="none" w:sz="0" w:space="0" w:color="auto"/>
        <w:right w:val="none" w:sz="0" w:space="0" w:color="auto"/>
      </w:divBdr>
    </w:div>
    <w:div w:id="751395460">
      <w:bodyDiv w:val="1"/>
      <w:marLeft w:val="0"/>
      <w:marRight w:val="0"/>
      <w:marTop w:val="0"/>
      <w:marBottom w:val="0"/>
      <w:divBdr>
        <w:top w:val="none" w:sz="0" w:space="0" w:color="auto"/>
        <w:left w:val="none" w:sz="0" w:space="0" w:color="auto"/>
        <w:bottom w:val="none" w:sz="0" w:space="0" w:color="auto"/>
        <w:right w:val="none" w:sz="0" w:space="0" w:color="auto"/>
      </w:divBdr>
    </w:div>
    <w:div w:id="755249203">
      <w:bodyDiv w:val="1"/>
      <w:marLeft w:val="0"/>
      <w:marRight w:val="0"/>
      <w:marTop w:val="0"/>
      <w:marBottom w:val="0"/>
      <w:divBdr>
        <w:top w:val="none" w:sz="0" w:space="0" w:color="auto"/>
        <w:left w:val="none" w:sz="0" w:space="0" w:color="auto"/>
        <w:bottom w:val="none" w:sz="0" w:space="0" w:color="auto"/>
        <w:right w:val="none" w:sz="0" w:space="0" w:color="auto"/>
      </w:divBdr>
    </w:div>
    <w:div w:id="755833085">
      <w:bodyDiv w:val="1"/>
      <w:marLeft w:val="0"/>
      <w:marRight w:val="0"/>
      <w:marTop w:val="0"/>
      <w:marBottom w:val="0"/>
      <w:divBdr>
        <w:top w:val="none" w:sz="0" w:space="0" w:color="auto"/>
        <w:left w:val="none" w:sz="0" w:space="0" w:color="auto"/>
        <w:bottom w:val="none" w:sz="0" w:space="0" w:color="auto"/>
        <w:right w:val="none" w:sz="0" w:space="0" w:color="auto"/>
      </w:divBdr>
    </w:div>
    <w:div w:id="756948449">
      <w:bodyDiv w:val="1"/>
      <w:marLeft w:val="0"/>
      <w:marRight w:val="0"/>
      <w:marTop w:val="0"/>
      <w:marBottom w:val="0"/>
      <w:divBdr>
        <w:top w:val="none" w:sz="0" w:space="0" w:color="auto"/>
        <w:left w:val="none" w:sz="0" w:space="0" w:color="auto"/>
        <w:bottom w:val="none" w:sz="0" w:space="0" w:color="auto"/>
        <w:right w:val="none" w:sz="0" w:space="0" w:color="auto"/>
      </w:divBdr>
    </w:div>
    <w:div w:id="757797933">
      <w:bodyDiv w:val="1"/>
      <w:marLeft w:val="0"/>
      <w:marRight w:val="0"/>
      <w:marTop w:val="0"/>
      <w:marBottom w:val="0"/>
      <w:divBdr>
        <w:top w:val="none" w:sz="0" w:space="0" w:color="auto"/>
        <w:left w:val="none" w:sz="0" w:space="0" w:color="auto"/>
        <w:bottom w:val="none" w:sz="0" w:space="0" w:color="auto"/>
        <w:right w:val="none" w:sz="0" w:space="0" w:color="auto"/>
      </w:divBdr>
    </w:div>
    <w:div w:id="759332110">
      <w:bodyDiv w:val="1"/>
      <w:marLeft w:val="0"/>
      <w:marRight w:val="0"/>
      <w:marTop w:val="0"/>
      <w:marBottom w:val="0"/>
      <w:divBdr>
        <w:top w:val="none" w:sz="0" w:space="0" w:color="auto"/>
        <w:left w:val="none" w:sz="0" w:space="0" w:color="auto"/>
        <w:bottom w:val="none" w:sz="0" w:space="0" w:color="auto"/>
        <w:right w:val="none" w:sz="0" w:space="0" w:color="auto"/>
      </w:divBdr>
    </w:div>
    <w:div w:id="760495046">
      <w:bodyDiv w:val="1"/>
      <w:marLeft w:val="0"/>
      <w:marRight w:val="0"/>
      <w:marTop w:val="0"/>
      <w:marBottom w:val="0"/>
      <w:divBdr>
        <w:top w:val="none" w:sz="0" w:space="0" w:color="auto"/>
        <w:left w:val="none" w:sz="0" w:space="0" w:color="auto"/>
        <w:bottom w:val="none" w:sz="0" w:space="0" w:color="auto"/>
        <w:right w:val="none" w:sz="0" w:space="0" w:color="auto"/>
      </w:divBdr>
    </w:div>
    <w:div w:id="761223793">
      <w:bodyDiv w:val="1"/>
      <w:marLeft w:val="0"/>
      <w:marRight w:val="0"/>
      <w:marTop w:val="0"/>
      <w:marBottom w:val="0"/>
      <w:divBdr>
        <w:top w:val="none" w:sz="0" w:space="0" w:color="auto"/>
        <w:left w:val="none" w:sz="0" w:space="0" w:color="auto"/>
        <w:bottom w:val="none" w:sz="0" w:space="0" w:color="auto"/>
        <w:right w:val="none" w:sz="0" w:space="0" w:color="auto"/>
      </w:divBdr>
    </w:div>
    <w:div w:id="762456193">
      <w:bodyDiv w:val="1"/>
      <w:marLeft w:val="0"/>
      <w:marRight w:val="0"/>
      <w:marTop w:val="0"/>
      <w:marBottom w:val="0"/>
      <w:divBdr>
        <w:top w:val="none" w:sz="0" w:space="0" w:color="auto"/>
        <w:left w:val="none" w:sz="0" w:space="0" w:color="auto"/>
        <w:bottom w:val="none" w:sz="0" w:space="0" w:color="auto"/>
        <w:right w:val="none" w:sz="0" w:space="0" w:color="auto"/>
      </w:divBdr>
    </w:div>
    <w:div w:id="763771379">
      <w:bodyDiv w:val="1"/>
      <w:marLeft w:val="0"/>
      <w:marRight w:val="0"/>
      <w:marTop w:val="0"/>
      <w:marBottom w:val="0"/>
      <w:divBdr>
        <w:top w:val="none" w:sz="0" w:space="0" w:color="auto"/>
        <w:left w:val="none" w:sz="0" w:space="0" w:color="auto"/>
        <w:bottom w:val="none" w:sz="0" w:space="0" w:color="auto"/>
        <w:right w:val="none" w:sz="0" w:space="0" w:color="auto"/>
      </w:divBdr>
    </w:div>
    <w:div w:id="763888567">
      <w:bodyDiv w:val="1"/>
      <w:marLeft w:val="0"/>
      <w:marRight w:val="0"/>
      <w:marTop w:val="0"/>
      <w:marBottom w:val="0"/>
      <w:divBdr>
        <w:top w:val="none" w:sz="0" w:space="0" w:color="auto"/>
        <w:left w:val="none" w:sz="0" w:space="0" w:color="auto"/>
        <w:bottom w:val="none" w:sz="0" w:space="0" w:color="auto"/>
        <w:right w:val="none" w:sz="0" w:space="0" w:color="auto"/>
      </w:divBdr>
    </w:div>
    <w:div w:id="764233968">
      <w:bodyDiv w:val="1"/>
      <w:marLeft w:val="0"/>
      <w:marRight w:val="0"/>
      <w:marTop w:val="0"/>
      <w:marBottom w:val="0"/>
      <w:divBdr>
        <w:top w:val="none" w:sz="0" w:space="0" w:color="auto"/>
        <w:left w:val="none" w:sz="0" w:space="0" w:color="auto"/>
        <w:bottom w:val="none" w:sz="0" w:space="0" w:color="auto"/>
        <w:right w:val="none" w:sz="0" w:space="0" w:color="auto"/>
      </w:divBdr>
    </w:div>
    <w:div w:id="765930980">
      <w:bodyDiv w:val="1"/>
      <w:marLeft w:val="0"/>
      <w:marRight w:val="0"/>
      <w:marTop w:val="0"/>
      <w:marBottom w:val="0"/>
      <w:divBdr>
        <w:top w:val="none" w:sz="0" w:space="0" w:color="auto"/>
        <w:left w:val="none" w:sz="0" w:space="0" w:color="auto"/>
        <w:bottom w:val="none" w:sz="0" w:space="0" w:color="auto"/>
        <w:right w:val="none" w:sz="0" w:space="0" w:color="auto"/>
      </w:divBdr>
    </w:div>
    <w:div w:id="767627418">
      <w:bodyDiv w:val="1"/>
      <w:marLeft w:val="0"/>
      <w:marRight w:val="0"/>
      <w:marTop w:val="0"/>
      <w:marBottom w:val="0"/>
      <w:divBdr>
        <w:top w:val="none" w:sz="0" w:space="0" w:color="auto"/>
        <w:left w:val="none" w:sz="0" w:space="0" w:color="auto"/>
        <w:bottom w:val="none" w:sz="0" w:space="0" w:color="auto"/>
        <w:right w:val="none" w:sz="0" w:space="0" w:color="auto"/>
      </w:divBdr>
    </w:div>
    <w:div w:id="768432394">
      <w:bodyDiv w:val="1"/>
      <w:marLeft w:val="0"/>
      <w:marRight w:val="0"/>
      <w:marTop w:val="0"/>
      <w:marBottom w:val="0"/>
      <w:divBdr>
        <w:top w:val="none" w:sz="0" w:space="0" w:color="auto"/>
        <w:left w:val="none" w:sz="0" w:space="0" w:color="auto"/>
        <w:bottom w:val="none" w:sz="0" w:space="0" w:color="auto"/>
        <w:right w:val="none" w:sz="0" w:space="0" w:color="auto"/>
      </w:divBdr>
    </w:div>
    <w:div w:id="768618901">
      <w:bodyDiv w:val="1"/>
      <w:marLeft w:val="0"/>
      <w:marRight w:val="0"/>
      <w:marTop w:val="0"/>
      <w:marBottom w:val="0"/>
      <w:divBdr>
        <w:top w:val="none" w:sz="0" w:space="0" w:color="auto"/>
        <w:left w:val="none" w:sz="0" w:space="0" w:color="auto"/>
        <w:bottom w:val="none" w:sz="0" w:space="0" w:color="auto"/>
        <w:right w:val="none" w:sz="0" w:space="0" w:color="auto"/>
      </w:divBdr>
    </w:div>
    <w:div w:id="768890918">
      <w:bodyDiv w:val="1"/>
      <w:marLeft w:val="0"/>
      <w:marRight w:val="0"/>
      <w:marTop w:val="0"/>
      <w:marBottom w:val="0"/>
      <w:divBdr>
        <w:top w:val="none" w:sz="0" w:space="0" w:color="auto"/>
        <w:left w:val="none" w:sz="0" w:space="0" w:color="auto"/>
        <w:bottom w:val="none" w:sz="0" w:space="0" w:color="auto"/>
        <w:right w:val="none" w:sz="0" w:space="0" w:color="auto"/>
      </w:divBdr>
    </w:div>
    <w:div w:id="769206523">
      <w:bodyDiv w:val="1"/>
      <w:marLeft w:val="0"/>
      <w:marRight w:val="0"/>
      <w:marTop w:val="0"/>
      <w:marBottom w:val="0"/>
      <w:divBdr>
        <w:top w:val="none" w:sz="0" w:space="0" w:color="auto"/>
        <w:left w:val="none" w:sz="0" w:space="0" w:color="auto"/>
        <w:bottom w:val="none" w:sz="0" w:space="0" w:color="auto"/>
        <w:right w:val="none" w:sz="0" w:space="0" w:color="auto"/>
      </w:divBdr>
    </w:div>
    <w:div w:id="771896526">
      <w:bodyDiv w:val="1"/>
      <w:marLeft w:val="0"/>
      <w:marRight w:val="0"/>
      <w:marTop w:val="0"/>
      <w:marBottom w:val="0"/>
      <w:divBdr>
        <w:top w:val="none" w:sz="0" w:space="0" w:color="auto"/>
        <w:left w:val="none" w:sz="0" w:space="0" w:color="auto"/>
        <w:bottom w:val="none" w:sz="0" w:space="0" w:color="auto"/>
        <w:right w:val="none" w:sz="0" w:space="0" w:color="auto"/>
      </w:divBdr>
    </w:div>
    <w:div w:id="772743415">
      <w:bodyDiv w:val="1"/>
      <w:marLeft w:val="0"/>
      <w:marRight w:val="0"/>
      <w:marTop w:val="0"/>
      <w:marBottom w:val="0"/>
      <w:divBdr>
        <w:top w:val="none" w:sz="0" w:space="0" w:color="auto"/>
        <w:left w:val="none" w:sz="0" w:space="0" w:color="auto"/>
        <w:bottom w:val="none" w:sz="0" w:space="0" w:color="auto"/>
        <w:right w:val="none" w:sz="0" w:space="0" w:color="auto"/>
      </w:divBdr>
    </w:div>
    <w:div w:id="773549275">
      <w:bodyDiv w:val="1"/>
      <w:marLeft w:val="0"/>
      <w:marRight w:val="0"/>
      <w:marTop w:val="0"/>
      <w:marBottom w:val="0"/>
      <w:divBdr>
        <w:top w:val="none" w:sz="0" w:space="0" w:color="auto"/>
        <w:left w:val="none" w:sz="0" w:space="0" w:color="auto"/>
        <w:bottom w:val="none" w:sz="0" w:space="0" w:color="auto"/>
        <w:right w:val="none" w:sz="0" w:space="0" w:color="auto"/>
      </w:divBdr>
    </w:div>
    <w:div w:id="774324411">
      <w:bodyDiv w:val="1"/>
      <w:marLeft w:val="0"/>
      <w:marRight w:val="0"/>
      <w:marTop w:val="0"/>
      <w:marBottom w:val="0"/>
      <w:divBdr>
        <w:top w:val="none" w:sz="0" w:space="0" w:color="auto"/>
        <w:left w:val="none" w:sz="0" w:space="0" w:color="auto"/>
        <w:bottom w:val="none" w:sz="0" w:space="0" w:color="auto"/>
        <w:right w:val="none" w:sz="0" w:space="0" w:color="auto"/>
      </w:divBdr>
    </w:div>
    <w:div w:id="775323603">
      <w:bodyDiv w:val="1"/>
      <w:marLeft w:val="0"/>
      <w:marRight w:val="0"/>
      <w:marTop w:val="0"/>
      <w:marBottom w:val="0"/>
      <w:divBdr>
        <w:top w:val="none" w:sz="0" w:space="0" w:color="auto"/>
        <w:left w:val="none" w:sz="0" w:space="0" w:color="auto"/>
        <w:bottom w:val="none" w:sz="0" w:space="0" w:color="auto"/>
        <w:right w:val="none" w:sz="0" w:space="0" w:color="auto"/>
      </w:divBdr>
    </w:div>
    <w:div w:id="775906302">
      <w:bodyDiv w:val="1"/>
      <w:marLeft w:val="0"/>
      <w:marRight w:val="0"/>
      <w:marTop w:val="0"/>
      <w:marBottom w:val="0"/>
      <w:divBdr>
        <w:top w:val="none" w:sz="0" w:space="0" w:color="auto"/>
        <w:left w:val="none" w:sz="0" w:space="0" w:color="auto"/>
        <w:bottom w:val="none" w:sz="0" w:space="0" w:color="auto"/>
        <w:right w:val="none" w:sz="0" w:space="0" w:color="auto"/>
      </w:divBdr>
    </w:div>
    <w:div w:id="776028400">
      <w:bodyDiv w:val="1"/>
      <w:marLeft w:val="0"/>
      <w:marRight w:val="0"/>
      <w:marTop w:val="0"/>
      <w:marBottom w:val="0"/>
      <w:divBdr>
        <w:top w:val="none" w:sz="0" w:space="0" w:color="auto"/>
        <w:left w:val="none" w:sz="0" w:space="0" w:color="auto"/>
        <w:bottom w:val="none" w:sz="0" w:space="0" w:color="auto"/>
        <w:right w:val="none" w:sz="0" w:space="0" w:color="auto"/>
      </w:divBdr>
    </w:div>
    <w:div w:id="777481364">
      <w:bodyDiv w:val="1"/>
      <w:marLeft w:val="0"/>
      <w:marRight w:val="0"/>
      <w:marTop w:val="0"/>
      <w:marBottom w:val="0"/>
      <w:divBdr>
        <w:top w:val="none" w:sz="0" w:space="0" w:color="auto"/>
        <w:left w:val="none" w:sz="0" w:space="0" w:color="auto"/>
        <w:bottom w:val="none" w:sz="0" w:space="0" w:color="auto"/>
        <w:right w:val="none" w:sz="0" w:space="0" w:color="auto"/>
      </w:divBdr>
    </w:div>
    <w:div w:id="778109017">
      <w:bodyDiv w:val="1"/>
      <w:marLeft w:val="0"/>
      <w:marRight w:val="0"/>
      <w:marTop w:val="0"/>
      <w:marBottom w:val="0"/>
      <w:divBdr>
        <w:top w:val="none" w:sz="0" w:space="0" w:color="auto"/>
        <w:left w:val="none" w:sz="0" w:space="0" w:color="auto"/>
        <w:bottom w:val="none" w:sz="0" w:space="0" w:color="auto"/>
        <w:right w:val="none" w:sz="0" w:space="0" w:color="auto"/>
      </w:divBdr>
    </w:div>
    <w:div w:id="778255331">
      <w:bodyDiv w:val="1"/>
      <w:marLeft w:val="0"/>
      <w:marRight w:val="0"/>
      <w:marTop w:val="0"/>
      <w:marBottom w:val="0"/>
      <w:divBdr>
        <w:top w:val="none" w:sz="0" w:space="0" w:color="auto"/>
        <w:left w:val="none" w:sz="0" w:space="0" w:color="auto"/>
        <w:bottom w:val="none" w:sz="0" w:space="0" w:color="auto"/>
        <w:right w:val="none" w:sz="0" w:space="0" w:color="auto"/>
      </w:divBdr>
    </w:div>
    <w:div w:id="778839536">
      <w:bodyDiv w:val="1"/>
      <w:marLeft w:val="0"/>
      <w:marRight w:val="0"/>
      <w:marTop w:val="0"/>
      <w:marBottom w:val="0"/>
      <w:divBdr>
        <w:top w:val="none" w:sz="0" w:space="0" w:color="auto"/>
        <w:left w:val="none" w:sz="0" w:space="0" w:color="auto"/>
        <w:bottom w:val="none" w:sz="0" w:space="0" w:color="auto"/>
        <w:right w:val="none" w:sz="0" w:space="0" w:color="auto"/>
      </w:divBdr>
    </w:div>
    <w:div w:id="779495681">
      <w:bodyDiv w:val="1"/>
      <w:marLeft w:val="0"/>
      <w:marRight w:val="0"/>
      <w:marTop w:val="0"/>
      <w:marBottom w:val="0"/>
      <w:divBdr>
        <w:top w:val="none" w:sz="0" w:space="0" w:color="auto"/>
        <w:left w:val="none" w:sz="0" w:space="0" w:color="auto"/>
        <w:bottom w:val="none" w:sz="0" w:space="0" w:color="auto"/>
        <w:right w:val="none" w:sz="0" w:space="0" w:color="auto"/>
      </w:divBdr>
    </w:div>
    <w:div w:id="779953307">
      <w:bodyDiv w:val="1"/>
      <w:marLeft w:val="0"/>
      <w:marRight w:val="0"/>
      <w:marTop w:val="0"/>
      <w:marBottom w:val="0"/>
      <w:divBdr>
        <w:top w:val="none" w:sz="0" w:space="0" w:color="auto"/>
        <w:left w:val="none" w:sz="0" w:space="0" w:color="auto"/>
        <w:bottom w:val="none" w:sz="0" w:space="0" w:color="auto"/>
        <w:right w:val="none" w:sz="0" w:space="0" w:color="auto"/>
      </w:divBdr>
    </w:div>
    <w:div w:id="780419873">
      <w:bodyDiv w:val="1"/>
      <w:marLeft w:val="0"/>
      <w:marRight w:val="0"/>
      <w:marTop w:val="0"/>
      <w:marBottom w:val="0"/>
      <w:divBdr>
        <w:top w:val="none" w:sz="0" w:space="0" w:color="auto"/>
        <w:left w:val="none" w:sz="0" w:space="0" w:color="auto"/>
        <w:bottom w:val="none" w:sz="0" w:space="0" w:color="auto"/>
        <w:right w:val="none" w:sz="0" w:space="0" w:color="auto"/>
      </w:divBdr>
    </w:div>
    <w:div w:id="781847650">
      <w:bodyDiv w:val="1"/>
      <w:marLeft w:val="0"/>
      <w:marRight w:val="0"/>
      <w:marTop w:val="0"/>
      <w:marBottom w:val="0"/>
      <w:divBdr>
        <w:top w:val="none" w:sz="0" w:space="0" w:color="auto"/>
        <w:left w:val="none" w:sz="0" w:space="0" w:color="auto"/>
        <w:bottom w:val="none" w:sz="0" w:space="0" w:color="auto"/>
        <w:right w:val="none" w:sz="0" w:space="0" w:color="auto"/>
      </w:divBdr>
    </w:div>
    <w:div w:id="782268765">
      <w:bodyDiv w:val="1"/>
      <w:marLeft w:val="0"/>
      <w:marRight w:val="0"/>
      <w:marTop w:val="0"/>
      <w:marBottom w:val="0"/>
      <w:divBdr>
        <w:top w:val="none" w:sz="0" w:space="0" w:color="auto"/>
        <w:left w:val="none" w:sz="0" w:space="0" w:color="auto"/>
        <w:bottom w:val="none" w:sz="0" w:space="0" w:color="auto"/>
        <w:right w:val="none" w:sz="0" w:space="0" w:color="auto"/>
      </w:divBdr>
    </w:div>
    <w:div w:id="782697692">
      <w:bodyDiv w:val="1"/>
      <w:marLeft w:val="0"/>
      <w:marRight w:val="0"/>
      <w:marTop w:val="0"/>
      <w:marBottom w:val="0"/>
      <w:divBdr>
        <w:top w:val="none" w:sz="0" w:space="0" w:color="auto"/>
        <w:left w:val="none" w:sz="0" w:space="0" w:color="auto"/>
        <w:bottom w:val="none" w:sz="0" w:space="0" w:color="auto"/>
        <w:right w:val="none" w:sz="0" w:space="0" w:color="auto"/>
      </w:divBdr>
    </w:div>
    <w:div w:id="782921186">
      <w:bodyDiv w:val="1"/>
      <w:marLeft w:val="0"/>
      <w:marRight w:val="0"/>
      <w:marTop w:val="0"/>
      <w:marBottom w:val="0"/>
      <w:divBdr>
        <w:top w:val="none" w:sz="0" w:space="0" w:color="auto"/>
        <w:left w:val="none" w:sz="0" w:space="0" w:color="auto"/>
        <w:bottom w:val="none" w:sz="0" w:space="0" w:color="auto"/>
        <w:right w:val="none" w:sz="0" w:space="0" w:color="auto"/>
      </w:divBdr>
    </w:div>
    <w:div w:id="783310243">
      <w:bodyDiv w:val="1"/>
      <w:marLeft w:val="0"/>
      <w:marRight w:val="0"/>
      <w:marTop w:val="0"/>
      <w:marBottom w:val="0"/>
      <w:divBdr>
        <w:top w:val="none" w:sz="0" w:space="0" w:color="auto"/>
        <w:left w:val="none" w:sz="0" w:space="0" w:color="auto"/>
        <w:bottom w:val="none" w:sz="0" w:space="0" w:color="auto"/>
        <w:right w:val="none" w:sz="0" w:space="0" w:color="auto"/>
      </w:divBdr>
    </w:div>
    <w:div w:id="783841389">
      <w:bodyDiv w:val="1"/>
      <w:marLeft w:val="0"/>
      <w:marRight w:val="0"/>
      <w:marTop w:val="0"/>
      <w:marBottom w:val="0"/>
      <w:divBdr>
        <w:top w:val="none" w:sz="0" w:space="0" w:color="auto"/>
        <w:left w:val="none" w:sz="0" w:space="0" w:color="auto"/>
        <w:bottom w:val="none" w:sz="0" w:space="0" w:color="auto"/>
        <w:right w:val="none" w:sz="0" w:space="0" w:color="auto"/>
      </w:divBdr>
    </w:div>
    <w:div w:id="784545037">
      <w:bodyDiv w:val="1"/>
      <w:marLeft w:val="0"/>
      <w:marRight w:val="0"/>
      <w:marTop w:val="0"/>
      <w:marBottom w:val="0"/>
      <w:divBdr>
        <w:top w:val="none" w:sz="0" w:space="0" w:color="auto"/>
        <w:left w:val="none" w:sz="0" w:space="0" w:color="auto"/>
        <w:bottom w:val="none" w:sz="0" w:space="0" w:color="auto"/>
        <w:right w:val="none" w:sz="0" w:space="0" w:color="auto"/>
      </w:divBdr>
    </w:div>
    <w:div w:id="785544176">
      <w:bodyDiv w:val="1"/>
      <w:marLeft w:val="0"/>
      <w:marRight w:val="0"/>
      <w:marTop w:val="0"/>
      <w:marBottom w:val="0"/>
      <w:divBdr>
        <w:top w:val="none" w:sz="0" w:space="0" w:color="auto"/>
        <w:left w:val="none" w:sz="0" w:space="0" w:color="auto"/>
        <w:bottom w:val="none" w:sz="0" w:space="0" w:color="auto"/>
        <w:right w:val="none" w:sz="0" w:space="0" w:color="auto"/>
      </w:divBdr>
    </w:div>
    <w:div w:id="786042848">
      <w:bodyDiv w:val="1"/>
      <w:marLeft w:val="0"/>
      <w:marRight w:val="0"/>
      <w:marTop w:val="0"/>
      <w:marBottom w:val="0"/>
      <w:divBdr>
        <w:top w:val="none" w:sz="0" w:space="0" w:color="auto"/>
        <w:left w:val="none" w:sz="0" w:space="0" w:color="auto"/>
        <w:bottom w:val="none" w:sz="0" w:space="0" w:color="auto"/>
        <w:right w:val="none" w:sz="0" w:space="0" w:color="auto"/>
      </w:divBdr>
    </w:div>
    <w:div w:id="788205218">
      <w:bodyDiv w:val="1"/>
      <w:marLeft w:val="0"/>
      <w:marRight w:val="0"/>
      <w:marTop w:val="0"/>
      <w:marBottom w:val="0"/>
      <w:divBdr>
        <w:top w:val="none" w:sz="0" w:space="0" w:color="auto"/>
        <w:left w:val="none" w:sz="0" w:space="0" w:color="auto"/>
        <w:bottom w:val="none" w:sz="0" w:space="0" w:color="auto"/>
        <w:right w:val="none" w:sz="0" w:space="0" w:color="auto"/>
      </w:divBdr>
    </w:div>
    <w:div w:id="789205855">
      <w:bodyDiv w:val="1"/>
      <w:marLeft w:val="0"/>
      <w:marRight w:val="0"/>
      <w:marTop w:val="0"/>
      <w:marBottom w:val="0"/>
      <w:divBdr>
        <w:top w:val="none" w:sz="0" w:space="0" w:color="auto"/>
        <w:left w:val="none" w:sz="0" w:space="0" w:color="auto"/>
        <w:bottom w:val="none" w:sz="0" w:space="0" w:color="auto"/>
        <w:right w:val="none" w:sz="0" w:space="0" w:color="auto"/>
      </w:divBdr>
    </w:div>
    <w:div w:id="790441532">
      <w:bodyDiv w:val="1"/>
      <w:marLeft w:val="0"/>
      <w:marRight w:val="0"/>
      <w:marTop w:val="0"/>
      <w:marBottom w:val="0"/>
      <w:divBdr>
        <w:top w:val="none" w:sz="0" w:space="0" w:color="auto"/>
        <w:left w:val="none" w:sz="0" w:space="0" w:color="auto"/>
        <w:bottom w:val="none" w:sz="0" w:space="0" w:color="auto"/>
        <w:right w:val="none" w:sz="0" w:space="0" w:color="auto"/>
      </w:divBdr>
    </w:div>
    <w:div w:id="790708781">
      <w:bodyDiv w:val="1"/>
      <w:marLeft w:val="0"/>
      <w:marRight w:val="0"/>
      <w:marTop w:val="0"/>
      <w:marBottom w:val="0"/>
      <w:divBdr>
        <w:top w:val="none" w:sz="0" w:space="0" w:color="auto"/>
        <w:left w:val="none" w:sz="0" w:space="0" w:color="auto"/>
        <w:bottom w:val="none" w:sz="0" w:space="0" w:color="auto"/>
        <w:right w:val="none" w:sz="0" w:space="0" w:color="auto"/>
      </w:divBdr>
    </w:div>
    <w:div w:id="791243260">
      <w:bodyDiv w:val="1"/>
      <w:marLeft w:val="0"/>
      <w:marRight w:val="0"/>
      <w:marTop w:val="0"/>
      <w:marBottom w:val="0"/>
      <w:divBdr>
        <w:top w:val="none" w:sz="0" w:space="0" w:color="auto"/>
        <w:left w:val="none" w:sz="0" w:space="0" w:color="auto"/>
        <w:bottom w:val="none" w:sz="0" w:space="0" w:color="auto"/>
        <w:right w:val="none" w:sz="0" w:space="0" w:color="auto"/>
      </w:divBdr>
    </w:div>
    <w:div w:id="791360724">
      <w:bodyDiv w:val="1"/>
      <w:marLeft w:val="0"/>
      <w:marRight w:val="0"/>
      <w:marTop w:val="0"/>
      <w:marBottom w:val="0"/>
      <w:divBdr>
        <w:top w:val="none" w:sz="0" w:space="0" w:color="auto"/>
        <w:left w:val="none" w:sz="0" w:space="0" w:color="auto"/>
        <w:bottom w:val="none" w:sz="0" w:space="0" w:color="auto"/>
        <w:right w:val="none" w:sz="0" w:space="0" w:color="auto"/>
      </w:divBdr>
    </w:div>
    <w:div w:id="793132086">
      <w:bodyDiv w:val="1"/>
      <w:marLeft w:val="0"/>
      <w:marRight w:val="0"/>
      <w:marTop w:val="0"/>
      <w:marBottom w:val="0"/>
      <w:divBdr>
        <w:top w:val="none" w:sz="0" w:space="0" w:color="auto"/>
        <w:left w:val="none" w:sz="0" w:space="0" w:color="auto"/>
        <w:bottom w:val="none" w:sz="0" w:space="0" w:color="auto"/>
        <w:right w:val="none" w:sz="0" w:space="0" w:color="auto"/>
      </w:divBdr>
    </w:div>
    <w:div w:id="793212223">
      <w:bodyDiv w:val="1"/>
      <w:marLeft w:val="0"/>
      <w:marRight w:val="0"/>
      <w:marTop w:val="0"/>
      <w:marBottom w:val="0"/>
      <w:divBdr>
        <w:top w:val="none" w:sz="0" w:space="0" w:color="auto"/>
        <w:left w:val="none" w:sz="0" w:space="0" w:color="auto"/>
        <w:bottom w:val="none" w:sz="0" w:space="0" w:color="auto"/>
        <w:right w:val="none" w:sz="0" w:space="0" w:color="auto"/>
      </w:divBdr>
    </w:div>
    <w:div w:id="794328465">
      <w:bodyDiv w:val="1"/>
      <w:marLeft w:val="0"/>
      <w:marRight w:val="0"/>
      <w:marTop w:val="0"/>
      <w:marBottom w:val="0"/>
      <w:divBdr>
        <w:top w:val="none" w:sz="0" w:space="0" w:color="auto"/>
        <w:left w:val="none" w:sz="0" w:space="0" w:color="auto"/>
        <w:bottom w:val="none" w:sz="0" w:space="0" w:color="auto"/>
        <w:right w:val="none" w:sz="0" w:space="0" w:color="auto"/>
      </w:divBdr>
    </w:div>
    <w:div w:id="794955210">
      <w:bodyDiv w:val="1"/>
      <w:marLeft w:val="0"/>
      <w:marRight w:val="0"/>
      <w:marTop w:val="0"/>
      <w:marBottom w:val="0"/>
      <w:divBdr>
        <w:top w:val="none" w:sz="0" w:space="0" w:color="auto"/>
        <w:left w:val="none" w:sz="0" w:space="0" w:color="auto"/>
        <w:bottom w:val="none" w:sz="0" w:space="0" w:color="auto"/>
        <w:right w:val="none" w:sz="0" w:space="0" w:color="auto"/>
      </w:divBdr>
    </w:div>
    <w:div w:id="794956213">
      <w:bodyDiv w:val="1"/>
      <w:marLeft w:val="0"/>
      <w:marRight w:val="0"/>
      <w:marTop w:val="0"/>
      <w:marBottom w:val="0"/>
      <w:divBdr>
        <w:top w:val="none" w:sz="0" w:space="0" w:color="auto"/>
        <w:left w:val="none" w:sz="0" w:space="0" w:color="auto"/>
        <w:bottom w:val="none" w:sz="0" w:space="0" w:color="auto"/>
        <w:right w:val="none" w:sz="0" w:space="0" w:color="auto"/>
      </w:divBdr>
    </w:div>
    <w:div w:id="795678741">
      <w:bodyDiv w:val="1"/>
      <w:marLeft w:val="0"/>
      <w:marRight w:val="0"/>
      <w:marTop w:val="0"/>
      <w:marBottom w:val="0"/>
      <w:divBdr>
        <w:top w:val="none" w:sz="0" w:space="0" w:color="auto"/>
        <w:left w:val="none" w:sz="0" w:space="0" w:color="auto"/>
        <w:bottom w:val="none" w:sz="0" w:space="0" w:color="auto"/>
        <w:right w:val="none" w:sz="0" w:space="0" w:color="auto"/>
      </w:divBdr>
    </w:div>
    <w:div w:id="797652469">
      <w:bodyDiv w:val="1"/>
      <w:marLeft w:val="0"/>
      <w:marRight w:val="0"/>
      <w:marTop w:val="0"/>
      <w:marBottom w:val="0"/>
      <w:divBdr>
        <w:top w:val="none" w:sz="0" w:space="0" w:color="auto"/>
        <w:left w:val="none" w:sz="0" w:space="0" w:color="auto"/>
        <w:bottom w:val="none" w:sz="0" w:space="0" w:color="auto"/>
        <w:right w:val="none" w:sz="0" w:space="0" w:color="auto"/>
      </w:divBdr>
    </w:div>
    <w:div w:id="797838291">
      <w:bodyDiv w:val="1"/>
      <w:marLeft w:val="0"/>
      <w:marRight w:val="0"/>
      <w:marTop w:val="0"/>
      <w:marBottom w:val="0"/>
      <w:divBdr>
        <w:top w:val="none" w:sz="0" w:space="0" w:color="auto"/>
        <w:left w:val="none" w:sz="0" w:space="0" w:color="auto"/>
        <w:bottom w:val="none" w:sz="0" w:space="0" w:color="auto"/>
        <w:right w:val="none" w:sz="0" w:space="0" w:color="auto"/>
      </w:divBdr>
    </w:div>
    <w:div w:id="797845333">
      <w:bodyDiv w:val="1"/>
      <w:marLeft w:val="0"/>
      <w:marRight w:val="0"/>
      <w:marTop w:val="0"/>
      <w:marBottom w:val="0"/>
      <w:divBdr>
        <w:top w:val="none" w:sz="0" w:space="0" w:color="auto"/>
        <w:left w:val="none" w:sz="0" w:space="0" w:color="auto"/>
        <w:bottom w:val="none" w:sz="0" w:space="0" w:color="auto"/>
        <w:right w:val="none" w:sz="0" w:space="0" w:color="auto"/>
      </w:divBdr>
    </w:div>
    <w:div w:id="798643478">
      <w:bodyDiv w:val="1"/>
      <w:marLeft w:val="0"/>
      <w:marRight w:val="0"/>
      <w:marTop w:val="0"/>
      <w:marBottom w:val="0"/>
      <w:divBdr>
        <w:top w:val="none" w:sz="0" w:space="0" w:color="auto"/>
        <w:left w:val="none" w:sz="0" w:space="0" w:color="auto"/>
        <w:bottom w:val="none" w:sz="0" w:space="0" w:color="auto"/>
        <w:right w:val="none" w:sz="0" w:space="0" w:color="auto"/>
      </w:divBdr>
    </w:div>
    <w:div w:id="799227432">
      <w:bodyDiv w:val="1"/>
      <w:marLeft w:val="0"/>
      <w:marRight w:val="0"/>
      <w:marTop w:val="0"/>
      <w:marBottom w:val="0"/>
      <w:divBdr>
        <w:top w:val="none" w:sz="0" w:space="0" w:color="auto"/>
        <w:left w:val="none" w:sz="0" w:space="0" w:color="auto"/>
        <w:bottom w:val="none" w:sz="0" w:space="0" w:color="auto"/>
        <w:right w:val="none" w:sz="0" w:space="0" w:color="auto"/>
      </w:divBdr>
    </w:div>
    <w:div w:id="799569423">
      <w:bodyDiv w:val="1"/>
      <w:marLeft w:val="0"/>
      <w:marRight w:val="0"/>
      <w:marTop w:val="0"/>
      <w:marBottom w:val="0"/>
      <w:divBdr>
        <w:top w:val="none" w:sz="0" w:space="0" w:color="auto"/>
        <w:left w:val="none" w:sz="0" w:space="0" w:color="auto"/>
        <w:bottom w:val="none" w:sz="0" w:space="0" w:color="auto"/>
        <w:right w:val="none" w:sz="0" w:space="0" w:color="auto"/>
      </w:divBdr>
    </w:div>
    <w:div w:id="800535194">
      <w:bodyDiv w:val="1"/>
      <w:marLeft w:val="0"/>
      <w:marRight w:val="0"/>
      <w:marTop w:val="0"/>
      <w:marBottom w:val="0"/>
      <w:divBdr>
        <w:top w:val="none" w:sz="0" w:space="0" w:color="auto"/>
        <w:left w:val="none" w:sz="0" w:space="0" w:color="auto"/>
        <w:bottom w:val="none" w:sz="0" w:space="0" w:color="auto"/>
        <w:right w:val="none" w:sz="0" w:space="0" w:color="auto"/>
      </w:divBdr>
    </w:div>
    <w:div w:id="800810917">
      <w:marLeft w:val="0"/>
      <w:marRight w:val="0"/>
      <w:marTop w:val="0"/>
      <w:marBottom w:val="0"/>
      <w:divBdr>
        <w:top w:val="none" w:sz="0" w:space="0" w:color="auto"/>
        <w:left w:val="none" w:sz="0" w:space="0" w:color="auto"/>
        <w:bottom w:val="none" w:sz="0" w:space="0" w:color="auto"/>
        <w:right w:val="none" w:sz="0" w:space="0" w:color="auto"/>
      </w:divBdr>
    </w:div>
    <w:div w:id="801070474">
      <w:bodyDiv w:val="1"/>
      <w:marLeft w:val="0"/>
      <w:marRight w:val="0"/>
      <w:marTop w:val="0"/>
      <w:marBottom w:val="0"/>
      <w:divBdr>
        <w:top w:val="none" w:sz="0" w:space="0" w:color="auto"/>
        <w:left w:val="none" w:sz="0" w:space="0" w:color="auto"/>
        <w:bottom w:val="none" w:sz="0" w:space="0" w:color="auto"/>
        <w:right w:val="none" w:sz="0" w:space="0" w:color="auto"/>
      </w:divBdr>
    </w:div>
    <w:div w:id="801506035">
      <w:bodyDiv w:val="1"/>
      <w:marLeft w:val="0"/>
      <w:marRight w:val="0"/>
      <w:marTop w:val="0"/>
      <w:marBottom w:val="0"/>
      <w:divBdr>
        <w:top w:val="none" w:sz="0" w:space="0" w:color="auto"/>
        <w:left w:val="none" w:sz="0" w:space="0" w:color="auto"/>
        <w:bottom w:val="none" w:sz="0" w:space="0" w:color="auto"/>
        <w:right w:val="none" w:sz="0" w:space="0" w:color="auto"/>
      </w:divBdr>
    </w:div>
    <w:div w:id="805514954">
      <w:bodyDiv w:val="1"/>
      <w:marLeft w:val="0"/>
      <w:marRight w:val="0"/>
      <w:marTop w:val="0"/>
      <w:marBottom w:val="0"/>
      <w:divBdr>
        <w:top w:val="none" w:sz="0" w:space="0" w:color="auto"/>
        <w:left w:val="none" w:sz="0" w:space="0" w:color="auto"/>
        <w:bottom w:val="none" w:sz="0" w:space="0" w:color="auto"/>
        <w:right w:val="none" w:sz="0" w:space="0" w:color="auto"/>
      </w:divBdr>
    </w:div>
    <w:div w:id="807357851">
      <w:bodyDiv w:val="1"/>
      <w:marLeft w:val="0"/>
      <w:marRight w:val="0"/>
      <w:marTop w:val="0"/>
      <w:marBottom w:val="0"/>
      <w:divBdr>
        <w:top w:val="none" w:sz="0" w:space="0" w:color="auto"/>
        <w:left w:val="none" w:sz="0" w:space="0" w:color="auto"/>
        <w:bottom w:val="none" w:sz="0" w:space="0" w:color="auto"/>
        <w:right w:val="none" w:sz="0" w:space="0" w:color="auto"/>
      </w:divBdr>
    </w:div>
    <w:div w:id="807631731">
      <w:bodyDiv w:val="1"/>
      <w:marLeft w:val="0"/>
      <w:marRight w:val="0"/>
      <w:marTop w:val="0"/>
      <w:marBottom w:val="0"/>
      <w:divBdr>
        <w:top w:val="none" w:sz="0" w:space="0" w:color="auto"/>
        <w:left w:val="none" w:sz="0" w:space="0" w:color="auto"/>
        <w:bottom w:val="none" w:sz="0" w:space="0" w:color="auto"/>
        <w:right w:val="none" w:sz="0" w:space="0" w:color="auto"/>
      </w:divBdr>
    </w:div>
    <w:div w:id="810176142">
      <w:bodyDiv w:val="1"/>
      <w:marLeft w:val="0"/>
      <w:marRight w:val="0"/>
      <w:marTop w:val="0"/>
      <w:marBottom w:val="0"/>
      <w:divBdr>
        <w:top w:val="none" w:sz="0" w:space="0" w:color="auto"/>
        <w:left w:val="none" w:sz="0" w:space="0" w:color="auto"/>
        <w:bottom w:val="none" w:sz="0" w:space="0" w:color="auto"/>
        <w:right w:val="none" w:sz="0" w:space="0" w:color="auto"/>
      </w:divBdr>
    </w:div>
    <w:div w:id="810366105">
      <w:bodyDiv w:val="1"/>
      <w:marLeft w:val="0"/>
      <w:marRight w:val="0"/>
      <w:marTop w:val="0"/>
      <w:marBottom w:val="0"/>
      <w:divBdr>
        <w:top w:val="none" w:sz="0" w:space="0" w:color="auto"/>
        <w:left w:val="none" w:sz="0" w:space="0" w:color="auto"/>
        <w:bottom w:val="none" w:sz="0" w:space="0" w:color="auto"/>
        <w:right w:val="none" w:sz="0" w:space="0" w:color="auto"/>
      </w:divBdr>
    </w:div>
    <w:div w:id="810489131">
      <w:bodyDiv w:val="1"/>
      <w:marLeft w:val="0"/>
      <w:marRight w:val="0"/>
      <w:marTop w:val="0"/>
      <w:marBottom w:val="0"/>
      <w:divBdr>
        <w:top w:val="none" w:sz="0" w:space="0" w:color="auto"/>
        <w:left w:val="none" w:sz="0" w:space="0" w:color="auto"/>
        <w:bottom w:val="none" w:sz="0" w:space="0" w:color="auto"/>
        <w:right w:val="none" w:sz="0" w:space="0" w:color="auto"/>
      </w:divBdr>
    </w:div>
    <w:div w:id="811945933">
      <w:bodyDiv w:val="1"/>
      <w:marLeft w:val="0"/>
      <w:marRight w:val="0"/>
      <w:marTop w:val="0"/>
      <w:marBottom w:val="0"/>
      <w:divBdr>
        <w:top w:val="none" w:sz="0" w:space="0" w:color="auto"/>
        <w:left w:val="none" w:sz="0" w:space="0" w:color="auto"/>
        <w:bottom w:val="none" w:sz="0" w:space="0" w:color="auto"/>
        <w:right w:val="none" w:sz="0" w:space="0" w:color="auto"/>
      </w:divBdr>
    </w:div>
    <w:div w:id="812714284">
      <w:bodyDiv w:val="1"/>
      <w:marLeft w:val="0"/>
      <w:marRight w:val="0"/>
      <w:marTop w:val="0"/>
      <w:marBottom w:val="0"/>
      <w:divBdr>
        <w:top w:val="none" w:sz="0" w:space="0" w:color="auto"/>
        <w:left w:val="none" w:sz="0" w:space="0" w:color="auto"/>
        <w:bottom w:val="none" w:sz="0" w:space="0" w:color="auto"/>
        <w:right w:val="none" w:sz="0" w:space="0" w:color="auto"/>
      </w:divBdr>
    </w:div>
    <w:div w:id="813792092">
      <w:bodyDiv w:val="1"/>
      <w:marLeft w:val="0"/>
      <w:marRight w:val="0"/>
      <w:marTop w:val="0"/>
      <w:marBottom w:val="0"/>
      <w:divBdr>
        <w:top w:val="none" w:sz="0" w:space="0" w:color="auto"/>
        <w:left w:val="none" w:sz="0" w:space="0" w:color="auto"/>
        <w:bottom w:val="none" w:sz="0" w:space="0" w:color="auto"/>
        <w:right w:val="none" w:sz="0" w:space="0" w:color="auto"/>
      </w:divBdr>
    </w:div>
    <w:div w:id="815680628">
      <w:bodyDiv w:val="1"/>
      <w:marLeft w:val="0"/>
      <w:marRight w:val="0"/>
      <w:marTop w:val="0"/>
      <w:marBottom w:val="0"/>
      <w:divBdr>
        <w:top w:val="none" w:sz="0" w:space="0" w:color="auto"/>
        <w:left w:val="none" w:sz="0" w:space="0" w:color="auto"/>
        <w:bottom w:val="none" w:sz="0" w:space="0" w:color="auto"/>
        <w:right w:val="none" w:sz="0" w:space="0" w:color="auto"/>
      </w:divBdr>
    </w:div>
    <w:div w:id="817723996">
      <w:bodyDiv w:val="1"/>
      <w:marLeft w:val="0"/>
      <w:marRight w:val="0"/>
      <w:marTop w:val="0"/>
      <w:marBottom w:val="0"/>
      <w:divBdr>
        <w:top w:val="none" w:sz="0" w:space="0" w:color="auto"/>
        <w:left w:val="none" w:sz="0" w:space="0" w:color="auto"/>
        <w:bottom w:val="none" w:sz="0" w:space="0" w:color="auto"/>
        <w:right w:val="none" w:sz="0" w:space="0" w:color="auto"/>
      </w:divBdr>
    </w:div>
    <w:div w:id="817957196">
      <w:bodyDiv w:val="1"/>
      <w:marLeft w:val="0"/>
      <w:marRight w:val="0"/>
      <w:marTop w:val="0"/>
      <w:marBottom w:val="0"/>
      <w:divBdr>
        <w:top w:val="none" w:sz="0" w:space="0" w:color="auto"/>
        <w:left w:val="none" w:sz="0" w:space="0" w:color="auto"/>
        <w:bottom w:val="none" w:sz="0" w:space="0" w:color="auto"/>
        <w:right w:val="none" w:sz="0" w:space="0" w:color="auto"/>
      </w:divBdr>
    </w:div>
    <w:div w:id="818304509">
      <w:bodyDiv w:val="1"/>
      <w:marLeft w:val="0"/>
      <w:marRight w:val="0"/>
      <w:marTop w:val="0"/>
      <w:marBottom w:val="0"/>
      <w:divBdr>
        <w:top w:val="none" w:sz="0" w:space="0" w:color="auto"/>
        <w:left w:val="none" w:sz="0" w:space="0" w:color="auto"/>
        <w:bottom w:val="none" w:sz="0" w:space="0" w:color="auto"/>
        <w:right w:val="none" w:sz="0" w:space="0" w:color="auto"/>
      </w:divBdr>
    </w:div>
    <w:div w:id="819615793">
      <w:bodyDiv w:val="1"/>
      <w:marLeft w:val="0"/>
      <w:marRight w:val="0"/>
      <w:marTop w:val="0"/>
      <w:marBottom w:val="0"/>
      <w:divBdr>
        <w:top w:val="none" w:sz="0" w:space="0" w:color="auto"/>
        <w:left w:val="none" w:sz="0" w:space="0" w:color="auto"/>
        <w:bottom w:val="none" w:sz="0" w:space="0" w:color="auto"/>
        <w:right w:val="none" w:sz="0" w:space="0" w:color="auto"/>
      </w:divBdr>
    </w:div>
    <w:div w:id="819810761">
      <w:bodyDiv w:val="1"/>
      <w:marLeft w:val="0"/>
      <w:marRight w:val="0"/>
      <w:marTop w:val="0"/>
      <w:marBottom w:val="0"/>
      <w:divBdr>
        <w:top w:val="none" w:sz="0" w:space="0" w:color="auto"/>
        <w:left w:val="none" w:sz="0" w:space="0" w:color="auto"/>
        <w:bottom w:val="none" w:sz="0" w:space="0" w:color="auto"/>
        <w:right w:val="none" w:sz="0" w:space="0" w:color="auto"/>
      </w:divBdr>
    </w:div>
    <w:div w:id="819855866">
      <w:bodyDiv w:val="1"/>
      <w:marLeft w:val="0"/>
      <w:marRight w:val="0"/>
      <w:marTop w:val="0"/>
      <w:marBottom w:val="0"/>
      <w:divBdr>
        <w:top w:val="none" w:sz="0" w:space="0" w:color="auto"/>
        <w:left w:val="none" w:sz="0" w:space="0" w:color="auto"/>
        <w:bottom w:val="none" w:sz="0" w:space="0" w:color="auto"/>
        <w:right w:val="none" w:sz="0" w:space="0" w:color="auto"/>
      </w:divBdr>
    </w:div>
    <w:div w:id="821852535">
      <w:bodyDiv w:val="1"/>
      <w:marLeft w:val="0"/>
      <w:marRight w:val="0"/>
      <w:marTop w:val="0"/>
      <w:marBottom w:val="0"/>
      <w:divBdr>
        <w:top w:val="none" w:sz="0" w:space="0" w:color="auto"/>
        <w:left w:val="none" w:sz="0" w:space="0" w:color="auto"/>
        <w:bottom w:val="none" w:sz="0" w:space="0" w:color="auto"/>
        <w:right w:val="none" w:sz="0" w:space="0" w:color="auto"/>
      </w:divBdr>
    </w:div>
    <w:div w:id="822042478">
      <w:bodyDiv w:val="1"/>
      <w:marLeft w:val="0"/>
      <w:marRight w:val="0"/>
      <w:marTop w:val="0"/>
      <w:marBottom w:val="0"/>
      <w:divBdr>
        <w:top w:val="none" w:sz="0" w:space="0" w:color="auto"/>
        <w:left w:val="none" w:sz="0" w:space="0" w:color="auto"/>
        <w:bottom w:val="none" w:sz="0" w:space="0" w:color="auto"/>
        <w:right w:val="none" w:sz="0" w:space="0" w:color="auto"/>
      </w:divBdr>
    </w:div>
    <w:div w:id="822352941">
      <w:bodyDiv w:val="1"/>
      <w:marLeft w:val="0"/>
      <w:marRight w:val="0"/>
      <w:marTop w:val="0"/>
      <w:marBottom w:val="0"/>
      <w:divBdr>
        <w:top w:val="none" w:sz="0" w:space="0" w:color="auto"/>
        <w:left w:val="none" w:sz="0" w:space="0" w:color="auto"/>
        <w:bottom w:val="none" w:sz="0" w:space="0" w:color="auto"/>
        <w:right w:val="none" w:sz="0" w:space="0" w:color="auto"/>
      </w:divBdr>
    </w:div>
    <w:div w:id="823355097">
      <w:bodyDiv w:val="1"/>
      <w:marLeft w:val="0"/>
      <w:marRight w:val="0"/>
      <w:marTop w:val="0"/>
      <w:marBottom w:val="0"/>
      <w:divBdr>
        <w:top w:val="none" w:sz="0" w:space="0" w:color="auto"/>
        <w:left w:val="none" w:sz="0" w:space="0" w:color="auto"/>
        <w:bottom w:val="none" w:sz="0" w:space="0" w:color="auto"/>
        <w:right w:val="none" w:sz="0" w:space="0" w:color="auto"/>
      </w:divBdr>
    </w:div>
    <w:div w:id="825098691">
      <w:bodyDiv w:val="1"/>
      <w:marLeft w:val="0"/>
      <w:marRight w:val="0"/>
      <w:marTop w:val="0"/>
      <w:marBottom w:val="0"/>
      <w:divBdr>
        <w:top w:val="none" w:sz="0" w:space="0" w:color="auto"/>
        <w:left w:val="none" w:sz="0" w:space="0" w:color="auto"/>
        <w:bottom w:val="none" w:sz="0" w:space="0" w:color="auto"/>
        <w:right w:val="none" w:sz="0" w:space="0" w:color="auto"/>
      </w:divBdr>
    </w:div>
    <w:div w:id="826556151">
      <w:bodyDiv w:val="1"/>
      <w:marLeft w:val="0"/>
      <w:marRight w:val="0"/>
      <w:marTop w:val="0"/>
      <w:marBottom w:val="0"/>
      <w:divBdr>
        <w:top w:val="none" w:sz="0" w:space="0" w:color="auto"/>
        <w:left w:val="none" w:sz="0" w:space="0" w:color="auto"/>
        <w:bottom w:val="none" w:sz="0" w:space="0" w:color="auto"/>
        <w:right w:val="none" w:sz="0" w:space="0" w:color="auto"/>
      </w:divBdr>
    </w:div>
    <w:div w:id="829520258">
      <w:bodyDiv w:val="1"/>
      <w:marLeft w:val="0"/>
      <w:marRight w:val="0"/>
      <w:marTop w:val="0"/>
      <w:marBottom w:val="0"/>
      <w:divBdr>
        <w:top w:val="none" w:sz="0" w:space="0" w:color="auto"/>
        <w:left w:val="none" w:sz="0" w:space="0" w:color="auto"/>
        <w:bottom w:val="none" w:sz="0" w:space="0" w:color="auto"/>
        <w:right w:val="none" w:sz="0" w:space="0" w:color="auto"/>
      </w:divBdr>
    </w:div>
    <w:div w:id="829827094">
      <w:bodyDiv w:val="1"/>
      <w:marLeft w:val="0"/>
      <w:marRight w:val="0"/>
      <w:marTop w:val="0"/>
      <w:marBottom w:val="0"/>
      <w:divBdr>
        <w:top w:val="none" w:sz="0" w:space="0" w:color="auto"/>
        <w:left w:val="none" w:sz="0" w:space="0" w:color="auto"/>
        <w:bottom w:val="none" w:sz="0" w:space="0" w:color="auto"/>
        <w:right w:val="none" w:sz="0" w:space="0" w:color="auto"/>
      </w:divBdr>
    </w:div>
    <w:div w:id="832837544">
      <w:bodyDiv w:val="1"/>
      <w:marLeft w:val="0"/>
      <w:marRight w:val="0"/>
      <w:marTop w:val="0"/>
      <w:marBottom w:val="0"/>
      <w:divBdr>
        <w:top w:val="none" w:sz="0" w:space="0" w:color="auto"/>
        <w:left w:val="none" w:sz="0" w:space="0" w:color="auto"/>
        <w:bottom w:val="none" w:sz="0" w:space="0" w:color="auto"/>
        <w:right w:val="none" w:sz="0" w:space="0" w:color="auto"/>
      </w:divBdr>
    </w:div>
    <w:div w:id="835337840">
      <w:bodyDiv w:val="1"/>
      <w:marLeft w:val="0"/>
      <w:marRight w:val="0"/>
      <w:marTop w:val="0"/>
      <w:marBottom w:val="0"/>
      <w:divBdr>
        <w:top w:val="none" w:sz="0" w:space="0" w:color="auto"/>
        <w:left w:val="none" w:sz="0" w:space="0" w:color="auto"/>
        <w:bottom w:val="none" w:sz="0" w:space="0" w:color="auto"/>
        <w:right w:val="none" w:sz="0" w:space="0" w:color="auto"/>
      </w:divBdr>
    </w:div>
    <w:div w:id="838082117">
      <w:bodyDiv w:val="1"/>
      <w:marLeft w:val="0"/>
      <w:marRight w:val="0"/>
      <w:marTop w:val="0"/>
      <w:marBottom w:val="0"/>
      <w:divBdr>
        <w:top w:val="none" w:sz="0" w:space="0" w:color="auto"/>
        <w:left w:val="none" w:sz="0" w:space="0" w:color="auto"/>
        <w:bottom w:val="none" w:sz="0" w:space="0" w:color="auto"/>
        <w:right w:val="none" w:sz="0" w:space="0" w:color="auto"/>
      </w:divBdr>
    </w:div>
    <w:div w:id="838539544">
      <w:bodyDiv w:val="1"/>
      <w:marLeft w:val="0"/>
      <w:marRight w:val="0"/>
      <w:marTop w:val="0"/>
      <w:marBottom w:val="0"/>
      <w:divBdr>
        <w:top w:val="none" w:sz="0" w:space="0" w:color="auto"/>
        <w:left w:val="none" w:sz="0" w:space="0" w:color="auto"/>
        <w:bottom w:val="none" w:sz="0" w:space="0" w:color="auto"/>
        <w:right w:val="none" w:sz="0" w:space="0" w:color="auto"/>
      </w:divBdr>
    </w:div>
    <w:div w:id="839931181">
      <w:bodyDiv w:val="1"/>
      <w:marLeft w:val="0"/>
      <w:marRight w:val="0"/>
      <w:marTop w:val="0"/>
      <w:marBottom w:val="0"/>
      <w:divBdr>
        <w:top w:val="none" w:sz="0" w:space="0" w:color="auto"/>
        <w:left w:val="none" w:sz="0" w:space="0" w:color="auto"/>
        <w:bottom w:val="none" w:sz="0" w:space="0" w:color="auto"/>
        <w:right w:val="none" w:sz="0" w:space="0" w:color="auto"/>
      </w:divBdr>
    </w:div>
    <w:div w:id="840582266">
      <w:bodyDiv w:val="1"/>
      <w:marLeft w:val="0"/>
      <w:marRight w:val="0"/>
      <w:marTop w:val="0"/>
      <w:marBottom w:val="0"/>
      <w:divBdr>
        <w:top w:val="none" w:sz="0" w:space="0" w:color="auto"/>
        <w:left w:val="none" w:sz="0" w:space="0" w:color="auto"/>
        <w:bottom w:val="none" w:sz="0" w:space="0" w:color="auto"/>
        <w:right w:val="none" w:sz="0" w:space="0" w:color="auto"/>
      </w:divBdr>
    </w:div>
    <w:div w:id="840654903">
      <w:bodyDiv w:val="1"/>
      <w:marLeft w:val="0"/>
      <w:marRight w:val="0"/>
      <w:marTop w:val="0"/>
      <w:marBottom w:val="0"/>
      <w:divBdr>
        <w:top w:val="none" w:sz="0" w:space="0" w:color="auto"/>
        <w:left w:val="none" w:sz="0" w:space="0" w:color="auto"/>
        <w:bottom w:val="none" w:sz="0" w:space="0" w:color="auto"/>
        <w:right w:val="none" w:sz="0" w:space="0" w:color="auto"/>
      </w:divBdr>
    </w:div>
    <w:div w:id="842008729">
      <w:bodyDiv w:val="1"/>
      <w:marLeft w:val="0"/>
      <w:marRight w:val="0"/>
      <w:marTop w:val="0"/>
      <w:marBottom w:val="0"/>
      <w:divBdr>
        <w:top w:val="none" w:sz="0" w:space="0" w:color="auto"/>
        <w:left w:val="none" w:sz="0" w:space="0" w:color="auto"/>
        <w:bottom w:val="none" w:sz="0" w:space="0" w:color="auto"/>
        <w:right w:val="none" w:sz="0" w:space="0" w:color="auto"/>
      </w:divBdr>
    </w:div>
    <w:div w:id="842158982">
      <w:bodyDiv w:val="1"/>
      <w:marLeft w:val="0"/>
      <w:marRight w:val="0"/>
      <w:marTop w:val="0"/>
      <w:marBottom w:val="0"/>
      <w:divBdr>
        <w:top w:val="none" w:sz="0" w:space="0" w:color="auto"/>
        <w:left w:val="none" w:sz="0" w:space="0" w:color="auto"/>
        <w:bottom w:val="none" w:sz="0" w:space="0" w:color="auto"/>
        <w:right w:val="none" w:sz="0" w:space="0" w:color="auto"/>
      </w:divBdr>
    </w:div>
    <w:div w:id="843205277">
      <w:bodyDiv w:val="1"/>
      <w:marLeft w:val="0"/>
      <w:marRight w:val="0"/>
      <w:marTop w:val="0"/>
      <w:marBottom w:val="0"/>
      <w:divBdr>
        <w:top w:val="none" w:sz="0" w:space="0" w:color="auto"/>
        <w:left w:val="none" w:sz="0" w:space="0" w:color="auto"/>
        <w:bottom w:val="none" w:sz="0" w:space="0" w:color="auto"/>
        <w:right w:val="none" w:sz="0" w:space="0" w:color="auto"/>
      </w:divBdr>
    </w:div>
    <w:div w:id="843782688">
      <w:bodyDiv w:val="1"/>
      <w:marLeft w:val="0"/>
      <w:marRight w:val="0"/>
      <w:marTop w:val="0"/>
      <w:marBottom w:val="0"/>
      <w:divBdr>
        <w:top w:val="none" w:sz="0" w:space="0" w:color="auto"/>
        <w:left w:val="none" w:sz="0" w:space="0" w:color="auto"/>
        <w:bottom w:val="none" w:sz="0" w:space="0" w:color="auto"/>
        <w:right w:val="none" w:sz="0" w:space="0" w:color="auto"/>
      </w:divBdr>
    </w:div>
    <w:div w:id="844855824">
      <w:bodyDiv w:val="1"/>
      <w:marLeft w:val="0"/>
      <w:marRight w:val="0"/>
      <w:marTop w:val="0"/>
      <w:marBottom w:val="0"/>
      <w:divBdr>
        <w:top w:val="none" w:sz="0" w:space="0" w:color="auto"/>
        <w:left w:val="none" w:sz="0" w:space="0" w:color="auto"/>
        <w:bottom w:val="none" w:sz="0" w:space="0" w:color="auto"/>
        <w:right w:val="none" w:sz="0" w:space="0" w:color="auto"/>
      </w:divBdr>
    </w:div>
    <w:div w:id="845678382">
      <w:bodyDiv w:val="1"/>
      <w:marLeft w:val="0"/>
      <w:marRight w:val="0"/>
      <w:marTop w:val="0"/>
      <w:marBottom w:val="0"/>
      <w:divBdr>
        <w:top w:val="none" w:sz="0" w:space="0" w:color="auto"/>
        <w:left w:val="none" w:sz="0" w:space="0" w:color="auto"/>
        <w:bottom w:val="none" w:sz="0" w:space="0" w:color="auto"/>
        <w:right w:val="none" w:sz="0" w:space="0" w:color="auto"/>
      </w:divBdr>
    </w:div>
    <w:div w:id="846361328">
      <w:bodyDiv w:val="1"/>
      <w:marLeft w:val="0"/>
      <w:marRight w:val="0"/>
      <w:marTop w:val="0"/>
      <w:marBottom w:val="0"/>
      <w:divBdr>
        <w:top w:val="none" w:sz="0" w:space="0" w:color="auto"/>
        <w:left w:val="none" w:sz="0" w:space="0" w:color="auto"/>
        <w:bottom w:val="none" w:sz="0" w:space="0" w:color="auto"/>
        <w:right w:val="none" w:sz="0" w:space="0" w:color="auto"/>
      </w:divBdr>
    </w:div>
    <w:div w:id="846361706">
      <w:bodyDiv w:val="1"/>
      <w:marLeft w:val="0"/>
      <w:marRight w:val="0"/>
      <w:marTop w:val="0"/>
      <w:marBottom w:val="0"/>
      <w:divBdr>
        <w:top w:val="none" w:sz="0" w:space="0" w:color="auto"/>
        <w:left w:val="none" w:sz="0" w:space="0" w:color="auto"/>
        <w:bottom w:val="none" w:sz="0" w:space="0" w:color="auto"/>
        <w:right w:val="none" w:sz="0" w:space="0" w:color="auto"/>
      </w:divBdr>
    </w:div>
    <w:div w:id="848985173">
      <w:bodyDiv w:val="1"/>
      <w:marLeft w:val="0"/>
      <w:marRight w:val="0"/>
      <w:marTop w:val="0"/>
      <w:marBottom w:val="0"/>
      <w:divBdr>
        <w:top w:val="none" w:sz="0" w:space="0" w:color="auto"/>
        <w:left w:val="none" w:sz="0" w:space="0" w:color="auto"/>
        <w:bottom w:val="none" w:sz="0" w:space="0" w:color="auto"/>
        <w:right w:val="none" w:sz="0" w:space="0" w:color="auto"/>
      </w:divBdr>
    </w:div>
    <w:div w:id="849566467">
      <w:bodyDiv w:val="1"/>
      <w:marLeft w:val="0"/>
      <w:marRight w:val="0"/>
      <w:marTop w:val="0"/>
      <w:marBottom w:val="0"/>
      <w:divBdr>
        <w:top w:val="none" w:sz="0" w:space="0" w:color="auto"/>
        <w:left w:val="none" w:sz="0" w:space="0" w:color="auto"/>
        <w:bottom w:val="none" w:sz="0" w:space="0" w:color="auto"/>
        <w:right w:val="none" w:sz="0" w:space="0" w:color="auto"/>
      </w:divBdr>
    </w:div>
    <w:div w:id="850408506">
      <w:bodyDiv w:val="1"/>
      <w:marLeft w:val="0"/>
      <w:marRight w:val="0"/>
      <w:marTop w:val="0"/>
      <w:marBottom w:val="0"/>
      <w:divBdr>
        <w:top w:val="none" w:sz="0" w:space="0" w:color="auto"/>
        <w:left w:val="none" w:sz="0" w:space="0" w:color="auto"/>
        <w:bottom w:val="none" w:sz="0" w:space="0" w:color="auto"/>
        <w:right w:val="none" w:sz="0" w:space="0" w:color="auto"/>
      </w:divBdr>
    </w:div>
    <w:div w:id="850532190">
      <w:bodyDiv w:val="1"/>
      <w:marLeft w:val="0"/>
      <w:marRight w:val="0"/>
      <w:marTop w:val="0"/>
      <w:marBottom w:val="0"/>
      <w:divBdr>
        <w:top w:val="none" w:sz="0" w:space="0" w:color="auto"/>
        <w:left w:val="none" w:sz="0" w:space="0" w:color="auto"/>
        <w:bottom w:val="none" w:sz="0" w:space="0" w:color="auto"/>
        <w:right w:val="none" w:sz="0" w:space="0" w:color="auto"/>
      </w:divBdr>
    </w:div>
    <w:div w:id="851146251">
      <w:bodyDiv w:val="1"/>
      <w:marLeft w:val="0"/>
      <w:marRight w:val="0"/>
      <w:marTop w:val="0"/>
      <w:marBottom w:val="0"/>
      <w:divBdr>
        <w:top w:val="none" w:sz="0" w:space="0" w:color="auto"/>
        <w:left w:val="none" w:sz="0" w:space="0" w:color="auto"/>
        <w:bottom w:val="none" w:sz="0" w:space="0" w:color="auto"/>
        <w:right w:val="none" w:sz="0" w:space="0" w:color="auto"/>
      </w:divBdr>
    </w:div>
    <w:div w:id="852112605">
      <w:bodyDiv w:val="1"/>
      <w:marLeft w:val="0"/>
      <w:marRight w:val="0"/>
      <w:marTop w:val="0"/>
      <w:marBottom w:val="0"/>
      <w:divBdr>
        <w:top w:val="none" w:sz="0" w:space="0" w:color="auto"/>
        <w:left w:val="none" w:sz="0" w:space="0" w:color="auto"/>
        <w:bottom w:val="none" w:sz="0" w:space="0" w:color="auto"/>
        <w:right w:val="none" w:sz="0" w:space="0" w:color="auto"/>
      </w:divBdr>
    </w:div>
    <w:div w:id="852259348">
      <w:bodyDiv w:val="1"/>
      <w:marLeft w:val="0"/>
      <w:marRight w:val="0"/>
      <w:marTop w:val="0"/>
      <w:marBottom w:val="0"/>
      <w:divBdr>
        <w:top w:val="none" w:sz="0" w:space="0" w:color="auto"/>
        <w:left w:val="none" w:sz="0" w:space="0" w:color="auto"/>
        <w:bottom w:val="none" w:sz="0" w:space="0" w:color="auto"/>
        <w:right w:val="none" w:sz="0" w:space="0" w:color="auto"/>
      </w:divBdr>
    </w:div>
    <w:div w:id="853148500">
      <w:bodyDiv w:val="1"/>
      <w:marLeft w:val="0"/>
      <w:marRight w:val="0"/>
      <w:marTop w:val="0"/>
      <w:marBottom w:val="0"/>
      <w:divBdr>
        <w:top w:val="none" w:sz="0" w:space="0" w:color="auto"/>
        <w:left w:val="none" w:sz="0" w:space="0" w:color="auto"/>
        <w:bottom w:val="none" w:sz="0" w:space="0" w:color="auto"/>
        <w:right w:val="none" w:sz="0" w:space="0" w:color="auto"/>
      </w:divBdr>
    </w:div>
    <w:div w:id="853693172">
      <w:bodyDiv w:val="1"/>
      <w:marLeft w:val="0"/>
      <w:marRight w:val="0"/>
      <w:marTop w:val="0"/>
      <w:marBottom w:val="0"/>
      <w:divBdr>
        <w:top w:val="none" w:sz="0" w:space="0" w:color="auto"/>
        <w:left w:val="none" w:sz="0" w:space="0" w:color="auto"/>
        <w:bottom w:val="none" w:sz="0" w:space="0" w:color="auto"/>
        <w:right w:val="none" w:sz="0" w:space="0" w:color="auto"/>
      </w:divBdr>
    </w:div>
    <w:div w:id="854225565">
      <w:bodyDiv w:val="1"/>
      <w:marLeft w:val="0"/>
      <w:marRight w:val="0"/>
      <w:marTop w:val="0"/>
      <w:marBottom w:val="0"/>
      <w:divBdr>
        <w:top w:val="none" w:sz="0" w:space="0" w:color="auto"/>
        <w:left w:val="none" w:sz="0" w:space="0" w:color="auto"/>
        <w:bottom w:val="none" w:sz="0" w:space="0" w:color="auto"/>
        <w:right w:val="none" w:sz="0" w:space="0" w:color="auto"/>
      </w:divBdr>
    </w:div>
    <w:div w:id="854802086">
      <w:bodyDiv w:val="1"/>
      <w:marLeft w:val="0"/>
      <w:marRight w:val="0"/>
      <w:marTop w:val="0"/>
      <w:marBottom w:val="0"/>
      <w:divBdr>
        <w:top w:val="none" w:sz="0" w:space="0" w:color="auto"/>
        <w:left w:val="none" w:sz="0" w:space="0" w:color="auto"/>
        <w:bottom w:val="none" w:sz="0" w:space="0" w:color="auto"/>
        <w:right w:val="none" w:sz="0" w:space="0" w:color="auto"/>
      </w:divBdr>
    </w:div>
    <w:div w:id="854878631">
      <w:bodyDiv w:val="1"/>
      <w:marLeft w:val="0"/>
      <w:marRight w:val="0"/>
      <w:marTop w:val="0"/>
      <w:marBottom w:val="0"/>
      <w:divBdr>
        <w:top w:val="none" w:sz="0" w:space="0" w:color="auto"/>
        <w:left w:val="none" w:sz="0" w:space="0" w:color="auto"/>
        <w:bottom w:val="none" w:sz="0" w:space="0" w:color="auto"/>
        <w:right w:val="none" w:sz="0" w:space="0" w:color="auto"/>
      </w:divBdr>
    </w:div>
    <w:div w:id="854923046">
      <w:bodyDiv w:val="1"/>
      <w:marLeft w:val="0"/>
      <w:marRight w:val="0"/>
      <w:marTop w:val="0"/>
      <w:marBottom w:val="0"/>
      <w:divBdr>
        <w:top w:val="none" w:sz="0" w:space="0" w:color="auto"/>
        <w:left w:val="none" w:sz="0" w:space="0" w:color="auto"/>
        <w:bottom w:val="none" w:sz="0" w:space="0" w:color="auto"/>
        <w:right w:val="none" w:sz="0" w:space="0" w:color="auto"/>
      </w:divBdr>
    </w:div>
    <w:div w:id="855313581">
      <w:bodyDiv w:val="1"/>
      <w:marLeft w:val="0"/>
      <w:marRight w:val="0"/>
      <w:marTop w:val="0"/>
      <w:marBottom w:val="0"/>
      <w:divBdr>
        <w:top w:val="none" w:sz="0" w:space="0" w:color="auto"/>
        <w:left w:val="none" w:sz="0" w:space="0" w:color="auto"/>
        <w:bottom w:val="none" w:sz="0" w:space="0" w:color="auto"/>
        <w:right w:val="none" w:sz="0" w:space="0" w:color="auto"/>
      </w:divBdr>
    </w:div>
    <w:div w:id="859127788">
      <w:bodyDiv w:val="1"/>
      <w:marLeft w:val="0"/>
      <w:marRight w:val="0"/>
      <w:marTop w:val="0"/>
      <w:marBottom w:val="0"/>
      <w:divBdr>
        <w:top w:val="none" w:sz="0" w:space="0" w:color="auto"/>
        <w:left w:val="none" w:sz="0" w:space="0" w:color="auto"/>
        <w:bottom w:val="none" w:sz="0" w:space="0" w:color="auto"/>
        <w:right w:val="none" w:sz="0" w:space="0" w:color="auto"/>
      </w:divBdr>
    </w:div>
    <w:div w:id="859977151">
      <w:bodyDiv w:val="1"/>
      <w:marLeft w:val="0"/>
      <w:marRight w:val="0"/>
      <w:marTop w:val="0"/>
      <w:marBottom w:val="0"/>
      <w:divBdr>
        <w:top w:val="none" w:sz="0" w:space="0" w:color="auto"/>
        <w:left w:val="none" w:sz="0" w:space="0" w:color="auto"/>
        <w:bottom w:val="none" w:sz="0" w:space="0" w:color="auto"/>
        <w:right w:val="none" w:sz="0" w:space="0" w:color="auto"/>
      </w:divBdr>
    </w:div>
    <w:div w:id="861819498">
      <w:bodyDiv w:val="1"/>
      <w:marLeft w:val="0"/>
      <w:marRight w:val="0"/>
      <w:marTop w:val="0"/>
      <w:marBottom w:val="0"/>
      <w:divBdr>
        <w:top w:val="none" w:sz="0" w:space="0" w:color="auto"/>
        <w:left w:val="none" w:sz="0" w:space="0" w:color="auto"/>
        <w:bottom w:val="none" w:sz="0" w:space="0" w:color="auto"/>
        <w:right w:val="none" w:sz="0" w:space="0" w:color="auto"/>
      </w:divBdr>
    </w:div>
    <w:div w:id="863979254">
      <w:bodyDiv w:val="1"/>
      <w:marLeft w:val="0"/>
      <w:marRight w:val="0"/>
      <w:marTop w:val="0"/>
      <w:marBottom w:val="0"/>
      <w:divBdr>
        <w:top w:val="none" w:sz="0" w:space="0" w:color="auto"/>
        <w:left w:val="none" w:sz="0" w:space="0" w:color="auto"/>
        <w:bottom w:val="none" w:sz="0" w:space="0" w:color="auto"/>
        <w:right w:val="none" w:sz="0" w:space="0" w:color="auto"/>
      </w:divBdr>
    </w:div>
    <w:div w:id="863985152">
      <w:bodyDiv w:val="1"/>
      <w:marLeft w:val="0"/>
      <w:marRight w:val="0"/>
      <w:marTop w:val="0"/>
      <w:marBottom w:val="0"/>
      <w:divBdr>
        <w:top w:val="none" w:sz="0" w:space="0" w:color="auto"/>
        <w:left w:val="none" w:sz="0" w:space="0" w:color="auto"/>
        <w:bottom w:val="none" w:sz="0" w:space="0" w:color="auto"/>
        <w:right w:val="none" w:sz="0" w:space="0" w:color="auto"/>
      </w:divBdr>
    </w:div>
    <w:div w:id="864438145">
      <w:bodyDiv w:val="1"/>
      <w:marLeft w:val="0"/>
      <w:marRight w:val="0"/>
      <w:marTop w:val="0"/>
      <w:marBottom w:val="0"/>
      <w:divBdr>
        <w:top w:val="none" w:sz="0" w:space="0" w:color="auto"/>
        <w:left w:val="none" w:sz="0" w:space="0" w:color="auto"/>
        <w:bottom w:val="none" w:sz="0" w:space="0" w:color="auto"/>
        <w:right w:val="none" w:sz="0" w:space="0" w:color="auto"/>
      </w:divBdr>
    </w:div>
    <w:div w:id="865026485">
      <w:bodyDiv w:val="1"/>
      <w:marLeft w:val="0"/>
      <w:marRight w:val="0"/>
      <w:marTop w:val="0"/>
      <w:marBottom w:val="0"/>
      <w:divBdr>
        <w:top w:val="none" w:sz="0" w:space="0" w:color="auto"/>
        <w:left w:val="none" w:sz="0" w:space="0" w:color="auto"/>
        <w:bottom w:val="none" w:sz="0" w:space="0" w:color="auto"/>
        <w:right w:val="none" w:sz="0" w:space="0" w:color="auto"/>
      </w:divBdr>
    </w:div>
    <w:div w:id="866406247">
      <w:bodyDiv w:val="1"/>
      <w:marLeft w:val="0"/>
      <w:marRight w:val="0"/>
      <w:marTop w:val="0"/>
      <w:marBottom w:val="0"/>
      <w:divBdr>
        <w:top w:val="none" w:sz="0" w:space="0" w:color="auto"/>
        <w:left w:val="none" w:sz="0" w:space="0" w:color="auto"/>
        <w:bottom w:val="none" w:sz="0" w:space="0" w:color="auto"/>
        <w:right w:val="none" w:sz="0" w:space="0" w:color="auto"/>
      </w:divBdr>
    </w:div>
    <w:div w:id="868105529">
      <w:bodyDiv w:val="1"/>
      <w:marLeft w:val="0"/>
      <w:marRight w:val="0"/>
      <w:marTop w:val="0"/>
      <w:marBottom w:val="0"/>
      <w:divBdr>
        <w:top w:val="none" w:sz="0" w:space="0" w:color="auto"/>
        <w:left w:val="none" w:sz="0" w:space="0" w:color="auto"/>
        <w:bottom w:val="none" w:sz="0" w:space="0" w:color="auto"/>
        <w:right w:val="none" w:sz="0" w:space="0" w:color="auto"/>
      </w:divBdr>
    </w:div>
    <w:div w:id="870415637">
      <w:bodyDiv w:val="1"/>
      <w:marLeft w:val="0"/>
      <w:marRight w:val="0"/>
      <w:marTop w:val="0"/>
      <w:marBottom w:val="0"/>
      <w:divBdr>
        <w:top w:val="none" w:sz="0" w:space="0" w:color="auto"/>
        <w:left w:val="none" w:sz="0" w:space="0" w:color="auto"/>
        <w:bottom w:val="none" w:sz="0" w:space="0" w:color="auto"/>
        <w:right w:val="none" w:sz="0" w:space="0" w:color="auto"/>
      </w:divBdr>
    </w:div>
    <w:div w:id="870924252">
      <w:bodyDiv w:val="1"/>
      <w:marLeft w:val="0"/>
      <w:marRight w:val="0"/>
      <w:marTop w:val="0"/>
      <w:marBottom w:val="0"/>
      <w:divBdr>
        <w:top w:val="none" w:sz="0" w:space="0" w:color="auto"/>
        <w:left w:val="none" w:sz="0" w:space="0" w:color="auto"/>
        <w:bottom w:val="none" w:sz="0" w:space="0" w:color="auto"/>
        <w:right w:val="none" w:sz="0" w:space="0" w:color="auto"/>
      </w:divBdr>
    </w:div>
    <w:div w:id="871190156">
      <w:bodyDiv w:val="1"/>
      <w:marLeft w:val="0"/>
      <w:marRight w:val="0"/>
      <w:marTop w:val="0"/>
      <w:marBottom w:val="0"/>
      <w:divBdr>
        <w:top w:val="none" w:sz="0" w:space="0" w:color="auto"/>
        <w:left w:val="none" w:sz="0" w:space="0" w:color="auto"/>
        <w:bottom w:val="none" w:sz="0" w:space="0" w:color="auto"/>
        <w:right w:val="none" w:sz="0" w:space="0" w:color="auto"/>
      </w:divBdr>
    </w:div>
    <w:div w:id="871380425">
      <w:bodyDiv w:val="1"/>
      <w:marLeft w:val="0"/>
      <w:marRight w:val="0"/>
      <w:marTop w:val="0"/>
      <w:marBottom w:val="0"/>
      <w:divBdr>
        <w:top w:val="none" w:sz="0" w:space="0" w:color="auto"/>
        <w:left w:val="none" w:sz="0" w:space="0" w:color="auto"/>
        <w:bottom w:val="none" w:sz="0" w:space="0" w:color="auto"/>
        <w:right w:val="none" w:sz="0" w:space="0" w:color="auto"/>
      </w:divBdr>
    </w:div>
    <w:div w:id="871841626">
      <w:bodyDiv w:val="1"/>
      <w:marLeft w:val="0"/>
      <w:marRight w:val="0"/>
      <w:marTop w:val="0"/>
      <w:marBottom w:val="0"/>
      <w:divBdr>
        <w:top w:val="none" w:sz="0" w:space="0" w:color="auto"/>
        <w:left w:val="none" w:sz="0" w:space="0" w:color="auto"/>
        <w:bottom w:val="none" w:sz="0" w:space="0" w:color="auto"/>
        <w:right w:val="none" w:sz="0" w:space="0" w:color="auto"/>
      </w:divBdr>
    </w:div>
    <w:div w:id="871960334">
      <w:bodyDiv w:val="1"/>
      <w:marLeft w:val="0"/>
      <w:marRight w:val="0"/>
      <w:marTop w:val="0"/>
      <w:marBottom w:val="0"/>
      <w:divBdr>
        <w:top w:val="none" w:sz="0" w:space="0" w:color="auto"/>
        <w:left w:val="none" w:sz="0" w:space="0" w:color="auto"/>
        <w:bottom w:val="none" w:sz="0" w:space="0" w:color="auto"/>
        <w:right w:val="none" w:sz="0" w:space="0" w:color="auto"/>
      </w:divBdr>
    </w:div>
    <w:div w:id="874076318">
      <w:bodyDiv w:val="1"/>
      <w:marLeft w:val="0"/>
      <w:marRight w:val="0"/>
      <w:marTop w:val="0"/>
      <w:marBottom w:val="0"/>
      <w:divBdr>
        <w:top w:val="none" w:sz="0" w:space="0" w:color="auto"/>
        <w:left w:val="none" w:sz="0" w:space="0" w:color="auto"/>
        <w:bottom w:val="none" w:sz="0" w:space="0" w:color="auto"/>
        <w:right w:val="none" w:sz="0" w:space="0" w:color="auto"/>
      </w:divBdr>
    </w:div>
    <w:div w:id="874971910">
      <w:bodyDiv w:val="1"/>
      <w:marLeft w:val="0"/>
      <w:marRight w:val="0"/>
      <w:marTop w:val="0"/>
      <w:marBottom w:val="0"/>
      <w:divBdr>
        <w:top w:val="none" w:sz="0" w:space="0" w:color="auto"/>
        <w:left w:val="none" w:sz="0" w:space="0" w:color="auto"/>
        <w:bottom w:val="none" w:sz="0" w:space="0" w:color="auto"/>
        <w:right w:val="none" w:sz="0" w:space="0" w:color="auto"/>
      </w:divBdr>
    </w:div>
    <w:div w:id="879973549">
      <w:bodyDiv w:val="1"/>
      <w:marLeft w:val="0"/>
      <w:marRight w:val="0"/>
      <w:marTop w:val="0"/>
      <w:marBottom w:val="0"/>
      <w:divBdr>
        <w:top w:val="none" w:sz="0" w:space="0" w:color="auto"/>
        <w:left w:val="none" w:sz="0" w:space="0" w:color="auto"/>
        <w:bottom w:val="none" w:sz="0" w:space="0" w:color="auto"/>
        <w:right w:val="none" w:sz="0" w:space="0" w:color="auto"/>
      </w:divBdr>
    </w:div>
    <w:div w:id="880244813">
      <w:bodyDiv w:val="1"/>
      <w:marLeft w:val="0"/>
      <w:marRight w:val="0"/>
      <w:marTop w:val="0"/>
      <w:marBottom w:val="0"/>
      <w:divBdr>
        <w:top w:val="none" w:sz="0" w:space="0" w:color="auto"/>
        <w:left w:val="none" w:sz="0" w:space="0" w:color="auto"/>
        <w:bottom w:val="none" w:sz="0" w:space="0" w:color="auto"/>
        <w:right w:val="none" w:sz="0" w:space="0" w:color="auto"/>
      </w:divBdr>
    </w:div>
    <w:div w:id="880558132">
      <w:bodyDiv w:val="1"/>
      <w:marLeft w:val="0"/>
      <w:marRight w:val="0"/>
      <w:marTop w:val="0"/>
      <w:marBottom w:val="0"/>
      <w:divBdr>
        <w:top w:val="none" w:sz="0" w:space="0" w:color="auto"/>
        <w:left w:val="none" w:sz="0" w:space="0" w:color="auto"/>
        <w:bottom w:val="none" w:sz="0" w:space="0" w:color="auto"/>
        <w:right w:val="none" w:sz="0" w:space="0" w:color="auto"/>
      </w:divBdr>
    </w:div>
    <w:div w:id="881746218">
      <w:bodyDiv w:val="1"/>
      <w:marLeft w:val="0"/>
      <w:marRight w:val="0"/>
      <w:marTop w:val="0"/>
      <w:marBottom w:val="0"/>
      <w:divBdr>
        <w:top w:val="none" w:sz="0" w:space="0" w:color="auto"/>
        <w:left w:val="none" w:sz="0" w:space="0" w:color="auto"/>
        <w:bottom w:val="none" w:sz="0" w:space="0" w:color="auto"/>
        <w:right w:val="none" w:sz="0" w:space="0" w:color="auto"/>
      </w:divBdr>
    </w:div>
    <w:div w:id="883518213">
      <w:bodyDiv w:val="1"/>
      <w:marLeft w:val="0"/>
      <w:marRight w:val="0"/>
      <w:marTop w:val="0"/>
      <w:marBottom w:val="0"/>
      <w:divBdr>
        <w:top w:val="none" w:sz="0" w:space="0" w:color="auto"/>
        <w:left w:val="none" w:sz="0" w:space="0" w:color="auto"/>
        <w:bottom w:val="none" w:sz="0" w:space="0" w:color="auto"/>
        <w:right w:val="none" w:sz="0" w:space="0" w:color="auto"/>
      </w:divBdr>
    </w:div>
    <w:div w:id="887953302">
      <w:bodyDiv w:val="1"/>
      <w:marLeft w:val="0"/>
      <w:marRight w:val="0"/>
      <w:marTop w:val="0"/>
      <w:marBottom w:val="0"/>
      <w:divBdr>
        <w:top w:val="none" w:sz="0" w:space="0" w:color="auto"/>
        <w:left w:val="none" w:sz="0" w:space="0" w:color="auto"/>
        <w:bottom w:val="none" w:sz="0" w:space="0" w:color="auto"/>
        <w:right w:val="none" w:sz="0" w:space="0" w:color="auto"/>
      </w:divBdr>
    </w:div>
    <w:div w:id="890072866">
      <w:bodyDiv w:val="1"/>
      <w:marLeft w:val="0"/>
      <w:marRight w:val="0"/>
      <w:marTop w:val="0"/>
      <w:marBottom w:val="0"/>
      <w:divBdr>
        <w:top w:val="none" w:sz="0" w:space="0" w:color="auto"/>
        <w:left w:val="none" w:sz="0" w:space="0" w:color="auto"/>
        <w:bottom w:val="none" w:sz="0" w:space="0" w:color="auto"/>
        <w:right w:val="none" w:sz="0" w:space="0" w:color="auto"/>
      </w:divBdr>
    </w:div>
    <w:div w:id="890119610">
      <w:bodyDiv w:val="1"/>
      <w:marLeft w:val="0"/>
      <w:marRight w:val="0"/>
      <w:marTop w:val="0"/>
      <w:marBottom w:val="0"/>
      <w:divBdr>
        <w:top w:val="none" w:sz="0" w:space="0" w:color="auto"/>
        <w:left w:val="none" w:sz="0" w:space="0" w:color="auto"/>
        <w:bottom w:val="none" w:sz="0" w:space="0" w:color="auto"/>
        <w:right w:val="none" w:sz="0" w:space="0" w:color="auto"/>
      </w:divBdr>
    </w:div>
    <w:div w:id="893008450">
      <w:bodyDiv w:val="1"/>
      <w:marLeft w:val="0"/>
      <w:marRight w:val="0"/>
      <w:marTop w:val="0"/>
      <w:marBottom w:val="0"/>
      <w:divBdr>
        <w:top w:val="none" w:sz="0" w:space="0" w:color="auto"/>
        <w:left w:val="none" w:sz="0" w:space="0" w:color="auto"/>
        <w:bottom w:val="none" w:sz="0" w:space="0" w:color="auto"/>
        <w:right w:val="none" w:sz="0" w:space="0" w:color="auto"/>
      </w:divBdr>
    </w:div>
    <w:div w:id="893735864">
      <w:bodyDiv w:val="1"/>
      <w:marLeft w:val="0"/>
      <w:marRight w:val="0"/>
      <w:marTop w:val="0"/>
      <w:marBottom w:val="0"/>
      <w:divBdr>
        <w:top w:val="none" w:sz="0" w:space="0" w:color="auto"/>
        <w:left w:val="none" w:sz="0" w:space="0" w:color="auto"/>
        <w:bottom w:val="none" w:sz="0" w:space="0" w:color="auto"/>
        <w:right w:val="none" w:sz="0" w:space="0" w:color="auto"/>
      </w:divBdr>
    </w:div>
    <w:div w:id="894394730">
      <w:bodyDiv w:val="1"/>
      <w:marLeft w:val="0"/>
      <w:marRight w:val="0"/>
      <w:marTop w:val="0"/>
      <w:marBottom w:val="0"/>
      <w:divBdr>
        <w:top w:val="none" w:sz="0" w:space="0" w:color="auto"/>
        <w:left w:val="none" w:sz="0" w:space="0" w:color="auto"/>
        <w:bottom w:val="none" w:sz="0" w:space="0" w:color="auto"/>
        <w:right w:val="none" w:sz="0" w:space="0" w:color="auto"/>
      </w:divBdr>
    </w:div>
    <w:div w:id="894580514">
      <w:bodyDiv w:val="1"/>
      <w:marLeft w:val="0"/>
      <w:marRight w:val="0"/>
      <w:marTop w:val="0"/>
      <w:marBottom w:val="0"/>
      <w:divBdr>
        <w:top w:val="none" w:sz="0" w:space="0" w:color="auto"/>
        <w:left w:val="none" w:sz="0" w:space="0" w:color="auto"/>
        <w:bottom w:val="none" w:sz="0" w:space="0" w:color="auto"/>
        <w:right w:val="none" w:sz="0" w:space="0" w:color="auto"/>
      </w:divBdr>
    </w:div>
    <w:div w:id="894706945">
      <w:bodyDiv w:val="1"/>
      <w:marLeft w:val="0"/>
      <w:marRight w:val="0"/>
      <w:marTop w:val="0"/>
      <w:marBottom w:val="0"/>
      <w:divBdr>
        <w:top w:val="none" w:sz="0" w:space="0" w:color="auto"/>
        <w:left w:val="none" w:sz="0" w:space="0" w:color="auto"/>
        <w:bottom w:val="none" w:sz="0" w:space="0" w:color="auto"/>
        <w:right w:val="none" w:sz="0" w:space="0" w:color="auto"/>
      </w:divBdr>
    </w:div>
    <w:div w:id="895433641">
      <w:bodyDiv w:val="1"/>
      <w:marLeft w:val="0"/>
      <w:marRight w:val="0"/>
      <w:marTop w:val="0"/>
      <w:marBottom w:val="0"/>
      <w:divBdr>
        <w:top w:val="none" w:sz="0" w:space="0" w:color="auto"/>
        <w:left w:val="none" w:sz="0" w:space="0" w:color="auto"/>
        <w:bottom w:val="none" w:sz="0" w:space="0" w:color="auto"/>
        <w:right w:val="none" w:sz="0" w:space="0" w:color="auto"/>
      </w:divBdr>
    </w:div>
    <w:div w:id="896009901">
      <w:bodyDiv w:val="1"/>
      <w:marLeft w:val="0"/>
      <w:marRight w:val="0"/>
      <w:marTop w:val="0"/>
      <w:marBottom w:val="0"/>
      <w:divBdr>
        <w:top w:val="none" w:sz="0" w:space="0" w:color="auto"/>
        <w:left w:val="none" w:sz="0" w:space="0" w:color="auto"/>
        <w:bottom w:val="none" w:sz="0" w:space="0" w:color="auto"/>
        <w:right w:val="none" w:sz="0" w:space="0" w:color="auto"/>
      </w:divBdr>
    </w:div>
    <w:div w:id="897014562">
      <w:bodyDiv w:val="1"/>
      <w:marLeft w:val="0"/>
      <w:marRight w:val="0"/>
      <w:marTop w:val="0"/>
      <w:marBottom w:val="0"/>
      <w:divBdr>
        <w:top w:val="none" w:sz="0" w:space="0" w:color="auto"/>
        <w:left w:val="none" w:sz="0" w:space="0" w:color="auto"/>
        <w:bottom w:val="none" w:sz="0" w:space="0" w:color="auto"/>
        <w:right w:val="none" w:sz="0" w:space="0" w:color="auto"/>
      </w:divBdr>
    </w:div>
    <w:div w:id="897284991">
      <w:bodyDiv w:val="1"/>
      <w:marLeft w:val="0"/>
      <w:marRight w:val="0"/>
      <w:marTop w:val="0"/>
      <w:marBottom w:val="0"/>
      <w:divBdr>
        <w:top w:val="none" w:sz="0" w:space="0" w:color="auto"/>
        <w:left w:val="none" w:sz="0" w:space="0" w:color="auto"/>
        <w:bottom w:val="none" w:sz="0" w:space="0" w:color="auto"/>
        <w:right w:val="none" w:sz="0" w:space="0" w:color="auto"/>
      </w:divBdr>
    </w:div>
    <w:div w:id="897518485">
      <w:bodyDiv w:val="1"/>
      <w:marLeft w:val="0"/>
      <w:marRight w:val="0"/>
      <w:marTop w:val="0"/>
      <w:marBottom w:val="0"/>
      <w:divBdr>
        <w:top w:val="none" w:sz="0" w:space="0" w:color="auto"/>
        <w:left w:val="none" w:sz="0" w:space="0" w:color="auto"/>
        <w:bottom w:val="none" w:sz="0" w:space="0" w:color="auto"/>
        <w:right w:val="none" w:sz="0" w:space="0" w:color="auto"/>
      </w:divBdr>
    </w:div>
    <w:div w:id="897784589">
      <w:bodyDiv w:val="1"/>
      <w:marLeft w:val="0"/>
      <w:marRight w:val="0"/>
      <w:marTop w:val="0"/>
      <w:marBottom w:val="0"/>
      <w:divBdr>
        <w:top w:val="none" w:sz="0" w:space="0" w:color="auto"/>
        <w:left w:val="none" w:sz="0" w:space="0" w:color="auto"/>
        <w:bottom w:val="none" w:sz="0" w:space="0" w:color="auto"/>
        <w:right w:val="none" w:sz="0" w:space="0" w:color="auto"/>
      </w:divBdr>
    </w:div>
    <w:div w:id="897981078">
      <w:bodyDiv w:val="1"/>
      <w:marLeft w:val="0"/>
      <w:marRight w:val="0"/>
      <w:marTop w:val="0"/>
      <w:marBottom w:val="0"/>
      <w:divBdr>
        <w:top w:val="none" w:sz="0" w:space="0" w:color="auto"/>
        <w:left w:val="none" w:sz="0" w:space="0" w:color="auto"/>
        <w:bottom w:val="none" w:sz="0" w:space="0" w:color="auto"/>
        <w:right w:val="none" w:sz="0" w:space="0" w:color="auto"/>
      </w:divBdr>
    </w:div>
    <w:div w:id="898319323">
      <w:bodyDiv w:val="1"/>
      <w:marLeft w:val="0"/>
      <w:marRight w:val="0"/>
      <w:marTop w:val="0"/>
      <w:marBottom w:val="0"/>
      <w:divBdr>
        <w:top w:val="none" w:sz="0" w:space="0" w:color="auto"/>
        <w:left w:val="none" w:sz="0" w:space="0" w:color="auto"/>
        <w:bottom w:val="none" w:sz="0" w:space="0" w:color="auto"/>
        <w:right w:val="none" w:sz="0" w:space="0" w:color="auto"/>
      </w:divBdr>
    </w:div>
    <w:div w:id="898714649">
      <w:bodyDiv w:val="1"/>
      <w:marLeft w:val="0"/>
      <w:marRight w:val="0"/>
      <w:marTop w:val="0"/>
      <w:marBottom w:val="0"/>
      <w:divBdr>
        <w:top w:val="none" w:sz="0" w:space="0" w:color="auto"/>
        <w:left w:val="none" w:sz="0" w:space="0" w:color="auto"/>
        <w:bottom w:val="none" w:sz="0" w:space="0" w:color="auto"/>
        <w:right w:val="none" w:sz="0" w:space="0" w:color="auto"/>
      </w:divBdr>
    </w:div>
    <w:div w:id="899175485">
      <w:bodyDiv w:val="1"/>
      <w:marLeft w:val="0"/>
      <w:marRight w:val="0"/>
      <w:marTop w:val="0"/>
      <w:marBottom w:val="0"/>
      <w:divBdr>
        <w:top w:val="none" w:sz="0" w:space="0" w:color="auto"/>
        <w:left w:val="none" w:sz="0" w:space="0" w:color="auto"/>
        <w:bottom w:val="none" w:sz="0" w:space="0" w:color="auto"/>
        <w:right w:val="none" w:sz="0" w:space="0" w:color="auto"/>
      </w:divBdr>
    </w:div>
    <w:div w:id="899294395">
      <w:bodyDiv w:val="1"/>
      <w:marLeft w:val="0"/>
      <w:marRight w:val="0"/>
      <w:marTop w:val="0"/>
      <w:marBottom w:val="0"/>
      <w:divBdr>
        <w:top w:val="none" w:sz="0" w:space="0" w:color="auto"/>
        <w:left w:val="none" w:sz="0" w:space="0" w:color="auto"/>
        <w:bottom w:val="none" w:sz="0" w:space="0" w:color="auto"/>
        <w:right w:val="none" w:sz="0" w:space="0" w:color="auto"/>
      </w:divBdr>
    </w:div>
    <w:div w:id="899901034">
      <w:bodyDiv w:val="1"/>
      <w:marLeft w:val="0"/>
      <w:marRight w:val="0"/>
      <w:marTop w:val="0"/>
      <w:marBottom w:val="0"/>
      <w:divBdr>
        <w:top w:val="none" w:sz="0" w:space="0" w:color="auto"/>
        <w:left w:val="none" w:sz="0" w:space="0" w:color="auto"/>
        <w:bottom w:val="none" w:sz="0" w:space="0" w:color="auto"/>
        <w:right w:val="none" w:sz="0" w:space="0" w:color="auto"/>
      </w:divBdr>
    </w:div>
    <w:div w:id="900141251">
      <w:bodyDiv w:val="1"/>
      <w:marLeft w:val="0"/>
      <w:marRight w:val="0"/>
      <w:marTop w:val="0"/>
      <w:marBottom w:val="0"/>
      <w:divBdr>
        <w:top w:val="none" w:sz="0" w:space="0" w:color="auto"/>
        <w:left w:val="none" w:sz="0" w:space="0" w:color="auto"/>
        <w:bottom w:val="none" w:sz="0" w:space="0" w:color="auto"/>
        <w:right w:val="none" w:sz="0" w:space="0" w:color="auto"/>
      </w:divBdr>
    </w:div>
    <w:div w:id="901216278">
      <w:bodyDiv w:val="1"/>
      <w:marLeft w:val="0"/>
      <w:marRight w:val="0"/>
      <w:marTop w:val="0"/>
      <w:marBottom w:val="0"/>
      <w:divBdr>
        <w:top w:val="none" w:sz="0" w:space="0" w:color="auto"/>
        <w:left w:val="none" w:sz="0" w:space="0" w:color="auto"/>
        <w:bottom w:val="none" w:sz="0" w:space="0" w:color="auto"/>
        <w:right w:val="none" w:sz="0" w:space="0" w:color="auto"/>
      </w:divBdr>
    </w:div>
    <w:div w:id="902250971">
      <w:bodyDiv w:val="1"/>
      <w:marLeft w:val="0"/>
      <w:marRight w:val="0"/>
      <w:marTop w:val="0"/>
      <w:marBottom w:val="0"/>
      <w:divBdr>
        <w:top w:val="none" w:sz="0" w:space="0" w:color="auto"/>
        <w:left w:val="none" w:sz="0" w:space="0" w:color="auto"/>
        <w:bottom w:val="none" w:sz="0" w:space="0" w:color="auto"/>
        <w:right w:val="none" w:sz="0" w:space="0" w:color="auto"/>
      </w:divBdr>
    </w:div>
    <w:div w:id="902374018">
      <w:bodyDiv w:val="1"/>
      <w:marLeft w:val="0"/>
      <w:marRight w:val="0"/>
      <w:marTop w:val="0"/>
      <w:marBottom w:val="0"/>
      <w:divBdr>
        <w:top w:val="none" w:sz="0" w:space="0" w:color="auto"/>
        <w:left w:val="none" w:sz="0" w:space="0" w:color="auto"/>
        <w:bottom w:val="none" w:sz="0" w:space="0" w:color="auto"/>
        <w:right w:val="none" w:sz="0" w:space="0" w:color="auto"/>
      </w:divBdr>
    </w:div>
    <w:div w:id="903025944">
      <w:bodyDiv w:val="1"/>
      <w:marLeft w:val="0"/>
      <w:marRight w:val="0"/>
      <w:marTop w:val="0"/>
      <w:marBottom w:val="0"/>
      <w:divBdr>
        <w:top w:val="none" w:sz="0" w:space="0" w:color="auto"/>
        <w:left w:val="none" w:sz="0" w:space="0" w:color="auto"/>
        <w:bottom w:val="none" w:sz="0" w:space="0" w:color="auto"/>
        <w:right w:val="none" w:sz="0" w:space="0" w:color="auto"/>
      </w:divBdr>
    </w:div>
    <w:div w:id="903296767">
      <w:bodyDiv w:val="1"/>
      <w:marLeft w:val="0"/>
      <w:marRight w:val="0"/>
      <w:marTop w:val="0"/>
      <w:marBottom w:val="0"/>
      <w:divBdr>
        <w:top w:val="none" w:sz="0" w:space="0" w:color="auto"/>
        <w:left w:val="none" w:sz="0" w:space="0" w:color="auto"/>
        <w:bottom w:val="none" w:sz="0" w:space="0" w:color="auto"/>
        <w:right w:val="none" w:sz="0" w:space="0" w:color="auto"/>
      </w:divBdr>
    </w:div>
    <w:div w:id="904335937">
      <w:bodyDiv w:val="1"/>
      <w:marLeft w:val="0"/>
      <w:marRight w:val="0"/>
      <w:marTop w:val="0"/>
      <w:marBottom w:val="0"/>
      <w:divBdr>
        <w:top w:val="none" w:sz="0" w:space="0" w:color="auto"/>
        <w:left w:val="none" w:sz="0" w:space="0" w:color="auto"/>
        <w:bottom w:val="none" w:sz="0" w:space="0" w:color="auto"/>
        <w:right w:val="none" w:sz="0" w:space="0" w:color="auto"/>
      </w:divBdr>
    </w:div>
    <w:div w:id="905604728">
      <w:bodyDiv w:val="1"/>
      <w:marLeft w:val="0"/>
      <w:marRight w:val="0"/>
      <w:marTop w:val="0"/>
      <w:marBottom w:val="0"/>
      <w:divBdr>
        <w:top w:val="none" w:sz="0" w:space="0" w:color="auto"/>
        <w:left w:val="none" w:sz="0" w:space="0" w:color="auto"/>
        <w:bottom w:val="none" w:sz="0" w:space="0" w:color="auto"/>
        <w:right w:val="none" w:sz="0" w:space="0" w:color="auto"/>
      </w:divBdr>
      <w:divsChild>
        <w:div w:id="114370210">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807360321">
          <w:marLeft w:val="0"/>
          <w:marRight w:val="0"/>
          <w:marTop w:val="0"/>
          <w:marBottom w:val="0"/>
          <w:divBdr>
            <w:top w:val="none" w:sz="0" w:space="0" w:color="auto"/>
            <w:left w:val="none" w:sz="0" w:space="0" w:color="auto"/>
            <w:bottom w:val="none" w:sz="0" w:space="0" w:color="auto"/>
            <w:right w:val="none" w:sz="0" w:space="0" w:color="auto"/>
          </w:divBdr>
        </w:div>
      </w:divsChild>
    </w:div>
    <w:div w:id="907813102">
      <w:bodyDiv w:val="1"/>
      <w:marLeft w:val="0"/>
      <w:marRight w:val="0"/>
      <w:marTop w:val="0"/>
      <w:marBottom w:val="0"/>
      <w:divBdr>
        <w:top w:val="none" w:sz="0" w:space="0" w:color="auto"/>
        <w:left w:val="none" w:sz="0" w:space="0" w:color="auto"/>
        <w:bottom w:val="none" w:sz="0" w:space="0" w:color="auto"/>
        <w:right w:val="none" w:sz="0" w:space="0" w:color="auto"/>
      </w:divBdr>
    </w:div>
    <w:div w:id="908421793">
      <w:bodyDiv w:val="1"/>
      <w:marLeft w:val="0"/>
      <w:marRight w:val="0"/>
      <w:marTop w:val="0"/>
      <w:marBottom w:val="0"/>
      <w:divBdr>
        <w:top w:val="none" w:sz="0" w:space="0" w:color="auto"/>
        <w:left w:val="none" w:sz="0" w:space="0" w:color="auto"/>
        <w:bottom w:val="none" w:sz="0" w:space="0" w:color="auto"/>
        <w:right w:val="none" w:sz="0" w:space="0" w:color="auto"/>
      </w:divBdr>
    </w:div>
    <w:div w:id="911428665">
      <w:bodyDiv w:val="1"/>
      <w:marLeft w:val="0"/>
      <w:marRight w:val="0"/>
      <w:marTop w:val="0"/>
      <w:marBottom w:val="0"/>
      <w:divBdr>
        <w:top w:val="none" w:sz="0" w:space="0" w:color="auto"/>
        <w:left w:val="none" w:sz="0" w:space="0" w:color="auto"/>
        <w:bottom w:val="none" w:sz="0" w:space="0" w:color="auto"/>
        <w:right w:val="none" w:sz="0" w:space="0" w:color="auto"/>
      </w:divBdr>
    </w:div>
    <w:div w:id="911476215">
      <w:bodyDiv w:val="1"/>
      <w:marLeft w:val="0"/>
      <w:marRight w:val="0"/>
      <w:marTop w:val="0"/>
      <w:marBottom w:val="0"/>
      <w:divBdr>
        <w:top w:val="none" w:sz="0" w:space="0" w:color="auto"/>
        <w:left w:val="none" w:sz="0" w:space="0" w:color="auto"/>
        <w:bottom w:val="none" w:sz="0" w:space="0" w:color="auto"/>
        <w:right w:val="none" w:sz="0" w:space="0" w:color="auto"/>
      </w:divBdr>
    </w:div>
    <w:div w:id="911693846">
      <w:bodyDiv w:val="1"/>
      <w:marLeft w:val="0"/>
      <w:marRight w:val="0"/>
      <w:marTop w:val="0"/>
      <w:marBottom w:val="0"/>
      <w:divBdr>
        <w:top w:val="none" w:sz="0" w:space="0" w:color="auto"/>
        <w:left w:val="none" w:sz="0" w:space="0" w:color="auto"/>
        <w:bottom w:val="none" w:sz="0" w:space="0" w:color="auto"/>
        <w:right w:val="none" w:sz="0" w:space="0" w:color="auto"/>
      </w:divBdr>
    </w:div>
    <w:div w:id="911811942">
      <w:bodyDiv w:val="1"/>
      <w:marLeft w:val="0"/>
      <w:marRight w:val="0"/>
      <w:marTop w:val="0"/>
      <w:marBottom w:val="0"/>
      <w:divBdr>
        <w:top w:val="none" w:sz="0" w:space="0" w:color="auto"/>
        <w:left w:val="none" w:sz="0" w:space="0" w:color="auto"/>
        <w:bottom w:val="none" w:sz="0" w:space="0" w:color="auto"/>
        <w:right w:val="none" w:sz="0" w:space="0" w:color="auto"/>
      </w:divBdr>
    </w:div>
    <w:div w:id="912082914">
      <w:bodyDiv w:val="1"/>
      <w:marLeft w:val="0"/>
      <w:marRight w:val="0"/>
      <w:marTop w:val="0"/>
      <w:marBottom w:val="0"/>
      <w:divBdr>
        <w:top w:val="none" w:sz="0" w:space="0" w:color="auto"/>
        <w:left w:val="none" w:sz="0" w:space="0" w:color="auto"/>
        <w:bottom w:val="none" w:sz="0" w:space="0" w:color="auto"/>
        <w:right w:val="none" w:sz="0" w:space="0" w:color="auto"/>
      </w:divBdr>
    </w:div>
    <w:div w:id="912130342">
      <w:bodyDiv w:val="1"/>
      <w:marLeft w:val="0"/>
      <w:marRight w:val="0"/>
      <w:marTop w:val="0"/>
      <w:marBottom w:val="0"/>
      <w:divBdr>
        <w:top w:val="none" w:sz="0" w:space="0" w:color="auto"/>
        <w:left w:val="none" w:sz="0" w:space="0" w:color="auto"/>
        <w:bottom w:val="none" w:sz="0" w:space="0" w:color="auto"/>
        <w:right w:val="none" w:sz="0" w:space="0" w:color="auto"/>
      </w:divBdr>
    </w:div>
    <w:div w:id="912279177">
      <w:bodyDiv w:val="1"/>
      <w:marLeft w:val="0"/>
      <w:marRight w:val="0"/>
      <w:marTop w:val="0"/>
      <w:marBottom w:val="0"/>
      <w:divBdr>
        <w:top w:val="none" w:sz="0" w:space="0" w:color="auto"/>
        <w:left w:val="none" w:sz="0" w:space="0" w:color="auto"/>
        <w:bottom w:val="none" w:sz="0" w:space="0" w:color="auto"/>
        <w:right w:val="none" w:sz="0" w:space="0" w:color="auto"/>
      </w:divBdr>
    </w:div>
    <w:div w:id="912664805">
      <w:bodyDiv w:val="1"/>
      <w:marLeft w:val="0"/>
      <w:marRight w:val="0"/>
      <w:marTop w:val="0"/>
      <w:marBottom w:val="0"/>
      <w:divBdr>
        <w:top w:val="none" w:sz="0" w:space="0" w:color="auto"/>
        <w:left w:val="none" w:sz="0" w:space="0" w:color="auto"/>
        <w:bottom w:val="none" w:sz="0" w:space="0" w:color="auto"/>
        <w:right w:val="none" w:sz="0" w:space="0" w:color="auto"/>
      </w:divBdr>
    </w:div>
    <w:div w:id="912852724">
      <w:bodyDiv w:val="1"/>
      <w:marLeft w:val="0"/>
      <w:marRight w:val="0"/>
      <w:marTop w:val="0"/>
      <w:marBottom w:val="0"/>
      <w:divBdr>
        <w:top w:val="none" w:sz="0" w:space="0" w:color="auto"/>
        <w:left w:val="none" w:sz="0" w:space="0" w:color="auto"/>
        <w:bottom w:val="none" w:sz="0" w:space="0" w:color="auto"/>
        <w:right w:val="none" w:sz="0" w:space="0" w:color="auto"/>
      </w:divBdr>
    </w:div>
    <w:div w:id="914247289">
      <w:bodyDiv w:val="1"/>
      <w:marLeft w:val="0"/>
      <w:marRight w:val="0"/>
      <w:marTop w:val="0"/>
      <w:marBottom w:val="0"/>
      <w:divBdr>
        <w:top w:val="none" w:sz="0" w:space="0" w:color="auto"/>
        <w:left w:val="none" w:sz="0" w:space="0" w:color="auto"/>
        <w:bottom w:val="none" w:sz="0" w:space="0" w:color="auto"/>
        <w:right w:val="none" w:sz="0" w:space="0" w:color="auto"/>
      </w:divBdr>
    </w:div>
    <w:div w:id="914437012">
      <w:bodyDiv w:val="1"/>
      <w:marLeft w:val="0"/>
      <w:marRight w:val="0"/>
      <w:marTop w:val="0"/>
      <w:marBottom w:val="0"/>
      <w:divBdr>
        <w:top w:val="none" w:sz="0" w:space="0" w:color="auto"/>
        <w:left w:val="none" w:sz="0" w:space="0" w:color="auto"/>
        <w:bottom w:val="none" w:sz="0" w:space="0" w:color="auto"/>
        <w:right w:val="none" w:sz="0" w:space="0" w:color="auto"/>
      </w:divBdr>
    </w:div>
    <w:div w:id="915287032">
      <w:bodyDiv w:val="1"/>
      <w:marLeft w:val="0"/>
      <w:marRight w:val="0"/>
      <w:marTop w:val="0"/>
      <w:marBottom w:val="0"/>
      <w:divBdr>
        <w:top w:val="none" w:sz="0" w:space="0" w:color="auto"/>
        <w:left w:val="none" w:sz="0" w:space="0" w:color="auto"/>
        <w:bottom w:val="none" w:sz="0" w:space="0" w:color="auto"/>
        <w:right w:val="none" w:sz="0" w:space="0" w:color="auto"/>
      </w:divBdr>
    </w:div>
    <w:div w:id="916132311">
      <w:bodyDiv w:val="1"/>
      <w:marLeft w:val="0"/>
      <w:marRight w:val="0"/>
      <w:marTop w:val="0"/>
      <w:marBottom w:val="0"/>
      <w:divBdr>
        <w:top w:val="none" w:sz="0" w:space="0" w:color="auto"/>
        <w:left w:val="none" w:sz="0" w:space="0" w:color="auto"/>
        <w:bottom w:val="none" w:sz="0" w:space="0" w:color="auto"/>
        <w:right w:val="none" w:sz="0" w:space="0" w:color="auto"/>
      </w:divBdr>
    </w:div>
    <w:div w:id="916986531">
      <w:bodyDiv w:val="1"/>
      <w:marLeft w:val="0"/>
      <w:marRight w:val="0"/>
      <w:marTop w:val="0"/>
      <w:marBottom w:val="0"/>
      <w:divBdr>
        <w:top w:val="none" w:sz="0" w:space="0" w:color="auto"/>
        <w:left w:val="none" w:sz="0" w:space="0" w:color="auto"/>
        <w:bottom w:val="none" w:sz="0" w:space="0" w:color="auto"/>
        <w:right w:val="none" w:sz="0" w:space="0" w:color="auto"/>
      </w:divBdr>
    </w:div>
    <w:div w:id="921064164">
      <w:bodyDiv w:val="1"/>
      <w:marLeft w:val="0"/>
      <w:marRight w:val="0"/>
      <w:marTop w:val="0"/>
      <w:marBottom w:val="0"/>
      <w:divBdr>
        <w:top w:val="none" w:sz="0" w:space="0" w:color="auto"/>
        <w:left w:val="none" w:sz="0" w:space="0" w:color="auto"/>
        <w:bottom w:val="none" w:sz="0" w:space="0" w:color="auto"/>
        <w:right w:val="none" w:sz="0" w:space="0" w:color="auto"/>
      </w:divBdr>
    </w:div>
    <w:div w:id="921335035">
      <w:bodyDiv w:val="1"/>
      <w:marLeft w:val="0"/>
      <w:marRight w:val="0"/>
      <w:marTop w:val="0"/>
      <w:marBottom w:val="0"/>
      <w:divBdr>
        <w:top w:val="none" w:sz="0" w:space="0" w:color="auto"/>
        <w:left w:val="none" w:sz="0" w:space="0" w:color="auto"/>
        <w:bottom w:val="none" w:sz="0" w:space="0" w:color="auto"/>
        <w:right w:val="none" w:sz="0" w:space="0" w:color="auto"/>
      </w:divBdr>
    </w:div>
    <w:div w:id="922639732">
      <w:bodyDiv w:val="1"/>
      <w:marLeft w:val="0"/>
      <w:marRight w:val="0"/>
      <w:marTop w:val="0"/>
      <w:marBottom w:val="0"/>
      <w:divBdr>
        <w:top w:val="none" w:sz="0" w:space="0" w:color="auto"/>
        <w:left w:val="none" w:sz="0" w:space="0" w:color="auto"/>
        <w:bottom w:val="none" w:sz="0" w:space="0" w:color="auto"/>
        <w:right w:val="none" w:sz="0" w:space="0" w:color="auto"/>
      </w:divBdr>
    </w:div>
    <w:div w:id="923222716">
      <w:bodyDiv w:val="1"/>
      <w:marLeft w:val="0"/>
      <w:marRight w:val="0"/>
      <w:marTop w:val="0"/>
      <w:marBottom w:val="0"/>
      <w:divBdr>
        <w:top w:val="none" w:sz="0" w:space="0" w:color="auto"/>
        <w:left w:val="none" w:sz="0" w:space="0" w:color="auto"/>
        <w:bottom w:val="none" w:sz="0" w:space="0" w:color="auto"/>
        <w:right w:val="none" w:sz="0" w:space="0" w:color="auto"/>
      </w:divBdr>
    </w:div>
    <w:div w:id="930698383">
      <w:bodyDiv w:val="1"/>
      <w:marLeft w:val="0"/>
      <w:marRight w:val="0"/>
      <w:marTop w:val="0"/>
      <w:marBottom w:val="0"/>
      <w:divBdr>
        <w:top w:val="none" w:sz="0" w:space="0" w:color="auto"/>
        <w:left w:val="none" w:sz="0" w:space="0" w:color="auto"/>
        <w:bottom w:val="none" w:sz="0" w:space="0" w:color="auto"/>
        <w:right w:val="none" w:sz="0" w:space="0" w:color="auto"/>
      </w:divBdr>
    </w:div>
    <w:div w:id="931088270">
      <w:bodyDiv w:val="1"/>
      <w:marLeft w:val="0"/>
      <w:marRight w:val="0"/>
      <w:marTop w:val="0"/>
      <w:marBottom w:val="0"/>
      <w:divBdr>
        <w:top w:val="none" w:sz="0" w:space="0" w:color="auto"/>
        <w:left w:val="none" w:sz="0" w:space="0" w:color="auto"/>
        <w:bottom w:val="none" w:sz="0" w:space="0" w:color="auto"/>
        <w:right w:val="none" w:sz="0" w:space="0" w:color="auto"/>
      </w:divBdr>
    </w:div>
    <w:div w:id="932670584">
      <w:bodyDiv w:val="1"/>
      <w:marLeft w:val="0"/>
      <w:marRight w:val="0"/>
      <w:marTop w:val="0"/>
      <w:marBottom w:val="0"/>
      <w:divBdr>
        <w:top w:val="none" w:sz="0" w:space="0" w:color="auto"/>
        <w:left w:val="none" w:sz="0" w:space="0" w:color="auto"/>
        <w:bottom w:val="none" w:sz="0" w:space="0" w:color="auto"/>
        <w:right w:val="none" w:sz="0" w:space="0" w:color="auto"/>
      </w:divBdr>
    </w:div>
    <w:div w:id="933048809">
      <w:bodyDiv w:val="1"/>
      <w:marLeft w:val="0"/>
      <w:marRight w:val="0"/>
      <w:marTop w:val="0"/>
      <w:marBottom w:val="0"/>
      <w:divBdr>
        <w:top w:val="none" w:sz="0" w:space="0" w:color="auto"/>
        <w:left w:val="none" w:sz="0" w:space="0" w:color="auto"/>
        <w:bottom w:val="none" w:sz="0" w:space="0" w:color="auto"/>
        <w:right w:val="none" w:sz="0" w:space="0" w:color="auto"/>
      </w:divBdr>
    </w:div>
    <w:div w:id="933247874">
      <w:bodyDiv w:val="1"/>
      <w:marLeft w:val="0"/>
      <w:marRight w:val="0"/>
      <w:marTop w:val="0"/>
      <w:marBottom w:val="0"/>
      <w:divBdr>
        <w:top w:val="none" w:sz="0" w:space="0" w:color="auto"/>
        <w:left w:val="none" w:sz="0" w:space="0" w:color="auto"/>
        <w:bottom w:val="none" w:sz="0" w:space="0" w:color="auto"/>
        <w:right w:val="none" w:sz="0" w:space="0" w:color="auto"/>
      </w:divBdr>
    </w:div>
    <w:div w:id="936445409">
      <w:bodyDiv w:val="1"/>
      <w:marLeft w:val="0"/>
      <w:marRight w:val="0"/>
      <w:marTop w:val="0"/>
      <w:marBottom w:val="0"/>
      <w:divBdr>
        <w:top w:val="none" w:sz="0" w:space="0" w:color="auto"/>
        <w:left w:val="none" w:sz="0" w:space="0" w:color="auto"/>
        <w:bottom w:val="none" w:sz="0" w:space="0" w:color="auto"/>
        <w:right w:val="none" w:sz="0" w:space="0" w:color="auto"/>
      </w:divBdr>
    </w:div>
    <w:div w:id="936866316">
      <w:bodyDiv w:val="1"/>
      <w:marLeft w:val="0"/>
      <w:marRight w:val="0"/>
      <w:marTop w:val="0"/>
      <w:marBottom w:val="0"/>
      <w:divBdr>
        <w:top w:val="none" w:sz="0" w:space="0" w:color="auto"/>
        <w:left w:val="none" w:sz="0" w:space="0" w:color="auto"/>
        <w:bottom w:val="none" w:sz="0" w:space="0" w:color="auto"/>
        <w:right w:val="none" w:sz="0" w:space="0" w:color="auto"/>
      </w:divBdr>
    </w:div>
    <w:div w:id="938098821">
      <w:bodyDiv w:val="1"/>
      <w:marLeft w:val="0"/>
      <w:marRight w:val="0"/>
      <w:marTop w:val="0"/>
      <w:marBottom w:val="0"/>
      <w:divBdr>
        <w:top w:val="none" w:sz="0" w:space="0" w:color="auto"/>
        <w:left w:val="none" w:sz="0" w:space="0" w:color="auto"/>
        <w:bottom w:val="none" w:sz="0" w:space="0" w:color="auto"/>
        <w:right w:val="none" w:sz="0" w:space="0" w:color="auto"/>
      </w:divBdr>
    </w:div>
    <w:div w:id="938148708">
      <w:bodyDiv w:val="1"/>
      <w:marLeft w:val="0"/>
      <w:marRight w:val="0"/>
      <w:marTop w:val="0"/>
      <w:marBottom w:val="0"/>
      <w:divBdr>
        <w:top w:val="none" w:sz="0" w:space="0" w:color="auto"/>
        <w:left w:val="none" w:sz="0" w:space="0" w:color="auto"/>
        <w:bottom w:val="none" w:sz="0" w:space="0" w:color="auto"/>
        <w:right w:val="none" w:sz="0" w:space="0" w:color="auto"/>
      </w:divBdr>
    </w:div>
    <w:div w:id="939069748">
      <w:bodyDiv w:val="1"/>
      <w:marLeft w:val="0"/>
      <w:marRight w:val="0"/>
      <w:marTop w:val="0"/>
      <w:marBottom w:val="0"/>
      <w:divBdr>
        <w:top w:val="none" w:sz="0" w:space="0" w:color="auto"/>
        <w:left w:val="none" w:sz="0" w:space="0" w:color="auto"/>
        <w:bottom w:val="none" w:sz="0" w:space="0" w:color="auto"/>
        <w:right w:val="none" w:sz="0" w:space="0" w:color="auto"/>
      </w:divBdr>
    </w:div>
    <w:div w:id="940574431">
      <w:bodyDiv w:val="1"/>
      <w:marLeft w:val="0"/>
      <w:marRight w:val="0"/>
      <w:marTop w:val="0"/>
      <w:marBottom w:val="0"/>
      <w:divBdr>
        <w:top w:val="none" w:sz="0" w:space="0" w:color="auto"/>
        <w:left w:val="none" w:sz="0" w:space="0" w:color="auto"/>
        <w:bottom w:val="none" w:sz="0" w:space="0" w:color="auto"/>
        <w:right w:val="none" w:sz="0" w:space="0" w:color="auto"/>
      </w:divBdr>
      <w:divsChild>
        <w:div w:id="217786058">
          <w:marLeft w:val="0"/>
          <w:marRight w:val="0"/>
          <w:marTop w:val="0"/>
          <w:marBottom w:val="0"/>
          <w:divBdr>
            <w:top w:val="none" w:sz="0" w:space="0" w:color="auto"/>
            <w:left w:val="none" w:sz="0" w:space="0" w:color="auto"/>
            <w:bottom w:val="none" w:sz="0" w:space="0" w:color="auto"/>
            <w:right w:val="none" w:sz="0" w:space="0" w:color="auto"/>
          </w:divBdr>
        </w:div>
        <w:div w:id="814027501">
          <w:marLeft w:val="0"/>
          <w:marRight w:val="0"/>
          <w:marTop w:val="0"/>
          <w:marBottom w:val="0"/>
          <w:divBdr>
            <w:top w:val="none" w:sz="0" w:space="0" w:color="auto"/>
            <w:left w:val="none" w:sz="0" w:space="0" w:color="auto"/>
            <w:bottom w:val="none" w:sz="0" w:space="0" w:color="auto"/>
            <w:right w:val="none" w:sz="0" w:space="0" w:color="auto"/>
          </w:divBdr>
        </w:div>
        <w:div w:id="388844483">
          <w:marLeft w:val="0"/>
          <w:marRight w:val="0"/>
          <w:marTop w:val="0"/>
          <w:marBottom w:val="0"/>
          <w:divBdr>
            <w:top w:val="none" w:sz="0" w:space="0" w:color="auto"/>
            <w:left w:val="none" w:sz="0" w:space="0" w:color="auto"/>
            <w:bottom w:val="none" w:sz="0" w:space="0" w:color="auto"/>
            <w:right w:val="none" w:sz="0" w:space="0" w:color="auto"/>
          </w:divBdr>
        </w:div>
        <w:div w:id="552546169">
          <w:marLeft w:val="0"/>
          <w:marRight w:val="0"/>
          <w:marTop w:val="0"/>
          <w:marBottom w:val="0"/>
          <w:divBdr>
            <w:top w:val="none" w:sz="0" w:space="0" w:color="auto"/>
            <w:left w:val="none" w:sz="0" w:space="0" w:color="auto"/>
            <w:bottom w:val="none" w:sz="0" w:space="0" w:color="auto"/>
            <w:right w:val="none" w:sz="0" w:space="0" w:color="auto"/>
          </w:divBdr>
        </w:div>
        <w:div w:id="1540582799">
          <w:marLeft w:val="0"/>
          <w:marRight w:val="0"/>
          <w:marTop w:val="0"/>
          <w:marBottom w:val="0"/>
          <w:divBdr>
            <w:top w:val="none" w:sz="0" w:space="0" w:color="auto"/>
            <w:left w:val="none" w:sz="0" w:space="0" w:color="auto"/>
            <w:bottom w:val="none" w:sz="0" w:space="0" w:color="auto"/>
            <w:right w:val="none" w:sz="0" w:space="0" w:color="auto"/>
          </w:divBdr>
        </w:div>
        <w:div w:id="1097365108">
          <w:marLeft w:val="0"/>
          <w:marRight w:val="0"/>
          <w:marTop w:val="0"/>
          <w:marBottom w:val="0"/>
          <w:divBdr>
            <w:top w:val="none" w:sz="0" w:space="0" w:color="auto"/>
            <w:left w:val="none" w:sz="0" w:space="0" w:color="auto"/>
            <w:bottom w:val="none" w:sz="0" w:space="0" w:color="auto"/>
            <w:right w:val="none" w:sz="0" w:space="0" w:color="auto"/>
          </w:divBdr>
        </w:div>
        <w:div w:id="1873032235">
          <w:marLeft w:val="0"/>
          <w:marRight w:val="0"/>
          <w:marTop w:val="0"/>
          <w:marBottom w:val="0"/>
          <w:divBdr>
            <w:top w:val="none" w:sz="0" w:space="0" w:color="auto"/>
            <w:left w:val="none" w:sz="0" w:space="0" w:color="auto"/>
            <w:bottom w:val="none" w:sz="0" w:space="0" w:color="auto"/>
            <w:right w:val="none" w:sz="0" w:space="0" w:color="auto"/>
          </w:divBdr>
        </w:div>
        <w:div w:id="1651250991">
          <w:marLeft w:val="0"/>
          <w:marRight w:val="0"/>
          <w:marTop w:val="0"/>
          <w:marBottom w:val="0"/>
          <w:divBdr>
            <w:top w:val="none" w:sz="0" w:space="0" w:color="auto"/>
            <w:left w:val="none" w:sz="0" w:space="0" w:color="auto"/>
            <w:bottom w:val="none" w:sz="0" w:space="0" w:color="auto"/>
            <w:right w:val="none" w:sz="0" w:space="0" w:color="auto"/>
          </w:divBdr>
        </w:div>
        <w:div w:id="1686130605">
          <w:marLeft w:val="0"/>
          <w:marRight w:val="0"/>
          <w:marTop w:val="0"/>
          <w:marBottom w:val="0"/>
          <w:divBdr>
            <w:top w:val="none" w:sz="0" w:space="0" w:color="auto"/>
            <w:left w:val="none" w:sz="0" w:space="0" w:color="auto"/>
            <w:bottom w:val="none" w:sz="0" w:space="0" w:color="auto"/>
            <w:right w:val="none" w:sz="0" w:space="0" w:color="auto"/>
          </w:divBdr>
        </w:div>
        <w:div w:id="795952298">
          <w:marLeft w:val="0"/>
          <w:marRight w:val="0"/>
          <w:marTop w:val="0"/>
          <w:marBottom w:val="0"/>
          <w:divBdr>
            <w:top w:val="none" w:sz="0" w:space="0" w:color="auto"/>
            <w:left w:val="none" w:sz="0" w:space="0" w:color="auto"/>
            <w:bottom w:val="none" w:sz="0" w:space="0" w:color="auto"/>
            <w:right w:val="none" w:sz="0" w:space="0" w:color="auto"/>
          </w:divBdr>
        </w:div>
        <w:div w:id="1335495254">
          <w:marLeft w:val="0"/>
          <w:marRight w:val="0"/>
          <w:marTop w:val="0"/>
          <w:marBottom w:val="0"/>
          <w:divBdr>
            <w:top w:val="none" w:sz="0" w:space="0" w:color="auto"/>
            <w:left w:val="none" w:sz="0" w:space="0" w:color="auto"/>
            <w:bottom w:val="none" w:sz="0" w:space="0" w:color="auto"/>
            <w:right w:val="none" w:sz="0" w:space="0" w:color="auto"/>
          </w:divBdr>
        </w:div>
        <w:div w:id="568881632">
          <w:marLeft w:val="0"/>
          <w:marRight w:val="0"/>
          <w:marTop w:val="0"/>
          <w:marBottom w:val="0"/>
          <w:divBdr>
            <w:top w:val="none" w:sz="0" w:space="0" w:color="auto"/>
            <w:left w:val="none" w:sz="0" w:space="0" w:color="auto"/>
            <w:bottom w:val="none" w:sz="0" w:space="0" w:color="auto"/>
            <w:right w:val="none" w:sz="0" w:space="0" w:color="auto"/>
          </w:divBdr>
        </w:div>
        <w:div w:id="1161315306">
          <w:marLeft w:val="0"/>
          <w:marRight w:val="0"/>
          <w:marTop w:val="0"/>
          <w:marBottom w:val="0"/>
          <w:divBdr>
            <w:top w:val="none" w:sz="0" w:space="0" w:color="auto"/>
            <w:left w:val="none" w:sz="0" w:space="0" w:color="auto"/>
            <w:bottom w:val="none" w:sz="0" w:space="0" w:color="auto"/>
            <w:right w:val="none" w:sz="0" w:space="0" w:color="auto"/>
          </w:divBdr>
        </w:div>
        <w:div w:id="2047755293">
          <w:marLeft w:val="0"/>
          <w:marRight w:val="0"/>
          <w:marTop w:val="0"/>
          <w:marBottom w:val="0"/>
          <w:divBdr>
            <w:top w:val="none" w:sz="0" w:space="0" w:color="auto"/>
            <w:left w:val="none" w:sz="0" w:space="0" w:color="auto"/>
            <w:bottom w:val="none" w:sz="0" w:space="0" w:color="auto"/>
            <w:right w:val="none" w:sz="0" w:space="0" w:color="auto"/>
          </w:divBdr>
        </w:div>
        <w:div w:id="418723171">
          <w:marLeft w:val="0"/>
          <w:marRight w:val="0"/>
          <w:marTop w:val="0"/>
          <w:marBottom w:val="0"/>
          <w:divBdr>
            <w:top w:val="none" w:sz="0" w:space="0" w:color="auto"/>
            <w:left w:val="none" w:sz="0" w:space="0" w:color="auto"/>
            <w:bottom w:val="none" w:sz="0" w:space="0" w:color="auto"/>
            <w:right w:val="none" w:sz="0" w:space="0" w:color="auto"/>
          </w:divBdr>
        </w:div>
        <w:div w:id="527524967">
          <w:marLeft w:val="0"/>
          <w:marRight w:val="0"/>
          <w:marTop w:val="0"/>
          <w:marBottom w:val="0"/>
          <w:divBdr>
            <w:top w:val="none" w:sz="0" w:space="0" w:color="auto"/>
            <w:left w:val="none" w:sz="0" w:space="0" w:color="auto"/>
            <w:bottom w:val="none" w:sz="0" w:space="0" w:color="auto"/>
            <w:right w:val="none" w:sz="0" w:space="0" w:color="auto"/>
          </w:divBdr>
        </w:div>
        <w:div w:id="1856578957">
          <w:marLeft w:val="0"/>
          <w:marRight w:val="0"/>
          <w:marTop w:val="0"/>
          <w:marBottom w:val="0"/>
          <w:divBdr>
            <w:top w:val="none" w:sz="0" w:space="0" w:color="auto"/>
            <w:left w:val="none" w:sz="0" w:space="0" w:color="auto"/>
            <w:bottom w:val="none" w:sz="0" w:space="0" w:color="auto"/>
            <w:right w:val="none" w:sz="0" w:space="0" w:color="auto"/>
          </w:divBdr>
        </w:div>
        <w:div w:id="716511046">
          <w:marLeft w:val="0"/>
          <w:marRight w:val="0"/>
          <w:marTop w:val="0"/>
          <w:marBottom w:val="0"/>
          <w:divBdr>
            <w:top w:val="none" w:sz="0" w:space="0" w:color="auto"/>
            <w:left w:val="none" w:sz="0" w:space="0" w:color="auto"/>
            <w:bottom w:val="none" w:sz="0" w:space="0" w:color="auto"/>
            <w:right w:val="none" w:sz="0" w:space="0" w:color="auto"/>
          </w:divBdr>
        </w:div>
        <w:div w:id="1551915297">
          <w:marLeft w:val="0"/>
          <w:marRight w:val="0"/>
          <w:marTop w:val="0"/>
          <w:marBottom w:val="0"/>
          <w:divBdr>
            <w:top w:val="none" w:sz="0" w:space="0" w:color="auto"/>
            <w:left w:val="none" w:sz="0" w:space="0" w:color="auto"/>
            <w:bottom w:val="none" w:sz="0" w:space="0" w:color="auto"/>
            <w:right w:val="none" w:sz="0" w:space="0" w:color="auto"/>
          </w:divBdr>
        </w:div>
        <w:div w:id="1511331915">
          <w:marLeft w:val="0"/>
          <w:marRight w:val="0"/>
          <w:marTop w:val="0"/>
          <w:marBottom w:val="0"/>
          <w:divBdr>
            <w:top w:val="none" w:sz="0" w:space="0" w:color="auto"/>
            <w:left w:val="none" w:sz="0" w:space="0" w:color="auto"/>
            <w:bottom w:val="none" w:sz="0" w:space="0" w:color="auto"/>
            <w:right w:val="none" w:sz="0" w:space="0" w:color="auto"/>
          </w:divBdr>
        </w:div>
        <w:div w:id="1953050692">
          <w:marLeft w:val="0"/>
          <w:marRight w:val="0"/>
          <w:marTop w:val="0"/>
          <w:marBottom w:val="0"/>
          <w:divBdr>
            <w:top w:val="none" w:sz="0" w:space="0" w:color="auto"/>
            <w:left w:val="none" w:sz="0" w:space="0" w:color="auto"/>
            <w:bottom w:val="none" w:sz="0" w:space="0" w:color="auto"/>
            <w:right w:val="none" w:sz="0" w:space="0" w:color="auto"/>
          </w:divBdr>
        </w:div>
        <w:div w:id="1231387736">
          <w:marLeft w:val="0"/>
          <w:marRight w:val="0"/>
          <w:marTop w:val="0"/>
          <w:marBottom w:val="0"/>
          <w:divBdr>
            <w:top w:val="none" w:sz="0" w:space="0" w:color="auto"/>
            <w:left w:val="none" w:sz="0" w:space="0" w:color="auto"/>
            <w:bottom w:val="none" w:sz="0" w:space="0" w:color="auto"/>
            <w:right w:val="none" w:sz="0" w:space="0" w:color="auto"/>
          </w:divBdr>
        </w:div>
        <w:div w:id="2004117556">
          <w:marLeft w:val="0"/>
          <w:marRight w:val="0"/>
          <w:marTop w:val="0"/>
          <w:marBottom w:val="0"/>
          <w:divBdr>
            <w:top w:val="none" w:sz="0" w:space="0" w:color="auto"/>
            <w:left w:val="none" w:sz="0" w:space="0" w:color="auto"/>
            <w:bottom w:val="none" w:sz="0" w:space="0" w:color="auto"/>
            <w:right w:val="none" w:sz="0" w:space="0" w:color="auto"/>
          </w:divBdr>
        </w:div>
      </w:divsChild>
    </w:div>
    <w:div w:id="941650673">
      <w:bodyDiv w:val="1"/>
      <w:marLeft w:val="0"/>
      <w:marRight w:val="0"/>
      <w:marTop w:val="0"/>
      <w:marBottom w:val="0"/>
      <w:divBdr>
        <w:top w:val="none" w:sz="0" w:space="0" w:color="auto"/>
        <w:left w:val="none" w:sz="0" w:space="0" w:color="auto"/>
        <w:bottom w:val="none" w:sz="0" w:space="0" w:color="auto"/>
        <w:right w:val="none" w:sz="0" w:space="0" w:color="auto"/>
      </w:divBdr>
    </w:div>
    <w:div w:id="942032027">
      <w:bodyDiv w:val="1"/>
      <w:marLeft w:val="0"/>
      <w:marRight w:val="0"/>
      <w:marTop w:val="0"/>
      <w:marBottom w:val="0"/>
      <w:divBdr>
        <w:top w:val="none" w:sz="0" w:space="0" w:color="auto"/>
        <w:left w:val="none" w:sz="0" w:space="0" w:color="auto"/>
        <w:bottom w:val="none" w:sz="0" w:space="0" w:color="auto"/>
        <w:right w:val="none" w:sz="0" w:space="0" w:color="auto"/>
      </w:divBdr>
    </w:div>
    <w:div w:id="944993713">
      <w:bodyDiv w:val="1"/>
      <w:marLeft w:val="0"/>
      <w:marRight w:val="0"/>
      <w:marTop w:val="0"/>
      <w:marBottom w:val="0"/>
      <w:divBdr>
        <w:top w:val="none" w:sz="0" w:space="0" w:color="auto"/>
        <w:left w:val="none" w:sz="0" w:space="0" w:color="auto"/>
        <w:bottom w:val="none" w:sz="0" w:space="0" w:color="auto"/>
        <w:right w:val="none" w:sz="0" w:space="0" w:color="auto"/>
      </w:divBdr>
    </w:div>
    <w:div w:id="946817107">
      <w:bodyDiv w:val="1"/>
      <w:marLeft w:val="0"/>
      <w:marRight w:val="0"/>
      <w:marTop w:val="0"/>
      <w:marBottom w:val="0"/>
      <w:divBdr>
        <w:top w:val="none" w:sz="0" w:space="0" w:color="auto"/>
        <w:left w:val="none" w:sz="0" w:space="0" w:color="auto"/>
        <w:bottom w:val="none" w:sz="0" w:space="0" w:color="auto"/>
        <w:right w:val="none" w:sz="0" w:space="0" w:color="auto"/>
      </w:divBdr>
    </w:div>
    <w:div w:id="950630883">
      <w:bodyDiv w:val="1"/>
      <w:marLeft w:val="0"/>
      <w:marRight w:val="0"/>
      <w:marTop w:val="0"/>
      <w:marBottom w:val="0"/>
      <w:divBdr>
        <w:top w:val="none" w:sz="0" w:space="0" w:color="auto"/>
        <w:left w:val="none" w:sz="0" w:space="0" w:color="auto"/>
        <w:bottom w:val="none" w:sz="0" w:space="0" w:color="auto"/>
        <w:right w:val="none" w:sz="0" w:space="0" w:color="auto"/>
      </w:divBdr>
    </w:div>
    <w:div w:id="951134836">
      <w:bodyDiv w:val="1"/>
      <w:marLeft w:val="0"/>
      <w:marRight w:val="0"/>
      <w:marTop w:val="0"/>
      <w:marBottom w:val="0"/>
      <w:divBdr>
        <w:top w:val="none" w:sz="0" w:space="0" w:color="auto"/>
        <w:left w:val="none" w:sz="0" w:space="0" w:color="auto"/>
        <w:bottom w:val="none" w:sz="0" w:space="0" w:color="auto"/>
        <w:right w:val="none" w:sz="0" w:space="0" w:color="auto"/>
      </w:divBdr>
    </w:div>
    <w:div w:id="953173468">
      <w:bodyDiv w:val="1"/>
      <w:marLeft w:val="0"/>
      <w:marRight w:val="0"/>
      <w:marTop w:val="0"/>
      <w:marBottom w:val="0"/>
      <w:divBdr>
        <w:top w:val="none" w:sz="0" w:space="0" w:color="auto"/>
        <w:left w:val="none" w:sz="0" w:space="0" w:color="auto"/>
        <w:bottom w:val="none" w:sz="0" w:space="0" w:color="auto"/>
        <w:right w:val="none" w:sz="0" w:space="0" w:color="auto"/>
      </w:divBdr>
    </w:div>
    <w:div w:id="954483616">
      <w:bodyDiv w:val="1"/>
      <w:marLeft w:val="0"/>
      <w:marRight w:val="0"/>
      <w:marTop w:val="0"/>
      <w:marBottom w:val="0"/>
      <w:divBdr>
        <w:top w:val="none" w:sz="0" w:space="0" w:color="auto"/>
        <w:left w:val="none" w:sz="0" w:space="0" w:color="auto"/>
        <w:bottom w:val="none" w:sz="0" w:space="0" w:color="auto"/>
        <w:right w:val="none" w:sz="0" w:space="0" w:color="auto"/>
      </w:divBdr>
    </w:div>
    <w:div w:id="956447466">
      <w:bodyDiv w:val="1"/>
      <w:marLeft w:val="0"/>
      <w:marRight w:val="0"/>
      <w:marTop w:val="0"/>
      <w:marBottom w:val="0"/>
      <w:divBdr>
        <w:top w:val="none" w:sz="0" w:space="0" w:color="auto"/>
        <w:left w:val="none" w:sz="0" w:space="0" w:color="auto"/>
        <w:bottom w:val="none" w:sz="0" w:space="0" w:color="auto"/>
        <w:right w:val="none" w:sz="0" w:space="0" w:color="auto"/>
      </w:divBdr>
    </w:div>
    <w:div w:id="957955887">
      <w:bodyDiv w:val="1"/>
      <w:marLeft w:val="0"/>
      <w:marRight w:val="0"/>
      <w:marTop w:val="0"/>
      <w:marBottom w:val="0"/>
      <w:divBdr>
        <w:top w:val="none" w:sz="0" w:space="0" w:color="auto"/>
        <w:left w:val="none" w:sz="0" w:space="0" w:color="auto"/>
        <w:bottom w:val="none" w:sz="0" w:space="0" w:color="auto"/>
        <w:right w:val="none" w:sz="0" w:space="0" w:color="auto"/>
      </w:divBdr>
    </w:div>
    <w:div w:id="959995857">
      <w:bodyDiv w:val="1"/>
      <w:marLeft w:val="0"/>
      <w:marRight w:val="0"/>
      <w:marTop w:val="0"/>
      <w:marBottom w:val="0"/>
      <w:divBdr>
        <w:top w:val="none" w:sz="0" w:space="0" w:color="auto"/>
        <w:left w:val="none" w:sz="0" w:space="0" w:color="auto"/>
        <w:bottom w:val="none" w:sz="0" w:space="0" w:color="auto"/>
        <w:right w:val="none" w:sz="0" w:space="0" w:color="auto"/>
      </w:divBdr>
    </w:div>
    <w:div w:id="961114445">
      <w:bodyDiv w:val="1"/>
      <w:marLeft w:val="0"/>
      <w:marRight w:val="0"/>
      <w:marTop w:val="0"/>
      <w:marBottom w:val="0"/>
      <w:divBdr>
        <w:top w:val="none" w:sz="0" w:space="0" w:color="auto"/>
        <w:left w:val="none" w:sz="0" w:space="0" w:color="auto"/>
        <w:bottom w:val="none" w:sz="0" w:space="0" w:color="auto"/>
        <w:right w:val="none" w:sz="0" w:space="0" w:color="auto"/>
      </w:divBdr>
    </w:div>
    <w:div w:id="962148885">
      <w:bodyDiv w:val="1"/>
      <w:marLeft w:val="0"/>
      <w:marRight w:val="0"/>
      <w:marTop w:val="0"/>
      <w:marBottom w:val="0"/>
      <w:divBdr>
        <w:top w:val="none" w:sz="0" w:space="0" w:color="auto"/>
        <w:left w:val="none" w:sz="0" w:space="0" w:color="auto"/>
        <w:bottom w:val="none" w:sz="0" w:space="0" w:color="auto"/>
        <w:right w:val="none" w:sz="0" w:space="0" w:color="auto"/>
      </w:divBdr>
    </w:div>
    <w:div w:id="962463088">
      <w:bodyDiv w:val="1"/>
      <w:marLeft w:val="0"/>
      <w:marRight w:val="0"/>
      <w:marTop w:val="0"/>
      <w:marBottom w:val="0"/>
      <w:divBdr>
        <w:top w:val="none" w:sz="0" w:space="0" w:color="auto"/>
        <w:left w:val="none" w:sz="0" w:space="0" w:color="auto"/>
        <w:bottom w:val="none" w:sz="0" w:space="0" w:color="auto"/>
        <w:right w:val="none" w:sz="0" w:space="0" w:color="auto"/>
      </w:divBdr>
    </w:div>
    <w:div w:id="965769662">
      <w:bodyDiv w:val="1"/>
      <w:marLeft w:val="0"/>
      <w:marRight w:val="0"/>
      <w:marTop w:val="0"/>
      <w:marBottom w:val="0"/>
      <w:divBdr>
        <w:top w:val="none" w:sz="0" w:space="0" w:color="auto"/>
        <w:left w:val="none" w:sz="0" w:space="0" w:color="auto"/>
        <w:bottom w:val="none" w:sz="0" w:space="0" w:color="auto"/>
        <w:right w:val="none" w:sz="0" w:space="0" w:color="auto"/>
      </w:divBdr>
    </w:div>
    <w:div w:id="966012300">
      <w:bodyDiv w:val="1"/>
      <w:marLeft w:val="0"/>
      <w:marRight w:val="0"/>
      <w:marTop w:val="0"/>
      <w:marBottom w:val="0"/>
      <w:divBdr>
        <w:top w:val="none" w:sz="0" w:space="0" w:color="auto"/>
        <w:left w:val="none" w:sz="0" w:space="0" w:color="auto"/>
        <w:bottom w:val="none" w:sz="0" w:space="0" w:color="auto"/>
        <w:right w:val="none" w:sz="0" w:space="0" w:color="auto"/>
      </w:divBdr>
    </w:div>
    <w:div w:id="974137307">
      <w:bodyDiv w:val="1"/>
      <w:marLeft w:val="0"/>
      <w:marRight w:val="0"/>
      <w:marTop w:val="0"/>
      <w:marBottom w:val="0"/>
      <w:divBdr>
        <w:top w:val="none" w:sz="0" w:space="0" w:color="auto"/>
        <w:left w:val="none" w:sz="0" w:space="0" w:color="auto"/>
        <w:bottom w:val="none" w:sz="0" w:space="0" w:color="auto"/>
        <w:right w:val="none" w:sz="0" w:space="0" w:color="auto"/>
      </w:divBdr>
    </w:div>
    <w:div w:id="976228893">
      <w:bodyDiv w:val="1"/>
      <w:marLeft w:val="0"/>
      <w:marRight w:val="0"/>
      <w:marTop w:val="0"/>
      <w:marBottom w:val="0"/>
      <w:divBdr>
        <w:top w:val="none" w:sz="0" w:space="0" w:color="auto"/>
        <w:left w:val="none" w:sz="0" w:space="0" w:color="auto"/>
        <w:bottom w:val="none" w:sz="0" w:space="0" w:color="auto"/>
        <w:right w:val="none" w:sz="0" w:space="0" w:color="auto"/>
      </w:divBdr>
    </w:div>
    <w:div w:id="976954665">
      <w:bodyDiv w:val="1"/>
      <w:marLeft w:val="0"/>
      <w:marRight w:val="0"/>
      <w:marTop w:val="0"/>
      <w:marBottom w:val="0"/>
      <w:divBdr>
        <w:top w:val="none" w:sz="0" w:space="0" w:color="auto"/>
        <w:left w:val="none" w:sz="0" w:space="0" w:color="auto"/>
        <w:bottom w:val="none" w:sz="0" w:space="0" w:color="auto"/>
        <w:right w:val="none" w:sz="0" w:space="0" w:color="auto"/>
      </w:divBdr>
    </w:div>
    <w:div w:id="978417382">
      <w:bodyDiv w:val="1"/>
      <w:marLeft w:val="0"/>
      <w:marRight w:val="0"/>
      <w:marTop w:val="0"/>
      <w:marBottom w:val="0"/>
      <w:divBdr>
        <w:top w:val="none" w:sz="0" w:space="0" w:color="auto"/>
        <w:left w:val="none" w:sz="0" w:space="0" w:color="auto"/>
        <w:bottom w:val="none" w:sz="0" w:space="0" w:color="auto"/>
        <w:right w:val="none" w:sz="0" w:space="0" w:color="auto"/>
      </w:divBdr>
    </w:div>
    <w:div w:id="979307173">
      <w:bodyDiv w:val="1"/>
      <w:marLeft w:val="0"/>
      <w:marRight w:val="0"/>
      <w:marTop w:val="0"/>
      <w:marBottom w:val="0"/>
      <w:divBdr>
        <w:top w:val="none" w:sz="0" w:space="0" w:color="auto"/>
        <w:left w:val="none" w:sz="0" w:space="0" w:color="auto"/>
        <w:bottom w:val="none" w:sz="0" w:space="0" w:color="auto"/>
        <w:right w:val="none" w:sz="0" w:space="0" w:color="auto"/>
      </w:divBdr>
    </w:div>
    <w:div w:id="980691642">
      <w:bodyDiv w:val="1"/>
      <w:marLeft w:val="0"/>
      <w:marRight w:val="0"/>
      <w:marTop w:val="0"/>
      <w:marBottom w:val="0"/>
      <w:divBdr>
        <w:top w:val="none" w:sz="0" w:space="0" w:color="auto"/>
        <w:left w:val="none" w:sz="0" w:space="0" w:color="auto"/>
        <w:bottom w:val="none" w:sz="0" w:space="0" w:color="auto"/>
        <w:right w:val="none" w:sz="0" w:space="0" w:color="auto"/>
      </w:divBdr>
    </w:div>
    <w:div w:id="981618653">
      <w:bodyDiv w:val="1"/>
      <w:marLeft w:val="0"/>
      <w:marRight w:val="0"/>
      <w:marTop w:val="0"/>
      <w:marBottom w:val="0"/>
      <w:divBdr>
        <w:top w:val="none" w:sz="0" w:space="0" w:color="auto"/>
        <w:left w:val="none" w:sz="0" w:space="0" w:color="auto"/>
        <w:bottom w:val="none" w:sz="0" w:space="0" w:color="auto"/>
        <w:right w:val="none" w:sz="0" w:space="0" w:color="auto"/>
      </w:divBdr>
    </w:div>
    <w:div w:id="982008437">
      <w:bodyDiv w:val="1"/>
      <w:marLeft w:val="0"/>
      <w:marRight w:val="0"/>
      <w:marTop w:val="0"/>
      <w:marBottom w:val="0"/>
      <w:divBdr>
        <w:top w:val="none" w:sz="0" w:space="0" w:color="auto"/>
        <w:left w:val="none" w:sz="0" w:space="0" w:color="auto"/>
        <w:bottom w:val="none" w:sz="0" w:space="0" w:color="auto"/>
        <w:right w:val="none" w:sz="0" w:space="0" w:color="auto"/>
      </w:divBdr>
    </w:div>
    <w:div w:id="982271261">
      <w:bodyDiv w:val="1"/>
      <w:marLeft w:val="0"/>
      <w:marRight w:val="0"/>
      <w:marTop w:val="0"/>
      <w:marBottom w:val="0"/>
      <w:divBdr>
        <w:top w:val="none" w:sz="0" w:space="0" w:color="auto"/>
        <w:left w:val="none" w:sz="0" w:space="0" w:color="auto"/>
        <w:bottom w:val="none" w:sz="0" w:space="0" w:color="auto"/>
        <w:right w:val="none" w:sz="0" w:space="0" w:color="auto"/>
      </w:divBdr>
    </w:div>
    <w:div w:id="983892968">
      <w:bodyDiv w:val="1"/>
      <w:marLeft w:val="0"/>
      <w:marRight w:val="0"/>
      <w:marTop w:val="0"/>
      <w:marBottom w:val="0"/>
      <w:divBdr>
        <w:top w:val="none" w:sz="0" w:space="0" w:color="auto"/>
        <w:left w:val="none" w:sz="0" w:space="0" w:color="auto"/>
        <w:bottom w:val="none" w:sz="0" w:space="0" w:color="auto"/>
        <w:right w:val="none" w:sz="0" w:space="0" w:color="auto"/>
      </w:divBdr>
    </w:div>
    <w:div w:id="984357200">
      <w:bodyDiv w:val="1"/>
      <w:marLeft w:val="0"/>
      <w:marRight w:val="0"/>
      <w:marTop w:val="0"/>
      <w:marBottom w:val="0"/>
      <w:divBdr>
        <w:top w:val="none" w:sz="0" w:space="0" w:color="auto"/>
        <w:left w:val="none" w:sz="0" w:space="0" w:color="auto"/>
        <w:bottom w:val="none" w:sz="0" w:space="0" w:color="auto"/>
        <w:right w:val="none" w:sz="0" w:space="0" w:color="auto"/>
      </w:divBdr>
    </w:div>
    <w:div w:id="984550618">
      <w:bodyDiv w:val="1"/>
      <w:marLeft w:val="0"/>
      <w:marRight w:val="0"/>
      <w:marTop w:val="0"/>
      <w:marBottom w:val="0"/>
      <w:divBdr>
        <w:top w:val="none" w:sz="0" w:space="0" w:color="auto"/>
        <w:left w:val="none" w:sz="0" w:space="0" w:color="auto"/>
        <w:bottom w:val="none" w:sz="0" w:space="0" w:color="auto"/>
        <w:right w:val="none" w:sz="0" w:space="0" w:color="auto"/>
      </w:divBdr>
    </w:div>
    <w:div w:id="984814726">
      <w:bodyDiv w:val="1"/>
      <w:marLeft w:val="0"/>
      <w:marRight w:val="0"/>
      <w:marTop w:val="0"/>
      <w:marBottom w:val="0"/>
      <w:divBdr>
        <w:top w:val="none" w:sz="0" w:space="0" w:color="auto"/>
        <w:left w:val="none" w:sz="0" w:space="0" w:color="auto"/>
        <w:bottom w:val="none" w:sz="0" w:space="0" w:color="auto"/>
        <w:right w:val="none" w:sz="0" w:space="0" w:color="auto"/>
      </w:divBdr>
    </w:div>
    <w:div w:id="986132057">
      <w:bodyDiv w:val="1"/>
      <w:marLeft w:val="0"/>
      <w:marRight w:val="0"/>
      <w:marTop w:val="0"/>
      <w:marBottom w:val="0"/>
      <w:divBdr>
        <w:top w:val="none" w:sz="0" w:space="0" w:color="auto"/>
        <w:left w:val="none" w:sz="0" w:space="0" w:color="auto"/>
        <w:bottom w:val="none" w:sz="0" w:space="0" w:color="auto"/>
        <w:right w:val="none" w:sz="0" w:space="0" w:color="auto"/>
      </w:divBdr>
    </w:div>
    <w:div w:id="988631927">
      <w:bodyDiv w:val="1"/>
      <w:marLeft w:val="0"/>
      <w:marRight w:val="0"/>
      <w:marTop w:val="0"/>
      <w:marBottom w:val="0"/>
      <w:divBdr>
        <w:top w:val="none" w:sz="0" w:space="0" w:color="auto"/>
        <w:left w:val="none" w:sz="0" w:space="0" w:color="auto"/>
        <w:bottom w:val="none" w:sz="0" w:space="0" w:color="auto"/>
        <w:right w:val="none" w:sz="0" w:space="0" w:color="auto"/>
      </w:divBdr>
    </w:div>
    <w:div w:id="990060334">
      <w:bodyDiv w:val="1"/>
      <w:marLeft w:val="0"/>
      <w:marRight w:val="0"/>
      <w:marTop w:val="0"/>
      <w:marBottom w:val="0"/>
      <w:divBdr>
        <w:top w:val="none" w:sz="0" w:space="0" w:color="auto"/>
        <w:left w:val="none" w:sz="0" w:space="0" w:color="auto"/>
        <w:bottom w:val="none" w:sz="0" w:space="0" w:color="auto"/>
        <w:right w:val="none" w:sz="0" w:space="0" w:color="auto"/>
      </w:divBdr>
    </w:div>
    <w:div w:id="990521877">
      <w:bodyDiv w:val="1"/>
      <w:marLeft w:val="0"/>
      <w:marRight w:val="0"/>
      <w:marTop w:val="0"/>
      <w:marBottom w:val="0"/>
      <w:divBdr>
        <w:top w:val="none" w:sz="0" w:space="0" w:color="auto"/>
        <w:left w:val="none" w:sz="0" w:space="0" w:color="auto"/>
        <w:bottom w:val="none" w:sz="0" w:space="0" w:color="auto"/>
        <w:right w:val="none" w:sz="0" w:space="0" w:color="auto"/>
      </w:divBdr>
    </w:div>
    <w:div w:id="991059946">
      <w:bodyDiv w:val="1"/>
      <w:marLeft w:val="0"/>
      <w:marRight w:val="0"/>
      <w:marTop w:val="0"/>
      <w:marBottom w:val="0"/>
      <w:divBdr>
        <w:top w:val="none" w:sz="0" w:space="0" w:color="auto"/>
        <w:left w:val="none" w:sz="0" w:space="0" w:color="auto"/>
        <w:bottom w:val="none" w:sz="0" w:space="0" w:color="auto"/>
        <w:right w:val="none" w:sz="0" w:space="0" w:color="auto"/>
      </w:divBdr>
    </w:div>
    <w:div w:id="991376419">
      <w:bodyDiv w:val="1"/>
      <w:marLeft w:val="0"/>
      <w:marRight w:val="0"/>
      <w:marTop w:val="0"/>
      <w:marBottom w:val="0"/>
      <w:divBdr>
        <w:top w:val="none" w:sz="0" w:space="0" w:color="auto"/>
        <w:left w:val="none" w:sz="0" w:space="0" w:color="auto"/>
        <w:bottom w:val="none" w:sz="0" w:space="0" w:color="auto"/>
        <w:right w:val="none" w:sz="0" w:space="0" w:color="auto"/>
      </w:divBdr>
    </w:div>
    <w:div w:id="991636126">
      <w:bodyDiv w:val="1"/>
      <w:marLeft w:val="0"/>
      <w:marRight w:val="0"/>
      <w:marTop w:val="0"/>
      <w:marBottom w:val="0"/>
      <w:divBdr>
        <w:top w:val="none" w:sz="0" w:space="0" w:color="auto"/>
        <w:left w:val="none" w:sz="0" w:space="0" w:color="auto"/>
        <w:bottom w:val="none" w:sz="0" w:space="0" w:color="auto"/>
        <w:right w:val="none" w:sz="0" w:space="0" w:color="auto"/>
      </w:divBdr>
    </w:div>
    <w:div w:id="994845040">
      <w:bodyDiv w:val="1"/>
      <w:marLeft w:val="0"/>
      <w:marRight w:val="0"/>
      <w:marTop w:val="0"/>
      <w:marBottom w:val="0"/>
      <w:divBdr>
        <w:top w:val="none" w:sz="0" w:space="0" w:color="auto"/>
        <w:left w:val="none" w:sz="0" w:space="0" w:color="auto"/>
        <w:bottom w:val="none" w:sz="0" w:space="0" w:color="auto"/>
        <w:right w:val="none" w:sz="0" w:space="0" w:color="auto"/>
      </w:divBdr>
    </w:div>
    <w:div w:id="995379069">
      <w:bodyDiv w:val="1"/>
      <w:marLeft w:val="0"/>
      <w:marRight w:val="0"/>
      <w:marTop w:val="0"/>
      <w:marBottom w:val="0"/>
      <w:divBdr>
        <w:top w:val="none" w:sz="0" w:space="0" w:color="auto"/>
        <w:left w:val="none" w:sz="0" w:space="0" w:color="auto"/>
        <w:bottom w:val="none" w:sz="0" w:space="0" w:color="auto"/>
        <w:right w:val="none" w:sz="0" w:space="0" w:color="auto"/>
      </w:divBdr>
    </w:div>
    <w:div w:id="995689771">
      <w:bodyDiv w:val="1"/>
      <w:marLeft w:val="0"/>
      <w:marRight w:val="0"/>
      <w:marTop w:val="0"/>
      <w:marBottom w:val="0"/>
      <w:divBdr>
        <w:top w:val="none" w:sz="0" w:space="0" w:color="auto"/>
        <w:left w:val="none" w:sz="0" w:space="0" w:color="auto"/>
        <w:bottom w:val="none" w:sz="0" w:space="0" w:color="auto"/>
        <w:right w:val="none" w:sz="0" w:space="0" w:color="auto"/>
      </w:divBdr>
    </w:div>
    <w:div w:id="997732394">
      <w:bodyDiv w:val="1"/>
      <w:marLeft w:val="0"/>
      <w:marRight w:val="0"/>
      <w:marTop w:val="0"/>
      <w:marBottom w:val="0"/>
      <w:divBdr>
        <w:top w:val="none" w:sz="0" w:space="0" w:color="auto"/>
        <w:left w:val="none" w:sz="0" w:space="0" w:color="auto"/>
        <w:bottom w:val="none" w:sz="0" w:space="0" w:color="auto"/>
        <w:right w:val="none" w:sz="0" w:space="0" w:color="auto"/>
      </w:divBdr>
    </w:div>
    <w:div w:id="998122080">
      <w:bodyDiv w:val="1"/>
      <w:marLeft w:val="0"/>
      <w:marRight w:val="0"/>
      <w:marTop w:val="0"/>
      <w:marBottom w:val="0"/>
      <w:divBdr>
        <w:top w:val="none" w:sz="0" w:space="0" w:color="auto"/>
        <w:left w:val="none" w:sz="0" w:space="0" w:color="auto"/>
        <w:bottom w:val="none" w:sz="0" w:space="0" w:color="auto"/>
        <w:right w:val="none" w:sz="0" w:space="0" w:color="auto"/>
      </w:divBdr>
    </w:div>
    <w:div w:id="998579621">
      <w:bodyDiv w:val="1"/>
      <w:marLeft w:val="0"/>
      <w:marRight w:val="0"/>
      <w:marTop w:val="0"/>
      <w:marBottom w:val="0"/>
      <w:divBdr>
        <w:top w:val="none" w:sz="0" w:space="0" w:color="auto"/>
        <w:left w:val="none" w:sz="0" w:space="0" w:color="auto"/>
        <w:bottom w:val="none" w:sz="0" w:space="0" w:color="auto"/>
        <w:right w:val="none" w:sz="0" w:space="0" w:color="auto"/>
      </w:divBdr>
    </w:div>
    <w:div w:id="1000352497">
      <w:bodyDiv w:val="1"/>
      <w:marLeft w:val="0"/>
      <w:marRight w:val="0"/>
      <w:marTop w:val="0"/>
      <w:marBottom w:val="0"/>
      <w:divBdr>
        <w:top w:val="none" w:sz="0" w:space="0" w:color="auto"/>
        <w:left w:val="none" w:sz="0" w:space="0" w:color="auto"/>
        <w:bottom w:val="none" w:sz="0" w:space="0" w:color="auto"/>
        <w:right w:val="none" w:sz="0" w:space="0" w:color="auto"/>
      </w:divBdr>
    </w:div>
    <w:div w:id="1000429241">
      <w:bodyDiv w:val="1"/>
      <w:marLeft w:val="0"/>
      <w:marRight w:val="0"/>
      <w:marTop w:val="0"/>
      <w:marBottom w:val="0"/>
      <w:divBdr>
        <w:top w:val="none" w:sz="0" w:space="0" w:color="auto"/>
        <w:left w:val="none" w:sz="0" w:space="0" w:color="auto"/>
        <w:bottom w:val="none" w:sz="0" w:space="0" w:color="auto"/>
        <w:right w:val="none" w:sz="0" w:space="0" w:color="auto"/>
      </w:divBdr>
    </w:div>
    <w:div w:id="1003122334">
      <w:bodyDiv w:val="1"/>
      <w:marLeft w:val="0"/>
      <w:marRight w:val="0"/>
      <w:marTop w:val="0"/>
      <w:marBottom w:val="0"/>
      <w:divBdr>
        <w:top w:val="none" w:sz="0" w:space="0" w:color="auto"/>
        <w:left w:val="none" w:sz="0" w:space="0" w:color="auto"/>
        <w:bottom w:val="none" w:sz="0" w:space="0" w:color="auto"/>
        <w:right w:val="none" w:sz="0" w:space="0" w:color="auto"/>
      </w:divBdr>
    </w:div>
    <w:div w:id="1003163603">
      <w:bodyDiv w:val="1"/>
      <w:marLeft w:val="0"/>
      <w:marRight w:val="0"/>
      <w:marTop w:val="0"/>
      <w:marBottom w:val="0"/>
      <w:divBdr>
        <w:top w:val="none" w:sz="0" w:space="0" w:color="auto"/>
        <w:left w:val="none" w:sz="0" w:space="0" w:color="auto"/>
        <w:bottom w:val="none" w:sz="0" w:space="0" w:color="auto"/>
        <w:right w:val="none" w:sz="0" w:space="0" w:color="auto"/>
      </w:divBdr>
    </w:div>
    <w:div w:id="1005018703">
      <w:bodyDiv w:val="1"/>
      <w:marLeft w:val="0"/>
      <w:marRight w:val="0"/>
      <w:marTop w:val="0"/>
      <w:marBottom w:val="0"/>
      <w:divBdr>
        <w:top w:val="none" w:sz="0" w:space="0" w:color="auto"/>
        <w:left w:val="none" w:sz="0" w:space="0" w:color="auto"/>
        <w:bottom w:val="none" w:sz="0" w:space="0" w:color="auto"/>
        <w:right w:val="none" w:sz="0" w:space="0" w:color="auto"/>
      </w:divBdr>
    </w:div>
    <w:div w:id="1005205308">
      <w:bodyDiv w:val="1"/>
      <w:marLeft w:val="0"/>
      <w:marRight w:val="0"/>
      <w:marTop w:val="0"/>
      <w:marBottom w:val="0"/>
      <w:divBdr>
        <w:top w:val="none" w:sz="0" w:space="0" w:color="auto"/>
        <w:left w:val="none" w:sz="0" w:space="0" w:color="auto"/>
        <w:bottom w:val="none" w:sz="0" w:space="0" w:color="auto"/>
        <w:right w:val="none" w:sz="0" w:space="0" w:color="auto"/>
      </w:divBdr>
    </w:div>
    <w:div w:id="1005940085">
      <w:bodyDiv w:val="1"/>
      <w:marLeft w:val="0"/>
      <w:marRight w:val="0"/>
      <w:marTop w:val="0"/>
      <w:marBottom w:val="0"/>
      <w:divBdr>
        <w:top w:val="none" w:sz="0" w:space="0" w:color="auto"/>
        <w:left w:val="none" w:sz="0" w:space="0" w:color="auto"/>
        <w:bottom w:val="none" w:sz="0" w:space="0" w:color="auto"/>
        <w:right w:val="none" w:sz="0" w:space="0" w:color="auto"/>
      </w:divBdr>
    </w:div>
    <w:div w:id="1006446369">
      <w:bodyDiv w:val="1"/>
      <w:marLeft w:val="0"/>
      <w:marRight w:val="0"/>
      <w:marTop w:val="0"/>
      <w:marBottom w:val="0"/>
      <w:divBdr>
        <w:top w:val="none" w:sz="0" w:space="0" w:color="auto"/>
        <w:left w:val="none" w:sz="0" w:space="0" w:color="auto"/>
        <w:bottom w:val="none" w:sz="0" w:space="0" w:color="auto"/>
        <w:right w:val="none" w:sz="0" w:space="0" w:color="auto"/>
      </w:divBdr>
    </w:div>
    <w:div w:id="1007748421">
      <w:bodyDiv w:val="1"/>
      <w:marLeft w:val="0"/>
      <w:marRight w:val="0"/>
      <w:marTop w:val="0"/>
      <w:marBottom w:val="0"/>
      <w:divBdr>
        <w:top w:val="none" w:sz="0" w:space="0" w:color="auto"/>
        <w:left w:val="none" w:sz="0" w:space="0" w:color="auto"/>
        <w:bottom w:val="none" w:sz="0" w:space="0" w:color="auto"/>
        <w:right w:val="none" w:sz="0" w:space="0" w:color="auto"/>
      </w:divBdr>
    </w:div>
    <w:div w:id="1008168705">
      <w:bodyDiv w:val="1"/>
      <w:marLeft w:val="0"/>
      <w:marRight w:val="0"/>
      <w:marTop w:val="0"/>
      <w:marBottom w:val="0"/>
      <w:divBdr>
        <w:top w:val="none" w:sz="0" w:space="0" w:color="auto"/>
        <w:left w:val="none" w:sz="0" w:space="0" w:color="auto"/>
        <w:bottom w:val="none" w:sz="0" w:space="0" w:color="auto"/>
        <w:right w:val="none" w:sz="0" w:space="0" w:color="auto"/>
      </w:divBdr>
    </w:div>
    <w:div w:id="1008170909">
      <w:bodyDiv w:val="1"/>
      <w:marLeft w:val="0"/>
      <w:marRight w:val="0"/>
      <w:marTop w:val="0"/>
      <w:marBottom w:val="0"/>
      <w:divBdr>
        <w:top w:val="none" w:sz="0" w:space="0" w:color="auto"/>
        <w:left w:val="none" w:sz="0" w:space="0" w:color="auto"/>
        <w:bottom w:val="none" w:sz="0" w:space="0" w:color="auto"/>
        <w:right w:val="none" w:sz="0" w:space="0" w:color="auto"/>
      </w:divBdr>
    </w:div>
    <w:div w:id="1008219789">
      <w:bodyDiv w:val="1"/>
      <w:marLeft w:val="0"/>
      <w:marRight w:val="0"/>
      <w:marTop w:val="0"/>
      <w:marBottom w:val="0"/>
      <w:divBdr>
        <w:top w:val="none" w:sz="0" w:space="0" w:color="auto"/>
        <w:left w:val="none" w:sz="0" w:space="0" w:color="auto"/>
        <w:bottom w:val="none" w:sz="0" w:space="0" w:color="auto"/>
        <w:right w:val="none" w:sz="0" w:space="0" w:color="auto"/>
      </w:divBdr>
    </w:div>
    <w:div w:id="1008680055">
      <w:bodyDiv w:val="1"/>
      <w:marLeft w:val="0"/>
      <w:marRight w:val="0"/>
      <w:marTop w:val="0"/>
      <w:marBottom w:val="0"/>
      <w:divBdr>
        <w:top w:val="none" w:sz="0" w:space="0" w:color="auto"/>
        <w:left w:val="none" w:sz="0" w:space="0" w:color="auto"/>
        <w:bottom w:val="none" w:sz="0" w:space="0" w:color="auto"/>
        <w:right w:val="none" w:sz="0" w:space="0" w:color="auto"/>
      </w:divBdr>
    </w:div>
    <w:div w:id="1009410862">
      <w:bodyDiv w:val="1"/>
      <w:marLeft w:val="0"/>
      <w:marRight w:val="0"/>
      <w:marTop w:val="0"/>
      <w:marBottom w:val="0"/>
      <w:divBdr>
        <w:top w:val="none" w:sz="0" w:space="0" w:color="auto"/>
        <w:left w:val="none" w:sz="0" w:space="0" w:color="auto"/>
        <w:bottom w:val="none" w:sz="0" w:space="0" w:color="auto"/>
        <w:right w:val="none" w:sz="0" w:space="0" w:color="auto"/>
      </w:divBdr>
    </w:div>
    <w:div w:id="1010139088">
      <w:bodyDiv w:val="1"/>
      <w:marLeft w:val="0"/>
      <w:marRight w:val="0"/>
      <w:marTop w:val="0"/>
      <w:marBottom w:val="0"/>
      <w:divBdr>
        <w:top w:val="none" w:sz="0" w:space="0" w:color="auto"/>
        <w:left w:val="none" w:sz="0" w:space="0" w:color="auto"/>
        <w:bottom w:val="none" w:sz="0" w:space="0" w:color="auto"/>
        <w:right w:val="none" w:sz="0" w:space="0" w:color="auto"/>
      </w:divBdr>
    </w:div>
    <w:div w:id="1010184082">
      <w:bodyDiv w:val="1"/>
      <w:marLeft w:val="0"/>
      <w:marRight w:val="0"/>
      <w:marTop w:val="0"/>
      <w:marBottom w:val="0"/>
      <w:divBdr>
        <w:top w:val="none" w:sz="0" w:space="0" w:color="auto"/>
        <w:left w:val="none" w:sz="0" w:space="0" w:color="auto"/>
        <w:bottom w:val="none" w:sz="0" w:space="0" w:color="auto"/>
        <w:right w:val="none" w:sz="0" w:space="0" w:color="auto"/>
      </w:divBdr>
    </w:div>
    <w:div w:id="1010958877">
      <w:bodyDiv w:val="1"/>
      <w:marLeft w:val="0"/>
      <w:marRight w:val="0"/>
      <w:marTop w:val="0"/>
      <w:marBottom w:val="0"/>
      <w:divBdr>
        <w:top w:val="none" w:sz="0" w:space="0" w:color="auto"/>
        <w:left w:val="none" w:sz="0" w:space="0" w:color="auto"/>
        <w:bottom w:val="none" w:sz="0" w:space="0" w:color="auto"/>
        <w:right w:val="none" w:sz="0" w:space="0" w:color="auto"/>
      </w:divBdr>
    </w:div>
    <w:div w:id="1011184898">
      <w:bodyDiv w:val="1"/>
      <w:marLeft w:val="0"/>
      <w:marRight w:val="0"/>
      <w:marTop w:val="0"/>
      <w:marBottom w:val="0"/>
      <w:divBdr>
        <w:top w:val="none" w:sz="0" w:space="0" w:color="auto"/>
        <w:left w:val="none" w:sz="0" w:space="0" w:color="auto"/>
        <w:bottom w:val="none" w:sz="0" w:space="0" w:color="auto"/>
        <w:right w:val="none" w:sz="0" w:space="0" w:color="auto"/>
      </w:divBdr>
    </w:div>
    <w:div w:id="1011294080">
      <w:bodyDiv w:val="1"/>
      <w:marLeft w:val="0"/>
      <w:marRight w:val="0"/>
      <w:marTop w:val="0"/>
      <w:marBottom w:val="0"/>
      <w:divBdr>
        <w:top w:val="none" w:sz="0" w:space="0" w:color="auto"/>
        <w:left w:val="none" w:sz="0" w:space="0" w:color="auto"/>
        <w:bottom w:val="none" w:sz="0" w:space="0" w:color="auto"/>
        <w:right w:val="none" w:sz="0" w:space="0" w:color="auto"/>
      </w:divBdr>
    </w:div>
    <w:div w:id="1011950418">
      <w:bodyDiv w:val="1"/>
      <w:marLeft w:val="0"/>
      <w:marRight w:val="0"/>
      <w:marTop w:val="0"/>
      <w:marBottom w:val="0"/>
      <w:divBdr>
        <w:top w:val="none" w:sz="0" w:space="0" w:color="auto"/>
        <w:left w:val="none" w:sz="0" w:space="0" w:color="auto"/>
        <w:bottom w:val="none" w:sz="0" w:space="0" w:color="auto"/>
        <w:right w:val="none" w:sz="0" w:space="0" w:color="auto"/>
      </w:divBdr>
    </w:div>
    <w:div w:id="1013070260">
      <w:bodyDiv w:val="1"/>
      <w:marLeft w:val="0"/>
      <w:marRight w:val="0"/>
      <w:marTop w:val="0"/>
      <w:marBottom w:val="0"/>
      <w:divBdr>
        <w:top w:val="none" w:sz="0" w:space="0" w:color="auto"/>
        <w:left w:val="none" w:sz="0" w:space="0" w:color="auto"/>
        <w:bottom w:val="none" w:sz="0" w:space="0" w:color="auto"/>
        <w:right w:val="none" w:sz="0" w:space="0" w:color="auto"/>
      </w:divBdr>
    </w:div>
    <w:div w:id="1013460310">
      <w:bodyDiv w:val="1"/>
      <w:marLeft w:val="0"/>
      <w:marRight w:val="0"/>
      <w:marTop w:val="0"/>
      <w:marBottom w:val="0"/>
      <w:divBdr>
        <w:top w:val="none" w:sz="0" w:space="0" w:color="auto"/>
        <w:left w:val="none" w:sz="0" w:space="0" w:color="auto"/>
        <w:bottom w:val="none" w:sz="0" w:space="0" w:color="auto"/>
        <w:right w:val="none" w:sz="0" w:space="0" w:color="auto"/>
      </w:divBdr>
    </w:div>
    <w:div w:id="1013728071">
      <w:bodyDiv w:val="1"/>
      <w:marLeft w:val="0"/>
      <w:marRight w:val="0"/>
      <w:marTop w:val="0"/>
      <w:marBottom w:val="0"/>
      <w:divBdr>
        <w:top w:val="none" w:sz="0" w:space="0" w:color="auto"/>
        <w:left w:val="none" w:sz="0" w:space="0" w:color="auto"/>
        <w:bottom w:val="none" w:sz="0" w:space="0" w:color="auto"/>
        <w:right w:val="none" w:sz="0" w:space="0" w:color="auto"/>
      </w:divBdr>
    </w:div>
    <w:div w:id="1015376373">
      <w:bodyDiv w:val="1"/>
      <w:marLeft w:val="0"/>
      <w:marRight w:val="0"/>
      <w:marTop w:val="0"/>
      <w:marBottom w:val="0"/>
      <w:divBdr>
        <w:top w:val="none" w:sz="0" w:space="0" w:color="auto"/>
        <w:left w:val="none" w:sz="0" w:space="0" w:color="auto"/>
        <w:bottom w:val="none" w:sz="0" w:space="0" w:color="auto"/>
        <w:right w:val="none" w:sz="0" w:space="0" w:color="auto"/>
      </w:divBdr>
    </w:div>
    <w:div w:id="1015503148">
      <w:bodyDiv w:val="1"/>
      <w:marLeft w:val="0"/>
      <w:marRight w:val="0"/>
      <w:marTop w:val="0"/>
      <w:marBottom w:val="0"/>
      <w:divBdr>
        <w:top w:val="none" w:sz="0" w:space="0" w:color="auto"/>
        <w:left w:val="none" w:sz="0" w:space="0" w:color="auto"/>
        <w:bottom w:val="none" w:sz="0" w:space="0" w:color="auto"/>
        <w:right w:val="none" w:sz="0" w:space="0" w:color="auto"/>
      </w:divBdr>
    </w:div>
    <w:div w:id="1016352074">
      <w:bodyDiv w:val="1"/>
      <w:marLeft w:val="0"/>
      <w:marRight w:val="0"/>
      <w:marTop w:val="0"/>
      <w:marBottom w:val="0"/>
      <w:divBdr>
        <w:top w:val="none" w:sz="0" w:space="0" w:color="auto"/>
        <w:left w:val="none" w:sz="0" w:space="0" w:color="auto"/>
        <w:bottom w:val="none" w:sz="0" w:space="0" w:color="auto"/>
        <w:right w:val="none" w:sz="0" w:space="0" w:color="auto"/>
      </w:divBdr>
    </w:div>
    <w:div w:id="1016419747">
      <w:bodyDiv w:val="1"/>
      <w:marLeft w:val="0"/>
      <w:marRight w:val="0"/>
      <w:marTop w:val="0"/>
      <w:marBottom w:val="0"/>
      <w:divBdr>
        <w:top w:val="none" w:sz="0" w:space="0" w:color="auto"/>
        <w:left w:val="none" w:sz="0" w:space="0" w:color="auto"/>
        <w:bottom w:val="none" w:sz="0" w:space="0" w:color="auto"/>
        <w:right w:val="none" w:sz="0" w:space="0" w:color="auto"/>
      </w:divBdr>
    </w:div>
    <w:div w:id="1017384197">
      <w:bodyDiv w:val="1"/>
      <w:marLeft w:val="0"/>
      <w:marRight w:val="0"/>
      <w:marTop w:val="0"/>
      <w:marBottom w:val="0"/>
      <w:divBdr>
        <w:top w:val="none" w:sz="0" w:space="0" w:color="auto"/>
        <w:left w:val="none" w:sz="0" w:space="0" w:color="auto"/>
        <w:bottom w:val="none" w:sz="0" w:space="0" w:color="auto"/>
        <w:right w:val="none" w:sz="0" w:space="0" w:color="auto"/>
      </w:divBdr>
    </w:div>
    <w:div w:id="1017582213">
      <w:bodyDiv w:val="1"/>
      <w:marLeft w:val="0"/>
      <w:marRight w:val="0"/>
      <w:marTop w:val="0"/>
      <w:marBottom w:val="0"/>
      <w:divBdr>
        <w:top w:val="none" w:sz="0" w:space="0" w:color="auto"/>
        <w:left w:val="none" w:sz="0" w:space="0" w:color="auto"/>
        <w:bottom w:val="none" w:sz="0" w:space="0" w:color="auto"/>
        <w:right w:val="none" w:sz="0" w:space="0" w:color="auto"/>
      </w:divBdr>
    </w:div>
    <w:div w:id="1017657621">
      <w:bodyDiv w:val="1"/>
      <w:marLeft w:val="0"/>
      <w:marRight w:val="0"/>
      <w:marTop w:val="0"/>
      <w:marBottom w:val="0"/>
      <w:divBdr>
        <w:top w:val="none" w:sz="0" w:space="0" w:color="auto"/>
        <w:left w:val="none" w:sz="0" w:space="0" w:color="auto"/>
        <w:bottom w:val="none" w:sz="0" w:space="0" w:color="auto"/>
        <w:right w:val="none" w:sz="0" w:space="0" w:color="auto"/>
      </w:divBdr>
    </w:div>
    <w:div w:id="1019551272">
      <w:bodyDiv w:val="1"/>
      <w:marLeft w:val="0"/>
      <w:marRight w:val="0"/>
      <w:marTop w:val="0"/>
      <w:marBottom w:val="0"/>
      <w:divBdr>
        <w:top w:val="none" w:sz="0" w:space="0" w:color="auto"/>
        <w:left w:val="none" w:sz="0" w:space="0" w:color="auto"/>
        <w:bottom w:val="none" w:sz="0" w:space="0" w:color="auto"/>
        <w:right w:val="none" w:sz="0" w:space="0" w:color="auto"/>
      </w:divBdr>
    </w:div>
    <w:div w:id="1019552391">
      <w:bodyDiv w:val="1"/>
      <w:marLeft w:val="0"/>
      <w:marRight w:val="0"/>
      <w:marTop w:val="0"/>
      <w:marBottom w:val="0"/>
      <w:divBdr>
        <w:top w:val="none" w:sz="0" w:space="0" w:color="auto"/>
        <w:left w:val="none" w:sz="0" w:space="0" w:color="auto"/>
        <w:bottom w:val="none" w:sz="0" w:space="0" w:color="auto"/>
        <w:right w:val="none" w:sz="0" w:space="0" w:color="auto"/>
      </w:divBdr>
    </w:div>
    <w:div w:id="1020275972">
      <w:bodyDiv w:val="1"/>
      <w:marLeft w:val="0"/>
      <w:marRight w:val="0"/>
      <w:marTop w:val="0"/>
      <w:marBottom w:val="0"/>
      <w:divBdr>
        <w:top w:val="none" w:sz="0" w:space="0" w:color="auto"/>
        <w:left w:val="none" w:sz="0" w:space="0" w:color="auto"/>
        <w:bottom w:val="none" w:sz="0" w:space="0" w:color="auto"/>
        <w:right w:val="none" w:sz="0" w:space="0" w:color="auto"/>
      </w:divBdr>
    </w:div>
    <w:div w:id="1021662015">
      <w:bodyDiv w:val="1"/>
      <w:marLeft w:val="0"/>
      <w:marRight w:val="0"/>
      <w:marTop w:val="0"/>
      <w:marBottom w:val="0"/>
      <w:divBdr>
        <w:top w:val="none" w:sz="0" w:space="0" w:color="auto"/>
        <w:left w:val="none" w:sz="0" w:space="0" w:color="auto"/>
        <w:bottom w:val="none" w:sz="0" w:space="0" w:color="auto"/>
        <w:right w:val="none" w:sz="0" w:space="0" w:color="auto"/>
      </w:divBdr>
    </w:div>
    <w:div w:id="1022630440">
      <w:bodyDiv w:val="1"/>
      <w:marLeft w:val="0"/>
      <w:marRight w:val="0"/>
      <w:marTop w:val="0"/>
      <w:marBottom w:val="0"/>
      <w:divBdr>
        <w:top w:val="none" w:sz="0" w:space="0" w:color="auto"/>
        <w:left w:val="none" w:sz="0" w:space="0" w:color="auto"/>
        <w:bottom w:val="none" w:sz="0" w:space="0" w:color="auto"/>
        <w:right w:val="none" w:sz="0" w:space="0" w:color="auto"/>
      </w:divBdr>
    </w:div>
    <w:div w:id="1023095865">
      <w:bodyDiv w:val="1"/>
      <w:marLeft w:val="0"/>
      <w:marRight w:val="0"/>
      <w:marTop w:val="0"/>
      <w:marBottom w:val="0"/>
      <w:divBdr>
        <w:top w:val="none" w:sz="0" w:space="0" w:color="auto"/>
        <w:left w:val="none" w:sz="0" w:space="0" w:color="auto"/>
        <w:bottom w:val="none" w:sz="0" w:space="0" w:color="auto"/>
        <w:right w:val="none" w:sz="0" w:space="0" w:color="auto"/>
      </w:divBdr>
    </w:div>
    <w:div w:id="1023675192">
      <w:bodyDiv w:val="1"/>
      <w:marLeft w:val="0"/>
      <w:marRight w:val="0"/>
      <w:marTop w:val="0"/>
      <w:marBottom w:val="0"/>
      <w:divBdr>
        <w:top w:val="none" w:sz="0" w:space="0" w:color="auto"/>
        <w:left w:val="none" w:sz="0" w:space="0" w:color="auto"/>
        <w:bottom w:val="none" w:sz="0" w:space="0" w:color="auto"/>
        <w:right w:val="none" w:sz="0" w:space="0" w:color="auto"/>
      </w:divBdr>
    </w:div>
    <w:div w:id="1024088458">
      <w:bodyDiv w:val="1"/>
      <w:marLeft w:val="0"/>
      <w:marRight w:val="0"/>
      <w:marTop w:val="0"/>
      <w:marBottom w:val="0"/>
      <w:divBdr>
        <w:top w:val="none" w:sz="0" w:space="0" w:color="auto"/>
        <w:left w:val="none" w:sz="0" w:space="0" w:color="auto"/>
        <w:bottom w:val="none" w:sz="0" w:space="0" w:color="auto"/>
        <w:right w:val="none" w:sz="0" w:space="0" w:color="auto"/>
      </w:divBdr>
    </w:div>
    <w:div w:id="1025638895">
      <w:bodyDiv w:val="1"/>
      <w:marLeft w:val="0"/>
      <w:marRight w:val="0"/>
      <w:marTop w:val="0"/>
      <w:marBottom w:val="0"/>
      <w:divBdr>
        <w:top w:val="none" w:sz="0" w:space="0" w:color="auto"/>
        <w:left w:val="none" w:sz="0" w:space="0" w:color="auto"/>
        <w:bottom w:val="none" w:sz="0" w:space="0" w:color="auto"/>
        <w:right w:val="none" w:sz="0" w:space="0" w:color="auto"/>
      </w:divBdr>
    </w:div>
    <w:div w:id="1028141957">
      <w:bodyDiv w:val="1"/>
      <w:marLeft w:val="0"/>
      <w:marRight w:val="0"/>
      <w:marTop w:val="0"/>
      <w:marBottom w:val="0"/>
      <w:divBdr>
        <w:top w:val="none" w:sz="0" w:space="0" w:color="auto"/>
        <w:left w:val="none" w:sz="0" w:space="0" w:color="auto"/>
        <w:bottom w:val="none" w:sz="0" w:space="0" w:color="auto"/>
        <w:right w:val="none" w:sz="0" w:space="0" w:color="auto"/>
      </w:divBdr>
    </w:div>
    <w:div w:id="1031029794">
      <w:bodyDiv w:val="1"/>
      <w:marLeft w:val="0"/>
      <w:marRight w:val="0"/>
      <w:marTop w:val="0"/>
      <w:marBottom w:val="0"/>
      <w:divBdr>
        <w:top w:val="none" w:sz="0" w:space="0" w:color="auto"/>
        <w:left w:val="none" w:sz="0" w:space="0" w:color="auto"/>
        <w:bottom w:val="none" w:sz="0" w:space="0" w:color="auto"/>
        <w:right w:val="none" w:sz="0" w:space="0" w:color="auto"/>
      </w:divBdr>
    </w:div>
    <w:div w:id="1031687241">
      <w:bodyDiv w:val="1"/>
      <w:marLeft w:val="0"/>
      <w:marRight w:val="0"/>
      <w:marTop w:val="0"/>
      <w:marBottom w:val="0"/>
      <w:divBdr>
        <w:top w:val="none" w:sz="0" w:space="0" w:color="auto"/>
        <w:left w:val="none" w:sz="0" w:space="0" w:color="auto"/>
        <w:bottom w:val="none" w:sz="0" w:space="0" w:color="auto"/>
        <w:right w:val="none" w:sz="0" w:space="0" w:color="auto"/>
      </w:divBdr>
    </w:div>
    <w:div w:id="1033310021">
      <w:bodyDiv w:val="1"/>
      <w:marLeft w:val="0"/>
      <w:marRight w:val="0"/>
      <w:marTop w:val="0"/>
      <w:marBottom w:val="0"/>
      <w:divBdr>
        <w:top w:val="none" w:sz="0" w:space="0" w:color="auto"/>
        <w:left w:val="none" w:sz="0" w:space="0" w:color="auto"/>
        <w:bottom w:val="none" w:sz="0" w:space="0" w:color="auto"/>
        <w:right w:val="none" w:sz="0" w:space="0" w:color="auto"/>
      </w:divBdr>
    </w:div>
    <w:div w:id="1034115204">
      <w:bodyDiv w:val="1"/>
      <w:marLeft w:val="0"/>
      <w:marRight w:val="0"/>
      <w:marTop w:val="0"/>
      <w:marBottom w:val="0"/>
      <w:divBdr>
        <w:top w:val="none" w:sz="0" w:space="0" w:color="auto"/>
        <w:left w:val="none" w:sz="0" w:space="0" w:color="auto"/>
        <w:bottom w:val="none" w:sz="0" w:space="0" w:color="auto"/>
        <w:right w:val="none" w:sz="0" w:space="0" w:color="auto"/>
      </w:divBdr>
    </w:div>
    <w:div w:id="1035349378">
      <w:bodyDiv w:val="1"/>
      <w:marLeft w:val="0"/>
      <w:marRight w:val="0"/>
      <w:marTop w:val="0"/>
      <w:marBottom w:val="0"/>
      <w:divBdr>
        <w:top w:val="none" w:sz="0" w:space="0" w:color="auto"/>
        <w:left w:val="none" w:sz="0" w:space="0" w:color="auto"/>
        <w:bottom w:val="none" w:sz="0" w:space="0" w:color="auto"/>
        <w:right w:val="none" w:sz="0" w:space="0" w:color="auto"/>
      </w:divBdr>
    </w:div>
    <w:div w:id="1036008546">
      <w:bodyDiv w:val="1"/>
      <w:marLeft w:val="0"/>
      <w:marRight w:val="0"/>
      <w:marTop w:val="0"/>
      <w:marBottom w:val="0"/>
      <w:divBdr>
        <w:top w:val="none" w:sz="0" w:space="0" w:color="auto"/>
        <w:left w:val="none" w:sz="0" w:space="0" w:color="auto"/>
        <w:bottom w:val="none" w:sz="0" w:space="0" w:color="auto"/>
        <w:right w:val="none" w:sz="0" w:space="0" w:color="auto"/>
      </w:divBdr>
    </w:div>
    <w:div w:id="1036076864">
      <w:bodyDiv w:val="1"/>
      <w:marLeft w:val="0"/>
      <w:marRight w:val="0"/>
      <w:marTop w:val="0"/>
      <w:marBottom w:val="0"/>
      <w:divBdr>
        <w:top w:val="none" w:sz="0" w:space="0" w:color="auto"/>
        <w:left w:val="none" w:sz="0" w:space="0" w:color="auto"/>
        <w:bottom w:val="none" w:sz="0" w:space="0" w:color="auto"/>
        <w:right w:val="none" w:sz="0" w:space="0" w:color="auto"/>
      </w:divBdr>
    </w:div>
    <w:div w:id="1036346410">
      <w:bodyDiv w:val="1"/>
      <w:marLeft w:val="0"/>
      <w:marRight w:val="0"/>
      <w:marTop w:val="0"/>
      <w:marBottom w:val="0"/>
      <w:divBdr>
        <w:top w:val="none" w:sz="0" w:space="0" w:color="auto"/>
        <w:left w:val="none" w:sz="0" w:space="0" w:color="auto"/>
        <w:bottom w:val="none" w:sz="0" w:space="0" w:color="auto"/>
        <w:right w:val="none" w:sz="0" w:space="0" w:color="auto"/>
      </w:divBdr>
    </w:div>
    <w:div w:id="1036849354">
      <w:bodyDiv w:val="1"/>
      <w:marLeft w:val="0"/>
      <w:marRight w:val="0"/>
      <w:marTop w:val="0"/>
      <w:marBottom w:val="0"/>
      <w:divBdr>
        <w:top w:val="none" w:sz="0" w:space="0" w:color="auto"/>
        <w:left w:val="none" w:sz="0" w:space="0" w:color="auto"/>
        <w:bottom w:val="none" w:sz="0" w:space="0" w:color="auto"/>
        <w:right w:val="none" w:sz="0" w:space="0" w:color="auto"/>
      </w:divBdr>
    </w:div>
    <w:div w:id="1037588350">
      <w:bodyDiv w:val="1"/>
      <w:marLeft w:val="0"/>
      <w:marRight w:val="0"/>
      <w:marTop w:val="0"/>
      <w:marBottom w:val="0"/>
      <w:divBdr>
        <w:top w:val="none" w:sz="0" w:space="0" w:color="auto"/>
        <w:left w:val="none" w:sz="0" w:space="0" w:color="auto"/>
        <w:bottom w:val="none" w:sz="0" w:space="0" w:color="auto"/>
        <w:right w:val="none" w:sz="0" w:space="0" w:color="auto"/>
      </w:divBdr>
    </w:div>
    <w:div w:id="1038119404">
      <w:bodyDiv w:val="1"/>
      <w:marLeft w:val="0"/>
      <w:marRight w:val="0"/>
      <w:marTop w:val="0"/>
      <w:marBottom w:val="0"/>
      <w:divBdr>
        <w:top w:val="none" w:sz="0" w:space="0" w:color="auto"/>
        <w:left w:val="none" w:sz="0" w:space="0" w:color="auto"/>
        <w:bottom w:val="none" w:sz="0" w:space="0" w:color="auto"/>
        <w:right w:val="none" w:sz="0" w:space="0" w:color="auto"/>
      </w:divBdr>
    </w:div>
    <w:div w:id="1038554671">
      <w:bodyDiv w:val="1"/>
      <w:marLeft w:val="0"/>
      <w:marRight w:val="0"/>
      <w:marTop w:val="0"/>
      <w:marBottom w:val="0"/>
      <w:divBdr>
        <w:top w:val="none" w:sz="0" w:space="0" w:color="auto"/>
        <w:left w:val="none" w:sz="0" w:space="0" w:color="auto"/>
        <w:bottom w:val="none" w:sz="0" w:space="0" w:color="auto"/>
        <w:right w:val="none" w:sz="0" w:space="0" w:color="auto"/>
      </w:divBdr>
    </w:div>
    <w:div w:id="1038623131">
      <w:bodyDiv w:val="1"/>
      <w:marLeft w:val="0"/>
      <w:marRight w:val="0"/>
      <w:marTop w:val="0"/>
      <w:marBottom w:val="0"/>
      <w:divBdr>
        <w:top w:val="none" w:sz="0" w:space="0" w:color="auto"/>
        <w:left w:val="none" w:sz="0" w:space="0" w:color="auto"/>
        <w:bottom w:val="none" w:sz="0" w:space="0" w:color="auto"/>
        <w:right w:val="none" w:sz="0" w:space="0" w:color="auto"/>
      </w:divBdr>
    </w:div>
    <w:div w:id="1042166795">
      <w:bodyDiv w:val="1"/>
      <w:marLeft w:val="0"/>
      <w:marRight w:val="0"/>
      <w:marTop w:val="0"/>
      <w:marBottom w:val="0"/>
      <w:divBdr>
        <w:top w:val="none" w:sz="0" w:space="0" w:color="auto"/>
        <w:left w:val="none" w:sz="0" w:space="0" w:color="auto"/>
        <w:bottom w:val="none" w:sz="0" w:space="0" w:color="auto"/>
        <w:right w:val="none" w:sz="0" w:space="0" w:color="auto"/>
      </w:divBdr>
    </w:div>
    <w:div w:id="1042369476">
      <w:bodyDiv w:val="1"/>
      <w:marLeft w:val="0"/>
      <w:marRight w:val="0"/>
      <w:marTop w:val="0"/>
      <w:marBottom w:val="0"/>
      <w:divBdr>
        <w:top w:val="none" w:sz="0" w:space="0" w:color="auto"/>
        <w:left w:val="none" w:sz="0" w:space="0" w:color="auto"/>
        <w:bottom w:val="none" w:sz="0" w:space="0" w:color="auto"/>
        <w:right w:val="none" w:sz="0" w:space="0" w:color="auto"/>
      </w:divBdr>
    </w:div>
    <w:div w:id="1044790338">
      <w:bodyDiv w:val="1"/>
      <w:marLeft w:val="0"/>
      <w:marRight w:val="0"/>
      <w:marTop w:val="0"/>
      <w:marBottom w:val="0"/>
      <w:divBdr>
        <w:top w:val="none" w:sz="0" w:space="0" w:color="auto"/>
        <w:left w:val="none" w:sz="0" w:space="0" w:color="auto"/>
        <w:bottom w:val="none" w:sz="0" w:space="0" w:color="auto"/>
        <w:right w:val="none" w:sz="0" w:space="0" w:color="auto"/>
      </w:divBdr>
    </w:div>
    <w:div w:id="1044906649">
      <w:bodyDiv w:val="1"/>
      <w:marLeft w:val="0"/>
      <w:marRight w:val="0"/>
      <w:marTop w:val="0"/>
      <w:marBottom w:val="0"/>
      <w:divBdr>
        <w:top w:val="none" w:sz="0" w:space="0" w:color="auto"/>
        <w:left w:val="none" w:sz="0" w:space="0" w:color="auto"/>
        <w:bottom w:val="none" w:sz="0" w:space="0" w:color="auto"/>
        <w:right w:val="none" w:sz="0" w:space="0" w:color="auto"/>
      </w:divBdr>
    </w:div>
    <w:div w:id="1047146997">
      <w:bodyDiv w:val="1"/>
      <w:marLeft w:val="0"/>
      <w:marRight w:val="0"/>
      <w:marTop w:val="0"/>
      <w:marBottom w:val="0"/>
      <w:divBdr>
        <w:top w:val="none" w:sz="0" w:space="0" w:color="auto"/>
        <w:left w:val="none" w:sz="0" w:space="0" w:color="auto"/>
        <w:bottom w:val="none" w:sz="0" w:space="0" w:color="auto"/>
        <w:right w:val="none" w:sz="0" w:space="0" w:color="auto"/>
      </w:divBdr>
    </w:div>
    <w:div w:id="1048720085">
      <w:bodyDiv w:val="1"/>
      <w:marLeft w:val="0"/>
      <w:marRight w:val="0"/>
      <w:marTop w:val="0"/>
      <w:marBottom w:val="0"/>
      <w:divBdr>
        <w:top w:val="none" w:sz="0" w:space="0" w:color="auto"/>
        <w:left w:val="none" w:sz="0" w:space="0" w:color="auto"/>
        <w:bottom w:val="none" w:sz="0" w:space="0" w:color="auto"/>
        <w:right w:val="none" w:sz="0" w:space="0" w:color="auto"/>
      </w:divBdr>
    </w:div>
    <w:div w:id="1049652412">
      <w:bodyDiv w:val="1"/>
      <w:marLeft w:val="0"/>
      <w:marRight w:val="0"/>
      <w:marTop w:val="0"/>
      <w:marBottom w:val="0"/>
      <w:divBdr>
        <w:top w:val="none" w:sz="0" w:space="0" w:color="auto"/>
        <w:left w:val="none" w:sz="0" w:space="0" w:color="auto"/>
        <w:bottom w:val="none" w:sz="0" w:space="0" w:color="auto"/>
        <w:right w:val="none" w:sz="0" w:space="0" w:color="auto"/>
      </w:divBdr>
    </w:div>
    <w:div w:id="1049768133">
      <w:bodyDiv w:val="1"/>
      <w:marLeft w:val="0"/>
      <w:marRight w:val="0"/>
      <w:marTop w:val="0"/>
      <w:marBottom w:val="0"/>
      <w:divBdr>
        <w:top w:val="none" w:sz="0" w:space="0" w:color="auto"/>
        <w:left w:val="none" w:sz="0" w:space="0" w:color="auto"/>
        <w:bottom w:val="none" w:sz="0" w:space="0" w:color="auto"/>
        <w:right w:val="none" w:sz="0" w:space="0" w:color="auto"/>
      </w:divBdr>
    </w:div>
    <w:div w:id="1049913810">
      <w:bodyDiv w:val="1"/>
      <w:marLeft w:val="0"/>
      <w:marRight w:val="0"/>
      <w:marTop w:val="0"/>
      <w:marBottom w:val="0"/>
      <w:divBdr>
        <w:top w:val="none" w:sz="0" w:space="0" w:color="auto"/>
        <w:left w:val="none" w:sz="0" w:space="0" w:color="auto"/>
        <w:bottom w:val="none" w:sz="0" w:space="0" w:color="auto"/>
        <w:right w:val="none" w:sz="0" w:space="0" w:color="auto"/>
      </w:divBdr>
    </w:div>
    <w:div w:id="1054620503">
      <w:bodyDiv w:val="1"/>
      <w:marLeft w:val="0"/>
      <w:marRight w:val="0"/>
      <w:marTop w:val="0"/>
      <w:marBottom w:val="0"/>
      <w:divBdr>
        <w:top w:val="none" w:sz="0" w:space="0" w:color="auto"/>
        <w:left w:val="none" w:sz="0" w:space="0" w:color="auto"/>
        <w:bottom w:val="none" w:sz="0" w:space="0" w:color="auto"/>
        <w:right w:val="none" w:sz="0" w:space="0" w:color="auto"/>
      </w:divBdr>
    </w:div>
    <w:div w:id="1055741048">
      <w:bodyDiv w:val="1"/>
      <w:marLeft w:val="0"/>
      <w:marRight w:val="0"/>
      <w:marTop w:val="0"/>
      <w:marBottom w:val="0"/>
      <w:divBdr>
        <w:top w:val="none" w:sz="0" w:space="0" w:color="auto"/>
        <w:left w:val="none" w:sz="0" w:space="0" w:color="auto"/>
        <w:bottom w:val="none" w:sz="0" w:space="0" w:color="auto"/>
        <w:right w:val="none" w:sz="0" w:space="0" w:color="auto"/>
      </w:divBdr>
    </w:div>
    <w:div w:id="1055743114">
      <w:bodyDiv w:val="1"/>
      <w:marLeft w:val="0"/>
      <w:marRight w:val="0"/>
      <w:marTop w:val="0"/>
      <w:marBottom w:val="0"/>
      <w:divBdr>
        <w:top w:val="none" w:sz="0" w:space="0" w:color="auto"/>
        <w:left w:val="none" w:sz="0" w:space="0" w:color="auto"/>
        <w:bottom w:val="none" w:sz="0" w:space="0" w:color="auto"/>
        <w:right w:val="none" w:sz="0" w:space="0" w:color="auto"/>
      </w:divBdr>
    </w:div>
    <w:div w:id="1056709533">
      <w:bodyDiv w:val="1"/>
      <w:marLeft w:val="0"/>
      <w:marRight w:val="0"/>
      <w:marTop w:val="0"/>
      <w:marBottom w:val="0"/>
      <w:divBdr>
        <w:top w:val="none" w:sz="0" w:space="0" w:color="auto"/>
        <w:left w:val="none" w:sz="0" w:space="0" w:color="auto"/>
        <w:bottom w:val="none" w:sz="0" w:space="0" w:color="auto"/>
        <w:right w:val="none" w:sz="0" w:space="0" w:color="auto"/>
      </w:divBdr>
    </w:div>
    <w:div w:id="1056972106">
      <w:bodyDiv w:val="1"/>
      <w:marLeft w:val="0"/>
      <w:marRight w:val="0"/>
      <w:marTop w:val="0"/>
      <w:marBottom w:val="0"/>
      <w:divBdr>
        <w:top w:val="none" w:sz="0" w:space="0" w:color="auto"/>
        <w:left w:val="none" w:sz="0" w:space="0" w:color="auto"/>
        <w:bottom w:val="none" w:sz="0" w:space="0" w:color="auto"/>
        <w:right w:val="none" w:sz="0" w:space="0" w:color="auto"/>
      </w:divBdr>
    </w:div>
    <w:div w:id="1058363638">
      <w:bodyDiv w:val="1"/>
      <w:marLeft w:val="0"/>
      <w:marRight w:val="0"/>
      <w:marTop w:val="0"/>
      <w:marBottom w:val="0"/>
      <w:divBdr>
        <w:top w:val="none" w:sz="0" w:space="0" w:color="auto"/>
        <w:left w:val="none" w:sz="0" w:space="0" w:color="auto"/>
        <w:bottom w:val="none" w:sz="0" w:space="0" w:color="auto"/>
        <w:right w:val="none" w:sz="0" w:space="0" w:color="auto"/>
      </w:divBdr>
    </w:div>
    <w:div w:id="1059328690">
      <w:bodyDiv w:val="1"/>
      <w:marLeft w:val="0"/>
      <w:marRight w:val="0"/>
      <w:marTop w:val="0"/>
      <w:marBottom w:val="0"/>
      <w:divBdr>
        <w:top w:val="none" w:sz="0" w:space="0" w:color="auto"/>
        <w:left w:val="none" w:sz="0" w:space="0" w:color="auto"/>
        <w:bottom w:val="none" w:sz="0" w:space="0" w:color="auto"/>
        <w:right w:val="none" w:sz="0" w:space="0" w:color="auto"/>
      </w:divBdr>
    </w:div>
    <w:div w:id="1059593807">
      <w:bodyDiv w:val="1"/>
      <w:marLeft w:val="0"/>
      <w:marRight w:val="0"/>
      <w:marTop w:val="0"/>
      <w:marBottom w:val="0"/>
      <w:divBdr>
        <w:top w:val="none" w:sz="0" w:space="0" w:color="auto"/>
        <w:left w:val="none" w:sz="0" w:space="0" w:color="auto"/>
        <w:bottom w:val="none" w:sz="0" w:space="0" w:color="auto"/>
        <w:right w:val="none" w:sz="0" w:space="0" w:color="auto"/>
      </w:divBdr>
    </w:div>
    <w:div w:id="1059674466">
      <w:bodyDiv w:val="1"/>
      <w:marLeft w:val="0"/>
      <w:marRight w:val="0"/>
      <w:marTop w:val="0"/>
      <w:marBottom w:val="0"/>
      <w:divBdr>
        <w:top w:val="none" w:sz="0" w:space="0" w:color="auto"/>
        <w:left w:val="none" w:sz="0" w:space="0" w:color="auto"/>
        <w:bottom w:val="none" w:sz="0" w:space="0" w:color="auto"/>
        <w:right w:val="none" w:sz="0" w:space="0" w:color="auto"/>
      </w:divBdr>
    </w:div>
    <w:div w:id="1061319973">
      <w:bodyDiv w:val="1"/>
      <w:marLeft w:val="0"/>
      <w:marRight w:val="0"/>
      <w:marTop w:val="0"/>
      <w:marBottom w:val="0"/>
      <w:divBdr>
        <w:top w:val="none" w:sz="0" w:space="0" w:color="auto"/>
        <w:left w:val="none" w:sz="0" w:space="0" w:color="auto"/>
        <w:bottom w:val="none" w:sz="0" w:space="0" w:color="auto"/>
        <w:right w:val="none" w:sz="0" w:space="0" w:color="auto"/>
      </w:divBdr>
    </w:div>
    <w:div w:id="1062749511">
      <w:bodyDiv w:val="1"/>
      <w:marLeft w:val="0"/>
      <w:marRight w:val="0"/>
      <w:marTop w:val="0"/>
      <w:marBottom w:val="0"/>
      <w:divBdr>
        <w:top w:val="none" w:sz="0" w:space="0" w:color="auto"/>
        <w:left w:val="none" w:sz="0" w:space="0" w:color="auto"/>
        <w:bottom w:val="none" w:sz="0" w:space="0" w:color="auto"/>
        <w:right w:val="none" w:sz="0" w:space="0" w:color="auto"/>
      </w:divBdr>
    </w:div>
    <w:div w:id="1064140664">
      <w:bodyDiv w:val="1"/>
      <w:marLeft w:val="0"/>
      <w:marRight w:val="0"/>
      <w:marTop w:val="0"/>
      <w:marBottom w:val="0"/>
      <w:divBdr>
        <w:top w:val="none" w:sz="0" w:space="0" w:color="auto"/>
        <w:left w:val="none" w:sz="0" w:space="0" w:color="auto"/>
        <w:bottom w:val="none" w:sz="0" w:space="0" w:color="auto"/>
        <w:right w:val="none" w:sz="0" w:space="0" w:color="auto"/>
      </w:divBdr>
    </w:div>
    <w:div w:id="1064566991">
      <w:bodyDiv w:val="1"/>
      <w:marLeft w:val="0"/>
      <w:marRight w:val="0"/>
      <w:marTop w:val="0"/>
      <w:marBottom w:val="0"/>
      <w:divBdr>
        <w:top w:val="none" w:sz="0" w:space="0" w:color="auto"/>
        <w:left w:val="none" w:sz="0" w:space="0" w:color="auto"/>
        <w:bottom w:val="none" w:sz="0" w:space="0" w:color="auto"/>
        <w:right w:val="none" w:sz="0" w:space="0" w:color="auto"/>
      </w:divBdr>
    </w:div>
    <w:div w:id="1066756584">
      <w:bodyDiv w:val="1"/>
      <w:marLeft w:val="0"/>
      <w:marRight w:val="0"/>
      <w:marTop w:val="0"/>
      <w:marBottom w:val="0"/>
      <w:divBdr>
        <w:top w:val="none" w:sz="0" w:space="0" w:color="auto"/>
        <w:left w:val="none" w:sz="0" w:space="0" w:color="auto"/>
        <w:bottom w:val="none" w:sz="0" w:space="0" w:color="auto"/>
        <w:right w:val="none" w:sz="0" w:space="0" w:color="auto"/>
      </w:divBdr>
    </w:div>
    <w:div w:id="1067655806">
      <w:bodyDiv w:val="1"/>
      <w:marLeft w:val="0"/>
      <w:marRight w:val="0"/>
      <w:marTop w:val="0"/>
      <w:marBottom w:val="0"/>
      <w:divBdr>
        <w:top w:val="none" w:sz="0" w:space="0" w:color="auto"/>
        <w:left w:val="none" w:sz="0" w:space="0" w:color="auto"/>
        <w:bottom w:val="none" w:sz="0" w:space="0" w:color="auto"/>
        <w:right w:val="none" w:sz="0" w:space="0" w:color="auto"/>
      </w:divBdr>
    </w:div>
    <w:div w:id="1068574355">
      <w:bodyDiv w:val="1"/>
      <w:marLeft w:val="0"/>
      <w:marRight w:val="0"/>
      <w:marTop w:val="0"/>
      <w:marBottom w:val="0"/>
      <w:divBdr>
        <w:top w:val="none" w:sz="0" w:space="0" w:color="auto"/>
        <w:left w:val="none" w:sz="0" w:space="0" w:color="auto"/>
        <w:bottom w:val="none" w:sz="0" w:space="0" w:color="auto"/>
        <w:right w:val="none" w:sz="0" w:space="0" w:color="auto"/>
      </w:divBdr>
    </w:div>
    <w:div w:id="1069421985">
      <w:bodyDiv w:val="1"/>
      <w:marLeft w:val="0"/>
      <w:marRight w:val="0"/>
      <w:marTop w:val="0"/>
      <w:marBottom w:val="0"/>
      <w:divBdr>
        <w:top w:val="none" w:sz="0" w:space="0" w:color="auto"/>
        <w:left w:val="none" w:sz="0" w:space="0" w:color="auto"/>
        <w:bottom w:val="none" w:sz="0" w:space="0" w:color="auto"/>
        <w:right w:val="none" w:sz="0" w:space="0" w:color="auto"/>
      </w:divBdr>
    </w:div>
    <w:div w:id="1070738731">
      <w:bodyDiv w:val="1"/>
      <w:marLeft w:val="0"/>
      <w:marRight w:val="0"/>
      <w:marTop w:val="0"/>
      <w:marBottom w:val="0"/>
      <w:divBdr>
        <w:top w:val="none" w:sz="0" w:space="0" w:color="auto"/>
        <w:left w:val="none" w:sz="0" w:space="0" w:color="auto"/>
        <w:bottom w:val="none" w:sz="0" w:space="0" w:color="auto"/>
        <w:right w:val="none" w:sz="0" w:space="0" w:color="auto"/>
      </w:divBdr>
    </w:div>
    <w:div w:id="1071080219">
      <w:bodyDiv w:val="1"/>
      <w:marLeft w:val="0"/>
      <w:marRight w:val="0"/>
      <w:marTop w:val="0"/>
      <w:marBottom w:val="0"/>
      <w:divBdr>
        <w:top w:val="none" w:sz="0" w:space="0" w:color="auto"/>
        <w:left w:val="none" w:sz="0" w:space="0" w:color="auto"/>
        <w:bottom w:val="none" w:sz="0" w:space="0" w:color="auto"/>
        <w:right w:val="none" w:sz="0" w:space="0" w:color="auto"/>
      </w:divBdr>
    </w:div>
    <w:div w:id="1071657634">
      <w:bodyDiv w:val="1"/>
      <w:marLeft w:val="0"/>
      <w:marRight w:val="0"/>
      <w:marTop w:val="0"/>
      <w:marBottom w:val="0"/>
      <w:divBdr>
        <w:top w:val="none" w:sz="0" w:space="0" w:color="auto"/>
        <w:left w:val="none" w:sz="0" w:space="0" w:color="auto"/>
        <w:bottom w:val="none" w:sz="0" w:space="0" w:color="auto"/>
        <w:right w:val="none" w:sz="0" w:space="0" w:color="auto"/>
      </w:divBdr>
    </w:div>
    <w:div w:id="1071851062">
      <w:bodyDiv w:val="1"/>
      <w:marLeft w:val="0"/>
      <w:marRight w:val="0"/>
      <w:marTop w:val="0"/>
      <w:marBottom w:val="0"/>
      <w:divBdr>
        <w:top w:val="none" w:sz="0" w:space="0" w:color="auto"/>
        <w:left w:val="none" w:sz="0" w:space="0" w:color="auto"/>
        <w:bottom w:val="none" w:sz="0" w:space="0" w:color="auto"/>
        <w:right w:val="none" w:sz="0" w:space="0" w:color="auto"/>
      </w:divBdr>
    </w:div>
    <w:div w:id="1074201339">
      <w:bodyDiv w:val="1"/>
      <w:marLeft w:val="0"/>
      <w:marRight w:val="0"/>
      <w:marTop w:val="0"/>
      <w:marBottom w:val="0"/>
      <w:divBdr>
        <w:top w:val="none" w:sz="0" w:space="0" w:color="auto"/>
        <w:left w:val="none" w:sz="0" w:space="0" w:color="auto"/>
        <w:bottom w:val="none" w:sz="0" w:space="0" w:color="auto"/>
        <w:right w:val="none" w:sz="0" w:space="0" w:color="auto"/>
      </w:divBdr>
    </w:div>
    <w:div w:id="1076509823">
      <w:bodyDiv w:val="1"/>
      <w:marLeft w:val="0"/>
      <w:marRight w:val="0"/>
      <w:marTop w:val="0"/>
      <w:marBottom w:val="0"/>
      <w:divBdr>
        <w:top w:val="none" w:sz="0" w:space="0" w:color="auto"/>
        <w:left w:val="none" w:sz="0" w:space="0" w:color="auto"/>
        <w:bottom w:val="none" w:sz="0" w:space="0" w:color="auto"/>
        <w:right w:val="none" w:sz="0" w:space="0" w:color="auto"/>
      </w:divBdr>
    </w:div>
    <w:div w:id="1079400851">
      <w:bodyDiv w:val="1"/>
      <w:marLeft w:val="0"/>
      <w:marRight w:val="0"/>
      <w:marTop w:val="0"/>
      <w:marBottom w:val="0"/>
      <w:divBdr>
        <w:top w:val="none" w:sz="0" w:space="0" w:color="auto"/>
        <w:left w:val="none" w:sz="0" w:space="0" w:color="auto"/>
        <w:bottom w:val="none" w:sz="0" w:space="0" w:color="auto"/>
        <w:right w:val="none" w:sz="0" w:space="0" w:color="auto"/>
      </w:divBdr>
    </w:div>
    <w:div w:id="1079910389">
      <w:bodyDiv w:val="1"/>
      <w:marLeft w:val="0"/>
      <w:marRight w:val="0"/>
      <w:marTop w:val="0"/>
      <w:marBottom w:val="0"/>
      <w:divBdr>
        <w:top w:val="none" w:sz="0" w:space="0" w:color="auto"/>
        <w:left w:val="none" w:sz="0" w:space="0" w:color="auto"/>
        <w:bottom w:val="none" w:sz="0" w:space="0" w:color="auto"/>
        <w:right w:val="none" w:sz="0" w:space="0" w:color="auto"/>
      </w:divBdr>
    </w:div>
    <w:div w:id="1080179387">
      <w:bodyDiv w:val="1"/>
      <w:marLeft w:val="0"/>
      <w:marRight w:val="0"/>
      <w:marTop w:val="0"/>
      <w:marBottom w:val="0"/>
      <w:divBdr>
        <w:top w:val="none" w:sz="0" w:space="0" w:color="auto"/>
        <w:left w:val="none" w:sz="0" w:space="0" w:color="auto"/>
        <w:bottom w:val="none" w:sz="0" w:space="0" w:color="auto"/>
        <w:right w:val="none" w:sz="0" w:space="0" w:color="auto"/>
      </w:divBdr>
    </w:div>
    <w:div w:id="1081179470">
      <w:bodyDiv w:val="1"/>
      <w:marLeft w:val="0"/>
      <w:marRight w:val="0"/>
      <w:marTop w:val="0"/>
      <w:marBottom w:val="0"/>
      <w:divBdr>
        <w:top w:val="none" w:sz="0" w:space="0" w:color="auto"/>
        <w:left w:val="none" w:sz="0" w:space="0" w:color="auto"/>
        <w:bottom w:val="none" w:sz="0" w:space="0" w:color="auto"/>
        <w:right w:val="none" w:sz="0" w:space="0" w:color="auto"/>
      </w:divBdr>
    </w:div>
    <w:div w:id="1081413383">
      <w:bodyDiv w:val="1"/>
      <w:marLeft w:val="0"/>
      <w:marRight w:val="0"/>
      <w:marTop w:val="0"/>
      <w:marBottom w:val="0"/>
      <w:divBdr>
        <w:top w:val="none" w:sz="0" w:space="0" w:color="auto"/>
        <w:left w:val="none" w:sz="0" w:space="0" w:color="auto"/>
        <w:bottom w:val="none" w:sz="0" w:space="0" w:color="auto"/>
        <w:right w:val="none" w:sz="0" w:space="0" w:color="auto"/>
      </w:divBdr>
    </w:div>
    <w:div w:id="1081830229">
      <w:bodyDiv w:val="1"/>
      <w:marLeft w:val="0"/>
      <w:marRight w:val="0"/>
      <w:marTop w:val="0"/>
      <w:marBottom w:val="0"/>
      <w:divBdr>
        <w:top w:val="none" w:sz="0" w:space="0" w:color="auto"/>
        <w:left w:val="none" w:sz="0" w:space="0" w:color="auto"/>
        <w:bottom w:val="none" w:sz="0" w:space="0" w:color="auto"/>
        <w:right w:val="none" w:sz="0" w:space="0" w:color="auto"/>
      </w:divBdr>
    </w:div>
    <w:div w:id="1084031551">
      <w:bodyDiv w:val="1"/>
      <w:marLeft w:val="0"/>
      <w:marRight w:val="0"/>
      <w:marTop w:val="0"/>
      <w:marBottom w:val="0"/>
      <w:divBdr>
        <w:top w:val="none" w:sz="0" w:space="0" w:color="auto"/>
        <w:left w:val="none" w:sz="0" w:space="0" w:color="auto"/>
        <w:bottom w:val="none" w:sz="0" w:space="0" w:color="auto"/>
        <w:right w:val="none" w:sz="0" w:space="0" w:color="auto"/>
      </w:divBdr>
    </w:div>
    <w:div w:id="1084650424">
      <w:bodyDiv w:val="1"/>
      <w:marLeft w:val="0"/>
      <w:marRight w:val="0"/>
      <w:marTop w:val="0"/>
      <w:marBottom w:val="0"/>
      <w:divBdr>
        <w:top w:val="none" w:sz="0" w:space="0" w:color="auto"/>
        <w:left w:val="none" w:sz="0" w:space="0" w:color="auto"/>
        <w:bottom w:val="none" w:sz="0" w:space="0" w:color="auto"/>
        <w:right w:val="none" w:sz="0" w:space="0" w:color="auto"/>
      </w:divBdr>
    </w:div>
    <w:div w:id="1084839314">
      <w:bodyDiv w:val="1"/>
      <w:marLeft w:val="0"/>
      <w:marRight w:val="0"/>
      <w:marTop w:val="0"/>
      <w:marBottom w:val="0"/>
      <w:divBdr>
        <w:top w:val="none" w:sz="0" w:space="0" w:color="auto"/>
        <w:left w:val="none" w:sz="0" w:space="0" w:color="auto"/>
        <w:bottom w:val="none" w:sz="0" w:space="0" w:color="auto"/>
        <w:right w:val="none" w:sz="0" w:space="0" w:color="auto"/>
      </w:divBdr>
    </w:div>
    <w:div w:id="1085343246">
      <w:bodyDiv w:val="1"/>
      <w:marLeft w:val="0"/>
      <w:marRight w:val="0"/>
      <w:marTop w:val="0"/>
      <w:marBottom w:val="0"/>
      <w:divBdr>
        <w:top w:val="none" w:sz="0" w:space="0" w:color="auto"/>
        <w:left w:val="none" w:sz="0" w:space="0" w:color="auto"/>
        <w:bottom w:val="none" w:sz="0" w:space="0" w:color="auto"/>
        <w:right w:val="none" w:sz="0" w:space="0" w:color="auto"/>
      </w:divBdr>
    </w:div>
    <w:div w:id="1085569502">
      <w:bodyDiv w:val="1"/>
      <w:marLeft w:val="0"/>
      <w:marRight w:val="0"/>
      <w:marTop w:val="0"/>
      <w:marBottom w:val="0"/>
      <w:divBdr>
        <w:top w:val="none" w:sz="0" w:space="0" w:color="auto"/>
        <w:left w:val="none" w:sz="0" w:space="0" w:color="auto"/>
        <w:bottom w:val="none" w:sz="0" w:space="0" w:color="auto"/>
        <w:right w:val="none" w:sz="0" w:space="0" w:color="auto"/>
      </w:divBdr>
    </w:div>
    <w:div w:id="1087581662">
      <w:bodyDiv w:val="1"/>
      <w:marLeft w:val="0"/>
      <w:marRight w:val="0"/>
      <w:marTop w:val="0"/>
      <w:marBottom w:val="0"/>
      <w:divBdr>
        <w:top w:val="none" w:sz="0" w:space="0" w:color="auto"/>
        <w:left w:val="none" w:sz="0" w:space="0" w:color="auto"/>
        <w:bottom w:val="none" w:sz="0" w:space="0" w:color="auto"/>
        <w:right w:val="none" w:sz="0" w:space="0" w:color="auto"/>
      </w:divBdr>
    </w:div>
    <w:div w:id="1089353569">
      <w:bodyDiv w:val="1"/>
      <w:marLeft w:val="0"/>
      <w:marRight w:val="0"/>
      <w:marTop w:val="0"/>
      <w:marBottom w:val="0"/>
      <w:divBdr>
        <w:top w:val="none" w:sz="0" w:space="0" w:color="auto"/>
        <w:left w:val="none" w:sz="0" w:space="0" w:color="auto"/>
        <w:bottom w:val="none" w:sz="0" w:space="0" w:color="auto"/>
        <w:right w:val="none" w:sz="0" w:space="0" w:color="auto"/>
      </w:divBdr>
    </w:div>
    <w:div w:id="1091437062">
      <w:bodyDiv w:val="1"/>
      <w:marLeft w:val="0"/>
      <w:marRight w:val="0"/>
      <w:marTop w:val="0"/>
      <w:marBottom w:val="0"/>
      <w:divBdr>
        <w:top w:val="none" w:sz="0" w:space="0" w:color="auto"/>
        <w:left w:val="none" w:sz="0" w:space="0" w:color="auto"/>
        <w:bottom w:val="none" w:sz="0" w:space="0" w:color="auto"/>
        <w:right w:val="none" w:sz="0" w:space="0" w:color="auto"/>
      </w:divBdr>
    </w:div>
    <w:div w:id="1092897281">
      <w:bodyDiv w:val="1"/>
      <w:marLeft w:val="0"/>
      <w:marRight w:val="0"/>
      <w:marTop w:val="0"/>
      <w:marBottom w:val="0"/>
      <w:divBdr>
        <w:top w:val="none" w:sz="0" w:space="0" w:color="auto"/>
        <w:left w:val="none" w:sz="0" w:space="0" w:color="auto"/>
        <w:bottom w:val="none" w:sz="0" w:space="0" w:color="auto"/>
        <w:right w:val="none" w:sz="0" w:space="0" w:color="auto"/>
      </w:divBdr>
    </w:div>
    <w:div w:id="1092898026">
      <w:bodyDiv w:val="1"/>
      <w:marLeft w:val="0"/>
      <w:marRight w:val="0"/>
      <w:marTop w:val="0"/>
      <w:marBottom w:val="0"/>
      <w:divBdr>
        <w:top w:val="none" w:sz="0" w:space="0" w:color="auto"/>
        <w:left w:val="none" w:sz="0" w:space="0" w:color="auto"/>
        <w:bottom w:val="none" w:sz="0" w:space="0" w:color="auto"/>
        <w:right w:val="none" w:sz="0" w:space="0" w:color="auto"/>
      </w:divBdr>
    </w:div>
    <w:div w:id="1093009589">
      <w:bodyDiv w:val="1"/>
      <w:marLeft w:val="0"/>
      <w:marRight w:val="0"/>
      <w:marTop w:val="0"/>
      <w:marBottom w:val="0"/>
      <w:divBdr>
        <w:top w:val="none" w:sz="0" w:space="0" w:color="auto"/>
        <w:left w:val="none" w:sz="0" w:space="0" w:color="auto"/>
        <w:bottom w:val="none" w:sz="0" w:space="0" w:color="auto"/>
        <w:right w:val="none" w:sz="0" w:space="0" w:color="auto"/>
      </w:divBdr>
    </w:div>
    <w:div w:id="1097359935">
      <w:bodyDiv w:val="1"/>
      <w:marLeft w:val="0"/>
      <w:marRight w:val="0"/>
      <w:marTop w:val="0"/>
      <w:marBottom w:val="0"/>
      <w:divBdr>
        <w:top w:val="none" w:sz="0" w:space="0" w:color="auto"/>
        <w:left w:val="none" w:sz="0" w:space="0" w:color="auto"/>
        <w:bottom w:val="none" w:sz="0" w:space="0" w:color="auto"/>
        <w:right w:val="none" w:sz="0" w:space="0" w:color="auto"/>
      </w:divBdr>
    </w:div>
    <w:div w:id="1099594915">
      <w:bodyDiv w:val="1"/>
      <w:marLeft w:val="0"/>
      <w:marRight w:val="0"/>
      <w:marTop w:val="0"/>
      <w:marBottom w:val="0"/>
      <w:divBdr>
        <w:top w:val="none" w:sz="0" w:space="0" w:color="auto"/>
        <w:left w:val="none" w:sz="0" w:space="0" w:color="auto"/>
        <w:bottom w:val="none" w:sz="0" w:space="0" w:color="auto"/>
        <w:right w:val="none" w:sz="0" w:space="0" w:color="auto"/>
      </w:divBdr>
    </w:div>
    <w:div w:id="1100225460">
      <w:bodyDiv w:val="1"/>
      <w:marLeft w:val="0"/>
      <w:marRight w:val="0"/>
      <w:marTop w:val="0"/>
      <w:marBottom w:val="0"/>
      <w:divBdr>
        <w:top w:val="none" w:sz="0" w:space="0" w:color="auto"/>
        <w:left w:val="none" w:sz="0" w:space="0" w:color="auto"/>
        <w:bottom w:val="none" w:sz="0" w:space="0" w:color="auto"/>
        <w:right w:val="none" w:sz="0" w:space="0" w:color="auto"/>
      </w:divBdr>
    </w:div>
    <w:div w:id="1100367679">
      <w:bodyDiv w:val="1"/>
      <w:marLeft w:val="0"/>
      <w:marRight w:val="0"/>
      <w:marTop w:val="0"/>
      <w:marBottom w:val="0"/>
      <w:divBdr>
        <w:top w:val="none" w:sz="0" w:space="0" w:color="auto"/>
        <w:left w:val="none" w:sz="0" w:space="0" w:color="auto"/>
        <w:bottom w:val="none" w:sz="0" w:space="0" w:color="auto"/>
        <w:right w:val="none" w:sz="0" w:space="0" w:color="auto"/>
      </w:divBdr>
    </w:div>
    <w:div w:id="1100560932">
      <w:bodyDiv w:val="1"/>
      <w:marLeft w:val="0"/>
      <w:marRight w:val="0"/>
      <w:marTop w:val="0"/>
      <w:marBottom w:val="0"/>
      <w:divBdr>
        <w:top w:val="none" w:sz="0" w:space="0" w:color="auto"/>
        <w:left w:val="none" w:sz="0" w:space="0" w:color="auto"/>
        <w:bottom w:val="none" w:sz="0" w:space="0" w:color="auto"/>
        <w:right w:val="none" w:sz="0" w:space="0" w:color="auto"/>
      </w:divBdr>
    </w:div>
    <w:div w:id="1100758185">
      <w:bodyDiv w:val="1"/>
      <w:marLeft w:val="0"/>
      <w:marRight w:val="0"/>
      <w:marTop w:val="0"/>
      <w:marBottom w:val="0"/>
      <w:divBdr>
        <w:top w:val="none" w:sz="0" w:space="0" w:color="auto"/>
        <w:left w:val="none" w:sz="0" w:space="0" w:color="auto"/>
        <w:bottom w:val="none" w:sz="0" w:space="0" w:color="auto"/>
        <w:right w:val="none" w:sz="0" w:space="0" w:color="auto"/>
      </w:divBdr>
    </w:div>
    <w:div w:id="1101412994">
      <w:bodyDiv w:val="1"/>
      <w:marLeft w:val="0"/>
      <w:marRight w:val="0"/>
      <w:marTop w:val="0"/>
      <w:marBottom w:val="0"/>
      <w:divBdr>
        <w:top w:val="none" w:sz="0" w:space="0" w:color="auto"/>
        <w:left w:val="none" w:sz="0" w:space="0" w:color="auto"/>
        <w:bottom w:val="none" w:sz="0" w:space="0" w:color="auto"/>
        <w:right w:val="none" w:sz="0" w:space="0" w:color="auto"/>
      </w:divBdr>
    </w:div>
    <w:div w:id="1103652347">
      <w:bodyDiv w:val="1"/>
      <w:marLeft w:val="0"/>
      <w:marRight w:val="0"/>
      <w:marTop w:val="0"/>
      <w:marBottom w:val="0"/>
      <w:divBdr>
        <w:top w:val="none" w:sz="0" w:space="0" w:color="auto"/>
        <w:left w:val="none" w:sz="0" w:space="0" w:color="auto"/>
        <w:bottom w:val="none" w:sz="0" w:space="0" w:color="auto"/>
        <w:right w:val="none" w:sz="0" w:space="0" w:color="auto"/>
      </w:divBdr>
    </w:div>
    <w:div w:id="1104614587">
      <w:bodyDiv w:val="1"/>
      <w:marLeft w:val="0"/>
      <w:marRight w:val="0"/>
      <w:marTop w:val="0"/>
      <w:marBottom w:val="0"/>
      <w:divBdr>
        <w:top w:val="none" w:sz="0" w:space="0" w:color="auto"/>
        <w:left w:val="none" w:sz="0" w:space="0" w:color="auto"/>
        <w:bottom w:val="none" w:sz="0" w:space="0" w:color="auto"/>
        <w:right w:val="none" w:sz="0" w:space="0" w:color="auto"/>
      </w:divBdr>
    </w:div>
    <w:div w:id="1107970262">
      <w:bodyDiv w:val="1"/>
      <w:marLeft w:val="0"/>
      <w:marRight w:val="0"/>
      <w:marTop w:val="0"/>
      <w:marBottom w:val="0"/>
      <w:divBdr>
        <w:top w:val="none" w:sz="0" w:space="0" w:color="auto"/>
        <w:left w:val="none" w:sz="0" w:space="0" w:color="auto"/>
        <w:bottom w:val="none" w:sz="0" w:space="0" w:color="auto"/>
        <w:right w:val="none" w:sz="0" w:space="0" w:color="auto"/>
      </w:divBdr>
    </w:div>
    <w:div w:id="1108966083">
      <w:bodyDiv w:val="1"/>
      <w:marLeft w:val="0"/>
      <w:marRight w:val="0"/>
      <w:marTop w:val="0"/>
      <w:marBottom w:val="0"/>
      <w:divBdr>
        <w:top w:val="none" w:sz="0" w:space="0" w:color="auto"/>
        <w:left w:val="none" w:sz="0" w:space="0" w:color="auto"/>
        <w:bottom w:val="none" w:sz="0" w:space="0" w:color="auto"/>
        <w:right w:val="none" w:sz="0" w:space="0" w:color="auto"/>
      </w:divBdr>
    </w:div>
    <w:div w:id="1109010141">
      <w:bodyDiv w:val="1"/>
      <w:marLeft w:val="0"/>
      <w:marRight w:val="0"/>
      <w:marTop w:val="0"/>
      <w:marBottom w:val="0"/>
      <w:divBdr>
        <w:top w:val="none" w:sz="0" w:space="0" w:color="auto"/>
        <w:left w:val="none" w:sz="0" w:space="0" w:color="auto"/>
        <w:bottom w:val="none" w:sz="0" w:space="0" w:color="auto"/>
        <w:right w:val="none" w:sz="0" w:space="0" w:color="auto"/>
      </w:divBdr>
    </w:div>
    <w:div w:id="1109734846">
      <w:bodyDiv w:val="1"/>
      <w:marLeft w:val="0"/>
      <w:marRight w:val="0"/>
      <w:marTop w:val="0"/>
      <w:marBottom w:val="0"/>
      <w:divBdr>
        <w:top w:val="none" w:sz="0" w:space="0" w:color="auto"/>
        <w:left w:val="none" w:sz="0" w:space="0" w:color="auto"/>
        <w:bottom w:val="none" w:sz="0" w:space="0" w:color="auto"/>
        <w:right w:val="none" w:sz="0" w:space="0" w:color="auto"/>
      </w:divBdr>
    </w:div>
    <w:div w:id="1110394072">
      <w:bodyDiv w:val="1"/>
      <w:marLeft w:val="0"/>
      <w:marRight w:val="0"/>
      <w:marTop w:val="0"/>
      <w:marBottom w:val="0"/>
      <w:divBdr>
        <w:top w:val="none" w:sz="0" w:space="0" w:color="auto"/>
        <w:left w:val="none" w:sz="0" w:space="0" w:color="auto"/>
        <w:bottom w:val="none" w:sz="0" w:space="0" w:color="auto"/>
        <w:right w:val="none" w:sz="0" w:space="0" w:color="auto"/>
      </w:divBdr>
    </w:div>
    <w:div w:id="1111634140">
      <w:bodyDiv w:val="1"/>
      <w:marLeft w:val="0"/>
      <w:marRight w:val="0"/>
      <w:marTop w:val="0"/>
      <w:marBottom w:val="0"/>
      <w:divBdr>
        <w:top w:val="none" w:sz="0" w:space="0" w:color="auto"/>
        <w:left w:val="none" w:sz="0" w:space="0" w:color="auto"/>
        <w:bottom w:val="none" w:sz="0" w:space="0" w:color="auto"/>
        <w:right w:val="none" w:sz="0" w:space="0" w:color="auto"/>
      </w:divBdr>
    </w:div>
    <w:div w:id="1112016033">
      <w:bodyDiv w:val="1"/>
      <w:marLeft w:val="0"/>
      <w:marRight w:val="0"/>
      <w:marTop w:val="0"/>
      <w:marBottom w:val="0"/>
      <w:divBdr>
        <w:top w:val="none" w:sz="0" w:space="0" w:color="auto"/>
        <w:left w:val="none" w:sz="0" w:space="0" w:color="auto"/>
        <w:bottom w:val="none" w:sz="0" w:space="0" w:color="auto"/>
        <w:right w:val="none" w:sz="0" w:space="0" w:color="auto"/>
      </w:divBdr>
    </w:div>
    <w:div w:id="1114249600">
      <w:bodyDiv w:val="1"/>
      <w:marLeft w:val="0"/>
      <w:marRight w:val="0"/>
      <w:marTop w:val="0"/>
      <w:marBottom w:val="0"/>
      <w:divBdr>
        <w:top w:val="none" w:sz="0" w:space="0" w:color="auto"/>
        <w:left w:val="none" w:sz="0" w:space="0" w:color="auto"/>
        <w:bottom w:val="none" w:sz="0" w:space="0" w:color="auto"/>
        <w:right w:val="none" w:sz="0" w:space="0" w:color="auto"/>
      </w:divBdr>
    </w:div>
    <w:div w:id="1115952618">
      <w:bodyDiv w:val="1"/>
      <w:marLeft w:val="0"/>
      <w:marRight w:val="0"/>
      <w:marTop w:val="0"/>
      <w:marBottom w:val="0"/>
      <w:divBdr>
        <w:top w:val="none" w:sz="0" w:space="0" w:color="auto"/>
        <w:left w:val="none" w:sz="0" w:space="0" w:color="auto"/>
        <w:bottom w:val="none" w:sz="0" w:space="0" w:color="auto"/>
        <w:right w:val="none" w:sz="0" w:space="0" w:color="auto"/>
      </w:divBdr>
    </w:div>
    <w:div w:id="1116828526">
      <w:bodyDiv w:val="1"/>
      <w:marLeft w:val="0"/>
      <w:marRight w:val="0"/>
      <w:marTop w:val="0"/>
      <w:marBottom w:val="0"/>
      <w:divBdr>
        <w:top w:val="none" w:sz="0" w:space="0" w:color="auto"/>
        <w:left w:val="none" w:sz="0" w:space="0" w:color="auto"/>
        <w:bottom w:val="none" w:sz="0" w:space="0" w:color="auto"/>
        <w:right w:val="none" w:sz="0" w:space="0" w:color="auto"/>
      </w:divBdr>
    </w:div>
    <w:div w:id="1117875401">
      <w:bodyDiv w:val="1"/>
      <w:marLeft w:val="0"/>
      <w:marRight w:val="0"/>
      <w:marTop w:val="0"/>
      <w:marBottom w:val="0"/>
      <w:divBdr>
        <w:top w:val="none" w:sz="0" w:space="0" w:color="auto"/>
        <w:left w:val="none" w:sz="0" w:space="0" w:color="auto"/>
        <w:bottom w:val="none" w:sz="0" w:space="0" w:color="auto"/>
        <w:right w:val="none" w:sz="0" w:space="0" w:color="auto"/>
      </w:divBdr>
    </w:div>
    <w:div w:id="1118376077">
      <w:bodyDiv w:val="1"/>
      <w:marLeft w:val="0"/>
      <w:marRight w:val="0"/>
      <w:marTop w:val="0"/>
      <w:marBottom w:val="0"/>
      <w:divBdr>
        <w:top w:val="none" w:sz="0" w:space="0" w:color="auto"/>
        <w:left w:val="none" w:sz="0" w:space="0" w:color="auto"/>
        <w:bottom w:val="none" w:sz="0" w:space="0" w:color="auto"/>
        <w:right w:val="none" w:sz="0" w:space="0" w:color="auto"/>
      </w:divBdr>
    </w:div>
    <w:div w:id="1118640432">
      <w:bodyDiv w:val="1"/>
      <w:marLeft w:val="0"/>
      <w:marRight w:val="0"/>
      <w:marTop w:val="0"/>
      <w:marBottom w:val="0"/>
      <w:divBdr>
        <w:top w:val="none" w:sz="0" w:space="0" w:color="auto"/>
        <w:left w:val="none" w:sz="0" w:space="0" w:color="auto"/>
        <w:bottom w:val="none" w:sz="0" w:space="0" w:color="auto"/>
        <w:right w:val="none" w:sz="0" w:space="0" w:color="auto"/>
      </w:divBdr>
    </w:div>
    <w:div w:id="1118717157">
      <w:bodyDiv w:val="1"/>
      <w:marLeft w:val="0"/>
      <w:marRight w:val="0"/>
      <w:marTop w:val="0"/>
      <w:marBottom w:val="0"/>
      <w:divBdr>
        <w:top w:val="none" w:sz="0" w:space="0" w:color="auto"/>
        <w:left w:val="none" w:sz="0" w:space="0" w:color="auto"/>
        <w:bottom w:val="none" w:sz="0" w:space="0" w:color="auto"/>
        <w:right w:val="none" w:sz="0" w:space="0" w:color="auto"/>
      </w:divBdr>
    </w:div>
    <w:div w:id="1120344886">
      <w:bodyDiv w:val="1"/>
      <w:marLeft w:val="0"/>
      <w:marRight w:val="0"/>
      <w:marTop w:val="0"/>
      <w:marBottom w:val="0"/>
      <w:divBdr>
        <w:top w:val="none" w:sz="0" w:space="0" w:color="auto"/>
        <w:left w:val="none" w:sz="0" w:space="0" w:color="auto"/>
        <w:bottom w:val="none" w:sz="0" w:space="0" w:color="auto"/>
        <w:right w:val="none" w:sz="0" w:space="0" w:color="auto"/>
      </w:divBdr>
    </w:div>
    <w:div w:id="1122387196">
      <w:bodyDiv w:val="1"/>
      <w:marLeft w:val="0"/>
      <w:marRight w:val="0"/>
      <w:marTop w:val="0"/>
      <w:marBottom w:val="0"/>
      <w:divBdr>
        <w:top w:val="none" w:sz="0" w:space="0" w:color="auto"/>
        <w:left w:val="none" w:sz="0" w:space="0" w:color="auto"/>
        <w:bottom w:val="none" w:sz="0" w:space="0" w:color="auto"/>
        <w:right w:val="none" w:sz="0" w:space="0" w:color="auto"/>
      </w:divBdr>
    </w:div>
    <w:div w:id="1122461358">
      <w:bodyDiv w:val="1"/>
      <w:marLeft w:val="0"/>
      <w:marRight w:val="0"/>
      <w:marTop w:val="0"/>
      <w:marBottom w:val="0"/>
      <w:divBdr>
        <w:top w:val="none" w:sz="0" w:space="0" w:color="auto"/>
        <w:left w:val="none" w:sz="0" w:space="0" w:color="auto"/>
        <w:bottom w:val="none" w:sz="0" w:space="0" w:color="auto"/>
        <w:right w:val="none" w:sz="0" w:space="0" w:color="auto"/>
      </w:divBdr>
    </w:div>
    <w:div w:id="1125613079">
      <w:bodyDiv w:val="1"/>
      <w:marLeft w:val="0"/>
      <w:marRight w:val="0"/>
      <w:marTop w:val="0"/>
      <w:marBottom w:val="0"/>
      <w:divBdr>
        <w:top w:val="none" w:sz="0" w:space="0" w:color="auto"/>
        <w:left w:val="none" w:sz="0" w:space="0" w:color="auto"/>
        <w:bottom w:val="none" w:sz="0" w:space="0" w:color="auto"/>
        <w:right w:val="none" w:sz="0" w:space="0" w:color="auto"/>
      </w:divBdr>
    </w:div>
    <w:div w:id="1127889589">
      <w:bodyDiv w:val="1"/>
      <w:marLeft w:val="0"/>
      <w:marRight w:val="0"/>
      <w:marTop w:val="0"/>
      <w:marBottom w:val="0"/>
      <w:divBdr>
        <w:top w:val="none" w:sz="0" w:space="0" w:color="auto"/>
        <w:left w:val="none" w:sz="0" w:space="0" w:color="auto"/>
        <w:bottom w:val="none" w:sz="0" w:space="0" w:color="auto"/>
        <w:right w:val="none" w:sz="0" w:space="0" w:color="auto"/>
      </w:divBdr>
    </w:div>
    <w:div w:id="1129324810">
      <w:bodyDiv w:val="1"/>
      <w:marLeft w:val="0"/>
      <w:marRight w:val="0"/>
      <w:marTop w:val="0"/>
      <w:marBottom w:val="0"/>
      <w:divBdr>
        <w:top w:val="none" w:sz="0" w:space="0" w:color="auto"/>
        <w:left w:val="none" w:sz="0" w:space="0" w:color="auto"/>
        <w:bottom w:val="none" w:sz="0" w:space="0" w:color="auto"/>
        <w:right w:val="none" w:sz="0" w:space="0" w:color="auto"/>
      </w:divBdr>
    </w:div>
    <w:div w:id="1131437472">
      <w:bodyDiv w:val="1"/>
      <w:marLeft w:val="0"/>
      <w:marRight w:val="0"/>
      <w:marTop w:val="0"/>
      <w:marBottom w:val="0"/>
      <w:divBdr>
        <w:top w:val="none" w:sz="0" w:space="0" w:color="auto"/>
        <w:left w:val="none" w:sz="0" w:space="0" w:color="auto"/>
        <w:bottom w:val="none" w:sz="0" w:space="0" w:color="auto"/>
        <w:right w:val="none" w:sz="0" w:space="0" w:color="auto"/>
      </w:divBdr>
    </w:div>
    <w:div w:id="1131900794">
      <w:bodyDiv w:val="1"/>
      <w:marLeft w:val="0"/>
      <w:marRight w:val="0"/>
      <w:marTop w:val="0"/>
      <w:marBottom w:val="0"/>
      <w:divBdr>
        <w:top w:val="none" w:sz="0" w:space="0" w:color="auto"/>
        <w:left w:val="none" w:sz="0" w:space="0" w:color="auto"/>
        <w:bottom w:val="none" w:sz="0" w:space="0" w:color="auto"/>
        <w:right w:val="none" w:sz="0" w:space="0" w:color="auto"/>
      </w:divBdr>
    </w:div>
    <w:div w:id="1134299826">
      <w:bodyDiv w:val="1"/>
      <w:marLeft w:val="0"/>
      <w:marRight w:val="0"/>
      <w:marTop w:val="0"/>
      <w:marBottom w:val="0"/>
      <w:divBdr>
        <w:top w:val="none" w:sz="0" w:space="0" w:color="auto"/>
        <w:left w:val="none" w:sz="0" w:space="0" w:color="auto"/>
        <w:bottom w:val="none" w:sz="0" w:space="0" w:color="auto"/>
        <w:right w:val="none" w:sz="0" w:space="0" w:color="auto"/>
      </w:divBdr>
    </w:div>
    <w:div w:id="1135833489">
      <w:bodyDiv w:val="1"/>
      <w:marLeft w:val="0"/>
      <w:marRight w:val="0"/>
      <w:marTop w:val="0"/>
      <w:marBottom w:val="0"/>
      <w:divBdr>
        <w:top w:val="none" w:sz="0" w:space="0" w:color="auto"/>
        <w:left w:val="none" w:sz="0" w:space="0" w:color="auto"/>
        <w:bottom w:val="none" w:sz="0" w:space="0" w:color="auto"/>
        <w:right w:val="none" w:sz="0" w:space="0" w:color="auto"/>
      </w:divBdr>
    </w:div>
    <w:div w:id="1137143310">
      <w:bodyDiv w:val="1"/>
      <w:marLeft w:val="0"/>
      <w:marRight w:val="0"/>
      <w:marTop w:val="0"/>
      <w:marBottom w:val="0"/>
      <w:divBdr>
        <w:top w:val="none" w:sz="0" w:space="0" w:color="auto"/>
        <w:left w:val="none" w:sz="0" w:space="0" w:color="auto"/>
        <w:bottom w:val="none" w:sz="0" w:space="0" w:color="auto"/>
        <w:right w:val="none" w:sz="0" w:space="0" w:color="auto"/>
      </w:divBdr>
      <w:divsChild>
        <w:div w:id="11759331">
          <w:marLeft w:val="0"/>
          <w:marRight w:val="0"/>
          <w:marTop w:val="0"/>
          <w:marBottom w:val="0"/>
          <w:divBdr>
            <w:top w:val="none" w:sz="0" w:space="0" w:color="auto"/>
            <w:left w:val="none" w:sz="0" w:space="0" w:color="auto"/>
            <w:bottom w:val="none" w:sz="0" w:space="0" w:color="auto"/>
            <w:right w:val="none" w:sz="0" w:space="0" w:color="auto"/>
          </w:divBdr>
        </w:div>
        <w:div w:id="17856375">
          <w:marLeft w:val="0"/>
          <w:marRight w:val="0"/>
          <w:marTop w:val="0"/>
          <w:marBottom w:val="0"/>
          <w:divBdr>
            <w:top w:val="none" w:sz="0" w:space="0" w:color="auto"/>
            <w:left w:val="none" w:sz="0" w:space="0" w:color="auto"/>
            <w:bottom w:val="none" w:sz="0" w:space="0" w:color="auto"/>
            <w:right w:val="none" w:sz="0" w:space="0" w:color="auto"/>
          </w:divBdr>
        </w:div>
        <w:div w:id="278336193">
          <w:marLeft w:val="0"/>
          <w:marRight w:val="0"/>
          <w:marTop w:val="0"/>
          <w:marBottom w:val="0"/>
          <w:divBdr>
            <w:top w:val="none" w:sz="0" w:space="0" w:color="auto"/>
            <w:left w:val="none" w:sz="0" w:space="0" w:color="auto"/>
            <w:bottom w:val="none" w:sz="0" w:space="0" w:color="auto"/>
            <w:right w:val="none" w:sz="0" w:space="0" w:color="auto"/>
          </w:divBdr>
        </w:div>
      </w:divsChild>
    </w:div>
    <w:div w:id="1137651182">
      <w:bodyDiv w:val="1"/>
      <w:marLeft w:val="0"/>
      <w:marRight w:val="0"/>
      <w:marTop w:val="0"/>
      <w:marBottom w:val="0"/>
      <w:divBdr>
        <w:top w:val="none" w:sz="0" w:space="0" w:color="auto"/>
        <w:left w:val="none" w:sz="0" w:space="0" w:color="auto"/>
        <w:bottom w:val="none" w:sz="0" w:space="0" w:color="auto"/>
        <w:right w:val="none" w:sz="0" w:space="0" w:color="auto"/>
      </w:divBdr>
    </w:div>
    <w:div w:id="1138260681">
      <w:bodyDiv w:val="1"/>
      <w:marLeft w:val="0"/>
      <w:marRight w:val="0"/>
      <w:marTop w:val="0"/>
      <w:marBottom w:val="0"/>
      <w:divBdr>
        <w:top w:val="none" w:sz="0" w:space="0" w:color="auto"/>
        <w:left w:val="none" w:sz="0" w:space="0" w:color="auto"/>
        <w:bottom w:val="none" w:sz="0" w:space="0" w:color="auto"/>
        <w:right w:val="none" w:sz="0" w:space="0" w:color="auto"/>
      </w:divBdr>
    </w:div>
    <w:div w:id="1138953689">
      <w:bodyDiv w:val="1"/>
      <w:marLeft w:val="0"/>
      <w:marRight w:val="0"/>
      <w:marTop w:val="0"/>
      <w:marBottom w:val="0"/>
      <w:divBdr>
        <w:top w:val="none" w:sz="0" w:space="0" w:color="auto"/>
        <w:left w:val="none" w:sz="0" w:space="0" w:color="auto"/>
        <w:bottom w:val="none" w:sz="0" w:space="0" w:color="auto"/>
        <w:right w:val="none" w:sz="0" w:space="0" w:color="auto"/>
      </w:divBdr>
    </w:div>
    <w:div w:id="1139423896">
      <w:bodyDiv w:val="1"/>
      <w:marLeft w:val="0"/>
      <w:marRight w:val="0"/>
      <w:marTop w:val="0"/>
      <w:marBottom w:val="0"/>
      <w:divBdr>
        <w:top w:val="none" w:sz="0" w:space="0" w:color="auto"/>
        <w:left w:val="none" w:sz="0" w:space="0" w:color="auto"/>
        <w:bottom w:val="none" w:sz="0" w:space="0" w:color="auto"/>
        <w:right w:val="none" w:sz="0" w:space="0" w:color="auto"/>
      </w:divBdr>
    </w:div>
    <w:div w:id="1141381959">
      <w:bodyDiv w:val="1"/>
      <w:marLeft w:val="0"/>
      <w:marRight w:val="0"/>
      <w:marTop w:val="0"/>
      <w:marBottom w:val="0"/>
      <w:divBdr>
        <w:top w:val="none" w:sz="0" w:space="0" w:color="auto"/>
        <w:left w:val="none" w:sz="0" w:space="0" w:color="auto"/>
        <w:bottom w:val="none" w:sz="0" w:space="0" w:color="auto"/>
        <w:right w:val="none" w:sz="0" w:space="0" w:color="auto"/>
      </w:divBdr>
    </w:div>
    <w:div w:id="1141651829">
      <w:bodyDiv w:val="1"/>
      <w:marLeft w:val="0"/>
      <w:marRight w:val="0"/>
      <w:marTop w:val="0"/>
      <w:marBottom w:val="0"/>
      <w:divBdr>
        <w:top w:val="none" w:sz="0" w:space="0" w:color="auto"/>
        <w:left w:val="none" w:sz="0" w:space="0" w:color="auto"/>
        <w:bottom w:val="none" w:sz="0" w:space="0" w:color="auto"/>
        <w:right w:val="none" w:sz="0" w:space="0" w:color="auto"/>
      </w:divBdr>
    </w:div>
    <w:div w:id="1147749711">
      <w:bodyDiv w:val="1"/>
      <w:marLeft w:val="0"/>
      <w:marRight w:val="0"/>
      <w:marTop w:val="0"/>
      <w:marBottom w:val="0"/>
      <w:divBdr>
        <w:top w:val="none" w:sz="0" w:space="0" w:color="auto"/>
        <w:left w:val="none" w:sz="0" w:space="0" w:color="auto"/>
        <w:bottom w:val="none" w:sz="0" w:space="0" w:color="auto"/>
        <w:right w:val="none" w:sz="0" w:space="0" w:color="auto"/>
      </w:divBdr>
    </w:div>
    <w:div w:id="1148548554">
      <w:bodyDiv w:val="1"/>
      <w:marLeft w:val="0"/>
      <w:marRight w:val="0"/>
      <w:marTop w:val="0"/>
      <w:marBottom w:val="0"/>
      <w:divBdr>
        <w:top w:val="none" w:sz="0" w:space="0" w:color="auto"/>
        <w:left w:val="none" w:sz="0" w:space="0" w:color="auto"/>
        <w:bottom w:val="none" w:sz="0" w:space="0" w:color="auto"/>
        <w:right w:val="none" w:sz="0" w:space="0" w:color="auto"/>
      </w:divBdr>
    </w:div>
    <w:div w:id="1149177391">
      <w:bodyDiv w:val="1"/>
      <w:marLeft w:val="0"/>
      <w:marRight w:val="0"/>
      <w:marTop w:val="0"/>
      <w:marBottom w:val="0"/>
      <w:divBdr>
        <w:top w:val="none" w:sz="0" w:space="0" w:color="auto"/>
        <w:left w:val="none" w:sz="0" w:space="0" w:color="auto"/>
        <w:bottom w:val="none" w:sz="0" w:space="0" w:color="auto"/>
        <w:right w:val="none" w:sz="0" w:space="0" w:color="auto"/>
      </w:divBdr>
    </w:div>
    <w:div w:id="1149250039">
      <w:bodyDiv w:val="1"/>
      <w:marLeft w:val="0"/>
      <w:marRight w:val="0"/>
      <w:marTop w:val="0"/>
      <w:marBottom w:val="0"/>
      <w:divBdr>
        <w:top w:val="none" w:sz="0" w:space="0" w:color="auto"/>
        <w:left w:val="none" w:sz="0" w:space="0" w:color="auto"/>
        <w:bottom w:val="none" w:sz="0" w:space="0" w:color="auto"/>
        <w:right w:val="none" w:sz="0" w:space="0" w:color="auto"/>
      </w:divBdr>
    </w:div>
    <w:div w:id="1149899932">
      <w:bodyDiv w:val="1"/>
      <w:marLeft w:val="0"/>
      <w:marRight w:val="0"/>
      <w:marTop w:val="0"/>
      <w:marBottom w:val="0"/>
      <w:divBdr>
        <w:top w:val="none" w:sz="0" w:space="0" w:color="auto"/>
        <w:left w:val="none" w:sz="0" w:space="0" w:color="auto"/>
        <w:bottom w:val="none" w:sz="0" w:space="0" w:color="auto"/>
        <w:right w:val="none" w:sz="0" w:space="0" w:color="auto"/>
      </w:divBdr>
    </w:div>
    <w:div w:id="1151016671">
      <w:bodyDiv w:val="1"/>
      <w:marLeft w:val="0"/>
      <w:marRight w:val="0"/>
      <w:marTop w:val="0"/>
      <w:marBottom w:val="0"/>
      <w:divBdr>
        <w:top w:val="none" w:sz="0" w:space="0" w:color="auto"/>
        <w:left w:val="none" w:sz="0" w:space="0" w:color="auto"/>
        <w:bottom w:val="none" w:sz="0" w:space="0" w:color="auto"/>
        <w:right w:val="none" w:sz="0" w:space="0" w:color="auto"/>
      </w:divBdr>
    </w:div>
    <w:div w:id="1151949371">
      <w:bodyDiv w:val="1"/>
      <w:marLeft w:val="0"/>
      <w:marRight w:val="0"/>
      <w:marTop w:val="0"/>
      <w:marBottom w:val="0"/>
      <w:divBdr>
        <w:top w:val="none" w:sz="0" w:space="0" w:color="auto"/>
        <w:left w:val="none" w:sz="0" w:space="0" w:color="auto"/>
        <w:bottom w:val="none" w:sz="0" w:space="0" w:color="auto"/>
        <w:right w:val="none" w:sz="0" w:space="0" w:color="auto"/>
      </w:divBdr>
    </w:div>
    <w:div w:id="1154175020">
      <w:bodyDiv w:val="1"/>
      <w:marLeft w:val="0"/>
      <w:marRight w:val="0"/>
      <w:marTop w:val="0"/>
      <w:marBottom w:val="0"/>
      <w:divBdr>
        <w:top w:val="none" w:sz="0" w:space="0" w:color="auto"/>
        <w:left w:val="none" w:sz="0" w:space="0" w:color="auto"/>
        <w:bottom w:val="none" w:sz="0" w:space="0" w:color="auto"/>
        <w:right w:val="none" w:sz="0" w:space="0" w:color="auto"/>
      </w:divBdr>
    </w:div>
    <w:div w:id="1155955069">
      <w:bodyDiv w:val="1"/>
      <w:marLeft w:val="0"/>
      <w:marRight w:val="0"/>
      <w:marTop w:val="0"/>
      <w:marBottom w:val="0"/>
      <w:divBdr>
        <w:top w:val="none" w:sz="0" w:space="0" w:color="auto"/>
        <w:left w:val="none" w:sz="0" w:space="0" w:color="auto"/>
        <w:bottom w:val="none" w:sz="0" w:space="0" w:color="auto"/>
        <w:right w:val="none" w:sz="0" w:space="0" w:color="auto"/>
      </w:divBdr>
    </w:div>
    <w:div w:id="1157303518">
      <w:bodyDiv w:val="1"/>
      <w:marLeft w:val="0"/>
      <w:marRight w:val="0"/>
      <w:marTop w:val="0"/>
      <w:marBottom w:val="0"/>
      <w:divBdr>
        <w:top w:val="none" w:sz="0" w:space="0" w:color="auto"/>
        <w:left w:val="none" w:sz="0" w:space="0" w:color="auto"/>
        <w:bottom w:val="none" w:sz="0" w:space="0" w:color="auto"/>
        <w:right w:val="none" w:sz="0" w:space="0" w:color="auto"/>
      </w:divBdr>
    </w:div>
    <w:div w:id="1157646852">
      <w:bodyDiv w:val="1"/>
      <w:marLeft w:val="0"/>
      <w:marRight w:val="0"/>
      <w:marTop w:val="0"/>
      <w:marBottom w:val="0"/>
      <w:divBdr>
        <w:top w:val="none" w:sz="0" w:space="0" w:color="auto"/>
        <w:left w:val="none" w:sz="0" w:space="0" w:color="auto"/>
        <w:bottom w:val="none" w:sz="0" w:space="0" w:color="auto"/>
        <w:right w:val="none" w:sz="0" w:space="0" w:color="auto"/>
      </w:divBdr>
    </w:div>
    <w:div w:id="1157918060">
      <w:bodyDiv w:val="1"/>
      <w:marLeft w:val="0"/>
      <w:marRight w:val="0"/>
      <w:marTop w:val="0"/>
      <w:marBottom w:val="0"/>
      <w:divBdr>
        <w:top w:val="none" w:sz="0" w:space="0" w:color="auto"/>
        <w:left w:val="none" w:sz="0" w:space="0" w:color="auto"/>
        <w:bottom w:val="none" w:sz="0" w:space="0" w:color="auto"/>
        <w:right w:val="none" w:sz="0" w:space="0" w:color="auto"/>
      </w:divBdr>
    </w:div>
    <w:div w:id="1158230583">
      <w:bodyDiv w:val="1"/>
      <w:marLeft w:val="0"/>
      <w:marRight w:val="0"/>
      <w:marTop w:val="0"/>
      <w:marBottom w:val="0"/>
      <w:divBdr>
        <w:top w:val="none" w:sz="0" w:space="0" w:color="auto"/>
        <w:left w:val="none" w:sz="0" w:space="0" w:color="auto"/>
        <w:bottom w:val="none" w:sz="0" w:space="0" w:color="auto"/>
        <w:right w:val="none" w:sz="0" w:space="0" w:color="auto"/>
      </w:divBdr>
    </w:div>
    <w:div w:id="1158231563">
      <w:bodyDiv w:val="1"/>
      <w:marLeft w:val="0"/>
      <w:marRight w:val="0"/>
      <w:marTop w:val="0"/>
      <w:marBottom w:val="0"/>
      <w:divBdr>
        <w:top w:val="none" w:sz="0" w:space="0" w:color="auto"/>
        <w:left w:val="none" w:sz="0" w:space="0" w:color="auto"/>
        <w:bottom w:val="none" w:sz="0" w:space="0" w:color="auto"/>
        <w:right w:val="none" w:sz="0" w:space="0" w:color="auto"/>
      </w:divBdr>
    </w:div>
    <w:div w:id="1159420783">
      <w:bodyDiv w:val="1"/>
      <w:marLeft w:val="0"/>
      <w:marRight w:val="0"/>
      <w:marTop w:val="0"/>
      <w:marBottom w:val="0"/>
      <w:divBdr>
        <w:top w:val="none" w:sz="0" w:space="0" w:color="auto"/>
        <w:left w:val="none" w:sz="0" w:space="0" w:color="auto"/>
        <w:bottom w:val="none" w:sz="0" w:space="0" w:color="auto"/>
        <w:right w:val="none" w:sz="0" w:space="0" w:color="auto"/>
      </w:divBdr>
    </w:div>
    <w:div w:id="1159729664">
      <w:bodyDiv w:val="1"/>
      <w:marLeft w:val="0"/>
      <w:marRight w:val="0"/>
      <w:marTop w:val="0"/>
      <w:marBottom w:val="0"/>
      <w:divBdr>
        <w:top w:val="none" w:sz="0" w:space="0" w:color="auto"/>
        <w:left w:val="none" w:sz="0" w:space="0" w:color="auto"/>
        <w:bottom w:val="none" w:sz="0" w:space="0" w:color="auto"/>
        <w:right w:val="none" w:sz="0" w:space="0" w:color="auto"/>
      </w:divBdr>
    </w:div>
    <w:div w:id="1159805765">
      <w:bodyDiv w:val="1"/>
      <w:marLeft w:val="0"/>
      <w:marRight w:val="0"/>
      <w:marTop w:val="0"/>
      <w:marBottom w:val="0"/>
      <w:divBdr>
        <w:top w:val="none" w:sz="0" w:space="0" w:color="auto"/>
        <w:left w:val="none" w:sz="0" w:space="0" w:color="auto"/>
        <w:bottom w:val="none" w:sz="0" w:space="0" w:color="auto"/>
        <w:right w:val="none" w:sz="0" w:space="0" w:color="auto"/>
      </w:divBdr>
    </w:div>
    <w:div w:id="1160467340">
      <w:bodyDiv w:val="1"/>
      <w:marLeft w:val="0"/>
      <w:marRight w:val="0"/>
      <w:marTop w:val="0"/>
      <w:marBottom w:val="0"/>
      <w:divBdr>
        <w:top w:val="none" w:sz="0" w:space="0" w:color="auto"/>
        <w:left w:val="none" w:sz="0" w:space="0" w:color="auto"/>
        <w:bottom w:val="none" w:sz="0" w:space="0" w:color="auto"/>
        <w:right w:val="none" w:sz="0" w:space="0" w:color="auto"/>
      </w:divBdr>
    </w:div>
    <w:div w:id="1162739994">
      <w:bodyDiv w:val="1"/>
      <w:marLeft w:val="0"/>
      <w:marRight w:val="0"/>
      <w:marTop w:val="0"/>
      <w:marBottom w:val="0"/>
      <w:divBdr>
        <w:top w:val="none" w:sz="0" w:space="0" w:color="auto"/>
        <w:left w:val="none" w:sz="0" w:space="0" w:color="auto"/>
        <w:bottom w:val="none" w:sz="0" w:space="0" w:color="auto"/>
        <w:right w:val="none" w:sz="0" w:space="0" w:color="auto"/>
      </w:divBdr>
    </w:div>
    <w:div w:id="1162811311">
      <w:bodyDiv w:val="1"/>
      <w:marLeft w:val="0"/>
      <w:marRight w:val="0"/>
      <w:marTop w:val="0"/>
      <w:marBottom w:val="0"/>
      <w:divBdr>
        <w:top w:val="none" w:sz="0" w:space="0" w:color="auto"/>
        <w:left w:val="none" w:sz="0" w:space="0" w:color="auto"/>
        <w:bottom w:val="none" w:sz="0" w:space="0" w:color="auto"/>
        <w:right w:val="none" w:sz="0" w:space="0" w:color="auto"/>
      </w:divBdr>
    </w:div>
    <w:div w:id="1163855339">
      <w:bodyDiv w:val="1"/>
      <w:marLeft w:val="0"/>
      <w:marRight w:val="0"/>
      <w:marTop w:val="0"/>
      <w:marBottom w:val="0"/>
      <w:divBdr>
        <w:top w:val="none" w:sz="0" w:space="0" w:color="auto"/>
        <w:left w:val="none" w:sz="0" w:space="0" w:color="auto"/>
        <w:bottom w:val="none" w:sz="0" w:space="0" w:color="auto"/>
        <w:right w:val="none" w:sz="0" w:space="0" w:color="auto"/>
      </w:divBdr>
    </w:div>
    <w:div w:id="1164583832">
      <w:bodyDiv w:val="1"/>
      <w:marLeft w:val="0"/>
      <w:marRight w:val="0"/>
      <w:marTop w:val="0"/>
      <w:marBottom w:val="0"/>
      <w:divBdr>
        <w:top w:val="none" w:sz="0" w:space="0" w:color="auto"/>
        <w:left w:val="none" w:sz="0" w:space="0" w:color="auto"/>
        <w:bottom w:val="none" w:sz="0" w:space="0" w:color="auto"/>
        <w:right w:val="none" w:sz="0" w:space="0" w:color="auto"/>
      </w:divBdr>
    </w:div>
    <w:div w:id="1165705257">
      <w:bodyDiv w:val="1"/>
      <w:marLeft w:val="0"/>
      <w:marRight w:val="0"/>
      <w:marTop w:val="0"/>
      <w:marBottom w:val="0"/>
      <w:divBdr>
        <w:top w:val="none" w:sz="0" w:space="0" w:color="auto"/>
        <w:left w:val="none" w:sz="0" w:space="0" w:color="auto"/>
        <w:bottom w:val="none" w:sz="0" w:space="0" w:color="auto"/>
        <w:right w:val="none" w:sz="0" w:space="0" w:color="auto"/>
      </w:divBdr>
    </w:div>
    <w:div w:id="1165826047">
      <w:bodyDiv w:val="1"/>
      <w:marLeft w:val="0"/>
      <w:marRight w:val="0"/>
      <w:marTop w:val="0"/>
      <w:marBottom w:val="0"/>
      <w:divBdr>
        <w:top w:val="none" w:sz="0" w:space="0" w:color="auto"/>
        <w:left w:val="none" w:sz="0" w:space="0" w:color="auto"/>
        <w:bottom w:val="none" w:sz="0" w:space="0" w:color="auto"/>
        <w:right w:val="none" w:sz="0" w:space="0" w:color="auto"/>
      </w:divBdr>
    </w:div>
    <w:div w:id="1166558570">
      <w:bodyDiv w:val="1"/>
      <w:marLeft w:val="0"/>
      <w:marRight w:val="0"/>
      <w:marTop w:val="0"/>
      <w:marBottom w:val="0"/>
      <w:divBdr>
        <w:top w:val="none" w:sz="0" w:space="0" w:color="auto"/>
        <w:left w:val="none" w:sz="0" w:space="0" w:color="auto"/>
        <w:bottom w:val="none" w:sz="0" w:space="0" w:color="auto"/>
        <w:right w:val="none" w:sz="0" w:space="0" w:color="auto"/>
      </w:divBdr>
    </w:div>
    <w:div w:id="1166939555">
      <w:bodyDiv w:val="1"/>
      <w:marLeft w:val="0"/>
      <w:marRight w:val="0"/>
      <w:marTop w:val="0"/>
      <w:marBottom w:val="0"/>
      <w:divBdr>
        <w:top w:val="none" w:sz="0" w:space="0" w:color="auto"/>
        <w:left w:val="none" w:sz="0" w:space="0" w:color="auto"/>
        <w:bottom w:val="none" w:sz="0" w:space="0" w:color="auto"/>
        <w:right w:val="none" w:sz="0" w:space="0" w:color="auto"/>
      </w:divBdr>
    </w:div>
    <w:div w:id="1168061231">
      <w:bodyDiv w:val="1"/>
      <w:marLeft w:val="0"/>
      <w:marRight w:val="0"/>
      <w:marTop w:val="0"/>
      <w:marBottom w:val="0"/>
      <w:divBdr>
        <w:top w:val="none" w:sz="0" w:space="0" w:color="auto"/>
        <w:left w:val="none" w:sz="0" w:space="0" w:color="auto"/>
        <w:bottom w:val="none" w:sz="0" w:space="0" w:color="auto"/>
        <w:right w:val="none" w:sz="0" w:space="0" w:color="auto"/>
      </w:divBdr>
    </w:div>
    <w:div w:id="1168247676">
      <w:bodyDiv w:val="1"/>
      <w:marLeft w:val="0"/>
      <w:marRight w:val="0"/>
      <w:marTop w:val="0"/>
      <w:marBottom w:val="0"/>
      <w:divBdr>
        <w:top w:val="none" w:sz="0" w:space="0" w:color="auto"/>
        <w:left w:val="none" w:sz="0" w:space="0" w:color="auto"/>
        <w:bottom w:val="none" w:sz="0" w:space="0" w:color="auto"/>
        <w:right w:val="none" w:sz="0" w:space="0" w:color="auto"/>
      </w:divBdr>
    </w:div>
    <w:div w:id="1168324810">
      <w:bodyDiv w:val="1"/>
      <w:marLeft w:val="0"/>
      <w:marRight w:val="0"/>
      <w:marTop w:val="0"/>
      <w:marBottom w:val="0"/>
      <w:divBdr>
        <w:top w:val="none" w:sz="0" w:space="0" w:color="auto"/>
        <w:left w:val="none" w:sz="0" w:space="0" w:color="auto"/>
        <w:bottom w:val="none" w:sz="0" w:space="0" w:color="auto"/>
        <w:right w:val="none" w:sz="0" w:space="0" w:color="auto"/>
      </w:divBdr>
    </w:div>
    <w:div w:id="1169367537">
      <w:bodyDiv w:val="1"/>
      <w:marLeft w:val="0"/>
      <w:marRight w:val="0"/>
      <w:marTop w:val="0"/>
      <w:marBottom w:val="0"/>
      <w:divBdr>
        <w:top w:val="none" w:sz="0" w:space="0" w:color="auto"/>
        <w:left w:val="none" w:sz="0" w:space="0" w:color="auto"/>
        <w:bottom w:val="none" w:sz="0" w:space="0" w:color="auto"/>
        <w:right w:val="none" w:sz="0" w:space="0" w:color="auto"/>
      </w:divBdr>
    </w:div>
    <w:div w:id="1169951764">
      <w:bodyDiv w:val="1"/>
      <w:marLeft w:val="0"/>
      <w:marRight w:val="0"/>
      <w:marTop w:val="0"/>
      <w:marBottom w:val="0"/>
      <w:divBdr>
        <w:top w:val="none" w:sz="0" w:space="0" w:color="auto"/>
        <w:left w:val="none" w:sz="0" w:space="0" w:color="auto"/>
        <w:bottom w:val="none" w:sz="0" w:space="0" w:color="auto"/>
        <w:right w:val="none" w:sz="0" w:space="0" w:color="auto"/>
      </w:divBdr>
    </w:div>
    <w:div w:id="1170750922">
      <w:bodyDiv w:val="1"/>
      <w:marLeft w:val="0"/>
      <w:marRight w:val="0"/>
      <w:marTop w:val="0"/>
      <w:marBottom w:val="0"/>
      <w:divBdr>
        <w:top w:val="none" w:sz="0" w:space="0" w:color="auto"/>
        <w:left w:val="none" w:sz="0" w:space="0" w:color="auto"/>
        <w:bottom w:val="none" w:sz="0" w:space="0" w:color="auto"/>
        <w:right w:val="none" w:sz="0" w:space="0" w:color="auto"/>
      </w:divBdr>
    </w:div>
    <w:div w:id="1171064128">
      <w:bodyDiv w:val="1"/>
      <w:marLeft w:val="0"/>
      <w:marRight w:val="0"/>
      <w:marTop w:val="0"/>
      <w:marBottom w:val="0"/>
      <w:divBdr>
        <w:top w:val="none" w:sz="0" w:space="0" w:color="auto"/>
        <w:left w:val="none" w:sz="0" w:space="0" w:color="auto"/>
        <w:bottom w:val="none" w:sz="0" w:space="0" w:color="auto"/>
        <w:right w:val="none" w:sz="0" w:space="0" w:color="auto"/>
      </w:divBdr>
    </w:div>
    <w:div w:id="1171262836">
      <w:bodyDiv w:val="1"/>
      <w:marLeft w:val="0"/>
      <w:marRight w:val="0"/>
      <w:marTop w:val="0"/>
      <w:marBottom w:val="0"/>
      <w:divBdr>
        <w:top w:val="none" w:sz="0" w:space="0" w:color="auto"/>
        <w:left w:val="none" w:sz="0" w:space="0" w:color="auto"/>
        <w:bottom w:val="none" w:sz="0" w:space="0" w:color="auto"/>
        <w:right w:val="none" w:sz="0" w:space="0" w:color="auto"/>
      </w:divBdr>
    </w:div>
    <w:div w:id="1171482159">
      <w:bodyDiv w:val="1"/>
      <w:marLeft w:val="0"/>
      <w:marRight w:val="0"/>
      <w:marTop w:val="0"/>
      <w:marBottom w:val="0"/>
      <w:divBdr>
        <w:top w:val="none" w:sz="0" w:space="0" w:color="auto"/>
        <w:left w:val="none" w:sz="0" w:space="0" w:color="auto"/>
        <w:bottom w:val="none" w:sz="0" w:space="0" w:color="auto"/>
        <w:right w:val="none" w:sz="0" w:space="0" w:color="auto"/>
      </w:divBdr>
    </w:div>
    <w:div w:id="1171991184">
      <w:bodyDiv w:val="1"/>
      <w:marLeft w:val="0"/>
      <w:marRight w:val="0"/>
      <w:marTop w:val="0"/>
      <w:marBottom w:val="0"/>
      <w:divBdr>
        <w:top w:val="none" w:sz="0" w:space="0" w:color="auto"/>
        <w:left w:val="none" w:sz="0" w:space="0" w:color="auto"/>
        <w:bottom w:val="none" w:sz="0" w:space="0" w:color="auto"/>
        <w:right w:val="none" w:sz="0" w:space="0" w:color="auto"/>
      </w:divBdr>
    </w:div>
    <w:div w:id="1173881637">
      <w:bodyDiv w:val="1"/>
      <w:marLeft w:val="0"/>
      <w:marRight w:val="0"/>
      <w:marTop w:val="0"/>
      <w:marBottom w:val="0"/>
      <w:divBdr>
        <w:top w:val="none" w:sz="0" w:space="0" w:color="auto"/>
        <w:left w:val="none" w:sz="0" w:space="0" w:color="auto"/>
        <w:bottom w:val="none" w:sz="0" w:space="0" w:color="auto"/>
        <w:right w:val="none" w:sz="0" w:space="0" w:color="auto"/>
      </w:divBdr>
    </w:div>
    <w:div w:id="1177110083">
      <w:bodyDiv w:val="1"/>
      <w:marLeft w:val="0"/>
      <w:marRight w:val="0"/>
      <w:marTop w:val="0"/>
      <w:marBottom w:val="0"/>
      <w:divBdr>
        <w:top w:val="none" w:sz="0" w:space="0" w:color="auto"/>
        <w:left w:val="none" w:sz="0" w:space="0" w:color="auto"/>
        <w:bottom w:val="none" w:sz="0" w:space="0" w:color="auto"/>
        <w:right w:val="none" w:sz="0" w:space="0" w:color="auto"/>
      </w:divBdr>
    </w:div>
    <w:div w:id="1177842783">
      <w:bodyDiv w:val="1"/>
      <w:marLeft w:val="0"/>
      <w:marRight w:val="0"/>
      <w:marTop w:val="0"/>
      <w:marBottom w:val="0"/>
      <w:divBdr>
        <w:top w:val="none" w:sz="0" w:space="0" w:color="auto"/>
        <w:left w:val="none" w:sz="0" w:space="0" w:color="auto"/>
        <w:bottom w:val="none" w:sz="0" w:space="0" w:color="auto"/>
        <w:right w:val="none" w:sz="0" w:space="0" w:color="auto"/>
      </w:divBdr>
    </w:div>
    <w:div w:id="1178421941">
      <w:bodyDiv w:val="1"/>
      <w:marLeft w:val="0"/>
      <w:marRight w:val="0"/>
      <w:marTop w:val="0"/>
      <w:marBottom w:val="0"/>
      <w:divBdr>
        <w:top w:val="none" w:sz="0" w:space="0" w:color="auto"/>
        <w:left w:val="none" w:sz="0" w:space="0" w:color="auto"/>
        <w:bottom w:val="none" w:sz="0" w:space="0" w:color="auto"/>
        <w:right w:val="none" w:sz="0" w:space="0" w:color="auto"/>
      </w:divBdr>
    </w:div>
    <w:div w:id="1185627974">
      <w:bodyDiv w:val="1"/>
      <w:marLeft w:val="0"/>
      <w:marRight w:val="0"/>
      <w:marTop w:val="0"/>
      <w:marBottom w:val="0"/>
      <w:divBdr>
        <w:top w:val="none" w:sz="0" w:space="0" w:color="auto"/>
        <w:left w:val="none" w:sz="0" w:space="0" w:color="auto"/>
        <w:bottom w:val="none" w:sz="0" w:space="0" w:color="auto"/>
        <w:right w:val="none" w:sz="0" w:space="0" w:color="auto"/>
      </w:divBdr>
    </w:div>
    <w:div w:id="1186938735">
      <w:bodyDiv w:val="1"/>
      <w:marLeft w:val="0"/>
      <w:marRight w:val="0"/>
      <w:marTop w:val="0"/>
      <w:marBottom w:val="0"/>
      <w:divBdr>
        <w:top w:val="none" w:sz="0" w:space="0" w:color="auto"/>
        <w:left w:val="none" w:sz="0" w:space="0" w:color="auto"/>
        <w:bottom w:val="none" w:sz="0" w:space="0" w:color="auto"/>
        <w:right w:val="none" w:sz="0" w:space="0" w:color="auto"/>
      </w:divBdr>
    </w:div>
    <w:div w:id="1187061193">
      <w:bodyDiv w:val="1"/>
      <w:marLeft w:val="0"/>
      <w:marRight w:val="0"/>
      <w:marTop w:val="0"/>
      <w:marBottom w:val="0"/>
      <w:divBdr>
        <w:top w:val="none" w:sz="0" w:space="0" w:color="auto"/>
        <w:left w:val="none" w:sz="0" w:space="0" w:color="auto"/>
        <w:bottom w:val="none" w:sz="0" w:space="0" w:color="auto"/>
        <w:right w:val="none" w:sz="0" w:space="0" w:color="auto"/>
      </w:divBdr>
    </w:div>
    <w:div w:id="1187215188">
      <w:bodyDiv w:val="1"/>
      <w:marLeft w:val="0"/>
      <w:marRight w:val="0"/>
      <w:marTop w:val="0"/>
      <w:marBottom w:val="0"/>
      <w:divBdr>
        <w:top w:val="none" w:sz="0" w:space="0" w:color="auto"/>
        <w:left w:val="none" w:sz="0" w:space="0" w:color="auto"/>
        <w:bottom w:val="none" w:sz="0" w:space="0" w:color="auto"/>
        <w:right w:val="none" w:sz="0" w:space="0" w:color="auto"/>
      </w:divBdr>
    </w:div>
    <w:div w:id="1188981900">
      <w:bodyDiv w:val="1"/>
      <w:marLeft w:val="0"/>
      <w:marRight w:val="0"/>
      <w:marTop w:val="0"/>
      <w:marBottom w:val="0"/>
      <w:divBdr>
        <w:top w:val="none" w:sz="0" w:space="0" w:color="auto"/>
        <w:left w:val="none" w:sz="0" w:space="0" w:color="auto"/>
        <w:bottom w:val="none" w:sz="0" w:space="0" w:color="auto"/>
        <w:right w:val="none" w:sz="0" w:space="0" w:color="auto"/>
      </w:divBdr>
    </w:div>
    <w:div w:id="1189177849">
      <w:bodyDiv w:val="1"/>
      <w:marLeft w:val="0"/>
      <w:marRight w:val="0"/>
      <w:marTop w:val="0"/>
      <w:marBottom w:val="0"/>
      <w:divBdr>
        <w:top w:val="none" w:sz="0" w:space="0" w:color="auto"/>
        <w:left w:val="none" w:sz="0" w:space="0" w:color="auto"/>
        <w:bottom w:val="none" w:sz="0" w:space="0" w:color="auto"/>
        <w:right w:val="none" w:sz="0" w:space="0" w:color="auto"/>
      </w:divBdr>
    </w:div>
    <w:div w:id="1190683363">
      <w:bodyDiv w:val="1"/>
      <w:marLeft w:val="0"/>
      <w:marRight w:val="0"/>
      <w:marTop w:val="0"/>
      <w:marBottom w:val="0"/>
      <w:divBdr>
        <w:top w:val="none" w:sz="0" w:space="0" w:color="auto"/>
        <w:left w:val="none" w:sz="0" w:space="0" w:color="auto"/>
        <w:bottom w:val="none" w:sz="0" w:space="0" w:color="auto"/>
        <w:right w:val="none" w:sz="0" w:space="0" w:color="auto"/>
      </w:divBdr>
    </w:div>
    <w:div w:id="1195655878">
      <w:bodyDiv w:val="1"/>
      <w:marLeft w:val="0"/>
      <w:marRight w:val="0"/>
      <w:marTop w:val="0"/>
      <w:marBottom w:val="0"/>
      <w:divBdr>
        <w:top w:val="none" w:sz="0" w:space="0" w:color="auto"/>
        <w:left w:val="none" w:sz="0" w:space="0" w:color="auto"/>
        <w:bottom w:val="none" w:sz="0" w:space="0" w:color="auto"/>
        <w:right w:val="none" w:sz="0" w:space="0" w:color="auto"/>
      </w:divBdr>
    </w:div>
    <w:div w:id="1196114705">
      <w:bodyDiv w:val="1"/>
      <w:marLeft w:val="0"/>
      <w:marRight w:val="0"/>
      <w:marTop w:val="0"/>
      <w:marBottom w:val="0"/>
      <w:divBdr>
        <w:top w:val="none" w:sz="0" w:space="0" w:color="auto"/>
        <w:left w:val="none" w:sz="0" w:space="0" w:color="auto"/>
        <w:bottom w:val="none" w:sz="0" w:space="0" w:color="auto"/>
        <w:right w:val="none" w:sz="0" w:space="0" w:color="auto"/>
      </w:divBdr>
    </w:div>
    <w:div w:id="1196234871">
      <w:bodyDiv w:val="1"/>
      <w:marLeft w:val="0"/>
      <w:marRight w:val="0"/>
      <w:marTop w:val="0"/>
      <w:marBottom w:val="0"/>
      <w:divBdr>
        <w:top w:val="none" w:sz="0" w:space="0" w:color="auto"/>
        <w:left w:val="none" w:sz="0" w:space="0" w:color="auto"/>
        <w:bottom w:val="none" w:sz="0" w:space="0" w:color="auto"/>
        <w:right w:val="none" w:sz="0" w:space="0" w:color="auto"/>
      </w:divBdr>
    </w:div>
    <w:div w:id="1196315113">
      <w:bodyDiv w:val="1"/>
      <w:marLeft w:val="0"/>
      <w:marRight w:val="0"/>
      <w:marTop w:val="0"/>
      <w:marBottom w:val="0"/>
      <w:divBdr>
        <w:top w:val="none" w:sz="0" w:space="0" w:color="auto"/>
        <w:left w:val="none" w:sz="0" w:space="0" w:color="auto"/>
        <w:bottom w:val="none" w:sz="0" w:space="0" w:color="auto"/>
        <w:right w:val="none" w:sz="0" w:space="0" w:color="auto"/>
      </w:divBdr>
    </w:div>
    <w:div w:id="1197893793">
      <w:bodyDiv w:val="1"/>
      <w:marLeft w:val="0"/>
      <w:marRight w:val="0"/>
      <w:marTop w:val="0"/>
      <w:marBottom w:val="0"/>
      <w:divBdr>
        <w:top w:val="none" w:sz="0" w:space="0" w:color="auto"/>
        <w:left w:val="none" w:sz="0" w:space="0" w:color="auto"/>
        <w:bottom w:val="none" w:sz="0" w:space="0" w:color="auto"/>
        <w:right w:val="none" w:sz="0" w:space="0" w:color="auto"/>
      </w:divBdr>
    </w:div>
    <w:div w:id="1200432382">
      <w:bodyDiv w:val="1"/>
      <w:marLeft w:val="0"/>
      <w:marRight w:val="0"/>
      <w:marTop w:val="0"/>
      <w:marBottom w:val="0"/>
      <w:divBdr>
        <w:top w:val="none" w:sz="0" w:space="0" w:color="auto"/>
        <w:left w:val="none" w:sz="0" w:space="0" w:color="auto"/>
        <w:bottom w:val="none" w:sz="0" w:space="0" w:color="auto"/>
        <w:right w:val="none" w:sz="0" w:space="0" w:color="auto"/>
      </w:divBdr>
    </w:div>
    <w:div w:id="1203788769">
      <w:bodyDiv w:val="1"/>
      <w:marLeft w:val="0"/>
      <w:marRight w:val="0"/>
      <w:marTop w:val="0"/>
      <w:marBottom w:val="0"/>
      <w:divBdr>
        <w:top w:val="none" w:sz="0" w:space="0" w:color="auto"/>
        <w:left w:val="none" w:sz="0" w:space="0" w:color="auto"/>
        <w:bottom w:val="none" w:sz="0" w:space="0" w:color="auto"/>
        <w:right w:val="none" w:sz="0" w:space="0" w:color="auto"/>
      </w:divBdr>
    </w:div>
    <w:div w:id="1204826935">
      <w:bodyDiv w:val="1"/>
      <w:marLeft w:val="0"/>
      <w:marRight w:val="0"/>
      <w:marTop w:val="0"/>
      <w:marBottom w:val="0"/>
      <w:divBdr>
        <w:top w:val="none" w:sz="0" w:space="0" w:color="auto"/>
        <w:left w:val="none" w:sz="0" w:space="0" w:color="auto"/>
        <w:bottom w:val="none" w:sz="0" w:space="0" w:color="auto"/>
        <w:right w:val="none" w:sz="0" w:space="0" w:color="auto"/>
      </w:divBdr>
    </w:div>
    <w:div w:id="1205362530">
      <w:bodyDiv w:val="1"/>
      <w:marLeft w:val="0"/>
      <w:marRight w:val="0"/>
      <w:marTop w:val="0"/>
      <w:marBottom w:val="0"/>
      <w:divBdr>
        <w:top w:val="none" w:sz="0" w:space="0" w:color="auto"/>
        <w:left w:val="none" w:sz="0" w:space="0" w:color="auto"/>
        <w:bottom w:val="none" w:sz="0" w:space="0" w:color="auto"/>
        <w:right w:val="none" w:sz="0" w:space="0" w:color="auto"/>
      </w:divBdr>
    </w:div>
    <w:div w:id="1206139788">
      <w:bodyDiv w:val="1"/>
      <w:marLeft w:val="0"/>
      <w:marRight w:val="0"/>
      <w:marTop w:val="0"/>
      <w:marBottom w:val="0"/>
      <w:divBdr>
        <w:top w:val="none" w:sz="0" w:space="0" w:color="auto"/>
        <w:left w:val="none" w:sz="0" w:space="0" w:color="auto"/>
        <w:bottom w:val="none" w:sz="0" w:space="0" w:color="auto"/>
        <w:right w:val="none" w:sz="0" w:space="0" w:color="auto"/>
      </w:divBdr>
    </w:div>
    <w:div w:id="1206722305">
      <w:bodyDiv w:val="1"/>
      <w:marLeft w:val="0"/>
      <w:marRight w:val="0"/>
      <w:marTop w:val="0"/>
      <w:marBottom w:val="0"/>
      <w:divBdr>
        <w:top w:val="none" w:sz="0" w:space="0" w:color="auto"/>
        <w:left w:val="none" w:sz="0" w:space="0" w:color="auto"/>
        <w:bottom w:val="none" w:sz="0" w:space="0" w:color="auto"/>
        <w:right w:val="none" w:sz="0" w:space="0" w:color="auto"/>
      </w:divBdr>
    </w:div>
    <w:div w:id="1206990754">
      <w:bodyDiv w:val="1"/>
      <w:marLeft w:val="0"/>
      <w:marRight w:val="0"/>
      <w:marTop w:val="0"/>
      <w:marBottom w:val="0"/>
      <w:divBdr>
        <w:top w:val="none" w:sz="0" w:space="0" w:color="auto"/>
        <w:left w:val="none" w:sz="0" w:space="0" w:color="auto"/>
        <w:bottom w:val="none" w:sz="0" w:space="0" w:color="auto"/>
        <w:right w:val="none" w:sz="0" w:space="0" w:color="auto"/>
      </w:divBdr>
    </w:div>
    <w:div w:id="1207373136">
      <w:bodyDiv w:val="1"/>
      <w:marLeft w:val="0"/>
      <w:marRight w:val="0"/>
      <w:marTop w:val="0"/>
      <w:marBottom w:val="0"/>
      <w:divBdr>
        <w:top w:val="none" w:sz="0" w:space="0" w:color="auto"/>
        <w:left w:val="none" w:sz="0" w:space="0" w:color="auto"/>
        <w:bottom w:val="none" w:sz="0" w:space="0" w:color="auto"/>
        <w:right w:val="none" w:sz="0" w:space="0" w:color="auto"/>
      </w:divBdr>
    </w:div>
    <w:div w:id="1208564239">
      <w:bodyDiv w:val="1"/>
      <w:marLeft w:val="0"/>
      <w:marRight w:val="0"/>
      <w:marTop w:val="0"/>
      <w:marBottom w:val="0"/>
      <w:divBdr>
        <w:top w:val="none" w:sz="0" w:space="0" w:color="auto"/>
        <w:left w:val="none" w:sz="0" w:space="0" w:color="auto"/>
        <w:bottom w:val="none" w:sz="0" w:space="0" w:color="auto"/>
        <w:right w:val="none" w:sz="0" w:space="0" w:color="auto"/>
      </w:divBdr>
    </w:div>
    <w:div w:id="1208570771">
      <w:bodyDiv w:val="1"/>
      <w:marLeft w:val="0"/>
      <w:marRight w:val="0"/>
      <w:marTop w:val="0"/>
      <w:marBottom w:val="0"/>
      <w:divBdr>
        <w:top w:val="none" w:sz="0" w:space="0" w:color="auto"/>
        <w:left w:val="none" w:sz="0" w:space="0" w:color="auto"/>
        <w:bottom w:val="none" w:sz="0" w:space="0" w:color="auto"/>
        <w:right w:val="none" w:sz="0" w:space="0" w:color="auto"/>
      </w:divBdr>
    </w:div>
    <w:div w:id="1208950299">
      <w:bodyDiv w:val="1"/>
      <w:marLeft w:val="0"/>
      <w:marRight w:val="0"/>
      <w:marTop w:val="0"/>
      <w:marBottom w:val="0"/>
      <w:divBdr>
        <w:top w:val="none" w:sz="0" w:space="0" w:color="auto"/>
        <w:left w:val="none" w:sz="0" w:space="0" w:color="auto"/>
        <w:bottom w:val="none" w:sz="0" w:space="0" w:color="auto"/>
        <w:right w:val="none" w:sz="0" w:space="0" w:color="auto"/>
      </w:divBdr>
    </w:div>
    <w:div w:id="1209147525">
      <w:bodyDiv w:val="1"/>
      <w:marLeft w:val="0"/>
      <w:marRight w:val="0"/>
      <w:marTop w:val="0"/>
      <w:marBottom w:val="0"/>
      <w:divBdr>
        <w:top w:val="none" w:sz="0" w:space="0" w:color="auto"/>
        <w:left w:val="none" w:sz="0" w:space="0" w:color="auto"/>
        <w:bottom w:val="none" w:sz="0" w:space="0" w:color="auto"/>
        <w:right w:val="none" w:sz="0" w:space="0" w:color="auto"/>
      </w:divBdr>
    </w:div>
    <w:div w:id="1211842542">
      <w:bodyDiv w:val="1"/>
      <w:marLeft w:val="0"/>
      <w:marRight w:val="0"/>
      <w:marTop w:val="0"/>
      <w:marBottom w:val="0"/>
      <w:divBdr>
        <w:top w:val="none" w:sz="0" w:space="0" w:color="auto"/>
        <w:left w:val="none" w:sz="0" w:space="0" w:color="auto"/>
        <w:bottom w:val="none" w:sz="0" w:space="0" w:color="auto"/>
        <w:right w:val="none" w:sz="0" w:space="0" w:color="auto"/>
      </w:divBdr>
    </w:div>
    <w:div w:id="1211848041">
      <w:bodyDiv w:val="1"/>
      <w:marLeft w:val="0"/>
      <w:marRight w:val="0"/>
      <w:marTop w:val="0"/>
      <w:marBottom w:val="0"/>
      <w:divBdr>
        <w:top w:val="none" w:sz="0" w:space="0" w:color="auto"/>
        <w:left w:val="none" w:sz="0" w:space="0" w:color="auto"/>
        <w:bottom w:val="none" w:sz="0" w:space="0" w:color="auto"/>
        <w:right w:val="none" w:sz="0" w:space="0" w:color="auto"/>
      </w:divBdr>
    </w:div>
    <w:div w:id="1212113190">
      <w:bodyDiv w:val="1"/>
      <w:marLeft w:val="0"/>
      <w:marRight w:val="0"/>
      <w:marTop w:val="0"/>
      <w:marBottom w:val="0"/>
      <w:divBdr>
        <w:top w:val="none" w:sz="0" w:space="0" w:color="auto"/>
        <w:left w:val="none" w:sz="0" w:space="0" w:color="auto"/>
        <w:bottom w:val="none" w:sz="0" w:space="0" w:color="auto"/>
        <w:right w:val="none" w:sz="0" w:space="0" w:color="auto"/>
      </w:divBdr>
    </w:div>
    <w:div w:id="1215001072">
      <w:bodyDiv w:val="1"/>
      <w:marLeft w:val="0"/>
      <w:marRight w:val="0"/>
      <w:marTop w:val="0"/>
      <w:marBottom w:val="0"/>
      <w:divBdr>
        <w:top w:val="none" w:sz="0" w:space="0" w:color="auto"/>
        <w:left w:val="none" w:sz="0" w:space="0" w:color="auto"/>
        <w:bottom w:val="none" w:sz="0" w:space="0" w:color="auto"/>
        <w:right w:val="none" w:sz="0" w:space="0" w:color="auto"/>
      </w:divBdr>
    </w:div>
    <w:div w:id="1215241708">
      <w:bodyDiv w:val="1"/>
      <w:marLeft w:val="0"/>
      <w:marRight w:val="0"/>
      <w:marTop w:val="0"/>
      <w:marBottom w:val="0"/>
      <w:divBdr>
        <w:top w:val="none" w:sz="0" w:space="0" w:color="auto"/>
        <w:left w:val="none" w:sz="0" w:space="0" w:color="auto"/>
        <w:bottom w:val="none" w:sz="0" w:space="0" w:color="auto"/>
        <w:right w:val="none" w:sz="0" w:space="0" w:color="auto"/>
      </w:divBdr>
    </w:div>
    <w:div w:id="1216812834">
      <w:bodyDiv w:val="1"/>
      <w:marLeft w:val="0"/>
      <w:marRight w:val="0"/>
      <w:marTop w:val="0"/>
      <w:marBottom w:val="0"/>
      <w:divBdr>
        <w:top w:val="none" w:sz="0" w:space="0" w:color="auto"/>
        <w:left w:val="none" w:sz="0" w:space="0" w:color="auto"/>
        <w:bottom w:val="none" w:sz="0" w:space="0" w:color="auto"/>
        <w:right w:val="none" w:sz="0" w:space="0" w:color="auto"/>
      </w:divBdr>
    </w:div>
    <w:div w:id="1219197410">
      <w:bodyDiv w:val="1"/>
      <w:marLeft w:val="0"/>
      <w:marRight w:val="0"/>
      <w:marTop w:val="0"/>
      <w:marBottom w:val="0"/>
      <w:divBdr>
        <w:top w:val="none" w:sz="0" w:space="0" w:color="auto"/>
        <w:left w:val="none" w:sz="0" w:space="0" w:color="auto"/>
        <w:bottom w:val="none" w:sz="0" w:space="0" w:color="auto"/>
        <w:right w:val="none" w:sz="0" w:space="0" w:color="auto"/>
      </w:divBdr>
    </w:div>
    <w:div w:id="1221793594">
      <w:bodyDiv w:val="1"/>
      <w:marLeft w:val="0"/>
      <w:marRight w:val="0"/>
      <w:marTop w:val="0"/>
      <w:marBottom w:val="0"/>
      <w:divBdr>
        <w:top w:val="none" w:sz="0" w:space="0" w:color="auto"/>
        <w:left w:val="none" w:sz="0" w:space="0" w:color="auto"/>
        <w:bottom w:val="none" w:sz="0" w:space="0" w:color="auto"/>
        <w:right w:val="none" w:sz="0" w:space="0" w:color="auto"/>
      </w:divBdr>
    </w:div>
    <w:div w:id="1223325153">
      <w:bodyDiv w:val="1"/>
      <w:marLeft w:val="0"/>
      <w:marRight w:val="0"/>
      <w:marTop w:val="0"/>
      <w:marBottom w:val="0"/>
      <w:divBdr>
        <w:top w:val="none" w:sz="0" w:space="0" w:color="auto"/>
        <w:left w:val="none" w:sz="0" w:space="0" w:color="auto"/>
        <w:bottom w:val="none" w:sz="0" w:space="0" w:color="auto"/>
        <w:right w:val="none" w:sz="0" w:space="0" w:color="auto"/>
      </w:divBdr>
    </w:div>
    <w:div w:id="1223950818">
      <w:bodyDiv w:val="1"/>
      <w:marLeft w:val="0"/>
      <w:marRight w:val="0"/>
      <w:marTop w:val="0"/>
      <w:marBottom w:val="0"/>
      <w:divBdr>
        <w:top w:val="none" w:sz="0" w:space="0" w:color="auto"/>
        <w:left w:val="none" w:sz="0" w:space="0" w:color="auto"/>
        <w:bottom w:val="none" w:sz="0" w:space="0" w:color="auto"/>
        <w:right w:val="none" w:sz="0" w:space="0" w:color="auto"/>
      </w:divBdr>
    </w:div>
    <w:div w:id="1226144624">
      <w:bodyDiv w:val="1"/>
      <w:marLeft w:val="0"/>
      <w:marRight w:val="0"/>
      <w:marTop w:val="0"/>
      <w:marBottom w:val="0"/>
      <w:divBdr>
        <w:top w:val="none" w:sz="0" w:space="0" w:color="auto"/>
        <w:left w:val="none" w:sz="0" w:space="0" w:color="auto"/>
        <w:bottom w:val="none" w:sz="0" w:space="0" w:color="auto"/>
        <w:right w:val="none" w:sz="0" w:space="0" w:color="auto"/>
      </w:divBdr>
    </w:div>
    <w:div w:id="1228569377">
      <w:bodyDiv w:val="1"/>
      <w:marLeft w:val="0"/>
      <w:marRight w:val="0"/>
      <w:marTop w:val="0"/>
      <w:marBottom w:val="0"/>
      <w:divBdr>
        <w:top w:val="none" w:sz="0" w:space="0" w:color="auto"/>
        <w:left w:val="none" w:sz="0" w:space="0" w:color="auto"/>
        <w:bottom w:val="none" w:sz="0" w:space="0" w:color="auto"/>
        <w:right w:val="none" w:sz="0" w:space="0" w:color="auto"/>
      </w:divBdr>
    </w:div>
    <w:div w:id="1230966725">
      <w:bodyDiv w:val="1"/>
      <w:marLeft w:val="0"/>
      <w:marRight w:val="0"/>
      <w:marTop w:val="0"/>
      <w:marBottom w:val="0"/>
      <w:divBdr>
        <w:top w:val="none" w:sz="0" w:space="0" w:color="auto"/>
        <w:left w:val="none" w:sz="0" w:space="0" w:color="auto"/>
        <w:bottom w:val="none" w:sz="0" w:space="0" w:color="auto"/>
        <w:right w:val="none" w:sz="0" w:space="0" w:color="auto"/>
      </w:divBdr>
    </w:div>
    <w:div w:id="1231041030">
      <w:bodyDiv w:val="1"/>
      <w:marLeft w:val="0"/>
      <w:marRight w:val="0"/>
      <w:marTop w:val="0"/>
      <w:marBottom w:val="0"/>
      <w:divBdr>
        <w:top w:val="none" w:sz="0" w:space="0" w:color="auto"/>
        <w:left w:val="none" w:sz="0" w:space="0" w:color="auto"/>
        <w:bottom w:val="none" w:sz="0" w:space="0" w:color="auto"/>
        <w:right w:val="none" w:sz="0" w:space="0" w:color="auto"/>
      </w:divBdr>
    </w:div>
    <w:div w:id="1233003293">
      <w:bodyDiv w:val="1"/>
      <w:marLeft w:val="0"/>
      <w:marRight w:val="0"/>
      <w:marTop w:val="0"/>
      <w:marBottom w:val="0"/>
      <w:divBdr>
        <w:top w:val="none" w:sz="0" w:space="0" w:color="auto"/>
        <w:left w:val="none" w:sz="0" w:space="0" w:color="auto"/>
        <w:bottom w:val="none" w:sz="0" w:space="0" w:color="auto"/>
        <w:right w:val="none" w:sz="0" w:space="0" w:color="auto"/>
      </w:divBdr>
    </w:div>
    <w:div w:id="1234702215">
      <w:bodyDiv w:val="1"/>
      <w:marLeft w:val="0"/>
      <w:marRight w:val="0"/>
      <w:marTop w:val="0"/>
      <w:marBottom w:val="0"/>
      <w:divBdr>
        <w:top w:val="none" w:sz="0" w:space="0" w:color="auto"/>
        <w:left w:val="none" w:sz="0" w:space="0" w:color="auto"/>
        <w:bottom w:val="none" w:sz="0" w:space="0" w:color="auto"/>
        <w:right w:val="none" w:sz="0" w:space="0" w:color="auto"/>
      </w:divBdr>
    </w:div>
    <w:div w:id="1236088889">
      <w:bodyDiv w:val="1"/>
      <w:marLeft w:val="0"/>
      <w:marRight w:val="0"/>
      <w:marTop w:val="0"/>
      <w:marBottom w:val="0"/>
      <w:divBdr>
        <w:top w:val="none" w:sz="0" w:space="0" w:color="auto"/>
        <w:left w:val="none" w:sz="0" w:space="0" w:color="auto"/>
        <w:bottom w:val="none" w:sz="0" w:space="0" w:color="auto"/>
        <w:right w:val="none" w:sz="0" w:space="0" w:color="auto"/>
      </w:divBdr>
    </w:div>
    <w:div w:id="1236163703">
      <w:bodyDiv w:val="1"/>
      <w:marLeft w:val="0"/>
      <w:marRight w:val="0"/>
      <w:marTop w:val="0"/>
      <w:marBottom w:val="0"/>
      <w:divBdr>
        <w:top w:val="none" w:sz="0" w:space="0" w:color="auto"/>
        <w:left w:val="none" w:sz="0" w:space="0" w:color="auto"/>
        <w:bottom w:val="none" w:sz="0" w:space="0" w:color="auto"/>
        <w:right w:val="none" w:sz="0" w:space="0" w:color="auto"/>
      </w:divBdr>
    </w:div>
    <w:div w:id="1238053546">
      <w:bodyDiv w:val="1"/>
      <w:marLeft w:val="0"/>
      <w:marRight w:val="0"/>
      <w:marTop w:val="0"/>
      <w:marBottom w:val="0"/>
      <w:divBdr>
        <w:top w:val="none" w:sz="0" w:space="0" w:color="auto"/>
        <w:left w:val="none" w:sz="0" w:space="0" w:color="auto"/>
        <w:bottom w:val="none" w:sz="0" w:space="0" w:color="auto"/>
        <w:right w:val="none" w:sz="0" w:space="0" w:color="auto"/>
      </w:divBdr>
    </w:div>
    <w:div w:id="1239901613">
      <w:bodyDiv w:val="1"/>
      <w:marLeft w:val="0"/>
      <w:marRight w:val="0"/>
      <w:marTop w:val="0"/>
      <w:marBottom w:val="0"/>
      <w:divBdr>
        <w:top w:val="none" w:sz="0" w:space="0" w:color="auto"/>
        <w:left w:val="none" w:sz="0" w:space="0" w:color="auto"/>
        <w:bottom w:val="none" w:sz="0" w:space="0" w:color="auto"/>
        <w:right w:val="none" w:sz="0" w:space="0" w:color="auto"/>
      </w:divBdr>
    </w:div>
    <w:div w:id="1239946245">
      <w:bodyDiv w:val="1"/>
      <w:marLeft w:val="0"/>
      <w:marRight w:val="0"/>
      <w:marTop w:val="0"/>
      <w:marBottom w:val="0"/>
      <w:divBdr>
        <w:top w:val="none" w:sz="0" w:space="0" w:color="auto"/>
        <w:left w:val="none" w:sz="0" w:space="0" w:color="auto"/>
        <w:bottom w:val="none" w:sz="0" w:space="0" w:color="auto"/>
        <w:right w:val="none" w:sz="0" w:space="0" w:color="auto"/>
      </w:divBdr>
    </w:div>
    <w:div w:id="1240748842">
      <w:bodyDiv w:val="1"/>
      <w:marLeft w:val="0"/>
      <w:marRight w:val="0"/>
      <w:marTop w:val="0"/>
      <w:marBottom w:val="0"/>
      <w:divBdr>
        <w:top w:val="none" w:sz="0" w:space="0" w:color="auto"/>
        <w:left w:val="none" w:sz="0" w:space="0" w:color="auto"/>
        <w:bottom w:val="none" w:sz="0" w:space="0" w:color="auto"/>
        <w:right w:val="none" w:sz="0" w:space="0" w:color="auto"/>
      </w:divBdr>
    </w:div>
    <w:div w:id="1241328297">
      <w:bodyDiv w:val="1"/>
      <w:marLeft w:val="0"/>
      <w:marRight w:val="0"/>
      <w:marTop w:val="0"/>
      <w:marBottom w:val="0"/>
      <w:divBdr>
        <w:top w:val="none" w:sz="0" w:space="0" w:color="auto"/>
        <w:left w:val="none" w:sz="0" w:space="0" w:color="auto"/>
        <w:bottom w:val="none" w:sz="0" w:space="0" w:color="auto"/>
        <w:right w:val="none" w:sz="0" w:space="0" w:color="auto"/>
      </w:divBdr>
    </w:div>
    <w:div w:id="1242058812">
      <w:bodyDiv w:val="1"/>
      <w:marLeft w:val="0"/>
      <w:marRight w:val="0"/>
      <w:marTop w:val="0"/>
      <w:marBottom w:val="0"/>
      <w:divBdr>
        <w:top w:val="none" w:sz="0" w:space="0" w:color="auto"/>
        <w:left w:val="none" w:sz="0" w:space="0" w:color="auto"/>
        <w:bottom w:val="none" w:sz="0" w:space="0" w:color="auto"/>
        <w:right w:val="none" w:sz="0" w:space="0" w:color="auto"/>
      </w:divBdr>
    </w:div>
    <w:div w:id="1245143403">
      <w:bodyDiv w:val="1"/>
      <w:marLeft w:val="0"/>
      <w:marRight w:val="0"/>
      <w:marTop w:val="0"/>
      <w:marBottom w:val="0"/>
      <w:divBdr>
        <w:top w:val="none" w:sz="0" w:space="0" w:color="auto"/>
        <w:left w:val="none" w:sz="0" w:space="0" w:color="auto"/>
        <w:bottom w:val="none" w:sz="0" w:space="0" w:color="auto"/>
        <w:right w:val="none" w:sz="0" w:space="0" w:color="auto"/>
      </w:divBdr>
    </w:div>
    <w:div w:id="1245334258">
      <w:bodyDiv w:val="1"/>
      <w:marLeft w:val="0"/>
      <w:marRight w:val="0"/>
      <w:marTop w:val="0"/>
      <w:marBottom w:val="0"/>
      <w:divBdr>
        <w:top w:val="none" w:sz="0" w:space="0" w:color="auto"/>
        <w:left w:val="none" w:sz="0" w:space="0" w:color="auto"/>
        <w:bottom w:val="none" w:sz="0" w:space="0" w:color="auto"/>
        <w:right w:val="none" w:sz="0" w:space="0" w:color="auto"/>
      </w:divBdr>
    </w:div>
    <w:div w:id="1245410545">
      <w:bodyDiv w:val="1"/>
      <w:marLeft w:val="0"/>
      <w:marRight w:val="0"/>
      <w:marTop w:val="0"/>
      <w:marBottom w:val="0"/>
      <w:divBdr>
        <w:top w:val="none" w:sz="0" w:space="0" w:color="auto"/>
        <w:left w:val="none" w:sz="0" w:space="0" w:color="auto"/>
        <w:bottom w:val="none" w:sz="0" w:space="0" w:color="auto"/>
        <w:right w:val="none" w:sz="0" w:space="0" w:color="auto"/>
      </w:divBdr>
    </w:div>
    <w:div w:id="1249193985">
      <w:bodyDiv w:val="1"/>
      <w:marLeft w:val="0"/>
      <w:marRight w:val="0"/>
      <w:marTop w:val="0"/>
      <w:marBottom w:val="0"/>
      <w:divBdr>
        <w:top w:val="none" w:sz="0" w:space="0" w:color="auto"/>
        <w:left w:val="none" w:sz="0" w:space="0" w:color="auto"/>
        <w:bottom w:val="none" w:sz="0" w:space="0" w:color="auto"/>
        <w:right w:val="none" w:sz="0" w:space="0" w:color="auto"/>
      </w:divBdr>
    </w:div>
    <w:div w:id="1251159874">
      <w:bodyDiv w:val="1"/>
      <w:marLeft w:val="0"/>
      <w:marRight w:val="0"/>
      <w:marTop w:val="0"/>
      <w:marBottom w:val="0"/>
      <w:divBdr>
        <w:top w:val="none" w:sz="0" w:space="0" w:color="auto"/>
        <w:left w:val="none" w:sz="0" w:space="0" w:color="auto"/>
        <w:bottom w:val="none" w:sz="0" w:space="0" w:color="auto"/>
        <w:right w:val="none" w:sz="0" w:space="0" w:color="auto"/>
      </w:divBdr>
    </w:div>
    <w:div w:id="1252275523">
      <w:bodyDiv w:val="1"/>
      <w:marLeft w:val="0"/>
      <w:marRight w:val="0"/>
      <w:marTop w:val="0"/>
      <w:marBottom w:val="0"/>
      <w:divBdr>
        <w:top w:val="none" w:sz="0" w:space="0" w:color="auto"/>
        <w:left w:val="none" w:sz="0" w:space="0" w:color="auto"/>
        <w:bottom w:val="none" w:sz="0" w:space="0" w:color="auto"/>
        <w:right w:val="none" w:sz="0" w:space="0" w:color="auto"/>
      </w:divBdr>
    </w:div>
    <w:div w:id="1252352472">
      <w:bodyDiv w:val="1"/>
      <w:marLeft w:val="0"/>
      <w:marRight w:val="0"/>
      <w:marTop w:val="0"/>
      <w:marBottom w:val="0"/>
      <w:divBdr>
        <w:top w:val="none" w:sz="0" w:space="0" w:color="auto"/>
        <w:left w:val="none" w:sz="0" w:space="0" w:color="auto"/>
        <w:bottom w:val="none" w:sz="0" w:space="0" w:color="auto"/>
        <w:right w:val="none" w:sz="0" w:space="0" w:color="auto"/>
      </w:divBdr>
    </w:div>
    <w:div w:id="1252473496">
      <w:bodyDiv w:val="1"/>
      <w:marLeft w:val="0"/>
      <w:marRight w:val="0"/>
      <w:marTop w:val="0"/>
      <w:marBottom w:val="0"/>
      <w:divBdr>
        <w:top w:val="none" w:sz="0" w:space="0" w:color="auto"/>
        <w:left w:val="none" w:sz="0" w:space="0" w:color="auto"/>
        <w:bottom w:val="none" w:sz="0" w:space="0" w:color="auto"/>
        <w:right w:val="none" w:sz="0" w:space="0" w:color="auto"/>
      </w:divBdr>
    </w:div>
    <w:div w:id="1253513890">
      <w:bodyDiv w:val="1"/>
      <w:marLeft w:val="0"/>
      <w:marRight w:val="0"/>
      <w:marTop w:val="0"/>
      <w:marBottom w:val="0"/>
      <w:divBdr>
        <w:top w:val="none" w:sz="0" w:space="0" w:color="auto"/>
        <w:left w:val="none" w:sz="0" w:space="0" w:color="auto"/>
        <w:bottom w:val="none" w:sz="0" w:space="0" w:color="auto"/>
        <w:right w:val="none" w:sz="0" w:space="0" w:color="auto"/>
      </w:divBdr>
    </w:div>
    <w:div w:id="1253900527">
      <w:bodyDiv w:val="1"/>
      <w:marLeft w:val="0"/>
      <w:marRight w:val="0"/>
      <w:marTop w:val="0"/>
      <w:marBottom w:val="0"/>
      <w:divBdr>
        <w:top w:val="none" w:sz="0" w:space="0" w:color="auto"/>
        <w:left w:val="none" w:sz="0" w:space="0" w:color="auto"/>
        <w:bottom w:val="none" w:sz="0" w:space="0" w:color="auto"/>
        <w:right w:val="none" w:sz="0" w:space="0" w:color="auto"/>
      </w:divBdr>
    </w:div>
    <w:div w:id="1254435485">
      <w:bodyDiv w:val="1"/>
      <w:marLeft w:val="0"/>
      <w:marRight w:val="0"/>
      <w:marTop w:val="0"/>
      <w:marBottom w:val="0"/>
      <w:divBdr>
        <w:top w:val="none" w:sz="0" w:space="0" w:color="auto"/>
        <w:left w:val="none" w:sz="0" w:space="0" w:color="auto"/>
        <w:bottom w:val="none" w:sz="0" w:space="0" w:color="auto"/>
        <w:right w:val="none" w:sz="0" w:space="0" w:color="auto"/>
      </w:divBdr>
    </w:div>
    <w:div w:id="1254780874">
      <w:bodyDiv w:val="1"/>
      <w:marLeft w:val="0"/>
      <w:marRight w:val="0"/>
      <w:marTop w:val="0"/>
      <w:marBottom w:val="0"/>
      <w:divBdr>
        <w:top w:val="none" w:sz="0" w:space="0" w:color="auto"/>
        <w:left w:val="none" w:sz="0" w:space="0" w:color="auto"/>
        <w:bottom w:val="none" w:sz="0" w:space="0" w:color="auto"/>
        <w:right w:val="none" w:sz="0" w:space="0" w:color="auto"/>
      </w:divBdr>
    </w:div>
    <w:div w:id="1254899317">
      <w:bodyDiv w:val="1"/>
      <w:marLeft w:val="0"/>
      <w:marRight w:val="0"/>
      <w:marTop w:val="0"/>
      <w:marBottom w:val="0"/>
      <w:divBdr>
        <w:top w:val="none" w:sz="0" w:space="0" w:color="auto"/>
        <w:left w:val="none" w:sz="0" w:space="0" w:color="auto"/>
        <w:bottom w:val="none" w:sz="0" w:space="0" w:color="auto"/>
        <w:right w:val="none" w:sz="0" w:space="0" w:color="auto"/>
      </w:divBdr>
    </w:div>
    <w:div w:id="1255046321">
      <w:bodyDiv w:val="1"/>
      <w:marLeft w:val="0"/>
      <w:marRight w:val="0"/>
      <w:marTop w:val="0"/>
      <w:marBottom w:val="0"/>
      <w:divBdr>
        <w:top w:val="none" w:sz="0" w:space="0" w:color="auto"/>
        <w:left w:val="none" w:sz="0" w:space="0" w:color="auto"/>
        <w:bottom w:val="none" w:sz="0" w:space="0" w:color="auto"/>
        <w:right w:val="none" w:sz="0" w:space="0" w:color="auto"/>
      </w:divBdr>
    </w:div>
    <w:div w:id="1256401251">
      <w:bodyDiv w:val="1"/>
      <w:marLeft w:val="0"/>
      <w:marRight w:val="0"/>
      <w:marTop w:val="0"/>
      <w:marBottom w:val="0"/>
      <w:divBdr>
        <w:top w:val="none" w:sz="0" w:space="0" w:color="auto"/>
        <w:left w:val="none" w:sz="0" w:space="0" w:color="auto"/>
        <w:bottom w:val="none" w:sz="0" w:space="0" w:color="auto"/>
        <w:right w:val="none" w:sz="0" w:space="0" w:color="auto"/>
      </w:divBdr>
    </w:div>
    <w:div w:id="1256550829">
      <w:bodyDiv w:val="1"/>
      <w:marLeft w:val="0"/>
      <w:marRight w:val="0"/>
      <w:marTop w:val="0"/>
      <w:marBottom w:val="0"/>
      <w:divBdr>
        <w:top w:val="none" w:sz="0" w:space="0" w:color="auto"/>
        <w:left w:val="none" w:sz="0" w:space="0" w:color="auto"/>
        <w:bottom w:val="none" w:sz="0" w:space="0" w:color="auto"/>
        <w:right w:val="none" w:sz="0" w:space="0" w:color="auto"/>
      </w:divBdr>
    </w:div>
    <w:div w:id="1257329861">
      <w:bodyDiv w:val="1"/>
      <w:marLeft w:val="0"/>
      <w:marRight w:val="0"/>
      <w:marTop w:val="0"/>
      <w:marBottom w:val="0"/>
      <w:divBdr>
        <w:top w:val="none" w:sz="0" w:space="0" w:color="auto"/>
        <w:left w:val="none" w:sz="0" w:space="0" w:color="auto"/>
        <w:bottom w:val="none" w:sz="0" w:space="0" w:color="auto"/>
        <w:right w:val="none" w:sz="0" w:space="0" w:color="auto"/>
      </w:divBdr>
    </w:div>
    <w:div w:id="1257589921">
      <w:bodyDiv w:val="1"/>
      <w:marLeft w:val="0"/>
      <w:marRight w:val="0"/>
      <w:marTop w:val="0"/>
      <w:marBottom w:val="0"/>
      <w:divBdr>
        <w:top w:val="none" w:sz="0" w:space="0" w:color="auto"/>
        <w:left w:val="none" w:sz="0" w:space="0" w:color="auto"/>
        <w:bottom w:val="none" w:sz="0" w:space="0" w:color="auto"/>
        <w:right w:val="none" w:sz="0" w:space="0" w:color="auto"/>
      </w:divBdr>
    </w:div>
    <w:div w:id="1258057846">
      <w:bodyDiv w:val="1"/>
      <w:marLeft w:val="0"/>
      <w:marRight w:val="0"/>
      <w:marTop w:val="0"/>
      <w:marBottom w:val="0"/>
      <w:divBdr>
        <w:top w:val="none" w:sz="0" w:space="0" w:color="auto"/>
        <w:left w:val="none" w:sz="0" w:space="0" w:color="auto"/>
        <w:bottom w:val="none" w:sz="0" w:space="0" w:color="auto"/>
        <w:right w:val="none" w:sz="0" w:space="0" w:color="auto"/>
      </w:divBdr>
    </w:div>
    <w:div w:id="1258907759">
      <w:bodyDiv w:val="1"/>
      <w:marLeft w:val="0"/>
      <w:marRight w:val="0"/>
      <w:marTop w:val="0"/>
      <w:marBottom w:val="0"/>
      <w:divBdr>
        <w:top w:val="none" w:sz="0" w:space="0" w:color="auto"/>
        <w:left w:val="none" w:sz="0" w:space="0" w:color="auto"/>
        <w:bottom w:val="none" w:sz="0" w:space="0" w:color="auto"/>
        <w:right w:val="none" w:sz="0" w:space="0" w:color="auto"/>
      </w:divBdr>
    </w:div>
    <w:div w:id="1261177172">
      <w:bodyDiv w:val="1"/>
      <w:marLeft w:val="0"/>
      <w:marRight w:val="0"/>
      <w:marTop w:val="0"/>
      <w:marBottom w:val="0"/>
      <w:divBdr>
        <w:top w:val="none" w:sz="0" w:space="0" w:color="auto"/>
        <w:left w:val="none" w:sz="0" w:space="0" w:color="auto"/>
        <w:bottom w:val="none" w:sz="0" w:space="0" w:color="auto"/>
        <w:right w:val="none" w:sz="0" w:space="0" w:color="auto"/>
      </w:divBdr>
    </w:div>
    <w:div w:id="1261451795">
      <w:bodyDiv w:val="1"/>
      <w:marLeft w:val="0"/>
      <w:marRight w:val="0"/>
      <w:marTop w:val="0"/>
      <w:marBottom w:val="0"/>
      <w:divBdr>
        <w:top w:val="none" w:sz="0" w:space="0" w:color="auto"/>
        <w:left w:val="none" w:sz="0" w:space="0" w:color="auto"/>
        <w:bottom w:val="none" w:sz="0" w:space="0" w:color="auto"/>
        <w:right w:val="none" w:sz="0" w:space="0" w:color="auto"/>
      </w:divBdr>
    </w:div>
    <w:div w:id="1262027799">
      <w:bodyDiv w:val="1"/>
      <w:marLeft w:val="0"/>
      <w:marRight w:val="0"/>
      <w:marTop w:val="0"/>
      <w:marBottom w:val="0"/>
      <w:divBdr>
        <w:top w:val="none" w:sz="0" w:space="0" w:color="auto"/>
        <w:left w:val="none" w:sz="0" w:space="0" w:color="auto"/>
        <w:bottom w:val="none" w:sz="0" w:space="0" w:color="auto"/>
        <w:right w:val="none" w:sz="0" w:space="0" w:color="auto"/>
      </w:divBdr>
    </w:div>
    <w:div w:id="1264147492">
      <w:bodyDiv w:val="1"/>
      <w:marLeft w:val="0"/>
      <w:marRight w:val="0"/>
      <w:marTop w:val="0"/>
      <w:marBottom w:val="0"/>
      <w:divBdr>
        <w:top w:val="none" w:sz="0" w:space="0" w:color="auto"/>
        <w:left w:val="none" w:sz="0" w:space="0" w:color="auto"/>
        <w:bottom w:val="none" w:sz="0" w:space="0" w:color="auto"/>
        <w:right w:val="none" w:sz="0" w:space="0" w:color="auto"/>
      </w:divBdr>
    </w:div>
    <w:div w:id="1266308526">
      <w:bodyDiv w:val="1"/>
      <w:marLeft w:val="0"/>
      <w:marRight w:val="0"/>
      <w:marTop w:val="0"/>
      <w:marBottom w:val="0"/>
      <w:divBdr>
        <w:top w:val="none" w:sz="0" w:space="0" w:color="auto"/>
        <w:left w:val="none" w:sz="0" w:space="0" w:color="auto"/>
        <w:bottom w:val="none" w:sz="0" w:space="0" w:color="auto"/>
        <w:right w:val="none" w:sz="0" w:space="0" w:color="auto"/>
      </w:divBdr>
    </w:div>
    <w:div w:id="1266687939">
      <w:bodyDiv w:val="1"/>
      <w:marLeft w:val="0"/>
      <w:marRight w:val="0"/>
      <w:marTop w:val="0"/>
      <w:marBottom w:val="0"/>
      <w:divBdr>
        <w:top w:val="none" w:sz="0" w:space="0" w:color="auto"/>
        <w:left w:val="none" w:sz="0" w:space="0" w:color="auto"/>
        <w:bottom w:val="none" w:sz="0" w:space="0" w:color="auto"/>
        <w:right w:val="none" w:sz="0" w:space="0" w:color="auto"/>
      </w:divBdr>
    </w:div>
    <w:div w:id="1267350316">
      <w:bodyDiv w:val="1"/>
      <w:marLeft w:val="0"/>
      <w:marRight w:val="0"/>
      <w:marTop w:val="0"/>
      <w:marBottom w:val="0"/>
      <w:divBdr>
        <w:top w:val="none" w:sz="0" w:space="0" w:color="auto"/>
        <w:left w:val="none" w:sz="0" w:space="0" w:color="auto"/>
        <w:bottom w:val="none" w:sz="0" w:space="0" w:color="auto"/>
        <w:right w:val="none" w:sz="0" w:space="0" w:color="auto"/>
      </w:divBdr>
    </w:div>
    <w:div w:id="1271546234">
      <w:bodyDiv w:val="1"/>
      <w:marLeft w:val="0"/>
      <w:marRight w:val="0"/>
      <w:marTop w:val="0"/>
      <w:marBottom w:val="0"/>
      <w:divBdr>
        <w:top w:val="none" w:sz="0" w:space="0" w:color="auto"/>
        <w:left w:val="none" w:sz="0" w:space="0" w:color="auto"/>
        <w:bottom w:val="none" w:sz="0" w:space="0" w:color="auto"/>
        <w:right w:val="none" w:sz="0" w:space="0" w:color="auto"/>
      </w:divBdr>
    </w:div>
    <w:div w:id="1272929485">
      <w:bodyDiv w:val="1"/>
      <w:marLeft w:val="0"/>
      <w:marRight w:val="0"/>
      <w:marTop w:val="0"/>
      <w:marBottom w:val="0"/>
      <w:divBdr>
        <w:top w:val="none" w:sz="0" w:space="0" w:color="auto"/>
        <w:left w:val="none" w:sz="0" w:space="0" w:color="auto"/>
        <w:bottom w:val="none" w:sz="0" w:space="0" w:color="auto"/>
        <w:right w:val="none" w:sz="0" w:space="0" w:color="auto"/>
      </w:divBdr>
    </w:div>
    <w:div w:id="1276407009">
      <w:bodyDiv w:val="1"/>
      <w:marLeft w:val="0"/>
      <w:marRight w:val="0"/>
      <w:marTop w:val="0"/>
      <w:marBottom w:val="0"/>
      <w:divBdr>
        <w:top w:val="none" w:sz="0" w:space="0" w:color="auto"/>
        <w:left w:val="none" w:sz="0" w:space="0" w:color="auto"/>
        <w:bottom w:val="none" w:sz="0" w:space="0" w:color="auto"/>
        <w:right w:val="none" w:sz="0" w:space="0" w:color="auto"/>
      </w:divBdr>
    </w:div>
    <w:div w:id="1277758891">
      <w:bodyDiv w:val="1"/>
      <w:marLeft w:val="0"/>
      <w:marRight w:val="0"/>
      <w:marTop w:val="0"/>
      <w:marBottom w:val="0"/>
      <w:divBdr>
        <w:top w:val="none" w:sz="0" w:space="0" w:color="auto"/>
        <w:left w:val="none" w:sz="0" w:space="0" w:color="auto"/>
        <w:bottom w:val="none" w:sz="0" w:space="0" w:color="auto"/>
        <w:right w:val="none" w:sz="0" w:space="0" w:color="auto"/>
      </w:divBdr>
    </w:div>
    <w:div w:id="1278676696">
      <w:bodyDiv w:val="1"/>
      <w:marLeft w:val="0"/>
      <w:marRight w:val="0"/>
      <w:marTop w:val="0"/>
      <w:marBottom w:val="0"/>
      <w:divBdr>
        <w:top w:val="none" w:sz="0" w:space="0" w:color="auto"/>
        <w:left w:val="none" w:sz="0" w:space="0" w:color="auto"/>
        <w:bottom w:val="none" w:sz="0" w:space="0" w:color="auto"/>
        <w:right w:val="none" w:sz="0" w:space="0" w:color="auto"/>
      </w:divBdr>
    </w:div>
    <w:div w:id="1279264609">
      <w:bodyDiv w:val="1"/>
      <w:marLeft w:val="0"/>
      <w:marRight w:val="0"/>
      <w:marTop w:val="0"/>
      <w:marBottom w:val="0"/>
      <w:divBdr>
        <w:top w:val="none" w:sz="0" w:space="0" w:color="auto"/>
        <w:left w:val="none" w:sz="0" w:space="0" w:color="auto"/>
        <w:bottom w:val="none" w:sz="0" w:space="0" w:color="auto"/>
        <w:right w:val="none" w:sz="0" w:space="0" w:color="auto"/>
      </w:divBdr>
    </w:div>
    <w:div w:id="1280333663">
      <w:bodyDiv w:val="1"/>
      <w:marLeft w:val="0"/>
      <w:marRight w:val="0"/>
      <w:marTop w:val="0"/>
      <w:marBottom w:val="0"/>
      <w:divBdr>
        <w:top w:val="none" w:sz="0" w:space="0" w:color="auto"/>
        <w:left w:val="none" w:sz="0" w:space="0" w:color="auto"/>
        <w:bottom w:val="none" w:sz="0" w:space="0" w:color="auto"/>
        <w:right w:val="none" w:sz="0" w:space="0" w:color="auto"/>
      </w:divBdr>
    </w:div>
    <w:div w:id="1280532185">
      <w:bodyDiv w:val="1"/>
      <w:marLeft w:val="0"/>
      <w:marRight w:val="0"/>
      <w:marTop w:val="0"/>
      <w:marBottom w:val="0"/>
      <w:divBdr>
        <w:top w:val="none" w:sz="0" w:space="0" w:color="auto"/>
        <w:left w:val="none" w:sz="0" w:space="0" w:color="auto"/>
        <w:bottom w:val="none" w:sz="0" w:space="0" w:color="auto"/>
        <w:right w:val="none" w:sz="0" w:space="0" w:color="auto"/>
      </w:divBdr>
    </w:div>
    <w:div w:id="1282108113">
      <w:bodyDiv w:val="1"/>
      <w:marLeft w:val="0"/>
      <w:marRight w:val="0"/>
      <w:marTop w:val="0"/>
      <w:marBottom w:val="0"/>
      <w:divBdr>
        <w:top w:val="none" w:sz="0" w:space="0" w:color="auto"/>
        <w:left w:val="none" w:sz="0" w:space="0" w:color="auto"/>
        <w:bottom w:val="none" w:sz="0" w:space="0" w:color="auto"/>
        <w:right w:val="none" w:sz="0" w:space="0" w:color="auto"/>
      </w:divBdr>
    </w:div>
    <w:div w:id="1282416994">
      <w:bodyDiv w:val="1"/>
      <w:marLeft w:val="0"/>
      <w:marRight w:val="0"/>
      <w:marTop w:val="0"/>
      <w:marBottom w:val="0"/>
      <w:divBdr>
        <w:top w:val="none" w:sz="0" w:space="0" w:color="auto"/>
        <w:left w:val="none" w:sz="0" w:space="0" w:color="auto"/>
        <w:bottom w:val="none" w:sz="0" w:space="0" w:color="auto"/>
        <w:right w:val="none" w:sz="0" w:space="0" w:color="auto"/>
      </w:divBdr>
    </w:div>
    <w:div w:id="1283146245">
      <w:bodyDiv w:val="1"/>
      <w:marLeft w:val="0"/>
      <w:marRight w:val="0"/>
      <w:marTop w:val="0"/>
      <w:marBottom w:val="0"/>
      <w:divBdr>
        <w:top w:val="none" w:sz="0" w:space="0" w:color="auto"/>
        <w:left w:val="none" w:sz="0" w:space="0" w:color="auto"/>
        <w:bottom w:val="none" w:sz="0" w:space="0" w:color="auto"/>
        <w:right w:val="none" w:sz="0" w:space="0" w:color="auto"/>
      </w:divBdr>
    </w:div>
    <w:div w:id="1285774271">
      <w:bodyDiv w:val="1"/>
      <w:marLeft w:val="0"/>
      <w:marRight w:val="0"/>
      <w:marTop w:val="0"/>
      <w:marBottom w:val="0"/>
      <w:divBdr>
        <w:top w:val="none" w:sz="0" w:space="0" w:color="auto"/>
        <w:left w:val="none" w:sz="0" w:space="0" w:color="auto"/>
        <w:bottom w:val="none" w:sz="0" w:space="0" w:color="auto"/>
        <w:right w:val="none" w:sz="0" w:space="0" w:color="auto"/>
      </w:divBdr>
    </w:div>
    <w:div w:id="1286231703">
      <w:bodyDiv w:val="1"/>
      <w:marLeft w:val="0"/>
      <w:marRight w:val="0"/>
      <w:marTop w:val="0"/>
      <w:marBottom w:val="0"/>
      <w:divBdr>
        <w:top w:val="none" w:sz="0" w:space="0" w:color="auto"/>
        <w:left w:val="none" w:sz="0" w:space="0" w:color="auto"/>
        <w:bottom w:val="none" w:sz="0" w:space="0" w:color="auto"/>
        <w:right w:val="none" w:sz="0" w:space="0" w:color="auto"/>
      </w:divBdr>
    </w:div>
    <w:div w:id="1286354291">
      <w:bodyDiv w:val="1"/>
      <w:marLeft w:val="0"/>
      <w:marRight w:val="0"/>
      <w:marTop w:val="0"/>
      <w:marBottom w:val="0"/>
      <w:divBdr>
        <w:top w:val="none" w:sz="0" w:space="0" w:color="auto"/>
        <w:left w:val="none" w:sz="0" w:space="0" w:color="auto"/>
        <w:bottom w:val="none" w:sz="0" w:space="0" w:color="auto"/>
        <w:right w:val="none" w:sz="0" w:space="0" w:color="auto"/>
      </w:divBdr>
    </w:div>
    <w:div w:id="1287741154">
      <w:bodyDiv w:val="1"/>
      <w:marLeft w:val="0"/>
      <w:marRight w:val="0"/>
      <w:marTop w:val="0"/>
      <w:marBottom w:val="0"/>
      <w:divBdr>
        <w:top w:val="none" w:sz="0" w:space="0" w:color="auto"/>
        <w:left w:val="none" w:sz="0" w:space="0" w:color="auto"/>
        <w:bottom w:val="none" w:sz="0" w:space="0" w:color="auto"/>
        <w:right w:val="none" w:sz="0" w:space="0" w:color="auto"/>
      </w:divBdr>
    </w:div>
    <w:div w:id="1288245500">
      <w:bodyDiv w:val="1"/>
      <w:marLeft w:val="0"/>
      <w:marRight w:val="0"/>
      <w:marTop w:val="0"/>
      <w:marBottom w:val="0"/>
      <w:divBdr>
        <w:top w:val="none" w:sz="0" w:space="0" w:color="auto"/>
        <w:left w:val="none" w:sz="0" w:space="0" w:color="auto"/>
        <w:bottom w:val="none" w:sz="0" w:space="0" w:color="auto"/>
        <w:right w:val="none" w:sz="0" w:space="0" w:color="auto"/>
      </w:divBdr>
      <w:divsChild>
        <w:div w:id="1551571939">
          <w:marLeft w:val="0"/>
          <w:marRight w:val="0"/>
          <w:marTop w:val="0"/>
          <w:marBottom w:val="0"/>
          <w:divBdr>
            <w:top w:val="none" w:sz="0" w:space="0" w:color="auto"/>
            <w:left w:val="none" w:sz="0" w:space="0" w:color="auto"/>
            <w:bottom w:val="none" w:sz="0" w:space="0" w:color="auto"/>
            <w:right w:val="none" w:sz="0" w:space="0" w:color="auto"/>
          </w:divBdr>
        </w:div>
        <w:div w:id="1690180879">
          <w:marLeft w:val="0"/>
          <w:marRight w:val="0"/>
          <w:marTop w:val="0"/>
          <w:marBottom w:val="0"/>
          <w:divBdr>
            <w:top w:val="none" w:sz="0" w:space="0" w:color="auto"/>
            <w:left w:val="none" w:sz="0" w:space="0" w:color="auto"/>
            <w:bottom w:val="none" w:sz="0" w:space="0" w:color="auto"/>
            <w:right w:val="none" w:sz="0" w:space="0" w:color="auto"/>
          </w:divBdr>
        </w:div>
        <w:div w:id="1617369479">
          <w:marLeft w:val="0"/>
          <w:marRight w:val="0"/>
          <w:marTop w:val="0"/>
          <w:marBottom w:val="0"/>
          <w:divBdr>
            <w:top w:val="none" w:sz="0" w:space="0" w:color="auto"/>
            <w:left w:val="none" w:sz="0" w:space="0" w:color="auto"/>
            <w:bottom w:val="none" w:sz="0" w:space="0" w:color="auto"/>
            <w:right w:val="none" w:sz="0" w:space="0" w:color="auto"/>
          </w:divBdr>
        </w:div>
      </w:divsChild>
    </w:div>
    <w:div w:id="1289430415">
      <w:bodyDiv w:val="1"/>
      <w:marLeft w:val="0"/>
      <w:marRight w:val="0"/>
      <w:marTop w:val="0"/>
      <w:marBottom w:val="0"/>
      <w:divBdr>
        <w:top w:val="none" w:sz="0" w:space="0" w:color="auto"/>
        <w:left w:val="none" w:sz="0" w:space="0" w:color="auto"/>
        <w:bottom w:val="none" w:sz="0" w:space="0" w:color="auto"/>
        <w:right w:val="none" w:sz="0" w:space="0" w:color="auto"/>
      </w:divBdr>
    </w:div>
    <w:div w:id="1289580538">
      <w:bodyDiv w:val="1"/>
      <w:marLeft w:val="0"/>
      <w:marRight w:val="0"/>
      <w:marTop w:val="0"/>
      <w:marBottom w:val="0"/>
      <w:divBdr>
        <w:top w:val="none" w:sz="0" w:space="0" w:color="auto"/>
        <w:left w:val="none" w:sz="0" w:space="0" w:color="auto"/>
        <w:bottom w:val="none" w:sz="0" w:space="0" w:color="auto"/>
        <w:right w:val="none" w:sz="0" w:space="0" w:color="auto"/>
      </w:divBdr>
    </w:div>
    <w:div w:id="1291471619">
      <w:bodyDiv w:val="1"/>
      <w:marLeft w:val="0"/>
      <w:marRight w:val="0"/>
      <w:marTop w:val="0"/>
      <w:marBottom w:val="0"/>
      <w:divBdr>
        <w:top w:val="none" w:sz="0" w:space="0" w:color="auto"/>
        <w:left w:val="none" w:sz="0" w:space="0" w:color="auto"/>
        <w:bottom w:val="none" w:sz="0" w:space="0" w:color="auto"/>
        <w:right w:val="none" w:sz="0" w:space="0" w:color="auto"/>
      </w:divBdr>
    </w:div>
    <w:div w:id="1293747441">
      <w:bodyDiv w:val="1"/>
      <w:marLeft w:val="0"/>
      <w:marRight w:val="0"/>
      <w:marTop w:val="0"/>
      <w:marBottom w:val="0"/>
      <w:divBdr>
        <w:top w:val="none" w:sz="0" w:space="0" w:color="auto"/>
        <w:left w:val="none" w:sz="0" w:space="0" w:color="auto"/>
        <w:bottom w:val="none" w:sz="0" w:space="0" w:color="auto"/>
        <w:right w:val="none" w:sz="0" w:space="0" w:color="auto"/>
      </w:divBdr>
    </w:div>
    <w:div w:id="1298998583">
      <w:bodyDiv w:val="1"/>
      <w:marLeft w:val="0"/>
      <w:marRight w:val="0"/>
      <w:marTop w:val="0"/>
      <w:marBottom w:val="0"/>
      <w:divBdr>
        <w:top w:val="none" w:sz="0" w:space="0" w:color="auto"/>
        <w:left w:val="none" w:sz="0" w:space="0" w:color="auto"/>
        <w:bottom w:val="none" w:sz="0" w:space="0" w:color="auto"/>
        <w:right w:val="none" w:sz="0" w:space="0" w:color="auto"/>
      </w:divBdr>
    </w:div>
    <w:div w:id="1301838225">
      <w:bodyDiv w:val="1"/>
      <w:marLeft w:val="0"/>
      <w:marRight w:val="0"/>
      <w:marTop w:val="0"/>
      <w:marBottom w:val="0"/>
      <w:divBdr>
        <w:top w:val="none" w:sz="0" w:space="0" w:color="auto"/>
        <w:left w:val="none" w:sz="0" w:space="0" w:color="auto"/>
        <w:bottom w:val="none" w:sz="0" w:space="0" w:color="auto"/>
        <w:right w:val="none" w:sz="0" w:space="0" w:color="auto"/>
      </w:divBdr>
    </w:div>
    <w:div w:id="1304121176">
      <w:bodyDiv w:val="1"/>
      <w:marLeft w:val="0"/>
      <w:marRight w:val="0"/>
      <w:marTop w:val="0"/>
      <w:marBottom w:val="0"/>
      <w:divBdr>
        <w:top w:val="none" w:sz="0" w:space="0" w:color="auto"/>
        <w:left w:val="none" w:sz="0" w:space="0" w:color="auto"/>
        <w:bottom w:val="none" w:sz="0" w:space="0" w:color="auto"/>
        <w:right w:val="none" w:sz="0" w:space="0" w:color="auto"/>
      </w:divBdr>
    </w:div>
    <w:div w:id="1304193158">
      <w:bodyDiv w:val="1"/>
      <w:marLeft w:val="0"/>
      <w:marRight w:val="0"/>
      <w:marTop w:val="0"/>
      <w:marBottom w:val="0"/>
      <w:divBdr>
        <w:top w:val="none" w:sz="0" w:space="0" w:color="auto"/>
        <w:left w:val="none" w:sz="0" w:space="0" w:color="auto"/>
        <w:bottom w:val="none" w:sz="0" w:space="0" w:color="auto"/>
        <w:right w:val="none" w:sz="0" w:space="0" w:color="auto"/>
      </w:divBdr>
    </w:div>
    <w:div w:id="1305043528">
      <w:bodyDiv w:val="1"/>
      <w:marLeft w:val="0"/>
      <w:marRight w:val="0"/>
      <w:marTop w:val="0"/>
      <w:marBottom w:val="0"/>
      <w:divBdr>
        <w:top w:val="none" w:sz="0" w:space="0" w:color="auto"/>
        <w:left w:val="none" w:sz="0" w:space="0" w:color="auto"/>
        <w:bottom w:val="none" w:sz="0" w:space="0" w:color="auto"/>
        <w:right w:val="none" w:sz="0" w:space="0" w:color="auto"/>
      </w:divBdr>
    </w:div>
    <w:div w:id="1305313203">
      <w:bodyDiv w:val="1"/>
      <w:marLeft w:val="0"/>
      <w:marRight w:val="0"/>
      <w:marTop w:val="0"/>
      <w:marBottom w:val="0"/>
      <w:divBdr>
        <w:top w:val="none" w:sz="0" w:space="0" w:color="auto"/>
        <w:left w:val="none" w:sz="0" w:space="0" w:color="auto"/>
        <w:bottom w:val="none" w:sz="0" w:space="0" w:color="auto"/>
        <w:right w:val="none" w:sz="0" w:space="0" w:color="auto"/>
      </w:divBdr>
    </w:div>
    <w:div w:id="1305817656">
      <w:bodyDiv w:val="1"/>
      <w:marLeft w:val="0"/>
      <w:marRight w:val="0"/>
      <w:marTop w:val="0"/>
      <w:marBottom w:val="0"/>
      <w:divBdr>
        <w:top w:val="none" w:sz="0" w:space="0" w:color="auto"/>
        <w:left w:val="none" w:sz="0" w:space="0" w:color="auto"/>
        <w:bottom w:val="none" w:sz="0" w:space="0" w:color="auto"/>
        <w:right w:val="none" w:sz="0" w:space="0" w:color="auto"/>
      </w:divBdr>
    </w:div>
    <w:div w:id="1308167678">
      <w:bodyDiv w:val="1"/>
      <w:marLeft w:val="0"/>
      <w:marRight w:val="0"/>
      <w:marTop w:val="0"/>
      <w:marBottom w:val="0"/>
      <w:divBdr>
        <w:top w:val="none" w:sz="0" w:space="0" w:color="auto"/>
        <w:left w:val="none" w:sz="0" w:space="0" w:color="auto"/>
        <w:bottom w:val="none" w:sz="0" w:space="0" w:color="auto"/>
        <w:right w:val="none" w:sz="0" w:space="0" w:color="auto"/>
      </w:divBdr>
    </w:div>
    <w:div w:id="1308973103">
      <w:bodyDiv w:val="1"/>
      <w:marLeft w:val="0"/>
      <w:marRight w:val="0"/>
      <w:marTop w:val="0"/>
      <w:marBottom w:val="0"/>
      <w:divBdr>
        <w:top w:val="none" w:sz="0" w:space="0" w:color="auto"/>
        <w:left w:val="none" w:sz="0" w:space="0" w:color="auto"/>
        <w:bottom w:val="none" w:sz="0" w:space="0" w:color="auto"/>
        <w:right w:val="none" w:sz="0" w:space="0" w:color="auto"/>
      </w:divBdr>
    </w:div>
    <w:div w:id="1309165910">
      <w:bodyDiv w:val="1"/>
      <w:marLeft w:val="0"/>
      <w:marRight w:val="0"/>
      <w:marTop w:val="0"/>
      <w:marBottom w:val="0"/>
      <w:divBdr>
        <w:top w:val="none" w:sz="0" w:space="0" w:color="auto"/>
        <w:left w:val="none" w:sz="0" w:space="0" w:color="auto"/>
        <w:bottom w:val="none" w:sz="0" w:space="0" w:color="auto"/>
        <w:right w:val="none" w:sz="0" w:space="0" w:color="auto"/>
      </w:divBdr>
    </w:div>
    <w:div w:id="1310743892">
      <w:bodyDiv w:val="1"/>
      <w:marLeft w:val="0"/>
      <w:marRight w:val="0"/>
      <w:marTop w:val="0"/>
      <w:marBottom w:val="0"/>
      <w:divBdr>
        <w:top w:val="none" w:sz="0" w:space="0" w:color="auto"/>
        <w:left w:val="none" w:sz="0" w:space="0" w:color="auto"/>
        <w:bottom w:val="none" w:sz="0" w:space="0" w:color="auto"/>
        <w:right w:val="none" w:sz="0" w:space="0" w:color="auto"/>
      </w:divBdr>
    </w:div>
    <w:div w:id="1311204852">
      <w:bodyDiv w:val="1"/>
      <w:marLeft w:val="0"/>
      <w:marRight w:val="0"/>
      <w:marTop w:val="0"/>
      <w:marBottom w:val="0"/>
      <w:divBdr>
        <w:top w:val="none" w:sz="0" w:space="0" w:color="auto"/>
        <w:left w:val="none" w:sz="0" w:space="0" w:color="auto"/>
        <w:bottom w:val="none" w:sz="0" w:space="0" w:color="auto"/>
        <w:right w:val="none" w:sz="0" w:space="0" w:color="auto"/>
      </w:divBdr>
    </w:div>
    <w:div w:id="1313369390">
      <w:bodyDiv w:val="1"/>
      <w:marLeft w:val="0"/>
      <w:marRight w:val="0"/>
      <w:marTop w:val="0"/>
      <w:marBottom w:val="0"/>
      <w:divBdr>
        <w:top w:val="none" w:sz="0" w:space="0" w:color="auto"/>
        <w:left w:val="none" w:sz="0" w:space="0" w:color="auto"/>
        <w:bottom w:val="none" w:sz="0" w:space="0" w:color="auto"/>
        <w:right w:val="none" w:sz="0" w:space="0" w:color="auto"/>
      </w:divBdr>
    </w:div>
    <w:div w:id="1315334914">
      <w:bodyDiv w:val="1"/>
      <w:marLeft w:val="0"/>
      <w:marRight w:val="0"/>
      <w:marTop w:val="0"/>
      <w:marBottom w:val="0"/>
      <w:divBdr>
        <w:top w:val="none" w:sz="0" w:space="0" w:color="auto"/>
        <w:left w:val="none" w:sz="0" w:space="0" w:color="auto"/>
        <w:bottom w:val="none" w:sz="0" w:space="0" w:color="auto"/>
        <w:right w:val="none" w:sz="0" w:space="0" w:color="auto"/>
      </w:divBdr>
    </w:div>
    <w:div w:id="1315842766">
      <w:bodyDiv w:val="1"/>
      <w:marLeft w:val="0"/>
      <w:marRight w:val="0"/>
      <w:marTop w:val="0"/>
      <w:marBottom w:val="0"/>
      <w:divBdr>
        <w:top w:val="none" w:sz="0" w:space="0" w:color="auto"/>
        <w:left w:val="none" w:sz="0" w:space="0" w:color="auto"/>
        <w:bottom w:val="none" w:sz="0" w:space="0" w:color="auto"/>
        <w:right w:val="none" w:sz="0" w:space="0" w:color="auto"/>
      </w:divBdr>
    </w:div>
    <w:div w:id="1316255214">
      <w:bodyDiv w:val="1"/>
      <w:marLeft w:val="0"/>
      <w:marRight w:val="0"/>
      <w:marTop w:val="0"/>
      <w:marBottom w:val="0"/>
      <w:divBdr>
        <w:top w:val="none" w:sz="0" w:space="0" w:color="auto"/>
        <w:left w:val="none" w:sz="0" w:space="0" w:color="auto"/>
        <w:bottom w:val="none" w:sz="0" w:space="0" w:color="auto"/>
        <w:right w:val="none" w:sz="0" w:space="0" w:color="auto"/>
      </w:divBdr>
    </w:div>
    <w:div w:id="1316298888">
      <w:bodyDiv w:val="1"/>
      <w:marLeft w:val="0"/>
      <w:marRight w:val="0"/>
      <w:marTop w:val="0"/>
      <w:marBottom w:val="0"/>
      <w:divBdr>
        <w:top w:val="none" w:sz="0" w:space="0" w:color="auto"/>
        <w:left w:val="none" w:sz="0" w:space="0" w:color="auto"/>
        <w:bottom w:val="none" w:sz="0" w:space="0" w:color="auto"/>
        <w:right w:val="none" w:sz="0" w:space="0" w:color="auto"/>
      </w:divBdr>
    </w:div>
    <w:div w:id="1317223775">
      <w:bodyDiv w:val="1"/>
      <w:marLeft w:val="0"/>
      <w:marRight w:val="0"/>
      <w:marTop w:val="0"/>
      <w:marBottom w:val="0"/>
      <w:divBdr>
        <w:top w:val="none" w:sz="0" w:space="0" w:color="auto"/>
        <w:left w:val="none" w:sz="0" w:space="0" w:color="auto"/>
        <w:bottom w:val="none" w:sz="0" w:space="0" w:color="auto"/>
        <w:right w:val="none" w:sz="0" w:space="0" w:color="auto"/>
      </w:divBdr>
    </w:div>
    <w:div w:id="1317303891">
      <w:bodyDiv w:val="1"/>
      <w:marLeft w:val="0"/>
      <w:marRight w:val="0"/>
      <w:marTop w:val="0"/>
      <w:marBottom w:val="0"/>
      <w:divBdr>
        <w:top w:val="none" w:sz="0" w:space="0" w:color="auto"/>
        <w:left w:val="none" w:sz="0" w:space="0" w:color="auto"/>
        <w:bottom w:val="none" w:sz="0" w:space="0" w:color="auto"/>
        <w:right w:val="none" w:sz="0" w:space="0" w:color="auto"/>
      </w:divBdr>
    </w:div>
    <w:div w:id="1320114239">
      <w:bodyDiv w:val="1"/>
      <w:marLeft w:val="0"/>
      <w:marRight w:val="0"/>
      <w:marTop w:val="0"/>
      <w:marBottom w:val="0"/>
      <w:divBdr>
        <w:top w:val="none" w:sz="0" w:space="0" w:color="auto"/>
        <w:left w:val="none" w:sz="0" w:space="0" w:color="auto"/>
        <w:bottom w:val="none" w:sz="0" w:space="0" w:color="auto"/>
        <w:right w:val="none" w:sz="0" w:space="0" w:color="auto"/>
      </w:divBdr>
    </w:div>
    <w:div w:id="1320887985">
      <w:bodyDiv w:val="1"/>
      <w:marLeft w:val="0"/>
      <w:marRight w:val="0"/>
      <w:marTop w:val="0"/>
      <w:marBottom w:val="0"/>
      <w:divBdr>
        <w:top w:val="none" w:sz="0" w:space="0" w:color="auto"/>
        <w:left w:val="none" w:sz="0" w:space="0" w:color="auto"/>
        <w:bottom w:val="none" w:sz="0" w:space="0" w:color="auto"/>
        <w:right w:val="none" w:sz="0" w:space="0" w:color="auto"/>
      </w:divBdr>
    </w:div>
    <w:div w:id="1321692765">
      <w:marLeft w:val="0"/>
      <w:marRight w:val="0"/>
      <w:marTop w:val="0"/>
      <w:marBottom w:val="0"/>
      <w:divBdr>
        <w:top w:val="none" w:sz="0" w:space="0" w:color="auto"/>
        <w:left w:val="none" w:sz="0" w:space="0" w:color="auto"/>
        <w:bottom w:val="none" w:sz="0" w:space="0" w:color="auto"/>
        <w:right w:val="none" w:sz="0" w:space="0" w:color="auto"/>
      </w:divBdr>
    </w:div>
    <w:div w:id="1323002872">
      <w:bodyDiv w:val="1"/>
      <w:marLeft w:val="0"/>
      <w:marRight w:val="0"/>
      <w:marTop w:val="0"/>
      <w:marBottom w:val="0"/>
      <w:divBdr>
        <w:top w:val="none" w:sz="0" w:space="0" w:color="auto"/>
        <w:left w:val="none" w:sz="0" w:space="0" w:color="auto"/>
        <w:bottom w:val="none" w:sz="0" w:space="0" w:color="auto"/>
        <w:right w:val="none" w:sz="0" w:space="0" w:color="auto"/>
      </w:divBdr>
    </w:div>
    <w:div w:id="1324046775">
      <w:bodyDiv w:val="1"/>
      <w:marLeft w:val="0"/>
      <w:marRight w:val="0"/>
      <w:marTop w:val="0"/>
      <w:marBottom w:val="0"/>
      <w:divBdr>
        <w:top w:val="none" w:sz="0" w:space="0" w:color="auto"/>
        <w:left w:val="none" w:sz="0" w:space="0" w:color="auto"/>
        <w:bottom w:val="none" w:sz="0" w:space="0" w:color="auto"/>
        <w:right w:val="none" w:sz="0" w:space="0" w:color="auto"/>
      </w:divBdr>
    </w:div>
    <w:div w:id="1325544968">
      <w:bodyDiv w:val="1"/>
      <w:marLeft w:val="0"/>
      <w:marRight w:val="0"/>
      <w:marTop w:val="0"/>
      <w:marBottom w:val="0"/>
      <w:divBdr>
        <w:top w:val="none" w:sz="0" w:space="0" w:color="auto"/>
        <w:left w:val="none" w:sz="0" w:space="0" w:color="auto"/>
        <w:bottom w:val="none" w:sz="0" w:space="0" w:color="auto"/>
        <w:right w:val="none" w:sz="0" w:space="0" w:color="auto"/>
      </w:divBdr>
    </w:div>
    <w:div w:id="1325663810">
      <w:bodyDiv w:val="1"/>
      <w:marLeft w:val="0"/>
      <w:marRight w:val="0"/>
      <w:marTop w:val="0"/>
      <w:marBottom w:val="0"/>
      <w:divBdr>
        <w:top w:val="none" w:sz="0" w:space="0" w:color="auto"/>
        <w:left w:val="none" w:sz="0" w:space="0" w:color="auto"/>
        <w:bottom w:val="none" w:sz="0" w:space="0" w:color="auto"/>
        <w:right w:val="none" w:sz="0" w:space="0" w:color="auto"/>
      </w:divBdr>
    </w:div>
    <w:div w:id="1325817895">
      <w:bodyDiv w:val="1"/>
      <w:marLeft w:val="0"/>
      <w:marRight w:val="0"/>
      <w:marTop w:val="0"/>
      <w:marBottom w:val="0"/>
      <w:divBdr>
        <w:top w:val="none" w:sz="0" w:space="0" w:color="auto"/>
        <w:left w:val="none" w:sz="0" w:space="0" w:color="auto"/>
        <w:bottom w:val="none" w:sz="0" w:space="0" w:color="auto"/>
        <w:right w:val="none" w:sz="0" w:space="0" w:color="auto"/>
      </w:divBdr>
    </w:div>
    <w:div w:id="1325859355">
      <w:bodyDiv w:val="1"/>
      <w:marLeft w:val="0"/>
      <w:marRight w:val="0"/>
      <w:marTop w:val="0"/>
      <w:marBottom w:val="0"/>
      <w:divBdr>
        <w:top w:val="none" w:sz="0" w:space="0" w:color="auto"/>
        <w:left w:val="none" w:sz="0" w:space="0" w:color="auto"/>
        <w:bottom w:val="none" w:sz="0" w:space="0" w:color="auto"/>
        <w:right w:val="none" w:sz="0" w:space="0" w:color="auto"/>
      </w:divBdr>
    </w:div>
    <w:div w:id="1326975944">
      <w:bodyDiv w:val="1"/>
      <w:marLeft w:val="0"/>
      <w:marRight w:val="0"/>
      <w:marTop w:val="0"/>
      <w:marBottom w:val="0"/>
      <w:divBdr>
        <w:top w:val="none" w:sz="0" w:space="0" w:color="auto"/>
        <w:left w:val="none" w:sz="0" w:space="0" w:color="auto"/>
        <w:bottom w:val="none" w:sz="0" w:space="0" w:color="auto"/>
        <w:right w:val="none" w:sz="0" w:space="0" w:color="auto"/>
      </w:divBdr>
    </w:div>
    <w:div w:id="1327972108">
      <w:bodyDiv w:val="1"/>
      <w:marLeft w:val="0"/>
      <w:marRight w:val="0"/>
      <w:marTop w:val="0"/>
      <w:marBottom w:val="0"/>
      <w:divBdr>
        <w:top w:val="none" w:sz="0" w:space="0" w:color="auto"/>
        <w:left w:val="none" w:sz="0" w:space="0" w:color="auto"/>
        <w:bottom w:val="none" w:sz="0" w:space="0" w:color="auto"/>
        <w:right w:val="none" w:sz="0" w:space="0" w:color="auto"/>
      </w:divBdr>
    </w:div>
    <w:div w:id="1329359344">
      <w:bodyDiv w:val="1"/>
      <w:marLeft w:val="0"/>
      <w:marRight w:val="0"/>
      <w:marTop w:val="0"/>
      <w:marBottom w:val="0"/>
      <w:divBdr>
        <w:top w:val="none" w:sz="0" w:space="0" w:color="auto"/>
        <w:left w:val="none" w:sz="0" w:space="0" w:color="auto"/>
        <w:bottom w:val="none" w:sz="0" w:space="0" w:color="auto"/>
        <w:right w:val="none" w:sz="0" w:space="0" w:color="auto"/>
      </w:divBdr>
    </w:div>
    <w:div w:id="1329402094">
      <w:bodyDiv w:val="1"/>
      <w:marLeft w:val="0"/>
      <w:marRight w:val="0"/>
      <w:marTop w:val="0"/>
      <w:marBottom w:val="0"/>
      <w:divBdr>
        <w:top w:val="none" w:sz="0" w:space="0" w:color="auto"/>
        <w:left w:val="none" w:sz="0" w:space="0" w:color="auto"/>
        <w:bottom w:val="none" w:sz="0" w:space="0" w:color="auto"/>
        <w:right w:val="none" w:sz="0" w:space="0" w:color="auto"/>
      </w:divBdr>
    </w:div>
    <w:div w:id="1329403295">
      <w:bodyDiv w:val="1"/>
      <w:marLeft w:val="0"/>
      <w:marRight w:val="0"/>
      <w:marTop w:val="0"/>
      <w:marBottom w:val="0"/>
      <w:divBdr>
        <w:top w:val="none" w:sz="0" w:space="0" w:color="auto"/>
        <w:left w:val="none" w:sz="0" w:space="0" w:color="auto"/>
        <w:bottom w:val="none" w:sz="0" w:space="0" w:color="auto"/>
        <w:right w:val="none" w:sz="0" w:space="0" w:color="auto"/>
      </w:divBdr>
    </w:div>
    <w:div w:id="1329479853">
      <w:bodyDiv w:val="1"/>
      <w:marLeft w:val="0"/>
      <w:marRight w:val="0"/>
      <w:marTop w:val="0"/>
      <w:marBottom w:val="0"/>
      <w:divBdr>
        <w:top w:val="none" w:sz="0" w:space="0" w:color="auto"/>
        <w:left w:val="none" w:sz="0" w:space="0" w:color="auto"/>
        <w:bottom w:val="none" w:sz="0" w:space="0" w:color="auto"/>
        <w:right w:val="none" w:sz="0" w:space="0" w:color="auto"/>
      </w:divBdr>
    </w:div>
    <w:div w:id="1330598029">
      <w:bodyDiv w:val="1"/>
      <w:marLeft w:val="0"/>
      <w:marRight w:val="0"/>
      <w:marTop w:val="0"/>
      <w:marBottom w:val="0"/>
      <w:divBdr>
        <w:top w:val="none" w:sz="0" w:space="0" w:color="auto"/>
        <w:left w:val="none" w:sz="0" w:space="0" w:color="auto"/>
        <w:bottom w:val="none" w:sz="0" w:space="0" w:color="auto"/>
        <w:right w:val="none" w:sz="0" w:space="0" w:color="auto"/>
      </w:divBdr>
    </w:div>
    <w:div w:id="1330984889">
      <w:bodyDiv w:val="1"/>
      <w:marLeft w:val="0"/>
      <w:marRight w:val="0"/>
      <w:marTop w:val="0"/>
      <w:marBottom w:val="0"/>
      <w:divBdr>
        <w:top w:val="none" w:sz="0" w:space="0" w:color="auto"/>
        <w:left w:val="none" w:sz="0" w:space="0" w:color="auto"/>
        <w:bottom w:val="none" w:sz="0" w:space="0" w:color="auto"/>
        <w:right w:val="none" w:sz="0" w:space="0" w:color="auto"/>
      </w:divBdr>
    </w:div>
    <w:div w:id="1332415479">
      <w:bodyDiv w:val="1"/>
      <w:marLeft w:val="0"/>
      <w:marRight w:val="0"/>
      <w:marTop w:val="0"/>
      <w:marBottom w:val="0"/>
      <w:divBdr>
        <w:top w:val="none" w:sz="0" w:space="0" w:color="auto"/>
        <w:left w:val="none" w:sz="0" w:space="0" w:color="auto"/>
        <w:bottom w:val="none" w:sz="0" w:space="0" w:color="auto"/>
        <w:right w:val="none" w:sz="0" w:space="0" w:color="auto"/>
      </w:divBdr>
    </w:div>
    <w:div w:id="1332490849">
      <w:bodyDiv w:val="1"/>
      <w:marLeft w:val="0"/>
      <w:marRight w:val="0"/>
      <w:marTop w:val="0"/>
      <w:marBottom w:val="0"/>
      <w:divBdr>
        <w:top w:val="none" w:sz="0" w:space="0" w:color="auto"/>
        <w:left w:val="none" w:sz="0" w:space="0" w:color="auto"/>
        <w:bottom w:val="none" w:sz="0" w:space="0" w:color="auto"/>
        <w:right w:val="none" w:sz="0" w:space="0" w:color="auto"/>
      </w:divBdr>
    </w:div>
    <w:div w:id="1335181712">
      <w:bodyDiv w:val="1"/>
      <w:marLeft w:val="0"/>
      <w:marRight w:val="0"/>
      <w:marTop w:val="0"/>
      <w:marBottom w:val="0"/>
      <w:divBdr>
        <w:top w:val="none" w:sz="0" w:space="0" w:color="auto"/>
        <w:left w:val="none" w:sz="0" w:space="0" w:color="auto"/>
        <w:bottom w:val="none" w:sz="0" w:space="0" w:color="auto"/>
        <w:right w:val="none" w:sz="0" w:space="0" w:color="auto"/>
      </w:divBdr>
    </w:div>
    <w:div w:id="1335493542">
      <w:bodyDiv w:val="1"/>
      <w:marLeft w:val="0"/>
      <w:marRight w:val="0"/>
      <w:marTop w:val="0"/>
      <w:marBottom w:val="0"/>
      <w:divBdr>
        <w:top w:val="none" w:sz="0" w:space="0" w:color="auto"/>
        <w:left w:val="none" w:sz="0" w:space="0" w:color="auto"/>
        <w:bottom w:val="none" w:sz="0" w:space="0" w:color="auto"/>
        <w:right w:val="none" w:sz="0" w:space="0" w:color="auto"/>
      </w:divBdr>
    </w:div>
    <w:div w:id="1335494441">
      <w:bodyDiv w:val="1"/>
      <w:marLeft w:val="0"/>
      <w:marRight w:val="0"/>
      <w:marTop w:val="0"/>
      <w:marBottom w:val="0"/>
      <w:divBdr>
        <w:top w:val="none" w:sz="0" w:space="0" w:color="auto"/>
        <w:left w:val="none" w:sz="0" w:space="0" w:color="auto"/>
        <w:bottom w:val="none" w:sz="0" w:space="0" w:color="auto"/>
        <w:right w:val="none" w:sz="0" w:space="0" w:color="auto"/>
      </w:divBdr>
    </w:div>
    <w:div w:id="1336299536">
      <w:bodyDiv w:val="1"/>
      <w:marLeft w:val="0"/>
      <w:marRight w:val="0"/>
      <w:marTop w:val="0"/>
      <w:marBottom w:val="0"/>
      <w:divBdr>
        <w:top w:val="none" w:sz="0" w:space="0" w:color="auto"/>
        <w:left w:val="none" w:sz="0" w:space="0" w:color="auto"/>
        <w:bottom w:val="none" w:sz="0" w:space="0" w:color="auto"/>
        <w:right w:val="none" w:sz="0" w:space="0" w:color="auto"/>
      </w:divBdr>
    </w:div>
    <w:div w:id="1337536399">
      <w:bodyDiv w:val="1"/>
      <w:marLeft w:val="0"/>
      <w:marRight w:val="0"/>
      <w:marTop w:val="0"/>
      <w:marBottom w:val="0"/>
      <w:divBdr>
        <w:top w:val="none" w:sz="0" w:space="0" w:color="auto"/>
        <w:left w:val="none" w:sz="0" w:space="0" w:color="auto"/>
        <w:bottom w:val="none" w:sz="0" w:space="0" w:color="auto"/>
        <w:right w:val="none" w:sz="0" w:space="0" w:color="auto"/>
      </w:divBdr>
    </w:div>
    <w:div w:id="1338077835">
      <w:bodyDiv w:val="1"/>
      <w:marLeft w:val="0"/>
      <w:marRight w:val="0"/>
      <w:marTop w:val="0"/>
      <w:marBottom w:val="0"/>
      <w:divBdr>
        <w:top w:val="none" w:sz="0" w:space="0" w:color="auto"/>
        <w:left w:val="none" w:sz="0" w:space="0" w:color="auto"/>
        <w:bottom w:val="none" w:sz="0" w:space="0" w:color="auto"/>
        <w:right w:val="none" w:sz="0" w:space="0" w:color="auto"/>
      </w:divBdr>
    </w:div>
    <w:div w:id="1338507870">
      <w:bodyDiv w:val="1"/>
      <w:marLeft w:val="0"/>
      <w:marRight w:val="0"/>
      <w:marTop w:val="0"/>
      <w:marBottom w:val="0"/>
      <w:divBdr>
        <w:top w:val="none" w:sz="0" w:space="0" w:color="auto"/>
        <w:left w:val="none" w:sz="0" w:space="0" w:color="auto"/>
        <w:bottom w:val="none" w:sz="0" w:space="0" w:color="auto"/>
        <w:right w:val="none" w:sz="0" w:space="0" w:color="auto"/>
      </w:divBdr>
    </w:div>
    <w:div w:id="1339309363">
      <w:bodyDiv w:val="1"/>
      <w:marLeft w:val="0"/>
      <w:marRight w:val="0"/>
      <w:marTop w:val="0"/>
      <w:marBottom w:val="0"/>
      <w:divBdr>
        <w:top w:val="none" w:sz="0" w:space="0" w:color="auto"/>
        <w:left w:val="none" w:sz="0" w:space="0" w:color="auto"/>
        <w:bottom w:val="none" w:sz="0" w:space="0" w:color="auto"/>
        <w:right w:val="none" w:sz="0" w:space="0" w:color="auto"/>
      </w:divBdr>
    </w:div>
    <w:div w:id="1340111208">
      <w:bodyDiv w:val="1"/>
      <w:marLeft w:val="0"/>
      <w:marRight w:val="0"/>
      <w:marTop w:val="0"/>
      <w:marBottom w:val="0"/>
      <w:divBdr>
        <w:top w:val="none" w:sz="0" w:space="0" w:color="auto"/>
        <w:left w:val="none" w:sz="0" w:space="0" w:color="auto"/>
        <w:bottom w:val="none" w:sz="0" w:space="0" w:color="auto"/>
        <w:right w:val="none" w:sz="0" w:space="0" w:color="auto"/>
      </w:divBdr>
    </w:div>
    <w:div w:id="1340158982">
      <w:bodyDiv w:val="1"/>
      <w:marLeft w:val="0"/>
      <w:marRight w:val="0"/>
      <w:marTop w:val="0"/>
      <w:marBottom w:val="0"/>
      <w:divBdr>
        <w:top w:val="none" w:sz="0" w:space="0" w:color="auto"/>
        <w:left w:val="none" w:sz="0" w:space="0" w:color="auto"/>
        <w:bottom w:val="none" w:sz="0" w:space="0" w:color="auto"/>
        <w:right w:val="none" w:sz="0" w:space="0" w:color="auto"/>
      </w:divBdr>
    </w:div>
    <w:div w:id="1341010597">
      <w:bodyDiv w:val="1"/>
      <w:marLeft w:val="0"/>
      <w:marRight w:val="0"/>
      <w:marTop w:val="0"/>
      <w:marBottom w:val="0"/>
      <w:divBdr>
        <w:top w:val="none" w:sz="0" w:space="0" w:color="auto"/>
        <w:left w:val="none" w:sz="0" w:space="0" w:color="auto"/>
        <w:bottom w:val="none" w:sz="0" w:space="0" w:color="auto"/>
        <w:right w:val="none" w:sz="0" w:space="0" w:color="auto"/>
      </w:divBdr>
    </w:div>
    <w:div w:id="1341153909">
      <w:bodyDiv w:val="1"/>
      <w:marLeft w:val="0"/>
      <w:marRight w:val="0"/>
      <w:marTop w:val="0"/>
      <w:marBottom w:val="0"/>
      <w:divBdr>
        <w:top w:val="none" w:sz="0" w:space="0" w:color="auto"/>
        <w:left w:val="none" w:sz="0" w:space="0" w:color="auto"/>
        <w:bottom w:val="none" w:sz="0" w:space="0" w:color="auto"/>
        <w:right w:val="none" w:sz="0" w:space="0" w:color="auto"/>
      </w:divBdr>
    </w:div>
    <w:div w:id="1345329365">
      <w:bodyDiv w:val="1"/>
      <w:marLeft w:val="0"/>
      <w:marRight w:val="0"/>
      <w:marTop w:val="0"/>
      <w:marBottom w:val="0"/>
      <w:divBdr>
        <w:top w:val="none" w:sz="0" w:space="0" w:color="auto"/>
        <w:left w:val="none" w:sz="0" w:space="0" w:color="auto"/>
        <w:bottom w:val="none" w:sz="0" w:space="0" w:color="auto"/>
        <w:right w:val="none" w:sz="0" w:space="0" w:color="auto"/>
      </w:divBdr>
    </w:div>
    <w:div w:id="1345592369">
      <w:bodyDiv w:val="1"/>
      <w:marLeft w:val="0"/>
      <w:marRight w:val="0"/>
      <w:marTop w:val="0"/>
      <w:marBottom w:val="0"/>
      <w:divBdr>
        <w:top w:val="none" w:sz="0" w:space="0" w:color="auto"/>
        <w:left w:val="none" w:sz="0" w:space="0" w:color="auto"/>
        <w:bottom w:val="none" w:sz="0" w:space="0" w:color="auto"/>
        <w:right w:val="none" w:sz="0" w:space="0" w:color="auto"/>
      </w:divBdr>
    </w:div>
    <w:div w:id="1346206791">
      <w:bodyDiv w:val="1"/>
      <w:marLeft w:val="0"/>
      <w:marRight w:val="0"/>
      <w:marTop w:val="0"/>
      <w:marBottom w:val="0"/>
      <w:divBdr>
        <w:top w:val="none" w:sz="0" w:space="0" w:color="auto"/>
        <w:left w:val="none" w:sz="0" w:space="0" w:color="auto"/>
        <w:bottom w:val="none" w:sz="0" w:space="0" w:color="auto"/>
        <w:right w:val="none" w:sz="0" w:space="0" w:color="auto"/>
      </w:divBdr>
    </w:div>
    <w:div w:id="1346397310">
      <w:bodyDiv w:val="1"/>
      <w:marLeft w:val="0"/>
      <w:marRight w:val="0"/>
      <w:marTop w:val="0"/>
      <w:marBottom w:val="0"/>
      <w:divBdr>
        <w:top w:val="none" w:sz="0" w:space="0" w:color="auto"/>
        <w:left w:val="none" w:sz="0" w:space="0" w:color="auto"/>
        <w:bottom w:val="none" w:sz="0" w:space="0" w:color="auto"/>
        <w:right w:val="none" w:sz="0" w:space="0" w:color="auto"/>
      </w:divBdr>
    </w:div>
    <w:div w:id="1347946658">
      <w:bodyDiv w:val="1"/>
      <w:marLeft w:val="0"/>
      <w:marRight w:val="0"/>
      <w:marTop w:val="0"/>
      <w:marBottom w:val="0"/>
      <w:divBdr>
        <w:top w:val="none" w:sz="0" w:space="0" w:color="auto"/>
        <w:left w:val="none" w:sz="0" w:space="0" w:color="auto"/>
        <w:bottom w:val="none" w:sz="0" w:space="0" w:color="auto"/>
        <w:right w:val="none" w:sz="0" w:space="0" w:color="auto"/>
      </w:divBdr>
    </w:div>
    <w:div w:id="1348865848">
      <w:bodyDiv w:val="1"/>
      <w:marLeft w:val="0"/>
      <w:marRight w:val="0"/>
      <w:marTop w:val="0"/>
      <w:marBottom w:val="0"/>
      <w:divBdr>
        <w:top w:val="none" w:sz="0" w:space="0" w:color="auto"/>
        <w:left w:val="none" w:sz="0" w:space="0" w:color="auto"/>
        <w:bottom w:val="none" w:sz="0" w:space="0" w:color="auto"/>
        <w:right w:val="none" w:sz="0" w:space="0" w:color="auto"/>
      </w:divBdr>
    </w:div>
    <w:div w:id="1350336056">
      <w:bodyDiv w:val="1"/>
      <w:marLeft w:val="0"/>
      <w:marRight w:val="0"/>
      <w:marTop w:val="0"/>
      <w:marBottom w:val="0"/>
      <w:divBdr>
        <w:top w:val="none" w:sz="0" w:space="0" w:color="auto"/>
        <w:left w:val="none" w:sz="0" w:space="0" w:color="auto"/>
        <w:bottom w:val="none" w:sz="0" w:space="0" w:color="auto"/>
        <w:right w:val="none" w:sz="0" w:space="0" w:color="auto"/>
      </w:divBdr>
    </w:div>
    <w:div w:id="1352099987">
      <w:bodyDiv w:val="1"/>
      <w:marLeft w:val="0"/>
      <w:marRight w:val="0"/>
      <w:marTop w:val="0"/>
      <w:marBottom w:val="0"/>
      <w:divBdr>
        <w:top w:val="none" w:sz="0" w:space="0" w:color="auto"/>
        <w:left w:val="none" w:sz="0" w:space="0" w:color="auto"/>
        <w:bottom w:val="none" w:sz="0" w:space="0" w:color="auto"/>
        <w:right w:val="none" w:sz="0" w:space="0" w:color="auto"/>
      </w:divBdr>
    </w:div>
    <w:div w:id="1353334252">
      <w:bodyDiv w:val="1"/>
      <w:marLeft w:val="0"/>
      <w:marRight w:val="0"/>
      <w:marTop w:val="0"/>
      <w:marBottom w:val="0"/>
      <w:divBdr>
        <w:top w:val="none" w:sz="0" w:space="0" w:color="auto"/>
        <w:left w:val="none" w:sz="0" w:space="0" w:color="auto"/>
        <w:bottom w:val="none" w:sz="0" w:space="0" w:color="auto"/>
        <w:right w:val="none" w:sz="0" w:space="0" w:color="auto"/>
      </w:divBdr>
    </w:div>
    <w:div w:id="1353456469">
      <w:bodyDiv w:val="1"/>
      <w:marLeft w:val="0"/>
      <w:marRight w:val="0"/>
      <w:marTop w:val="0"/>
      <w:marBottom w:val="0"/>
      <w:divBdr>
        <w:top w:val="none" w:sz="0" w:space="0" w:color="auto"/>
        <w:left w:val="none" w:sz="0" w:space="0" w:color="auto"/>
        <w:bottom w:val="none" w:sz="0" w:space="0" w:color="auto"/>
        <w:right w:val="none" w:sz="0" w:space="0" w:color="auto"/>
      </w:divBdr>
    </w:div>
    <w:div w:id="1353610124">
      <w:bodyDiv w:val="1"/>
      <w:marLeft w:val="0"/>
      <w:marRight w:val="0"/>
      <w:marTop w:val="0"/>
      <w:marBottom w:val="0"/>
      <w:divBdr>
        <w:top w:val="none" w:sz="0" w:space="0" w:color="auto"/>
        <w:left w:val="none" w:sz="0" w:space="0" w:color="auto"/>
        <w:bottom w:val="none" w:sz="0" w:space="0" w:color="auto"/>
        <w:right w:val="none" w:sz="0" w:space="0" w:color="auto"/>
      </w:divBdr>
    </w:div>
    <w:div w:id="1355108140">
      <w:bodyDiv w:val="1"/>
      <w:marLeft w:val="0"/>
      <w:marRight w:val="0"/>
      <w:marTop w:val="0"/>
      <w:marBottom w:val="0"/>
      <w:divBdr>
        <w:top w:val="none" w:sz="0" w:space="0" w:color="auto"/>
        <w:left w:val="none" w:sz="0" w:space="0" w:color="auto"/>
        <w:bottom w:val="none" w:sz="0" w:space="0" w:color="auto"/>
        <w:right w:val="none" w:sz="0" w:space="0" w:color="auto"/>
      </w:divBdr>
    </w:div>
    <w:div w:id="1355618464">
      <w:bodyDiv w:val="1"/>
      <w:marLeft w:val="0"/>
      <w:marRight w:val="0"/>
      <w:marTop w:val="0"/>
      <w:marBottom w:val="0"/>
      <w:divBdr>
        <w:top w:val="none" w:sz="0" w:space="0" w:color="auto"/>
        <w:left w:val="none" w:sz="0" w:space="0" w:color="auto"/>
        <w:bottom w:val="none" w:sz="0" w:space="0" w:color="auto"/>
        <w:right w:val="none" w:sz="0" w:space="0" w:color="auto"/>
      </w:divBdr>
    </w:div>
    <w:div w:id="1355888511">
      <w:bodyDiv w:val="1"/>
      <w:marLeft w:val="0"/>
      <w:marRight w:val="0"/>
      <w:marTop w:val="0"/>
      <w:marBottom w:val="0"/>
      <w:divBdr>
        <w:top w:val="none" w:sz="0" w:space="0" w:color="auto"/>
        <w:left w:val="none" w:sz="0" w:space="0" w:color="auto"/>
        <w:bottom w:val="none" w:sz="0" w:space="0" w:color="auto"/>
        <w:right w:val="none" w:sz="0" w:space="0" w:color="auto"/>
      </w:divBdr>
    </w:div>
    <w:div w:id="1356036652">
      <w:bodyDiv w:val="1"/>
      <w:marLeft w:val="0"/>
      <w:marRight w:val="0"/>
      <w:marTop w:val="0"/>
      <w:marBottom w:val="0"/>
      <w:divBdr>
        <w:top w:val="none" w:sz="0" w:space="0" w:color="auto"/>
        <w:left w:val="none" w:sz="0" w:space="0" w:color="auto"/>
        <w:bottom w:val="none" w:sz="0" w:space="0" w:color="auto"/>
        <w:right w:val="none" w:sz="0" w:space="0" w:color="auto"/>
      </w:divBdr>
    </w:div>
    <w:div w:id="1356268503">
      <w:bodyDiv w:val="1"/>
      <w:marLeft w:val="0"/>
      <w:marRight w:val="0"/>
      <w:marTop w:val="0"/>
      <w:marBottom w:val="0"/>
      <w:divBdr>
        <w:top w:val="none" w:sz="0" w:space="0" w:color="auto"/>
        <w:left w:val="none" w:sz="0" w:space="0" w:color="auto"/>
        <w:bottom w:val="none" w:sz="0" w:space="0" w:color="auto"/>
        <w:right w:val="none" w:sz="0" w:space="0" w:color="auto"/>
      </w:divBdr>
    </w:div>
    <w:div w:id="1357150624">
      <w:bodyDiv w:val="1"/>
      <w:marLeft w:val="0"/>
      <w:marRight w:val="0"/>
      <w:marTop w:val="0"/>
      <w:marBottom w:val="0"/>
      <w:divBdr>
        <w:top w:val="none" w:sz="0" w:space="0" w:color="auto"/>
        <w:left w:val="none" w:sz="0" w:space="0" w:color="auto"/>
        <w:bottom w:val="none" w:sz="0" w:space="0" w:color="auto"/>
        <w:right w:val="none" w:sz="0" w:space="0" w:color="auto"/>
      </w:divBdr>
    </w:div>
    <w:div w:id="1357267839">
      <w:bodyDiv w:val="1"/>
      <w:marLeft w:val="0"/>
      <w:marRight w:val="0"/>
      <w:marTop w:val="0"/>
      <w:marBottom w:val="0"/>
      <w:divBdr>
        <w:top w:val="none" w:sz="0" w:space="0" w:color="auto"/>
        <w:left w:val="none" w:sz="0" w:space="0" w:color="auto"/>
        <w:bottom w:val="none" w:sz="0" w:space="0" w:color="auto"/>
        <w:right w:val="none" w:sz="0" w:space="0" w:color="auto"/>
      </w:divBdr>
    </w:div>
    <w:div w:id="1357536517">
      <w:bodyDiv w:val="1"/>
      <w:marLeft w:val="0"/>
      <w:marRight w:val="0"/>
      <w:marTop w:val="0"/>
      <w:marBottom w:val="0"/>
      <w:divBdr>
        <w:top w:val="none" w:sz="0" w:space="0" w:color="auto"/>
        <w:left w:val="none" w:sz="0" w:space="0" w:color="auto"/>
        <w:bottom w:val="none" w:sz="0" w:space="0" w:color="auto"/>
        <w:right w:val="none" w:sz="0" w:space="0" w:color="auto"/>
      </w:divBdr>
    </w:div>
    <w:div w:id="1359310671">
      <w:bodyDiv w:val="1"/>
      <w:marLeft w:val="0"/>
      <w:marRight w:val="0"/>
      <w:marTop w:val="0"/>
      <w:marBottom w:val="0"/>
      <w:divBdr>
        <w:top w:val="none" w:sz="0" w:space="0" w:color="auto"/>
        <w:left w:val="none" w:sz="0" w:space="0" w:color="auto"/>
        <w:bottom w:val="none" w:sz="0" w:space="0" w:color="auto"/>
        <w:right w:val="none" w:sz="0" w:space="0" w:color="auto"/>
      </w:divBdr>
    </w:div>
    <w:div w:id="1360202647">
      <w:bodyDiv w:val="1"/>
      <w:marLeft w:val="0"/>
      <w:marRight w:val="0"/>
      <w:marTop w:val="0"/>
      <w:marBottom w:val="0"/>
      <w:divBdr>
        <w:top w:val="none" w:sz="0" w:space="0" w:color="auto"/>
        <w:left w:val="none" w:sz="0" w:space="0" w:color="auto"/>
        <w:bottom w:val="none" w:sz="0" w:space="0" w:color="auto"/>
        <w:right w:val="none" w:sz="0" w:space="0" w:color="auto"/>
      </w:divBdr>
    </w:div>
    <w:div w:id="1360355694">
      <w:bodyDiv w:val="1"/>
      <w:marLeft w:val="0"/>
      <w:marRight w:val="0"/>
      <w:marTop w:val="0"/>
      <w:marBottom w:val="0"/>
      <w:divBdr>
        <w:top w:val="none" w:sz="0" w:space="0" w:color="auto"/>
        <w:left w:val="none" w:sz="0" w:space="0" w:color="auto"/>
        <w:bottom w:val="none" w:sz="0" w:space="0" w:color="auto"/>
        <w:right w:val="none" w:sz="0" w:space="0" w:color="auto"/>
      </w:divBdr>
    </w:div>
    <w:div w:id="1360467990">
      <w:bodyDiv w:val="1"/>
      <w:marLeft w:val="0"/>
      <w:marRight w:val="0"/>
      <w:marTop w:val="0"/>
      <w:marBottom w:val="0"/>
      <w:divBdr>
        <w:top w:val="none" w:sz="0" w:space="0" w:color="auto"/>
        <w:left w:val="none" w:sz="0" w:space="0" w:color="auto"/>
        <w:bottom w:val="none" w:sz="0" w:space="0" w:color="auto"/>
        <w:right w:val="none" w:sz="0" w:space="0" w:color="auto"/>
      </w:divBdr>
    </w:div>
    <w:div w:id="1361468594">
      <w:bodyDiv w:val="1"/>
      <w:marLeft w:val="0"/>
      <w:marRight w:val="0"/>
      <w:marTop w:val="0"/>
      <w:marBottom w:val="0"/>
      <w:divBdr>
        <w:top w:val="none" w:sz="0" w:space="0" w:color="auto"/>
        <w:left w:val="none" w:sz="0" w:space="0" w:color="auto"/>
        <w:bottom w:val="none" w:sz="0" w:space="0" w:color="auto"/>
        <w:right w:val="none" w:sz="0" w:space="0" w:color="auto"/>
      </w:divBdr>
    </w:div>
    <w:div w:id="1361979874">
      <w:bodyDiv w:val="1"/>
      <w:marLeft w:val="0"/>
      <w:marRight w:val="0"/>
      <w:marTop w:val="0"/>
      <w:marBottom w:val="0"/>
      <w:divBdr>
        <w:top w:val="none" w:sz="0" w:space="0" w:color="auto"/>
        <w:left w:val="none" w:sz="0" w:space="0" w:color="auto"/>
        <w:bottom w:val="none" w:sz="0" w:space="0" w:color="auto"/>
        <w:right w:val="none" w:sz="0" w:space="0" w:color="auto"/>
      </w:divBdr>
    </w:div>
    <w:div w:id="1363288074">
      <w:bodyDiv w:val="1"/>
      <w:marLeft w:val="0"/>
      <w:marRight w:val="0"/>
      <w:marTop w:val="0"/>
      <w:marBottom w:val="0"/>
      <w:divBdr>
        <w:top w:val="none" w:sz="0" w:space="0" w:color="auto"/>
        <w:left w:val="none" w:sz="0" w:space="0" w:color="auto"/>
        <w:bottom w:val="none" w:sz="0" w:space="0" w:color="auto"/>
        <w:right w:val="none" w:sz="0" w:space="0" w:color="auto"/>
      </w:divBdr>
    </w:div>
    <w:div w:id="1364399878">
      <w:bodyDiv w:val="1"/>
      <w:marLeft w:val="0"/>
      <w:marRight w:val="0"/>
      <w:marTop w:val="0"/>
      <w:marBottom w:val="0"/>
      <w:divBdr>
        <w:top w:val="none" w:sz="0" w:space="0" w:color="auto"/>
        <w:left w:val="none" w:sz="0" w:space="0" w:color="auto"/>
        <w:bottom w:val="none" w:sz="0" w:space="0" w:color="auto"/>
        <w:right w:val="none" w:sz="0" w:space="0" w:color="auto"/>
      </w:divBdr>
    </w:div>
    <w:div w:id="1365523230">
      <w:bodyDiv w:val="1"/>
      <w:marLeft w:val="0"/>
      <w:marRight w:val="0"/>
      <w:marTop w:val="0"/>
      <w:marBottom w:val="0"/>
      <w:divBdr>
        <w:top w:val="none" w:sz="0" w:space="0" w:color="auto"/>
        <w:left w:val="none" w:sz="0" w:space="0" w:color="auto"/>
        <w:bottom w:val="none" w:sz="0" w:space="0" w:color="auto"/>
        <w:right w:val="none" w:sz="0" w:space="0" w:color="auto"/>
      </w:divBdr>
    </w:div>
    <w:div w:id="1366296749">
      <w:bodyDiv w:val="1"/>
      <w:marLeft w:val="0"/>
      <w:marRight w:val="0"/>
      <w:marTop w:val="0"/>
      <w:marBottom w:val="0"/>
      <w:divBdr>
        <w:top w:val="none" w:sz="0" w:space="0" w:color="auto"/>
        <w:left w:val="none" w:sz="0" w:space="0" w:color="auto"/>
        <w:bottom w:val="none" w:sz="0" w:space="0" w:color="auto"/>
        <w:right w:val="none" w:sz="0" w:space="0" w:color="auto"/>
      </w:divBdr>
    </w:div>
    <w:div w:id="1367827606">
      <w:bodyDiv w:val="1"/>
      <w:marLeft w:val="0"/>
      <w:marRight w:val="0"/>
      <w:marTop w:val="0"/>
      <w:marBottom w:val="0"/>
      <w:divBdr>
        <w:top w:val="none" w:sz="0" w:space="0" w:color="auto"/>
        <w:left w:val="none" w:sz="0" w:space="0" w:color="auto"/>
        <w:bottom w:val="none" w:sz="0" w:space="0" w:color="auto"/>
        <w:right w:val="none" w:sz="0" w:space="0" w:color="auto"/>
      </w:divBdr>
    </w:div>
    <w:div w:id="1369139698">
      <w:bodyDiv w:val="1"/>
      <w:marLeft w:val="0"/>
      <w:marRight w:val="0"/>
      <w:marTop w:val="0"/>
      <w:marBottom w:val="0"/>
      <w:divBdr>
        <w:top w:val="none" w:sz="0" w:space="0" w:color="auto"/>
        <w:left w:val="none" w:sz="0" w:space="0" w:color="auto"/>
        <w:bottom w:val="none" w:sz="0" w:space="0" w:color="auto"/>
        <w:right w:val="none" w:sz="0" w:space="0" w:color="auto"/>
      </w:divBdr>
    </w:div>
    <w:div w:id="1369141758">
      <w:bodyDiv w:val="1"/>
      <w:marLeft w:val="0"/>
      <w:marRight w:val="0"/>
      <w:marTop w:val="0"/>
      <w:marBottom w:val="0"/>
      <w:divBdr>
        <w:top w:val="none" w:sz="0" w:space="0" w:color="auto"/>
        <w:left w:val="none" w:sz="0" w:space="0" w:color="auto"/>
        <w:bottom w:val="none" w:sz="0" w:space="0" w:color="auto"/>
        <w:right w:val="none" w:sz="0" w:space="0" w:color="auto"/>
      </w:divBdr>
    </w:div>
    <w:div w:id="1369331026">
      <w:bodyDiv w:val="1"/>
      <w:marLeft w:val="0"/>
      <w:marRight w:val="0"/>
      <w:marTop w:val="0"/>
      <w:marBottom w:val="0"/>
      <w:divBdr>
        <w:top w:val="none" w:sz="0" w:space="0" w:color="auto"/>
        <w:left w:val="none" w:sz="0" w:space="0" w:color="auto"/>
        <w:bottom w:val="none" w:sz="0" w:space="0" w:color="auto"/>
        <w:right w:val="none" w:sz="0" w:space="0" w:color="auto"/>
      </w:divBdr>
    </w:div>
    <w:div w:id="1369450571">
      <w:bodyDiv w:val="1"/>
      <w:marLeft w:val="0"/>
      <w:marRight w:val="0"/>
      <w:marTop w:val="0"/>
      <w:marBottom w:val="0"/>
      <w:divBdr>
        <w:top w:val="none" w:sz="0" w:space="0" w:color="auto"/>
        <w:left w:val="none" w:sz="0" w:space="0" w:color="auto"/>
        <w:bottom w:val="none" w:sz="0" w:space="0" w:color="auto"/>
        <w:right w:val="none" w:sz="0" w:space="0" w:color="auto"/>
      </w:divBdr>
    </w:div>
    <w:div w:id="1369719052">
      <w:bodyDiv w:val="1"/>
      <w:marLeft w:val="0"/>
      <w:marRight w:val="0"/>
      <w:marTop w:val="0"/>
      <w:marBottom w:val="0"/>
      <w:divBdr>
        <w:top w:val="none" w:sz="0" w:space="0" w:color="auto"/>
        <w:left w:val="none" w:sz="0" w:space="0" w:color="auto"/>
        <w:bottom w:val="none" w:sz="0" w:space="0" w:color="auto"/>
        <w:right w:val="none" w:sz="0" w:space="0" w:color="auto"/>
      </w:divBdr>
    </w:div>
    <w:div w:id="1374963455">
      <w:bodyDiv w:val="1"/>
      <w:marLeft w:val="0"/>
      <w:marRight w:val="0"/>
      <w:marTop w:val="0"/>
      <w:marBottom w:val="0"/>
      <w:divBdr>
        <w:top w:val="none" w:sz="0" w:space="0" w:color="auto"/>
        <w:left w:val="none" w:sz="0" w:space="0" w:color="auto"/>
        <w:bottom w:val="none" w:sz="0" w:space="0" w:color="auto"/>
        <w:right w:val="none" w:sz="0" w:space="0" w:color="auto"/>
      </w:divBdr>
    </w:div>
    <w:div w:id="1376077499">
      <w:bodyDiv w:val="1"/>
      <w:marLeft w:val="0"/>
      <w:marRight w:val="0"/>
      <w:marTop w:val="0"/>
      <w:marBottom w:val="0"/>
      <w:divBdr>
        <w:top w:val="none" w:sz="0" w:space="0" w:color="auto"/>
        <w:left w:val="none" w:sz="0" w:space="0" w:color="auto"/>
        <w:bottom w:val="none" w:sz="0" w:space="0" w:color="auto"/>
        <w:right w:val="none" w:sz="0" w:space="0" w:color="auto"/>
      </w:divBdr>
    </w:div>
    <w:div w:id="1376152852">
      <w:bodyDiv w:val="1"/>
      <w:marLeft w:val="0"/>
      <w:marRight w:val="0"/>
      <w:marTop w:val="0"/>
      <w:marBottom w:val="0"/>
      <w:divBdr>
        <w:top w:val="none" w:sz="0" w:space="0" w:color="auto"/>
        <w:left w:val="none" w:sz="0" w:space="0" w:color="auto"/>
        <w:bottom w:val="none" w:sz="0" w:space="0" w:color="auto"/>
        <w:right w:val="none" w:sz="0" w:space="0" w:color="auto"/>
      </w:divBdr>
    </w:div>
    <w:div w:id="1376277661">
      <w:bodyDiv w:val="1"/>
      <w:marLeft w:val="0"/>
      <w:marRight w:val="0"/>
      <w:marTop w:val="0"/>
      <w:marBottom w:val="0"/>
      <w:divBdr>
        <w:top w:val="none" w:sz="0" w:space="0" w:color="auto"/>
        <w:left w:val="none" w:sz="0" w:space="0" w:color="auto"/>
        <w:bottom w:val="none" w:sz="0" w:space="0" w:color="auto"/>
        <w:right w:val="none" w:sz="0" w:space="0" w:color="auto"/>
      </w:divBdr>
    </w:div>
    <w:div w:id="1378507449">
      <w:bodyDiv w:val="1"/>
      <w:marLeft w:val="0"/>
      <w:marRight w:val="0"/>
      <w:marTop w:val="0"/>
      <w:marBottom w:val="0"/>
      <w:divBdr>
        <w:top w:val="none" w:sz="0" w:space="0" w:color="auto"/>
        <w:left w:val="none" w:sz="0" w:space="0" w:color="auto"/>
        <w:bottom w:val="none" w:sz="0" w:space="0" w:color="auto"/>
        <w:right w:val="none" w:sz="0" w:space="0" w:color="auto"/>
      </w:divBdr>
    </w:div>
    <w:div w:id="1379237088">
      <w:bodyDiv w:val="1"/>
      <w:marLeft w:val="0"/>
      <w:marRight w:val="0"/>
      <w:marTop w:val="0"/>
      <w:marBottom w:val="0"/>
      <w:divBdr>
        <w:top w:val="none" w:sz="0" w:space="0" w:color="auto"/>
        <w:left w:val="none" w:sz="0" w:space="0" w:color="auto"/>
        <w:bottom w:val="none" w:sz="0" w:space="0" w:color="auto"/>
        <w:right w:val="none" w:sz="0" w:space="0" w:color="auto"/>
      </w:divBdr>
    </w:div>
    <w:div w:id="1380133270">
      <w:bodyDiv w:val="1"/>
      <w:marLeft w:val="0"/>
      <w:marRight w:val="0"/>
      <w:marTop w:val="0"/>
      <w:marBottom w:val="0"/>
      <w:divBdr>
        <w:top w:val="none" w:sz="0" w:space="0" w:color="auto"/>
        <w:left w:val="none" w:sz="0" w:space="0" w:color="auto"/>
        <w:bottom w:val="none" w:sz="0" w:space="0" w:color="auto"/>
        <w:right w:val="none" w:sz="0" w:space="0" w:color="auto"/>
      </w:divBdr>
    </w:div>
    <w:div w:id="1381905649">
      <w:bodyDiv w:val="1"/>
      <w:marLeft w:val="0"/>
      <w:marRight w:val="0"/>
      <w:marTop w:val="0"/>
      <w:marBottom w:val="0"/>
      <w:divBdr>
        <w:top w:val="none" w:sz="0" w:space="0" w:color="auto"/>
        <w:left w:val="none" w:sz="0" w:space="0" w:color="auto"/>
        <w:bottom w:val="none" w:sz="0" w:space="0" w:color="auto"/>
        <w:right w:val="none" w:sz="0" w:space="0" w:color="auto"/>
      </w:divBdr>
    </w:div>
    <w:div w:id="1381972768">
      <w:bodyDiv w:val="1"/>
      <w:marLeft w:val="0"/>
      <w:marRight w:val="0"/>
      <w:marTop w:val="0"/>
      <w:marBottom w:val="0"/>
      <w:divBdr>
        <w:top w:val="none" w:sz="0" w:space="0" w:color="auto"/>
        <w:left w:val="none" w:sz="0" w:space="0" w:color="auto"/>
        <w:bottom w:val="none" w:sz="0" w:space="0" w:color="auto"/>
        <w:right w:val="none" w:sz="0" w:space="0" w:color="auto"/>
      </w:divBdr>
    </w:div>
    <w:div w:id="1383364910">
      <w:bodyDiv w:val="1"/>
      <w:marLeft w:val="0"/>
      <w:marRight w:val="0"/>
      <w:marTop w:val="0"/>
      <w:marBottom w:val="0"/>
      <w:divBdr>
        <w:top w:val="none" w:sz="0" w:space="0" w:color="auto"/>
        <w:left w:val="none" w:sz="0" w:space="0" w:color="auto"/>
        <w:bottom w:val="none" w:sz="0" w:space="0" w:color="auto"/>
        <w:right w:val="none" w:sz="0" w:space="0" w:color="auto"/>
      </w:divBdr>
    </w:div>
    <w:div w:id="1384476966">
      <w:bodyDiv w:val="1"/>
      <w:marLeft w:val="0"/>
      <w:marRight w:val="0"/>
      <w:marTop w:val="0"/>
      <w:marBottom w:val="0"/>
      <w:divBdr>
        <w:top w:val="none" w:sz="0" w:space="0" w:color="auto"/>
        <w:left w:val="none" w:sz="0" w:space="0" w:color="auto"/>
        <w:bottom w:val="none" w:sz="0" w:space="0" w:color="auto"/>
        <w:right w:val="none" w:sz="0" w:space="0" w:color="auto"/>
      </w:divBdr>
    </w:div>
    <w:div w:id="1384644763">
      <w:bodyDiv w:val="1"/>
      <w:marLeft w:val="0"/>
      <w:marRight w:val="0"/>
      <w:marTop w:val="0"/>
      <w:marBottom w:val="0"/>
      <w:divBdr>
        <w:top w:val="none" w:sz="0" w:space="0" w:color="auto"/>
        <w:left w:val="none" w:sz="0" w:space="0" w:color="auto"/>
        <w:bottom w:val="none" w:sz="0" w:space="0" w:color="auto"/>
        <w:right w:val="none" w:sz="0" w:space="0" w:color="auto"/>
      </w:divBdr>
    </w:div>
    <w:div w:id="1385177323">
      <w:bodyDiv w:val="1"/>
      <w:marLeft w:val="0"/>
      <w:marRight w:val="0"/>
      <w:marTop w:val="0"/>
      <w:marBottom w:val="0"/>
      <w:divBdr>
        <w:top w:val="none" w:sz="0" w:space="0" w:color="auto"/>
        <w:left w:val="none" w:sz="0" w:space="0" w:color="auto"/>
        <w:bottom w:val="none" w:sz="0" w:space="0" w:color="auto"/>
        <w:right w:val="none" w:sz="0" w:space="0" w:color="auto"/>
      </w:divBdr>
    </w:div>
    <w:div w:id="1385644258">
      <w:bodyDiv w:val="1"/>
      <w:marLeft w:val="0"/>
      <w:marRight w:val="0"/>
      <w:marTop w:val="0"/>
      <w:marBottom w:val="0"/>
      <w:divBdr>
        <w:top w:val="none" w:sz="0" w:space="0" w:color="auto"/>
        <w:left w:val="none" w:sz="0" w:space="0" w:color="auto"/>
        <w:bottom w:val="none" w:sz="0" w:space="0" w:color="auto"/>
        <w:right w:val="none" w:sz="0" w:space="0" w:color="auto"/>
      </w:divBdr>
    </w:div>
    <w:div w:id="1386178573">
      <w:bodyDiv w:val="1"/>
      <w:marLeft w:val="0"/>
      <w:marRight w:val="0"/>
      <w:marTop w:val="0"/>
      <w:marBottom w:val="0"/>
      <w:divBdr>
        <w:top w:val="none" w:sz="0" w:space="0" w:color="auto"/>
        <w:left w:val="none" w:sz="0" w:space="0" w:color="auto"/>
        <w:bottom w:val="none" w:sz="0" w:space="0" w:color="auto"/>
        <w:right w:val="none" w:sz="0" w:space="0" w:color="auto"/>
      </w:divBdr>
    </w:div>
    <w:div w:id="1386954692">
      <w:bodyDiv w:val="1"/>
      <w:marLeft w:val="0"/>
      <w:marRight w:val="0"/>
      <w:marTop w:val="0"/>
      <w:marBottom w:val="0"/>
      <w:divBdr>
        <w:top w:val="none" w:sz="0" w:space="0" w:color="auto"/>
        <w:left w:val="none" w:sz="0" w:space="0" w:color="auto"/>
        <w:bottom w:val="none" w:sz="0" w:space="0" w:color="auto"/>
        <w:right w:val="none" w:sz="0" w:space="0" w:color="auto"/>
      </w:divBdr>
    </w:div>
    <w:div w:id="1386955686">
      <w:bodyDiv w:val="1"/>
      <w:marLeft w:val="0"/>
      <w:marRight w:val="0"/>
      <w:marTop w:val="0"/>
      <w:marBottom w:val="0"/>
      <w:divBdr>
        <w:top w:val="none" w:sz="0" w:space="0" w:color="auto"/>
        <w:left w:val="none" w:sz="0" w:space="0" w:color="auto"/>
        <w:bottom w:val="none" w:sz="0" w:space="0" w:color="auto"/>
        <w:right w:val="none" w:sz="0" w:space="0" w:color="auto"/>
      </w:divBdr>
    </w:div>
    <w:div w:id="1387950586">
      <w:bodyDiv w:val="1"/>
      <w:marLeft w:val="0"/>
      <w:marRight w:val="0"/>
      <w:marTop w:val="0"/>
      <w:marBottom w:val="0"/>
      <w:divBdr>
        <w:top w:val="none" w:sz="0" w:space="0" w:color="auto"/>
        <w:left w:val="none" w:sz="0" w:space="0" w:color="auto"/>
        <w:bottom w:val="none" w:sz="0" w:space="0" w:color="auto"/>
        <w:right w:val="none" w:sz="0" w:space="0" w:color="auto"/>
      </w:divBdr>
    </w:div>
    <w:div w:id="1388067627">
      <w:bodyDiv w:val="1"/>
      <w:marLeft w:val="0"/>
      <w:marRight w:val="0"/>
      <w:marTop w:val="0"/>
      <w:marBottom w:val="0"/>
      <w:divBdr>
        <w:top w:val="none" w:sz="0" w:space="0" w:color="auto"/>
        <w:left w:val="none" w:sz="0" w:space="0" w:color="auto"/>
        <w:bottom w:val="none" w:sz="0" w:space="0" w:color="auto"/>
        <w:right w:val="none" w:sz="0" w:space="0" w:color="auto"/>
      </w:divBdr>
    </w:div>
    <w:div w:id="1389109030">
      <w:bodyDiv w:val="1"/>
      <w:marLeft w:val="0"/>
      <w:marRight w:val="0"/>
      <w:marTop w:val="0"/>
      <w:marBottom w:val="0"/>
      <w:divBdr>
        <w:top w:val="none" w:sz="0" w:space="0" w:color="auto"/>
        <w:left w:val="none" w:sz="0" w:space="0" w:color="auto"/>
        <w:bottom w:val="none" w:sz="0" w:space="0" w:color="auto"/>
        <w:right w:val="none" w:sz="0" w:space="0" w:color="auto"/>
      </w:divBdr>
    </w:div>
    <w:div w:id="1389768467">
      <w:bodyDiv w:val="1"/>
      <w:marLeft w:val="0"/>
      <w:marRight w:val="0"/>
      <w:marTop w:val="0"/>
      <w:marBottom w:val="0"/>
      <w:divBdr>
        <w:top w:val="none" w:sz="0" w:space="0" w:color="auto"/>
        <w:left w:val="none" w:sz="0" w:space="0" w:color="auto"/>
        <w:bottom w:val="none" w:sz="0" w:space="0" w:color="auto"/>
        <w:right w:val="none" w:sz="0" w:space="0" w:color="auto"/>
      </w:divBdr>
    </w:div>
    <w:div w:id="1391001860">
      <w:bodyDiv w:val="1"/>
      <w:marLeft w:val="0"/>
      <w:marRight w:val="0"/>
      <w:marTop w:val="0"/>
      <w:marBottom w:val="0"/>
      <w:divBdr>
        <w:top w:val="none" w:sz="0" w:space="0" w:color="auto"/>
        <w:left w:val="none" w:sz="0" w:space="0" w:color="auto"/>
        <w:bottom w:val="none" w:sz="0" w:space="0" w:color="auto"/>
        <w:right w:val="none" w:sz="0" w:space="0" w:color="auto"/>
      </w:divBdr>
    </w:div>
    <w:div w:id="1391923925">
      <w:marLeft w:val="0"/>
      <w:marRight w:val="0"/>
      <w:marTop w:val="0"/>
      <w:marBottom w:val="0"/>
      <w:divBdr>
        <w:top w:val="none" w:sz="0" w:space="0" w:color="auto"/>
        <w:left w:val="none" w:sz="0" w:space="0" w:color="auto"/>
        <w:bottom w:val="none" w:sz="0" w:space="0" w:color="auto"/>
        <w:right w:val="none" w:sz="0" w:space="0" w:color="auto"/>
      </w:divBdr>
    </w:div>
    <w:div w:id="1392577637">
      <w:bodyDiv w:val="1"/>
      <w:marLeft w:val="0"/>
      <w:marRight w:val="0"/>
      <w:marTop w:val="0"/>
      <w:marBottom w:val="0"/>
      <w:divBdr>
        <w:top w:val="none" w:sz="0" w:space="0" w:color="auto"/>
        <w:left w:val="none" w:sz="0" w:space="0" w:color="auto"/>
        <w:bottom w:val="none" w:sz="0" w:space="0" w:color="auto"/>
        <w:right w:val="none" w:sz="0" w:space="0" w:color="auto"/>
      </w:divBdr>
    </w:div>
    <w:div w:id="1393232480">
      <w:bodyDiv w:val="1"/>
      <w:marLeft w:val="0"/>
      <w:marRight w:val="0"/>
      <w:marTop w:val="0"/>
      <w:marBottom w:val="0"/>
      <w:divBdr>
        <w:top w:val="none" w:sz="0" w:space="0" w:color="auto"/>
        <w:left w:val="none" w:sz="0" w:space="0" w:color="auto"/>
        <w:bottom w:val="none" w:sz="0" w:space="0" w:color="auto"/>
        <w:right w:val="none" w:sz="0" w:space="0" w:color="auto"/>
      </w:divBdr>
    </w:div>
    <w:div w:id="1393236339">
      <w:bodyDiv w:val="1"/>
      <w:marLeft w:val="0"/>
      <w:marRight w:val="0"/>
      <w:marTop w:val="0"/>
      <w:marBottom w:val="0"/>
      <w:divBdr>
        <w:top w:val="none" w:sz="0" w:space="0" w:color="auto"/>
        <w:left w:val="none" w:sz="0" w:space="0" w:color="auto"/>
        <w:bottom w:val="none" w:sz="0" w:space="0" w:color="auto"/>
        <w:right w:val="none" w:sz="0" w:space="0" w:color="auto"/>
      </w:divBdr>
    </w:div>
    <w:div w:id="1393499861">
      <w:bodyDiv w:val="1"/>
      <w:marLeft w:val="0"/>
      <w:marRight w:val="0"/>
      <w:marTop w:val="0"/>
      <w:marBottom w:val="0"/>
      <w:divBdr>
        <w:top w:val="none" w:sz="0" w:space="0" w:color="auto"/>
        <w:left w:val="none" w:sz="0" w:space="0" w:color="auto"/>
        <w:bottom w:val="none" w:sz="0" w:space="0" w:color="auto"/>
        <w:right w:val="none" w:sz="0" w:space="0" w:color="auto"/>
      </w:divBdr>
    </w:div>
    <w:div w:id="1395620840">
      <w:bodyDiv w:val="1"/>
      <w:marLeft w:val="0"/>
      <w:marRight w:val="0"/>
      <w:marTop w:val="0"/>
      <w:marBottom w:val="0"/>
      <w:divBdr>
        <w:top w:val="none" w:sz="0" w:space="0" w:color="auto"/>
        <w:left w:val="none" w:sz="0" w:space="0" w:color="auto"/>
        <w:bottom w:val="none" w:sz="0" w:space="0" w:color="auto"/>
        <w:right w:val="none" w:sz="0" w:space="0" w:color="auto"/>
      </w:divBdr>
    </w:div>
    <w:div w:id="1395740682">
      <w:bodyDiv w:val="1"/>
      <w:marLeft w:val="0"/>
      <w:marRight w:val="0"/>
      <w:marTop w:val="0"/>
      <w:marBottom w:val="0"/>
      <w:divBdr>
        <w:top w:val="none" w:sz="0" w:space="0" w:color="auto"/>
        <w:left w:val="none" w:sz="0" w:space="0" w:color="auto"/>
        <w:bottom w:val="none" w:sz="0" w:space="0" w:color="auto"/>
        <w:right w:val="none" w:sz="0" w:space="0" w:color="auto"/>
      </w:divBdr>
    </w:div>
    <w:div w:id="1396784698">
      <w:bodyDiv w:val="1"/>
      <w:marLeft w:val="0"/>
      <w:marRight w:val="0"/>
      <w:marTop w:val="0"/>
      <w:marBottom w:val="0"/>
      <w:divBdr>
        <w:top w:val="none" w:sz="0" w:space="0" w:color="auto"/>
        <w:left w:val="none" w:sz="0" w:space="0" w:color="auto"/>
        <w:bottom w:val="none" w:sz="0" w:space="0" w:color="auto"/>
        <w:right w:val="none" w:sz="0" w:space="0" w:color="auto"/>
      </w:divBdr>
    </w:div>
    <w:div w:id="1397438631">
      <w:bodyDiv w:val="1"/>
      <w:marLeft w:val="0"/>
      <w:marRight w:val="0"/>
      <w:marTop w:val="0"/>
      <w:marBottom w:val="0"/>
      <w:divBdr>
        <w:top w:val="none" w:sz="0" w:space="0" w:color="auto"/>
        <w:left w:val="none" w:sz="0" w:space="0" w:color="auto"/>
        <w:bottom w:val="none" w:sz="0" w:space="0" w:color="auto"/>
        <w:right w:val="none" w:sz="0" w:space="0" w:color="auto"/>
      </w:divBdr>
      <w:divsChild>
        <w:div w:id="900866878">
          <w:marLeft w:val="0"/>
          <w:marRight w:val="0"/>
          <w:marTop w:val="0"/>
          <w:marBottom w:val="0"/>
          <w:divBdr>
            <w:top w:val="none" w:sz="0" w:space="0" w:color="auto"/>
            <w:left w:val="none" w:sz="0" w:space="0" w:color="auto"/>
            <w:bottom w:val="none" w:sz="0" w:space="0" w:color="auto"/>
            <w:right w:val="none" w:sz="0" w:space="0" w:color="auto"/>
          </w:divBdr>
        </w:div>
        <w:div w:id="455951085">
          <w:marLeft w:val="0"/>
          <w:marRight w:val="0"/>
          <w:marTop w:val="0"/>
          <w:marBottom w:val="0"/>
          <w:divBdr>
            <w:top w:val="none" w:sz="0" w:space="0" w:color="auto"/>
            <w:left w:val="none" w:sz="0" w:space="0" w:color="auto"/>
            <w:bottom w:val="none" w:sz="0" w:space="0" w:color="auto"/>
            <w:right w:val="none" w:sz="0" w:space="0" w:color="auto"/>
          </w:divBdr>
        </w:div>
        <w:div w:id="1723334888">
          <w:marLeft w:val="0"/>
          <w:marRight w:val="0"/>
          <w:marTop w:val="0"/>
          <w:marBottom w:val="0"/>
          <w:divBdr>
            <w:top w:val="none" w:sz="0" w:space="0" w:color="auto"/>
            <w:left w:val="none" w:sz="0" w:space="0" w:color="auto"/>
            <w:bottom w:val="none" w:sz="0" w:space="0" w:color="auto"/>
            <w:right w:val="none" w:sz="0" w:space="0" w:color="auto"/>
          </w:divBdr>
          <w:divsChild>
            <w:div w:id="55104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17572">
      <w:bodyDiv w:val="1"/>
      <w:marLeft w:val="0"/>
      <w:marRight w:val="0"/>
      <w:marTop w:val="0"/>
      <w:marBottom w:val="0"/>
      <w:divBdr>
        <w:top w:val="none" w:sz="0" w:space="0" w:color="auto"/>
        <w:left w:val="none" w:sz="0" w:space="0" w:color="auto"/>
        <w:bottom w:val="none" w:sz="0" w:space="0" w:color="auto"/>
        <w:right w:val="none" w:sz="0" w:space="0" w:color="auto"/>
      </w:divBdr>
    </w:div>
    <w:div w:id="1400980954">
      <w:bodyDiv w:val="1"/>
      <w:marLeft w:val="0"/>
      <w:marRight w:val="0"/>
      <w:marTop w:val="0"/>
      <w:marBottom w:val="0"/>
      <w:divBdr>
        <w:top w:val="none" w:sz="0" w:space="0" w:color="auto"/>
        <w:left w:val="none" w:sz="0" w:space="0" w:color="auto"/>
        <w:bottom w:val="none" w:sz="0" w:space="0" w:color="auto"/>
        <w:right w:val="none" w:sz="0" w:space="0" w:color="auto"/>
      </w:divBdr>
    </w:div>
    <w:div w:id="1401516220">
      <w:bodyDiv w:val="1"/>
      <w:marLeft w:val="0"/>
      <w:marRight w:val="0"/>
      <w:marTop w:val="0"/>
      <w:marBottom w:val="0"/>
      <w:divBdr>
        <w:top w:val="none" w:sz="0" w:space="0" w:color="auto"/>
        <w:left w:val="none" w:sz="0" w:space="0" w:color="auto"/>
        <w:bottom w:val="none" w:sz="0" w:space="0" w:color="auto"/>
        <w:right w:val="none" w:sz="0" w:space="0" w:color="auto"/>
      </w:divBdr>
    </w:div>
    <w:div w:id="1401901213">
      <w:bodyDiv w:val="1"/>
      <w:marLeft w:val="0"/>
      <w:marRight w:val="0"/>
      <w:marTop w:val="0"/>
      <w:marBottom w:val="0"/>
      <w:divBdr>
        <w:top w:val="none" w:sz="0" w:space="0" w:color="auto"/>
        <w:left w:val="none" w:sz="0" w:space="0" w:color="auto"/>
        <w:bottom w:val="none" w:sz="0" w:space="0" w:color="auto"/>
        <w:right w:val="none" w:sz="0" w:space="0" w:color="auto"/>
      </w:divBdr>
    </w:div>
    <w:div w:id="1402866840">
      <w:bodyDiv w:val="1"/>
      <w:marLeft w:val="0"/>
      <w:marRight w:val="0"/>
      <w:marTop w:val="0"/>
      <w:marBottom w:val="0"/>
      <w:divBdr>
        <w:top w:val="none" w:sz="0" w:space="0" w:color="auto"/>
        <w:left w:val="none" w:sz="0" w:space="0" w:color="auto"/>
        <w:bottom w:val="none" w:sz="0" w:space="0" w:color="auto"/>
        <w:right w:val="none" w:sz="0" w:space="0" w:color="auto"/>
      </w:divBdr>
    </w:div>
    <w:div w:id="1403063822">
      <w:bodyDiv w:val="1"/>
      <w:marLeft w:val="0"/>
      <w:marRight w:val="0"/>
      <w:marTop w:val="0"/>
      <w:marBottom w:val="0"/>
      <w:divBdr>
        <w:top w:val="none" w:sz="0" w:space="0" w:color="auto"/>
        <w:left w:val="none" w:sz="0" w:space="0" w:color="auto"/>
        <w:bottom w:val="none" w:sz="0" w:space="0" w:color="auto"/>
        <w:right w:val="none" w:sz="0" w:space="0" w:color="auto"/>
      </w:divBdr>
    </w:div>
    <w:div w:id="1406150385">
      <w:bodyDiv w:val="1"/>
      <w:marLeft w:val="0"/>
      <w:marRight w:val="0"/>
      <w:marTop w:val="0"/>
      <w:marBottom w:val="0"/>
      <w:divBdr>
        <w:top w:val="none" w:sz="0" w:space="0" w:color="auto"/>
        <w:left w:val="none" w:sz="0" w:space="0" w:color="auto"/>
        <w:bottom w:val="none" w:sz="0" w:space="0" w:color="auto"/>
        <w:right w:val="none" w:sz="0" w:space="0" w:color="auto"/>
      </w:divBdr>
    </w:div>
    <w:div w:id="1407146287">
      <w:bodyDiv w:val="1"/>
      <w:marLeft w:val="0"/>
      <w:marRight w:val="0"/>
      <w:marTop w:val="0"/>
      <w:marBottom w:val="0"/>
      <w:divBdr>
        <w:top w:val="none" w:sz="0" w:space="0" w:color="auto"/>
        <w:left w:val="none" w:sz="0" w:space="0" w:color="auto"/>
        <w:bottom w:val="none" w:sz="0" w:space="0" w:color="auto"/>
        <w:right w:val="none" w:sz="0" w:space="0" w:color="auto"/>
      </w:divBdr>
    </w:div>
    <w:div w:id="1408459093">
      <w:bodyDiv w:val="1"/>
      <w:marLeft w:val="0"/>
      <w:marRight w:val="0"/>
      <w:marTop w:val="0"/>
      <w:marBottom w:val="0"/>
      <w:divBdr>
        <w:top w:val="none" w:sz="0" w:space="0" w:color="auto"/>
        <w:left w:val="none" w:sz="0" w:space="0" w:color="auto"/>
        <w:bottom w:val="none" w:sz="0" w:space="0" w:color="auto"/>
        <w:right w:val="none" w:sz="0" w:space="0" w:color="auto"/>
      </w:divBdr>
    </w:div>
    <w:div w:id="1408991058">
      <w:bodyDiv w:val="1"/>
      <w:marLeft w:val="0"/>
      <w:marRight w:val="0"/>
      <w:marTop w:val="0"/>
      <w:marBottom w:val="0"/>
      <w:divBdr>
        <w:top w:val="none" w:sz="0" w:space="0" w:color="auto"/>
        <w:left w:val="none" w:sz="0" w:space="0" w:color="auto"/>
        <w:bottom w:val="none" w:sz="0" w:space="0" w:color="auto"/>
        <w:right w:val="none" w:sz="0" w:space="0" w:color="auto"/>
      </w:divBdr>
    </w:div>
    <w:div w:id="1409226173">
      <w:bodyDiv w:val="1"/>
      <w:marLeft w:val="0"/>
      <w:marRight w:val="0"/>
      <w:marTop w:val="0"/>
      <w:marBottom w:val="0"/>
      <w:divBdr>
        <w:top w:val="none" w:sz="0" w:space="0" w:color="auto"/>
        <w:left w:val="none" w:sz="0" w:space="0" w:color="auto"/>
        <w:bottom w:val="none" w:sz="0" w:space="0" w:color="auto"/>
        <w:right w:val="none" w:sz="0" w:space="0" w:color="auto"/>
      </w:divBdr>
    </w:div>
    <w:div w:id="1410039801">
      <w:bodyDiv w:val="1"/>
      <w:marLeft w:val="0"/>
      <w:marRight w:val="0"/>
      <w:marTop w:val="0"/>
      <w:marBottom w:val="0"/>
      <w:divBdr>
        <w:top w:val="none" w:sz="0" w:space="0" w:color="auto"/>
        <w:left w:val="none" w:sz="0" w:space="0" w:color="auto"/>
        <w:bottom w:val="none" w:sz="0" w:space="0" w:color="auto"/>
        <w:right w:val="none" w:sz="0" w:space="0" w:color="auto"/>
      </w:divBdr>
    </w:div>
    <w:div w:id="1412897626">
      <w:bodyDiv w:val="1"/>
      <w:marLeft w:val="0"/>
      <w:marRight w:val="0"/>
      <w:marTop w:val="0"/>
      <w:marBottom w:val="0"/>
      <w:divBdr>
        <w:top w:val="none" w:sz="0" w:space="0" w:color="auto"/>
        <w:left w:val="none" w:sz="0" w:space="0" w:color="auto"/>
        <w:bottom w:val="none" w:sz="0" w:space="0" w:color="auto"/>
        <w:right w:val="none" w:sz="0" w:space="0" w:color="auto"/>
      </w:divBdr>
    </w:div>
    <w:div w:id="1415976429">
      <w:bodyDiv w:val="1"/>
      <w:marLeft w:val="0"/>
      <w:marRight w:val="0"/>
      <w:marTop w:val="0"/>
      <w:marBottom w:val="0"/>
      <w:divBdr>
        <w:top w:val="none" w:sz="0" w:space="0" w:color="auto"/>
        <w:left w:val="none" w:sz="0" w:space="0" w:color="auto"/>
        <w:bottom w:val="none" w:sz="0" w:space="0" w:color="auto"/>
        <w:right w:val="none" w:sz="0" w:space="0" w:color="auto"/>
      </w:divBdr>
    </w:div>
    <w:div w:id="1416632165">
      <w:bodyDiv w:val="1"/>
      <w:marLeft w:val="0"/>
      <w:marRight w:val="0"/>
      <w:marTop w:val="0"/>
      <w:marBottom w:val="0"/>
      <w:divBdr>
        <w:top w:val="none" w:sz="0" w:space="0" w:color="auto"/>
        <w:left w:val="none" w:sz="0" w:space="0" w:color="auto"/>
        <w:bottom w:val="none" w:sz="0" w:space="0" w:color="auto"/>
        <w:right w:val="none" w:sz="0" w:space="0" w:color="auto"/>
      </w:divBdr>
    </w:div>
    <w:div w:id="1418475616">
      <w:bodyDiv w:val="1"/>
      <w:marLeft w:val="0"/>
      <w:marRight w:val="0"/>
      <w:marTop w:val="0"/>
      <w:marBottom w:val="0"/>
      <w:divBdr>
        <w:top w:val="none" w:sz="0" w:space="0" w:color="auto"/>
        <w:left w:val="none" w:sz="0" w:space="0" w:color="auto"/>
        <w:bottom w:val="none" w:sz="0" w:space="0" w:color="auto"/>
        <w:right w:val="none" w:sz="0" w:space="0" w:color="auto"/>
      </w:divBdr>
    </w:div>
    <w:div w:id="1419404075">
      <w:bodyDiv w:val="1"/>
      <w:marLeft w:val="0"/>
      <w:marRight w:val="0"/>
      <w:marTop w:val="0"/>
      <w:marBottom w:val="0"/>
      <w:divBdr>
        <w:top w:val="none" w:sz="0" w:space="0" w:color="auto"/>
        <w:left w:val="none" w:sz="0" w:space="0" w:color="auto"/>
        <w:bottom w:val="none" w:sz="0" w:space="0" w:color="auto"/>
        <w:right w:val="none" w:sz="0" w:space="0" w:color="auto"/>
      </w:divBdr>
    </w:div>
    <w:div w:id="1420832740">
      <w:bodyDiv w:val="1"/>
      <w:marLeft w:val="0"/>
      <w:marRight w:val="0"/>
      <w:marTop w:val="0"/>
      <w:marBottom w:val="0"/>
      <w:divBdr>
        <w:top w:val="none" w:sz="0" w:space="0" w:color="auto"/>
        <w:left w:val="none" w:sz="0" w:space="0" w:color="auto"/>
        <w:bottom w:val="none" w:sz="0" w:space="0" w:color="auto"/>
        <w:right w:val="none" w:sz="0" w:space="0" w:color="auto"/>
      </w:divBdr>
    </w:div>
    <w:div w:id="1421179456">
      <w:bodyDiv w:val="1"/>
      <w:marLeft w:val="0"/>
      <w:marRight w:val="0"/>
      <w:marTop w:val="0"/>
      <w:marBottom w:val="0"/>
      <w:divBdr>
        <w:top w:val="none" w:sz="0" w:space="0" w:color="auto"/>
        <w:left w:val="none" w:sz="0" w:space="0" w:color="auto"/>
        <w:bottom w:val="none" w:sz="0" w:space="0" w:color="auto"/>
        <w:right w:val="none" w:sz="0" w:space="0" w:color="auto"/>
      </w:divBdr>
    </w:div>
    <w:div w:id="1422330807">
      <w:bodyDiv w:val="1"/>
      <w:marLeft w:val="0"/>
      <w:marRight w:val="0"/>
      <w:marTop w:val="0"/>
      <w:marBottom w:val="0"/>
      <w:divBdr>
        <w:top w:val="none" w:sz="0" w:space="0" w:color="auto"/>
        <w:left w:val="none" w:sz="0" w:space="0" w:color="auto"/>
        <w:bottom w:val="none" w:sz="0" w:space="0" w:color="auto"/>
        <w:right w:val="none" w:sz="0" w:space="0" w:color="auto"/>
      </w:divBdr>
    </w:div>
    <w:div w:id="1423602478">
      <w:bodyDiv w:val="1"/>
      <w:marLeft w:val="0"/>
      <w:marRight w:val="0"/>
      <w:marTop w:val="0"/>
      <w:marBottom w:val="0"/>
      <w:divBdr>
        <w:top w:val="none" w:sz="0" w:space="0" w:color="auto"/>
        <w:left w:val="none" w:sz="0" w:space="0" w:color="auto"/>
        <w:bottom w:val="none" w:sz="0" w:space="0" w:color="auto"/>
        <w:right w:val="none" w:sz="0" w:space="0" w:color="auto"/>
      </w:divBdr>
    </w:div>
    <w:div w:id="1424717780">
      <w:bodyDiv w:val="1"/>
      <w:marLeft w:val="0"/>
      <w:marRight w:val="0"/>
      <w:marTop w:val="0"/>
      <w:marBottom w:val="0"/>
      <w:divBdr>
        <w:top w:val="none" w:sz="0" w:space="0" w:color="auto"/>
        <w:left w:val="none" w:sz="0" w:space="0" w:color="auto"/>
        <w:bottom w:val="none" w:sz="0" w:space="0" w:color="auto"/>
        <w:right w:val="none" w:sz="0" w:space="0" w:color="auto"/>
      </w:divBdr>
    </w:div>
    <w:div w:id="1425612069">
      <w:bodyDiv w:val="1"/>
      <w:marLeft w:val="0"/>
      <w:marRight w:val="0"/>
      <w:marTop w:val="0"/>
      <w:marBottom w:val="0"/>
      <w:divBdr>
        <w:top w:val="none" w:sz="0" w:space="0" w:color="auto"/>
        <w:left w:val="none" w:sz="0" w:space="0" w:color="auto"/>
        <w:bottom w:val="none" w:sz="0" w:space="0" w:color="auto"/>
        <w:right w:val="none" w:sz="0" w:space="0" w:color="auto"/>
      </w:divBdr>
    </w:div>
    <w:div w:id="1425613796">
      <w:bodyDiv w:val="1"/>
      <w:marLeft w:val="0"/>
      <w:marRight w:val="0"/>
      <w:marTop w:val="0"/>
      <w:marBottom w:val="0"/>
      <w:divBdr>
        <w:top w:val="none" w:sz="0" w:space="0" w:color="auto"/>
        <w:left w:val="none" w:sz="0" w:space="0" w:color="auto"/>
        <w:bottom w:val="none" w:sz="0" w:space="0" w:color="auto"/>
        <w:right w:val="none" w:sz="0" w:space="0" w:color="auto"/>
      </w:divBdr>
    </w:div>
    <w:div w:id="1426923093">
      <w:bodyDiv w:val="1"/>
      <w:marLeft w:val="0"/>
      <w:marRight w:val="0"/>
      <w:marTop w:val="0"/>
      <w:marBottom w:val="0"/>
      <w:divBdr>
        <w:top w:val="none" w:sz="0" w:space="0" w:color="auto"/>
        <w:left w:val="none" w:sz="0" w:space="0" w:color="auto"/>
        <w:bottom w:val="none" w:sz="0" w:space="0" w:color="auto"/>
        <w:right w:val="none" w:sz="0" w:space="0" w:color="auto"/>
      </w:divBdr>
    </w:div>
    <w:div w:id="1430857638">
      <w:bodyDiv w:val="1"/>
      <w:marLeft w:val="0"/>
      <w:marRight w:val="0"/>
      <w:marTop w:val="0"/>
      <w:marBottom w:val="0"/>
      <w:divBdr>
        <w:top w:val="none" w:sz="0" w:space="0" w:color="auto"/>
        <w:left w:val="none" w:sz="0" w:space="0" w:color="auto"/>
        <w:bottom w:val="none" w:sz="0" w:space="0" w:color="auto"/>
        <w:right w:val="none" w:sz="0" w:space="0" w:color="auto"/>
      </w:divBdr>
    </w:div>
    <w:div w:id="1431781117">
      <w:bodyDiv w:val="1"/>
      <w:marLeft w:val="0"/>
      <w:marRight w:val="0"/>
      <w:marTop w:val="0"/>
      <w:marBottom w:val="0"/>
      <w:divBdr>
        <w:top w:val="none" w:sz="0" w:space="0" w:color="auto"/>
        <w:left w:val="none" w:sz="0" w:space="0" w:color="auto"/>
        <w:bottom w:val="none" w:sz="0" w:space="0" w:color="auto"/>
        <w:right w:val="none" w:sz="0" w:space="0" w:color="auto"/>
      </w:divBdr>
    </w:div>
    <w:div w:id="1433352826">
      <w:bodyDiv w:val="1"/>
      <w:marLeft w:val="0"/>
      <w:marRight w:val="0"/>
      <w:marTop w:val="0"/>
      <w:marBottom w:val="0"/>
      <w:divBdr>
        <w:top w:val="none" w:sz="0" w:space="0" w:color="auto"/>
        <w:left w:val="none" w:sz="0" w:space="0" w:color="auto"/>
        <w:bottom w:val="none" w:sz="0" w:space="0" w:color="auto"/>
        <w:right w:val="none" w:sz="0" w:space="0" w:color="auto"/>
      </w:divBdr>
    </w:div>
    <w:div w:id="1435129667">
      <w:bodyDiv w:val="1"/>
      <w:marLeft w:val="0"/>
      <w:marRight w:val="0"/>
      <w:marTop w:val="0"/>
      <w:marBottom w:val="0"/>
      <w:divBdr>
        <w:top w:val="none" w:sz="0" w:space="0" w:color="auto"/>
        <w:left w:val="none" w:sz="0" w:space="0" w:color="auto"/>
        <w:bottom w:val="none" w:sz="0" w:space="0" w:color="auto"/>
        <w:right w:val="none" w:sz="0" w:space="0" w:color="auto"/>
      </w:divBdr>
    </w:div>
    <w:div w:id="1436899727">
      <w:bodyDiv w:val="1"/>
      <w:marLeft w:val="0"/>
      <w:marRight w:val="0"/>
      <w:marTop w:val="0"/>
      <w:marBottom w:val="0"/>
      <w:divBdr>
        <w:top w:val="none" w:sz="0" w:space="0" w:color="auto"/>
        <w:left w:val="none" w:sz="0" w:space="0" w:color="auto"/>
        <w:bottom w:val="none" w:sz="0" w:space="0" w:color="auto"/>
        <w:right w:val="none" w:sz="0" w:space="0" w:color="auto"/>
      </w:divBdr>
    </w:div>
    <w:div w:id="1438213000">
      <w:bodyDiv w:val="1"/>
      <w:marLeft w:val="0"/>
      <w:marRight w:val="0"/>
      <w:marTop w:val="0"/>
      <w:marBottom w:val="0"/>
      <w:divBdr>
        <w:top w:val="none" w:sz="0" w:space="0" w:color="auto"/>
        <w:left w:val="none" w:sz="0" w:space="0" w:color="auto"/>
        <w:bottom w:val="none" w:sz="0" w:space="0" w:color="auto"/>
        <w:right w:val="none" w:sz="0" w:space="0" w:color="auto"/>
      </w:divBdr>
    </w:div>
    <w:div w:id="1438215773">
      <w:bodyDiv w:val="1"/>
      <w:marLeft w:val="0"/>
      <w:marRight w:val="0"/>
      <w:marTop w:val="0"/>
      <w:marBottom w:val="0"/>
      <w:divBdr>
        <w:top w:val="none" w:sz="0" w:space="0" w:color="auto"/>
        <w:left w:val="none" w:sz="0" w:space="0" w:color="auto"/>
        <w:bottom w:val="none" w:sz="0" w:space="0" w:color="auto"/>
        <w:right w:val="none" w:sz="0" w:space="0" w:color="auto"/>
      </w:divBdr>
    </w:div>
    <w:div w:id="1438451602">
      <w:bodyDiv w:val="1"/>
      <w:marLeft w:val="0"/>
      <w:marRight w:val="0"/>
      <w:marTop w:val="0"/>
      <w:marBottom w:val="0"/>
      <w:divBdr>
        <w:top w:val="none" w:sz="0" w:space="0" w:color="auto"/>
        <w:left w:val="none" w:sz="0" w:space="0" w:color="auto"/>
        <w:bottom w:val="none" w:sz="0" w:space="0" w:color="auto"/>
        <w:right w:val="none" w:sz="0" w:space="0" w:color="auto"/>
      </w:divBdr>
    </w:div>
    <w:div w:id="1440025970">
      <w:bodyDiv w:val="1"/>
      <w:marLeft w:val="0"/>
      <w:marRight w:val="0"/>
      <w:marTop w:val="0"/>
      <w:marBottom w:val="0"/>
      <w:divBdr>
        <w:top w:val="none" w:sz="0" w:space="0" w:color="auto"/>
        <w:left w:val="none" w:sz="0" w:space="0" w:color="auto"/>
        <w:bottom w:val="none" w:sz="0" w:space="0" w:color="auto"/>
        <w:right w:val="none" w:sz="0" w:space="0" w:color="auto"/>
      </w:divBdr>
    </w:div>
    <w:div w:id="1440563438">
      <w:bodyDiv w:val="1"/>
      <w:marLeft w:val="0"/>
      <w:marRight w:val="0"/>
      <w:marTop w:val="0"/>
      <w:marBottom w:val="0"/>
      <w:divBdr>
        <w:top w:val="none" w:sz="0" w:space="0" w:color="auto"/>
        <w:left w:val="none" w:sz="0" w:space="0" w:color="auto"/>
        <w:bottom w:val="none" w:sz="0" w:space="0" w:color="auto"/>
        <w:right w:val="none" w:sz="0" w:space="0" w:color="auto"/>
      </w:divBdr>
    </w:div>
    <w:div w:id="1441988758">
      <w:bodyDiv w:val="1"/>
      <w:marLeft w:val="0"/>
      <w:marRight w:val="0"/>
      <w:marTop w:val="0"/>
      <w:marBottom w:val="0"/>
      <w:divBdr>
        <w:top w:val="none" w:sz="0" w:space="0" w:color="auto"/>
        <w:left w:val="none" w:sz="0" w:space="0" w:color="auto"/>
        <w:bottom w:val="none" w:sz="0" w:space="0" w:color="auto"/>
        <w:right w:val="none" w:sz="0" w:space="0" w:color="auto"/>
      </w:divBdr>
    </w:div>
    <w:div w:id="1445266213">
      <w:bodyDiv w:val="1"/>
      <w:marLeft w:val="0"/>
      <w:marRight w:val="0"/>
      <w:marTop w:val="0"/>
      <w:marBottom w:val="0"/>
      <w:divBdr>
        <w:top w:val="none" w:sz="0" w:space="0" w:color="auto"/>
        <w:left w:val="none" w:sz="0" w:space="0" w:color="auto"/>
        <w:bottom w:val="none" w:sz="0" w:space="0" w:color="auto"/>
        <w:right w:val="none" w:sz="0" w:space="0" w:color="auto"/>
      </w:divBdr>
    </w:div>
    <w:div w:id="1445540055">
      <w:bodyDiv w:val="1"/>
      <w:marLeft w:val="0"/>
      <w:marRight w:val="0"/>
      <w:marTop w:val="0"/>
      <w:marBottom w:val="0"/>
      <w:divBdr>
        <w:top w:val="none" w:sz="0" w:space="0" w:color="auto"/>
        <w:left w:val="none" w:sz="0" w:space="0" w:color="auto"/>
        <w:bottom w:val="none" w:sz="0" w:space="0" w:color="auto"/>
        <w:right w:val="none" w:sz="0" w:space="0" w:color="auto"/>
      </w:divBdr>
    </w:div>
    <w:div w:id="1450777618">
      <w:bodyDiv w:val="1"/>
      <w:marLeft w:val="0"/>
      <w:marRight w:val="0"/>
      <w:marTop w:val="0"/>
      <w:marBottom w:val="0"/>
      <w:divBdr>
        <w:top w:val="none" w:sz="0" w:space="0" w:color="auto"/>
        <w:left w:val="none" w:sz="0" w:space="0" w:color="auto"/>
        <w:bottom w:val="none" w:sz="0" w:space="0" w:color="auto"/>
        <w:right w:val="none" w:sz="0" w:space="0" w:color="auto"/>
      </w:divBdr>
    </w:div>
    <w:div w:id="1451900398">
      <w:bodyDiv w:val="1"/>
      <w:marLeft w:val="0"/>
      <w:marRight w:val="0"/>
      <w:marTop w:val="0"/>
      <w:marBottom w:val="0"/>
      <w:divBdr>
        <w:top w:val="none" w:sz="0" w:space="0" w:color="auto"/>
        <w:left w:val="none" w:sz="0" w:space="0" w:color="auto"/>
        <w:bottom w:val="none" w:sz="0" w:space="0" w:color="auto"/>
        <w:right w:val="none" w:sz="0" w:space="0" w:color="auto"/>
      </w:divBdr>
    </w:div>
    <w:div w:id="1453788756">
      <w:bodyDiv w:val="1"/>
      <w:marLeft w:val="0"/>
      <w:marRight w:val="0"/>
      <w:marTop w:val="0"/>
      <w:marBottom w:val="0"/>
      <w:divBdr>
        <w:top w:val="none" w:sz="0" w:space="0" w:color="auto"/>
        <w:left w:val="none" w:sz="0" w:space="0" w:color="auto"/>
        <w:bottom w:val="none" w:sz="0" w:space="0" w:color="auto"/>
        <w:right w:val="none" w:sz="0" w:space="0" w:color="auto"/>
      </w:divBdr>
    </w:div>
    <w:div w:id="1455363728">
      <w:bodyDiv w:val="1"/>
      <w:marLeft w:val="0"/>
      <w:marRight w:val="0"/>
      <w:marTop w:val="0"/>
      <w:marBottom w:val="0"/>
      <w:divBdr>
        <w:top w:val="none" w:sz="0" w:space="0" w:color="auto"/>
        <w:left w:val="none" w:sz="0" w:space="0" w:color="auto"/>
        <w:bottom w:val="none" w:sz="0" w:space="0" w:color="auto"/>
        <w:right w:val="none" w:sz="0" w:space="0" w:color="auto"/>
      </w:divBdr>
    </w:div>
    <w:div w:id="1457527152">
      <w:bodyDiv w:val="1"/>
      <w:marLeft w:val="0"/>
      <w:marRight w:val="0"/>
      <w:marTop w:val="0"/>
      <w:marBottom w:val="0"/>
      <w:divBdr>
        <w:top w:val="none" w:sz="0" w:space="0" w:color="auto"/>
        <w:left w:val="none" w:sz="0" w:space="0" w:color="auto"/>
        <w:bottom w:val="none" w:sz="0" w:space="0" w:color="auto"/>
        <w:right w:val="none" w:sz="0" w:space="0" w:color="auto"/>
      </w:divBdr>
    </w:div>
    <w:div w:id="1458142588">
      <w:bodyDiv w:val="1"/>
      <w:marLeft w:val="0"/>
      <w:marRight w:val="0"/>
      <w:marTop w:val="0"/>
      <w:marBottom w:val="0"/>
      <w:divBdr>
        <w:top w:val="none" w:sz="0" w:space="0" w:color="auto"/>
        <w:left w:val="none" w:sz="0" w:space="0" w:color="auto"/>
        <w:bottom w:val="none" w:sz="0" w:space="0" w:color="auto"/>
        <w:right w:val="none" w:sz="0" w:space="0" w:color="auto"/>
      </w:divBdr>
    </w:div>
    <w:div w:id="1459225516">
      <w:bodyDiv w:val="1"/>
      <w:marLeft w:val="0"/>
      <w:marRight w:val="0"/>
      <w:marTop w:val="0"/>
      <w:marBottom w:val="0"/>
      <w:divBdr>
        <w:top w:val="none" w:sz="0" w:space="0" w:color="auto"/>
        <w:left w:val="none" w:sz="0" w:space="0" w:color="auto"/>
        <w:bottom w:val="none" w:sz="0" w:space="0" w:color="auto"/>
        <w:right w:val="none" w:sz="0" w:space="0" w:color="auto"/>
      </w:divBdr>
    </w:div>
    <w:div w:id="1459447390">
      <w:bodyDiv w:val="1"/>
      <w:marLeft w:val="0"/>
      <w:marRight w:val="0"/>
      <w:marTop w:val="0"/>
      <w:marBottom w:val="0"/>
      <w:divBdr>
        <w:top w:val="none" w:sz="0" w:space="0" w:color="auto"/>
        <w:left w:val="none" w:sz="0" w:space="0" w:color="auto"/>
        <w:bottom w:val="none" w:sz="0" w:space="0" w:color="auto"/>
        <w:right w:val="none" w:sz="0" w:space="0" w:color="auto"/>
      </w:divBdr>
    </w:div>
    <w:div w:id="1460807728">
      <w:bodyDiv w:val="1"/>
      <w:marLeft w:val="0"/>
      <w:marRight w:val="0"/>
      <w:marTop w:val="0"/>
      <w:marBottom w:val="0"/>
      <w:divBdr>
        <w:top w:val="none" w:sz="0" w:space="0" w:color="auto"/>
        <w:left w:val="none" w:sz="0" w:space="0" w:color="auto"/>
        <w:bottom w:val="none" w:sz="0" w:space="0" w:color="auto"/>
        <w:right w:val="none" w:sz="0" w:space="0" w:color="auto"/>
      </w:divBdr>
    </w:div>
    <w:div w:id="1460954057">
      <w:bodyDiv w:val="1"/>
      <w:marLeft w:val="0"/>
      <w:marRight w:val="0"/>
      <w:marTop w:val="0"/>
      <w:marBottom w:val="0"/>
      <w:divBdr>
        <w:top w:val="none" w:sz="0" w:space="0" w:color="auto"/>
        <w:left w:val="none" w:sz="0" w:space="0" w:color="auto"/>
        <w:bottom w:val="none" w:sz="0" w:space="0" w:color="auto"/>
        <w:right w:val="none" w:sz="0" w:space="0" w:color="auto"/>
      </w:divBdr>
    </w:div>
    <w:div w:id="1461268371">
      <w:bodyDiv w:val="1"/>
      <w:marLeft w:val="0"/>
      <w:marRight w:val="0"/>
      <w:marTop w:val="0"/>
      <w:marBottom w:val="0"/>
      <w:divBdr>
        <w:top w:val="none" w:sz="0" w:space="0" w:color="auto"/>
        <w:left w:val="none" w:sz="0" w:space="0" w:color="auto"/>
        <w:bottom w:val="none" w:sz="0" w:space="0" w:color="auto"/>
        <w:right w:val="none" w:sz="0" w:space="0" w:color="auto"/>
      </w:divBdr>
    </w:div>
    <w:div w:id="1462069940">
      <w:bodyDiv w:val="1"/>
      <w:marLeft w:val="0"/>
      <w:marRight w:val="0"/>
      <w:marTop w:val="0"/>
      <w:marBottom w:val="0"/>
      <w:divBdr>
        <w:top w:val="none" w:sz="0" w:space="0" w:color="auto"/>
        <w:left w:val="none" w:sz="0" w:space="0" w:color="auto"/>
        <w:bottom w:val="none" w:sz="0" w:space="0" w:color="auto"/>
        <w:right w:val="none" w:sz="0" w:space="0" w:color="auto"/>
      </w:divBdr>
    </w:div>
    <w:div w:id="1462571530">
      <w:bodyDiv w:val="1"/>
      <w:marLeft w:val="0"/>
      <w:marRight w:val="0"/>
      <w:marTop w:val="0"/>
      <w:marBottom w:val="0"/>
      <w:divBdr>
        <w:top w:val="none" w:sz="0" w:space="0" w:color="auto"/>
        <w:left w:val="none" w:sz="0" w:space="0" w:color="auto"/>
        <w:bottom w:val="none" w:sz="0" w:space="0" w:color="auto"/>
        <w:right w:val="none" w:sz="0" w:space="0" w:color="auto"/>
      </w:divBdr>
    </w:div>
    <w:div w:id="1462921836">
      <w:bodyDiv w:val="1"/>
      <w:marLeft w:val="0"/>
      <w:marRight w:val="0"/>
      <w:marTop w:val="0"/>
      <w:marBottom w:val="0"/>
      <w:divBdr>
        <w:top w:val="none" w:sz="0" w:space="0" w:color="auto"/>
        <w:left w:val="none" w:sz="0" w:space="0" w:color="auto"/>
        <w:bottom w:val="none" w:sz="0" w:space="0" w:color="auto"/>
        <w:right w:val="none" w:sz="0" w:space="0" w:color="auto"/>
      </w:divBdr>
    </w:div>
    <w:div w:id="1463812411">
      <w:bodyDiv w:val="1"/>
      <w:marLeft w:val="0"/>
      <w:marRight w:val="0"/>
      <w:marTop w:val="0"/>
      <w:marBottom w:val="0"/>
      <w:divBdr>
        <w:top w:val="none" w:sz="0" w:space="0" w:color="auto"/>
        <w:left w:val="none" w:sz="0" w:space="0" w:color="auto"/>
        <w:bottom w:val="none" w:sz="0" w:space="0" w:color="auto"/>
        <w:right w:val="none" w:sz="0" w:space="0" w:color="auto"/>
      </w:divBdr>
    </w:div>
    <w:div w:id="1464150041">
      <w:bodyDiv w:val="1"/>
      <w:marLeft w:val="0"/>
      <w:marRight w:val="0"/>
      <w:marTop w:val="0"/>
      <w:marBottom w:val="0"/>
      <w:divBdr>
        <w:top w:val="none" w:sz="0" w:space="0" w:color="auto"/>
        <w:left w:val="none" w:sz="0" w:space="0" w:color="auto"/>
        <w:bottom w:val="none" w:sz="0" w:space="0" w:color="auto"/>
        <w:right w:val="none" w:sz="0" w:space="0" w:color="auto"/>
      </w:divBdr>
    </w:div>
    <w:div w:id="1465153741">
      <w:bodyDiv w:val="1"/>
      <w:marLeft w:val="0"/>
      <w:marRight w:val="0"/>
      <w:marTop w:val="0"/>
      <w:marBottom w:val="0"/>
      <w:divBdr>
        <w:top w:val="none" w:sz="0" w:space="0" w:color="auto"/>
        <w:left w:val="none" w:sz="0" w:space="0" w:color="auto"/>
        <w:bottom w:val="none" w:sz="0" w:space="0" w:color="auto"/>
        <w:right w:val="none" w:sz="0" w:space="0" w:color="auto"/>
      </w:divBdr>
    </w:div>
    <w:div w:id="1467507253">
      <w:bodyDiv w:val="1"/>
      <w:marLeft w:val="0"/>
      <w:marRight w:val="0"/>
      <w:marTop w:val="0"/>
      <w:marBottom w:val="0"/>
      <w:divBdr>
        <w:top w:val="none" w:sz="0" w:space="0" w:color="auto"/>
        <w:left w:val="none" w:sz="0" w:space="0" w:color="auto"/>
        <w:bottom w:val="none" w:sz="0" w:space="0" w:color="auto"/>
        <w:right w:val="none" w:sz="0" w:space="0" w:color="auto"/>
      </w:divBdr>
    </w:div>
    <w:div w:id="1468859392">
      <w:bodyDiv w:val="1"/>
      <w:marLeft w:val="0"/>
      <w:marRight w:val="0"/>
      <w:marTop w:val="0"/>
      <w:marBottom w:val="0"/>
      <w:divBdr>
        <w:top w:val="none" w:sz="0" w:space="0" w:color="auto"/>
        <w:left w:val="none" w:sz="0" w:space="0" w:color="auto"/>
        <w:bottom w:val="none" w:sz="0" w:space="0" w:color="auto"/>
        <w:right w:val="none" w:sz="0" w:space="0" w:color="auto"/>
      </w:divBdr>
    </w:div>
    <w:div w:id="1474954263">
      <w:bodyDiv w:val="1"/>
      <w:marLeft w:val="0"/>
      <w:marRight w:val="0"/>
      <w:marTop w:val="0"/>
      <w:marBottom w:val="0"/>
      <w:divBdr>
        <w:top w:val="none" w:sz="0" w:space="0" w:color="auto"/>
        <w:left w:val="none" w:sz="0" w:space="0" w:color="auto"/>
        <w:bottom w:val="none" w:sz="0" w:space="0" w:color="auto"/>
        <w:right w:val="none" w:sz="0" w:space="0" w:color="auto"/>
      </w:divBdr>
    </w:div>
    <w:div w:id="1475222771">
      <w:bodyDiv w:val="1"/>
      <w:marLeft w:val="0"/>
      <w:marRight w:val="0"/>
      <w:marTop w:val="0"/>
      <w:marBottom w:val="0"/>
      <w:divBdr>
        <w:top w:val="none" w:sz="0" w:space="0" w:color="auto"/>
        <w:left w:val="none" w:sz="0" w:space="0" w:color="auto"/>
        <w:bottom w:val="none" w:sz="0" w:space="0" w:color="auto"/>
        <w:right w:val="none" w:sz="0" w:space="0" w:color="auto"/>
      </w:divBdr>
    </w:div>
    <w:div w:id="1476490758">
      <w:bodyDiv w:val="1"/>
      <w:marLeft w:val="0"/>
      <w:marRight w:val="0"/>
      <w:marTop w:val="0"/>
      <w:marBottom w:val="0"/>
      <w:divBdr>
        <w:top w:val="none" w:sz="0" w:space="0" w:color="auto"/>
        <w:left w:val="none" w:sz="0" w:space="0" w:color="auto"/>
        <w:bottom w:val="none" w:sz="0" w:space="0" w:color="auto"/>
        <w:right w:val="none" w:sz="0" w:space="0" w:color="auto"/>
      </w:divBdr>
    </w:div>
    <w:div w:id="1478064054">
      <w:bodyDiv w:val="1"/>
      <w:marLeft w:val="0"/>
      <w:marRight w:val="0"/>
      <w:marTop w:val="0"/>
      <w:marBottom w:val="0"/>
      <w:divBdr>
        <w:top w:val="none" w:sz="0" w:space="0" w:color="auto"/>
        <w:left w:val="none" w:sz="0" w:space="0" w:color="auto"/>
        <w:bottom w:val="none" w:sz="0" w:space="0" w:color="auto"/>
        <w:right w:val="none" w:sz="0" w:space="0" w:color="auto"/>
      </w:divBdr>
    </w:div>
    <w:div w:id="1478109097">
      <w:bodyDiv w:val="1"/>
      <w:marLeft w:val="0"/>
      <w:marRight w:val="0"/>
      <w:marTop w:val="0"/>
      <w:marBottom w:val="0"/>
      <w:divBdr>
        <w:top w:val="none" w:sz="0" w:space="0" w:color="auto"/>
        <w:left w:val="none" w:sz="0" w:space="0" w:color="auto"/>
        <w:bottom w:val="none" w:sz="0" w:space="0" w:color="auto"/>
        <w:right w:val="none" w:sz="0" w:space="0" w:color="auto"/>
      </w:divBdr>
    </w:div>
    <w:div w:id="1478763183">
      <w:bodyDiv w:val="1"/>
      <w:marLeft w:val="0"/>
      <w:marRight w:val="0"/>
      <w:marTop w:val="0"/>
      <w:marBottom w:val="0"/>
      <w:divBdr>
        <w:top w:val="none" w:sz="0" w:space="0" w:color="auto"/>
        <w:left w:val="none" w:sz="0" w:space="0" w:color="auto"/>
        <w:bottom w:val="none" w:sz="0" w:space="0" w:color="auto"/>
        <w:right w:val="none" w:sz="0" w:space="0" w:color="auto"/>
      </w:divBdr>
    </w:div>
    <w:div w:id="1480153983">
      <w:bodyDiv w:val="1"/>
      <w:marLeft w:val="0"/>
      <w:marRight w:val="0"/>
      <w:marTop w:val="0"/>
      <w:marBottom w:val="0"/>
      <w:divBdr>
        <w:top w:val="none" w:sz="0" w:space="0" w:color="auto"/>
        <w:left w:val="none" w:sz="0" w:space="0" w:color="auto"/>
        <w:bottom w:val="none" w:sz="0" w:space="0" w:color="auto"/>
        <w:right w:val="none" w:sz="0" w:space="0" w:color="auto"/>
      </w:divBdr>
    </w:div>
    <w:div w:id="1481341522">
      <w:bodyDiv w:val="1"/>
      <w:marLeft w:val="0"/>
      <w:marRight w:val="0"/>
      <w:marTop w:val="0"/>
      <w:marBottom w:val="0"/>
      <w:divBdr>
        <w:top w:val="none" w:sz="0" w:space="0" w:color="auto"/>
        <w:left w:val="none" w:sz="0" w:space="0" w:color="auto"/>
        <w:bottom w:val="none" w:sz="0" w:space="0" w:color="auto"/>
        <w:right w:val="none" w:sz="0" w:space="0" w:color="auto"/>
      </w:divBdr>
    </w:div>
    <w:div w:id="1482041838">
      <w:bodyDiv w:val="1"/>
      <w:marLeft w:val="0"/>
      <w:marRight w:val="0"/>
      <w:marTop w:val="0"/>
      <w:marBottom w:val="0"/>
      <w:divBdr>
        <w:top w:val="none" w:sz="0" w:space="0" w:color="auto"/>
        <w:left w:val="none" w:sz="0" w:space="0" w:color="auto"/>
        <w:bottom w:val="none" w:sz="0" w:space="0" w:color="auto"/>
        <w:right w:val="none" w:sz="0" w:space="0" w:color="auto"/>
      </w:divBdr>
    </w:div>
    <w:div w:id="1482455971">
      <w:bodyDiv w:val="1"/>
      <w:marLeft w:val="0"/>
      <w:marRight w:val="0"/>
      <w:marTop w:val="0"/>
      <w:marBottom w:val="0"/>
      <w:divBdr>
        <w:top w:val="none" w:sz="0" w:space="0" w:color="auto"/>
        <w:left w:val="none" w:sz="0" w:space="0" w:color="auto"/>
        <w:bottom w:val="none" w:sz="0" w:space="0" w:color="auto"/>
        <w:right w:val="none" w:sz="0" w:space="0" w:color="auto"/>
      </w:divBdr>
    </w:div>
    <w:div w:id="1482849011">
      <w:bodyDiv w:val="1"/>
      <w:marLeft w:val="0"/>
      <w:marRight w:val="0"/>
      <w:marTop w:val="0"/>
      <w:marBottom w:val="0"/>
      <w:divBdr>
        <w:top w:val="none" w:sz="0" w:space="0" w:color="auto"/>
        <w:left w:val="none" w:sz="0" w:space="0" w:color="auto"/>
        <w:bottom w:val="none" w:sz="0" w:space="0" w:color="auto"/>
        <w:right w:val="none" w:sz="0" w:space="0" w:color="auto"/>
      </w:divBdr>
    </w:div>
    <w:div w:id="1484394462">
      <w:bodyDiv w:val="1"/>
      <w:marLeft w:val="0"/>
      <w:marRight w:val="0"/>
      <w:marTop w:val="0"/>
      <w:marBottom w:val="0"/>
      <w:divBdr>
        <w:top w:val="none" w:sz="0" w:space="0" w:color="auto"/>
        <w:left w:val="none" w:sz="0" w:space="0" w:color="auto"/>
        <w:bottom w:val="none" w:sz="0" w:space="0" w:color="auto"/>
        <w:right w:val="none" w:sz="0" w:space="0" w:color="auto"/>
      </w:divBdr>
    </w:div>
    <w:div w:id="1486777312">
      <w:bodyDiv w:val="1"/>
      <w:marLeft w:val="0"/>
      <w:marRight w:val="0"/>
      <w:marTop w:val="0"/>
      <w:marBottom w:val="0"/>
      <w:divBdr>
        <w:top w:val="none" w:sz="0" w:space="0" w:color="auto"/>
        <w:left w:val="none" w:sz="0" w:space="0" w:color="auto"/>
        <w:bottom w:val="none" w:sz="0" w:space="0" w:color="auto"/>
        <w:right w:val="none" w:sz="0" w:space="0" w:color="auto"/>
      </w:divBdr>
    </w:div>
    <w:div w:id="1487086878">
      <w:bodyDiv w:val="1"/>
      <w:marLeft w:val="0"/>
      <w:marRight w:val="0"/>
      <w:marTop w:val="0"/>
      <w:marBottom w:val="0"/>
      <w:divBdr>
        <w:top w:val="none" w:sz="0" w:space="0" w:color="auto"/>
        <w:left w:val="none" w:sz="0" w:space="0" w:color="auto"/>
        <w:bottom w:val="none" w:sz="0" w:space="0" w:color="auto"/>
        <w:right w:val="none" w:sz="0" w:space="0" w:color="auto"/>
      </w:divBdr>
    </w:div>
    <w:div w:id="1489205397">
      <w:bodyDiv w:val="1"/>
      <w:marLeft w:val="0"/>
      <w:marRight w:val="0"/>
      <w:marTop w:val="0"/>
      <w:marBottom w:val="0"/>
      <w:divBdr>
        <w:top w:val="none" w:sz="0" w:space="0" w:color="auto"/>
        <w:left w:val="none" w:sz="0" w:space="0" w:color="auto"/>
        <w:bottom w:val="none" w:sz="0" w:space="0" w:color="auto"/>
        <w:right w:val="none" w:sz="0" w:space="0" w:color="auto"/>
      </w:divBdr>
    </w:div>
    <w:div w:id="1490949404">
      <w:bodyDiv w:val="1"/>
      <w:marLeft w:val="0"/>
      <w:marRight w:val="0"/>
      <w:marTop w:val="0"/>
      <w:marBottom w:val="0"/>
      <w:divBdr>
        <w:top w:val="none" w:sz="0" w:space="0" w:color="auto"/>
        <w:left w:val="none" w:sz="0" w:space="0" w:color="auto"/>
        <w:bottom w:val="none" w:sz="0" w:space="0" w:color="auto"/>
        <w:right w:val="none" w:sz="0" w:space="0" w:color="auto"/>
      </w:divBdr>
    </w:div>
    <w:div w:id="1492259985">
      <w:bodyDiv w:val="1"/>
      <w:marLeft w:val="0"/>
      <w:marRight w:val="0"/>
      <w:marTop w:val="0"/>
      <w:marBottom w:val="0"/>
      <w:divBdr>
        <w:top w:val="none" w:sz="0" w:space="0" w:color="auto"/>
        <w:left w:val="none" w:sz="0" w:space="0" w:color="auto"/>
        <w:bottom w:val="none" w:sz="0" w:space="0" w:color="auto"/>
        <w:right w:val="none" w:sz="0" w:space="0" w:color="auto"/>
      </w:divBdr>
    </w:div>
    <w:div w:id="1492287084">
      <w:bodyDiv w:val="1"/>
      <w:marLeft w:val="0"/>
      <w:marRight w:val="0"/>
      <w:marTop w:val="0"/>
      <w:marBottom w:val="0"/>
      <w:divBdr>
        <w:top w:val="none" w:sz="0" w:space="0" w:color="auto"/>
        <w:left w:val="none" w:sz="0" w:space="0" w:color="auto"/>
        <w:bottom w:val="none" w:sz="0" w:space="0" w:color="auto"/>
        <w:right w:val="none" w:sz="0" w:space="0" w:color="auto"/>
      </w:divBdr>
    </w:div>
    <w:div w:id="1493905849">
      <w:bodyDiv w:val="1"/>
      <w:marLeft w:val="0"/>
      <w:marRight w:val="0"/>
      <w:marTop w:val="0"/>
      <w:marBottom w:val="0"/>
      <w:divBdr>
        <w:top w:val="none" w:sz="0" w:space="0" w:color="auto"/>
        <w:left w:val="none" w:sz="0" w:space="0" w:color="auto"/>
        <w:bottom w:val="none" w:sz="0" w:space="0" w:color="auto"/>
        <w:right w:val="none" w:sz="0" w:space="0" w:color="auto"/>
      </w:divBdr>
    </w:div>
    <w:div w:id="1494295551">
      <w:bodyDiv w:val="1"/>
      <w:marLeft w:val="0"/>
      <w:marRight w:val="0"/>
      <w:marTop w:val="0"/>
      <w:marBottom w:val="0"/>
      <w:divBdr>
        <w:top w:val="none" w:sz="0" w:space="0" w:color="auto"/>
        <w:left w:val="none" w:sz="0" w:space="0" w:color="auto"/>
        <w:bottom w:val="none" w:sz="0" w:space="0" w:color="auto"/>
        <w:right w:val="none" w:sz="0" w:space="0" w:color="auto"/>
      </w:divBdr>
    </w:div>
    <w:div w:id="1498034866">
      <w:bodyDiv w:val="1"/>
      <w:marLeft w:val="0"/>
      <w:marRight w:val="0"/>
      <w:marTop w:val="0"/>
      <w:marBottom w:val="0"/>
      <w:divBdr>
        <w:top w:val="none" w:sz="0" w:space="0" w:color="auto"/>
        <w:left w:val="none" w:sz="0" w:space="0" w:color="auto"/>
        <w:bottom w:val="none" w:sz="0" w:space="0" w:color="auto"/>
        <w:right w:val="none" w:sz="0" w:space="0" w:color="auto"/>
      </w:divBdr>
    </w:div>
    <w:div w:id="1498957845">
      <w:bodyDiv w:val="1"/>
      <w:marLeft w:val="0"/>
      <w:marRight w:val="0"/>
      <w:marTop w:val="0"/>
      <w:marBottom w:val="0"/>
      <w:divBdr>
        <w:top w:val="none" w:sz="0" w:space="0" w:color="auto"/>
        <w:left w:val="none" w:sz="0" w:space="0" w:color="auto"/>
        <w:bottom w:val="none" w:sz="0" w:space="0" w:color="auto"/>
        <w:right w:val="none" w:sz="0" w:space="0" w:color="auto"/>
      </w:divBdr>
    </w:div>
    <w:div w:id="1501968352">
      <w:bodyDiv w:val="1"/>
      <w:marLeft w:val="0"/>
      <w:marRight w:val="0"/>
      <w:marTop w:val="0"/>
      <w:marBottom w:val="0"/>
      <w:divBdr>
        <w:top w:val="none" w:sz="0" w:space="0" w:color="auto"/>
        <w:left w:val="none" w:sz="0" w:space="0" w:color="auto"/>
        <w:bottom w:val="none" w:sz="0" w:space="0" w:color="auto"/>
        <w:right w:val="none" w:sz="0" w:space="0" w:color="auto"/>
      </w:divBdr>
    </w:div>
    <w:div w:id="1502967206">
      <w:bodyDiv w:val="1"/>
      <w:marLeft w:val="0"/>
      <w:marRight w:val="0"/>
      <w:marTop w:val="0"/>
      <w:marBottom w:val="0"/>
      <w:divBdr>
        <w:top w:val="none" w:sz="0" w:space="0" w:color="auto"/>
        <w:left w:val="none" w:sz="0" w:space="0" w:color="auto"/>
        <w:bottom w:val="none" w:sz="0" w:space="0" w:color="auto"/>
        <w:right w:val="none" w:sz="0" w:space="0" w:color="auto"/>
      </w:divBdr>
    </w:div>
    <w:div w:id="1503815847">
      <w:bodyDiv w:val="1"/>
      <w:marLeft w:val="0"/>
      <w:marRight w:val="0"/>
      <w:marTop w:val="0"/>
      <w:marBottom w:val="0"/>
      <w:divBdr>
        <w:top w:val="none" w:sz="0" w:space="0" w:color="auto"/>
        <w:left w:val="none" w:sz="0" w:space="0" w:color="auto"/>
        <w:bottom w:val="none" w:sz="0" w:space="0" w:color="auto"/>
        <w:right w:val="none" w:sz="0" w:space="0" w:color="auto"/>
      </w:divBdr>
    </w:div>
    <w:div w:id="1504322261">
      <w:bodyDiv w:val="1"/>
      <w:marLeft w:val="0"/>
      <w:marRight w:val="0"/>
      <w:marTop w:val="0"/>
      <w:marBottom w:val="0"/>
      <w:divBdr>
        <w:top w:val="none" w:sz="0" w:space="0" w:color="auto"/>
        <w:left w:val="none" w:sz="0" w:space="0" w:color="auto"/>
        <w:bottom w:val="none" w:sz="0" w:space="0" w:color="auto"/>
        <w:right w:val="none" w:sz="0" w:space="0" w:color="auto"/>
      </w:divBdr>
    </w:div>
    <w:div w:id="1505709831">
      <w:bodyDiv w:val="1"/>
      <w:marLeft w:val="0"/>
      <w:marRight w:val="0"/>
      <w:marTop w:val="0"/>
      <w:marBottom w:val="0"/>
      <w:divBdr>
        <w:top w:val="none" w:sz="0" w:space="0" w:color="auto"/>
        <w:left w:val="none" w:sz="0" w:space="0" w:color="auto"/>
        <w:bottom w:val="none" w:sz="0" w:space="0" w:color="auto"/>
        <w:right w:val="none" w:sz="0" w:space="0" w:color="auto"/>
      </w:divBdr>
    </w:div>
    <w:div w:id="1506700464">
      <w:bodyDiv w:val="1"/>
      <w:marLeft w:val="0"/>
      <w:marRight w:val="0"/>
      <w:marTop w:val="0"/>
      <w:marBottom w:val="0"/>
      <w:divBdr>
        <w:top w:val="none" w:sz="0" w:space="0" w:color="auto"/>
        <w:left w:val="none" w:sz="0" w:space="0" w:color="auto"/>
        <w:bottom w:val="none" w:sz="0" w:space="0" w:color="auto"/>
        <w:right w:val="none" w:sz="0" w:space="0" w:color="auto"/>
      </w:divBdr>
    </w:div>
    <w:div w:id="1509442407">
      <w:bodyDiv w:val="1"/>
      <w:marLeft w:val="0"/>
      <w:marRight w:val="0"/>
      <w:marTop w:val="0"/>
      <w:marBottom w:val="0"/>
      <w:divBdr>
        <w:top w:val="none" w:sz="0" w:space="0" w:color="auto"/>
        <w:left w:val="none" w:sz="0" w:space="0" w:color="auto"/>
        <w:bottom w:val="none" w:sz="0" w:space="0" w:color="auto"/>
        <w:right w:val="none" w:sz="0" w:space="0" w:color="auto"/>
      </w:divBdr>
    </w:div>
    <w:div w:id="1510098994">
      <w:bodyDiv w:val="1"/>
      <w:marLeft w:val="0"/>
      <w:marRight w:val="0"/>
      <w:marTop w:val="0"/>
      <w:marBottom w:val="0"/>
      <w:divBdr>
        <w:top w:val="none" w:sz="0" w:space="0" w:color="auto"/>
        <w:left w:val="none" w:sz="0" w:space="0" w:color="auto"/>
        <w:bottom w:val="none" w:sz="0" w:space="0" w:color="auto"/>
        <w:right w:val="none" w:sz="0" w:space="0" w:color="auto"/>
      </w:divBdr>
    </w:div>
    <w:div w:id="1511214128">
      <w:bodyDiv w:val="1"/>
      <w:marLeft w:val="0"/>
      <w:marRight w:val="0"/>
      <w:marTop w:val="0"/>
      <w:marBottom w:val="0"/>
      <w:divBdr>
        <w:top w:val="none" w:sz="0" w:space="0" w:color="auto"/>
        <w:left w:val="none" w:sz="0" w:space="0" w:color="auto"/>
        <w:bottom w:val="none" w:sz="0" w:space="0" w:color="auto"/>
        <w:right w:val="none" w:sz="0" w:space="0" w:color="auto"/>
      </w:divBdr>
    </w:div>
    <w:div w:id="1511487825">
      <w:bodyDiv w:val="1"/>
      <w:marLeft w:val="0"/>
      <w:marRight w:val="0"/>
      <w:marTop w:val="0"/>
      <w:marBottom w:val="0"/>
      <w:divBdr>
        <w:top w:val="none" w:sz="0" w:space="0" w:color="auto"/>
        <w:left w:val="none" w:sz="0" w:space="0" w:color="auto"/>
        <w:bottom w:val="none" w:sz="0" w:space="0" w:color="auto"/>
        <w:right w:val="none" w:sz="0" w:space="0" w:color="auto"/>
      </w:divBdr>
    </w:div>
    <w:div w:id="1511718959">
      <w:bodyDiv w:val="1"/>
      <w:marLeft w:val="0"/>
      <w:marRight w:val="0"/>
      <w:marTop w:val="0"/>
      <w:marBottom w:val="0"/>
      <w:divBdr>
        <w:top w:val="none" w:sz="0" w:space="0" w:color="auto"/>
        <w:left w:val="none" w:sz="0" w:space="0" w:color="auto"/>
        <w:bottom w:val="none" w:sz="0" w:space="0" w:color="auto"/>
        <w:right w:val="none" w:sz="0" w:space="0" w:color="auto"/>
      </w:divBdr>
    </w:div>
    <w:div w:id="1512644874">
      <w:bodyDiv w:val="1"/>
      <w:marLeft w:val="0"/>
      <w:marRight w:val="0"/>
      <w:marTop w:val="0"/>
      <w:marBottom w:val="0"/>
      <w:divBdr>
        <w:top w:val="none" w:sz="0" w:space="0" w:color="auto"/>
        <w:left w:val="none" w:sz="0" w:space="0" w:color="auto"/>
        <w:bottom w:val="none" w:sz="0" w:space="0" w:color="auto"/>
        <w:right w:val="none" w:sz="0" w:space="0" w:color="auto"/>
      </w:divBdr>
    </w:div>
    <w:div w:id="1515997157">
      <w:bodyDiv w:val="1"/>
      <w:marLeft w:val="0"/>
      <w:marRight w:val="0"/>
      <w:marTop w:val="0"/>
      <w:marBottom w:val="0"/>
      <w:divBdr>
        <w:top w:val="none" w:sz="0" w:space="0" w:color="auto"/>
        <w:left w:val="none" w:sz="0" w:space="0" w:color="auto"/>
        <w:bottom w:val="none" w:sz="0" w:space="0" w:color="auto"/>
        <w:right w:val="none" w:sz="0" w:space="0" w:color="auto"/>
      </w:divBdr>
    </w:div>
    <w:div w:id="1516770192">
      <w:bodyDiv w:val="1"/>
      <w:marLeft w:val="0"/>
      <w:marRight w:val="0"/>
      <w:marTop w:val="0"/>
      <w:marBottom w:val="0"/>
      <w:divBdr>
        <w:top w:val="none" w:sz="0" w:space="0" w:color="auto"/>
        <w:left w:val="none" w:sz="0" w:space="0" w:color="auto"/>
        <w:bottom w:val="none" w:sz="0" w:space="0" w:color="auto"/>
        <w:right w:val="none" w:sz="0" w:space="0" w:color="auto"/>
      </w:divBdr>
    </w:div>
    <w:div w:id="1517420741">
      <w:bodyDiv w:val="1"/>
      <w:marLeft w:val="0"/>
      <w:marRight w:val="0"/>
      <w:marTop w:val="0"/>
      <w:marBottom w:val="0"/>
      <w:divBdr>
        <w:top w:val="none" w:sz="0" w:space="0" w:color="auto"/>
        <w:left w:val="none" w:sz="0" w:space="0" w:color="auto"/>
        <w:bottom w:val="none" w:sz="0" w:space="0" w:color="auto"/>
        <w:right w:val="none" w:sz="0" w:space="0" w:color="auto"/>
      </w:divBdr>
    </w:div>
    <w:div w:id="1518078782">
      <w:bodyDiv w:val="1"/>
      <w:marLeft w:val="0"/>
      <w:marRight w:val="0"/>
      <w:marTop w:val="0"/>
      <w:marBottom w:val="0"/>
      <w:divBdr>
        <w:top w:val="none" w:sz="0" w:space="0" w:color="auto"/>
        <w:left w:val="none" w:sz="0" w:space="0" w:color="auto"/>
        <w:bottom w:val="none" w:sz="0" w:space="0" w:color="auto"/>
        <w:right w:val="none" w:sz="0" w:space="0" w:color="auto"/>
      </w:divBdr>
    </w:div>
    <w:div w:id="1518159053">
      <w:bodyDiv w:val="1"/>
      <w:marLeft w:val="0"/>
      <w:marRight w:val="0"/>
      <w:marTop w:val="0"/>
      <w:marBottom w:val="0"/>
      <w:divBdr>
        <w:top w:val="none" w:sz="0" w:space="0" w:color="auto"/>
        <w:left w:val="none" w:sz="0" w:space="0" w:color="auto"/>
        <w:bottom w:val="none" w:sz="0" w:space="0" w:color="auto"/>
        <w:right w:val="none" w:sz="0" w:space="0" w:color="auto"/>
      </w:divBdr>
    </w:div>
    <w:div w:id="1518739049">
      <w:bodyDiv w:val="1"/>
      <w:marLeft w:val="0"/>
      <w:marRight w:val="0"/>
      <w:marTop w:val="0"/>
      <w:marBottom w:val="0"/>
      <w:divBdr>
        <w:top w:val="none" w:sz="0" w:space="0" w:color="auto"/>
        <w:left w:val="none" w:sz="0" w:space="0" w:color="auto"/>
        <w:bottom w:val="none" w:sz="0" w:space="0" w:color="auto"/>
        <w:right w:val="none" w:sz="0" w:space="0" w:color="auto"/>
      </w:divBdr>
    </w:div>
    <w:div w:id="1520729245">
      <w:bodyDiv w:val="1"/>
      <w:marLeft w:val="0"/>
      <w:marRight w:val="0"/>
      <w:marTop w:val="0"/>
      <w:marBottom w:val="0"/>
      <w:divBdr>
        <w:top w:val="none" w:sz="0" w:space="0" w:color="auto"/>
        <w:left w:val="none" w:sz="0" w:space="0" w:color="auto"/>
        <w:bottom w:val="none" w:sz="0" w:space="0" w:color="auto"/>
        <w:right w:val="none" w:sz="0" w:space="0" w:color="auto"/>
      </w:divBdr>
    </w:div>
    <w:div w:id="1520898273">
      <w:bodyDiv w:val="1"/>
      <w:marLeft w:val="0"/>
      <w:marRight w:val="0"/>
      <w:marTop w:val="0"/>
      <w:marBottom w:val="0"/>
      <w:divBdr>
        <w:top w:val="none" w:sz="0" w:space="0" w:color="auto"/>
        <w:left w:val="none" w:sz="0" w:space="0" w:color="auto"/>
        <w:bottom w:val="none" w:sz="0" w:space="0" w:color="auto"/>
        <w:right w:val="none" w:sz="0" w:space="0" w:color="auto"/>
      </w:divBdr>
    </w:div>
    <w:div w:id="1520925364">
      <w:bodyDiv w:val="1"/>
      <w:marLeft w:val="0"/>
      <w:marRight w:val="0"/>
      <w:marTop w:val="0"/>
      <w:marBottom w:val="0"/>
      <w:divBdr>
        <w:top w:val="none" w:sz="0" w:space="0" w:color="auto"/>
        <w:left w:val="none" w:sz="0" w:space="0" w:color="auto"/>
        <w:bottom w:val="none" w:sz="0" w:space="0" w:color="auto"/>
        <w:right w:val="none" w:sz="0" w:space="0" w:color="auto"/>
      </w:divBdr>
    </w:div>
    <w:div w:id="1522235439">
      <w:bodyDiv w:val="1"/>
      <w:marLeft w:val="0"/>
      <w:marRight w:val="0"/>
      <w:marTop w:val="0"/>
      <w:marBottom w:val="0"/>
      <w:divBdr>
        <w:top w:val="none" w:sz="0" w:space="0" w:color="auto"/>
        <w:left w:val="none" w:sz="0" w:space="0" w:color="auto"/>
        <w:bottom w:val="none" w:sz="0" w:space="0" w:color="auto"/>
        <w:right w:val="none" w:sz="0" w:space="0" w:color="auto"/>
      </w:divBdr>
    </w:div>
    <w:div w:id="1522351417">
      <w:bodyDiv w:val="1"/>
      <w:marLeft w:val="0"/>
      <w:marRight w:val="0"/>
      <w:marTop w:val="0"/>
      <w:marBottom w:val="0"/>
      <w:divBdr>
        <w:top w:val="none" w:sz="0" w:space="0" w:color="auto"/>
        <w:left w:val="none" w:sz="0" w:space="0" w:color="auto"/>
        <w:bottom w:val="none" w:sz="0" w:space="0" w:color="auto"/>
        <w:right w:val="none" w:sz="0" w:space="0" w:color="auto"/>
      </w:divBdr>
    </w:div>
    <w:div w:id="1524782715">
      <w:bodyDiv w:val="1"/>
      <w:marLeft w:val="0"/>
      <w:marRight w:val="0"/>
      <w:marTop w:val="0"/>
      <w:marBottom w:val="0"/>
      <w:divBdr>
        <w:top w:val="none" w:sz="0" w:space="0" w:color="auto"/>
        <w:left w:val="none" w:sz="0" w:space="0" w:color="auto"/>
        <w:bottom w:val="none" w:sz="0" w:space="0" w:color="auto"/>
        <w:right w:val="none" w:sz="0" w:space="0" w:color="auto"/>
      </w:divBdr>
    </w:div>
    <w:div w:id="1525561538">
      <w:bodyDiv w:val="1"/>
      <w:marLeft w:val="0"/>
      <w:marRight w:val="0"/>
      <w:marTop w:val="0"/>
      <w:marBottom w:val="0"/>
      <w:divBdr>
        <w:top w:val="none" w:sz="0" w:space="0" w:color="auto"/>
        <w:left w:val="none" w:sz="0" w:space="0" w:color="auto"/>
        <w:bottom w:val="none" w:sz="0" w:space="0" w:color="auto"/>
        <w:right w:val="none" w:sz="0" w:space="0" w:color="auto"/>
      </w:divBdr>
    </w:div>
    <w:div w:id="1526674947">
      <w:bodyDiv w:val="1"/>
      <w:marLeft w:val="0"/>
      <w:marRight w:val="0"/>
      <w:marTop w:val="0"/>
      <w:marBottom w:val="0"/>
      <w:divBdr>
        <w:top w:val="none" w:sz="0" w:space="0" w:color="auto"/>
        <w:left w:val="none" w:sz="0" w:space="0" w:color="auto"/>
        <w:bottom w:val="none" w:sz="0" w:space="0" w:color="auto"/>
        <w:right w:val="none" w:sz="0" w:space="0" w:color="auto"/>
      </w:divBdr>
    </w:div>
    <w:div w:id="1527912571">
      <w:bodyDiv w:val="1"/>
      <w:marLeft w:val="0"/>
      <w:marRight w:val="0"/>
      <w:marTop w:val="0"/>
      <w:marBottom w:val="0"/>
      <w:divBdr>
        <w:top w:val="none" w:sz="0" w:space="0" w:color="auto"/>
        <w:left w:val="none" w:sz="0" w:space="0" w:color="auto"/>
        <w:bottom w:val="none" w:sz="0" w:space="0" w:color="auto"/>
        <w:right w:val="none" w:sz="0" w:space="0" w:color="auto"/>
      </w:divBdr>
    </w:div>
    <w:div w:id="1528565314">
      <w:bodyDiv w:val="1"/>
      <w:marLeft w:val="0"/>
      <w:marRight w:val="0"/>
      <w:marTop w:val="0"/>
      <w:marBottom w:val="0"/>
      <w:divBdr>
        <w:top w:val="none" w:sz="0" w:space="0" w:color="auto"/>
        <w:left w:val="none" w:sz="0" w:space="0" w:color="auto"/>
        <w:bottom w:val="none" w:sz="0" w:space="0" w:color="auto"/>
        <w:right w:val="none" w:sz="0" w:space="0" w:color="auto"/>
      </w:divBdr>
    </w:div>
    <w:div w:id="1533222504">
      <w:bodyDiv w:val="1"/>
      <w:marLeft w:val="0"/>
      <w:marRight w:val="0"/>
      <w:marTop w:val="0"/>
      <w:marBottom w:val="0"/>
      <w:divBdr>
        <w:top w:val="none" w:sz="0" w:space="0" w:color="auto"/>
        <w:left w:val="none" w:sz="0" w:space="0" w:color="auto"/>
        <w:bottom w:val="none" w:sz="0" w:space="0" w:color="auto"/>
        <w:right w:val="none" w:sz="0" w:space="0" w:color="auto"/>
      </w:divBdr>
    </w:div>
    <w:div w:id="1534075919">
      <w:bodyDiv w:val="1"/>
      <w:marLeft w:val="0"/>
      <w:marRight w:val="0"/>
      <w:marTop w:val="0"/>
      <w:marBottom w:val="0"/>
      <w:divBdr>
        <w:top w:val="none" w:sz="0" w:space="0" w:color="auto"/>
        <w:left w:val="none" w:sz="0" w:space="0" w:color="auto"/>
        <w:bottom w:val="none" w:sz="0" w:space="0" w:color="auto"/>
        <w:right w:val="none" w:sz="0" w:space="0" w:color="auto"/>
      </w:divBdr>
    </w:div>
    <w:div w:id="1534421544">
      <w:bodyDiv w:val="1"/>
      <w:marLeft w:val="0"/>
      <w:marRight w:val="0"/>
      <w:marTop w:val="0"/>
      <w:marBottom w:val="0"/>
      <w:divBdr>
        <w:top w:val="none" w:sz="0" w:space="0" w:color="auto"/>
        <w:left w:val="none" w:sz="0" w:space="0" w:color="auto"/>
        <w:bottom w:val="none" w:sz="0" w:space="0" w:color="auto"/>
        <w:right w:val="none" w:sz="0" w:space="0" w:color="auto"/>
      </w:divBdr>
    </w:div>
    <w:div w:id="1537768876">
      <w:bodyDiv w:val="1"/>
      <w:marLeft w:val="0"/>
      <w:marRight w:val="0"/>
      <w:marTop w:val="0"/>
      <w:marBottom w:val="0"/>
      <w:divBdr>
        <w:top w:val="none" w:sz="0" w:space="0" w:color="auto"/>
        <w:left w:val="none" w:sz="0" w:space="0" w:color="auto"/>
        <w:bottom w:val="none" w:sz="0" w:space="0" w:color="auto"/>
        <w:right w:val="none" w:sz="0" w:space="0" w:color="auto"/>
      </w:divBdr>
    </w:div>
    <w:div w:id="1539120661">
      <w:bodyDiv w:val="1"/>
      <w:marLeft w:val="0"/>
      <w:marRight w:val="0"/>
      <w:marTop w:val="0"/>
      <w:marBottom w:val="0"/>
      <w:divBdr>
        <w:top w:val="none" w:sz="0" w:space="0" w:color="auto"/>
        <w:left w:val="none" w:sz="0" w:space="0" w:color="auto"/>
        <w:bottom w:val="none" w:sz="0" w:space="0" w:color="auto"/>
        <w:right w:val="none" w:sz="0" w:space="0" w:color="auto"/>
      </w:divBdr>
    </w:div>
    <w:div w:id="1539925505">
      <w:bodyDiv w:val="1"/>
      <w:marLeft w:val="0"/>
      <w:marRight w:val="0"/>
      <w:marTop w:val="0"/>
      <w:marBottom w:val="0"/>
      <w:divBdr>
        <w:top w:val="none" w:sz="0" w:space="0" w:color="auto"/>
        <w:left w:val="none" w:sz="0" w:space="0" w:color="auto"/>
        <w:bottom w:val="none" w:sz="0" w:space="0" w:color="auto"/>
        <w:right w:val="none" w:sz="0" w:space="0" w:color="auto"/>
      </w:divBdr>
    </w:div>
    <w:div w:id="1540435134">
      <w:bodyDiv w:val="1"/>
      <w:marLeft w:val="0"/>
      <w:marRight w:val="0"/>
      <w:marTop w:val="0"/>
      <w:marBottom w:val="0"/>
      <w:divBdr>
        <w:top w:val="none" w:sz="0" w:space="0" w:color="auto"/>
        <w:left w:val="none" w:sz="0" w:space="0" w:color="auto"/>
        <w:bottom w:val="none" w:sz="0" w:space="0" w:color="auto"/>
        <w:right w:val="none" w:sz="0" w:space="0" w:color="auto"/>
      </w:divBdr>
    </w:div>
    <w:div w:id="1541434927">
      <w:bodyDiv w:val="1"/>
      <w:marLeft w:val="0"/>
      <w:marRight w:val="0"/>
      <w:marTop w:val="0"/>
      <w:marBottom w:val="0"/>
      <w:divBdr>
        <w:top w:val="none" w:sz="0" w:space="0" w:color="auto"/>
        <w:left w:val="none" w:sz="0" w:space="0" w:color="auto"/>
        <w:bottom w:val="none" w:sz="0" w:space="0" w:color="auto"/>
        <w:right w:val="none" w:sz="0" w:space="0" w:color="auto"/>
      </w:divBdr>
    </w:div>
    <w:div w:id="1545142534">
      <w:bodyDiv w:val="1"/>
      <w:marLeft w:val="0"/>
      <w:marRight w:val="0"/>
      <w:marTop w:val="0"/>
      <w:marBottom w:val="0"/>
      <w:divBdr>
        <w:top w:val="none" w:sz="0" w:space="0" w:color="auto"/>
        <w:left w:val="none" w:sz="0" w:space="0" w:color="auto"/>
        <w:bottom w:val="none" w:sz="0" w:space="0" w:color="auto"/>
        <w:right w:val="none" w:sz="0" w:space="0" w:color="auto"/>
      </w:divBdr>
    </w:div>
    <w:div w:id="1545749920">
      <w:bodyDiv w:val="1"/>
      <w:marLeft w:val="0"/>
      <w:marRight w:val="0"/>
      <w:marTop w:val="0"/>
      <w:marBottom w:val="0"/>
      <w:divBdr>
        <w:top w:val="none" w:sz="0" w:space="0" w:color="auto"/>
        <w:left w:val="none" w:sz="0" w:space="0" w:color="auto"/>
        <w:bottom w:val="none" w:sz="0" w:space="0" w:color="auto"/>
        <w:right w:val="none" w:sz="0" w:space="0" w:color="auto"/>
      </w:divBdr>
      <w:divsChild>
        <w:div w:id="1331978860">
          <w:marLeft w:val="0"/>
          <w:marRight w:val="0"/>
          <w:marTop w:val="0"/>
          <w:marBottom w:val="0"/>
          <w:divBdr>
            <w:top w:val="none" w:sz="0" w:space="0" w:color="auto"/>
            <w:left w:val="none" w:sz="0" w:space="0" w:color="auto"/>
            <w:bottom w:val="none" w:sz="0" w:space="0" w:color="auto"/>
            <w:right w:val="none" w:sz="0" w:space="0" w:color="auto"/>
          </w:divBdr>
        </w:div>
        <w:div w:id="1824004393">
          <w:marLeft w:val="0"/>
          <w:marRight w:val="0"/>
          <w:marTop w:val="0"/>
          <w:marBottom w:val="0"/>
          <w:divBdr>
            <w:top w:val="none" w:sz="0" w:space="0" w:color="auto"/>
            <w:left w:val="none" w:sz="0" w:space="0" w:color="auto"/>
            <w:bottom w:val="none" w:sz="0" w:space="0" w:color="auto"/>
            <w:right w:val="none" w:sz="0" w:space="0" w:color="auto"/>
          </w:divBdr>
        </w:div>
      </w:divsChild>
    </w:div>
    <w:div w:id="1545754652">
      <w:bodyDiv w:val="1"/>
      <w:marLeft w:val="0"/>
      <w:marRight w:val="0"/>
      <w:marTop w:val="0"/>
      <w:marBottom w:val="0"/>
      <w:divBdr>
        <w:top w:val="none" w:sz="0" w:space="0" w:color="auto"/>
        <w:left w:val="none" w:sz="0" w:space="0" w:color="auto"/>
        <w:bottom w:val="none" w:sz="0" w:space="0" w:color="auto"/>
        <w:right w:val="none" w:sz="0" w:space="0" w:color="auto"/>
      </w:divBdr>
    </w:div>
    <w:div w:id="1547260696">
      <w:bodyDiv w:val="1"/>
      <w:marLeft w:val="0"/>
      <w:marRight w:val="0"/>
      <w:marTop w:val="0"/>
      <w:marBottom w:val="0"/>
      <w:divBdr>
        <w:top w:val="none" w:sz="0" w:space="0" w:color="auto"/>
        <w:left w:val="none" w:sz="0" w:space="0" w:color="auto"/>
        <w:bottom w:val="none" w:sz="0" w:space="0" w:color="auto"/>
        <w:right w:val="none" w:sz="0" w:space="0" w:color="auto"/>
      </w:divBdr>
    </w:div>
    <w:div w:id="1548029126">
      <w:bodyDiv w:val="1"/>
      <w:marLeft w:val="0"/>
      <w:marRight w:val="0"/>
      <w:marTop w:val="0"/>
      <w:marBottom w:val="0"/>
      <w:divBdr>
        <w:top w:val="none" w:sz="0" w:space="0" w:color="auto"/>
        <w:left w:val="none" w:sz="0" w:space="0" w:color="auto"/>
        <w:bottom w:val="none" w:sz="0" w:space="0" w:color="auto"/>
        <w:right w:val="none" w:sz="0" w:space="0" w:color="auto"/>
      </w:divBdr>
    </w:div>
    <w:div w:id="1548102439">
      <w:bodyDiv w:val="1"/>
      <w:marLeft w:val="0"/>
      <w:marRight w:val="0"/>
      <w:marTop w:val="0"/>
      <w:marBottom w:val="0"/>
      <w:divBdr>
        <w:top w:val="none" w:sz="0" w:space="0" w:color="auto"/>
        <w:left w:val="none" w:sz="0" w:space="0" w:color="auto"/>
        <w:bottom w:val="none" w:sz="0" w:space="0" w:color="auto"/>
        <w:right w:val="none" w:sz="0" w:space="0" w:color="auto"/>
      </w:divBdr>
    </w:div>
    <w:div w:id="1548839433">
      <w:bodyDiv w:val="1"/>
      <w:marLeft w:val="0"/>
      <w:marRight w:val="0"/>
      <w:marTop w:val="0"/>
      <w:marBottom w:val="0"/>
      <w:divBdr>
        <w:top w:val="none" w:sz="0" w:space="0" w:color="auto"/>
        <w:left w:val="none" w:sz="0" w:space="0" w:color="auto"/>
        <w:bottom w:val="none" w:sz="0" w:space="0" w:color="auto"/>
        <w:right w:val="none" w:sz="0" w:space="0" w:color="auto"/>
      </w:divBdr>
    </w:div>
    <w:div w:id="1548909093">
      <w:bodyDiv w:val="1"/>
      <w:marLeft w:val="0"/>
      <w:marRight w:val="0"/>
      <w:marTop w:val="0"/>
      <w:marBottom w:val="0"/>
      <w:divBdr>
        <w:top w:val="none" w:sz="0" w:space="0" w:color="auto"/>
        <w:left w:val="none" w:sz="0" w:space="0" w:color="auto"/>
        <w:bottom w:val="none" w:sz="0" w:space="0" w:color="auto"/>
        <w:right w:val="none" w:sz="0" w:space="0" w:color="auto"/>
      </w:divBdr>
    </w:div>
    <w:div w:id="1548953696">
      <w:bodyDiv w:val="1"/>
      <w:marLeft w:val="0"/>
      <w:marRight w:val="0"/>
      <w:marTop w:val="0"/>
      <w:marBottom w:val="0"/>
      <w:divBdr>
        <w:top w:val="none" w:sz="0" w:space="0" w:color="auto"/>
        <w:left w:val="none" w:sz="0" w:space="0" w:color="auto"/>
        <w:bottom w:val="none" w:sz="0" w:space="0" w:color="auto"/>
        <w:right w:val="none" w:sz="0" w:space="0" w:color="auto"/>
      </w:divBdr>
    </w:div>
    <w:div w:id="1549952932">
      <w:bodyDiv w:val="1"/>
      <w:marLeft w:val="0"/>
      <w:marRight w:val="0"/>
      <w:marTop w:val="0"/>
      <w:marBottom w:val="0"/>
      <w:divBdr>
        <w:top w:val="none" w:sz="0" w:space="0" w:color="auto"/>
        <w:left w:val="none" w:sz="0" w:space="0" w:color="auto"/>
        <w:bottom w:val="none" w:sz="0" w:space="0" w:color="auto"/>
        <w:right w:val="none" w:sz="0" w:space="0" w:color="auto"/>
      </w:divBdr>
    </w:div>
    <w:div w:id="1552886588">
      <w:bodyDiv w:val="1"/>
      <w:marLeft w:val="0"/>
      <w:marRight w:val="0"/>
      <w:marTop w:val="0"/>
      <w:marBottom w:val="0"/>
      <w:divBdr>
        <w:top w:val="none" w:sz="0" w:space="0" w:color="auto"/>
        <w:left w:val="none" w:sz="0" w:space="0" w:color="auto"/>
        <w:bottom w:val="none" w:sz="0" w:space="0" w:color="auto"/>
        <w:right w:val="none" w:sz="0" w:space="0" w:color="auto"/>
      </w:divBdr>
    </w:div>
    <w:div w:id="1553617016">
      <w:bodyDiv w:val="1"/>
      <w:marLeft w:val="0"/>
      <w:marRight w:val="0"/>
      <w:marTop w:val="0"/>
      <w:marBottom w:val="0"/>
      <w:divBdr>
        <w:top w:val="none" w:sz="0" w:space="0" w:color="auto"/>
        <w:left w:val="none" w:sz="0" w:space="0" w:color="auto"/>
        <w:bottom w:val="none" w:sz="0" w:space="0" w:color="auto"/>
        <w:right w:val="none" w:sz="0" w:space="0" w:color="auto"/>
      </w:divBdr>
    </w:div>
    <w:div w:id="1555003232">
      <w:bodyDiv w:val="1"/>
      <w:marLeft w:val="0"/>
      <w:marRight w:val="0"/>
      <w:marTop w:val="0"/>
      <w:marBottom w:val="0"/>
      <w:divBdr>
        <w:top w:val="none" w:sz="0" w:space="0" w:color="auto"/>
        <w:left w:val="none" w:sz="0" w:space="0" w:color="auto"/>
        <w:bottom w:val="none" w:sz="0" w:space="0" w:color="auto"/>
        <w:right w:val="none" w:sz="0" w:space="0" w:color="auto"/>
      </w:divBdr>
    </w:div>
    <w:div w:id="1557007054">
      <w:bodyDiv w:val="1"/>
      <w:marLeft w:val="0"/>
      <w:marRight w:val="0"/>
      <w:marTop w:val="0"/>
      <w:marBottom w:val="0"/>
      <w:divBdr>
        <w:top w:val="none" w:sz="0" w:space="0" w:color="auto"/>
        <w:left w:val="none" w:sz="0" w:space="0" w:color="auto"/>
        <w:bottom w:val="none" w:sz="0" w:space="0" w:color="auto"/>
        <w:right w:val="none" w:sz="0" w:space="0" w:color="auto"/>
      </w:divBdr>
    </w:div>
    <w:div w:id="1558202349">
      <w:bodyDiv w:val="1"/>
      <w:marLeft w:val="0"/>
      <w:marRight w:val="0"/>
      <w:marTop w:val="0"/>
      <w:marBottom w:val="0"/>
      <w:divBdr>
        <w:top w:val="none" w:sz="0" w:space="0" w:color="auto"/>
        <w:left w:val="none" w:sz="0" w:space="0" w:color="auto"/>
        <w:bottom w:val="none" w:sz="0" w:space="0" w:color="auto"/>
        <w:right w:val="none" w:sz="0" w:space="0" w:color="auto"/>
      </w:divBdr>
    </w:div>
    <w:div w:id="1558735155">
      <w:bodyDiv w:val="1"/>
      <w:marLeft w:val="0"/>
      <w:marRight w:val="0"/>
      <w:marTop w:val="0"/>
      <w:marBottom w:val="0"/>
      <w:divBdr>
        <w:top w:val="none" w:sz="0" w:space="0" w:color="auto"/>
        <w:left w:val="none" w:sz="0" w:space="0" w:color="auto"/>
        <w:bottom w:val="none" w:sz="0" w:space="0" w:color="auto"/>
        <w:right w:val="none" w:sz="0" w:space="0" w:color="auto"/>
      </w:divBdr>
    </w:div>
    <w:div w:id="1561206942">
      <w:bodyDiv w:val="1"/>
      <w:marLeft w:val="0"/>
      <w:marRight w:val="0"/>
      <w:marTop w:val="0"/>
      <w:marBottom w:val="0"/>
      <w:divBdr>
        <w:top w:val="none" w:sz="0" w:space="0" w:color="auto"/>
        <w:left w:val="none" w:sz="0" w:space="0" w:color="auto"/>
        <w:bottom w:val="none" w:sz="0" w:space="0" w:color="auto"/>
        <w:right w:val="none" w:sz="0" w:space="0" w:color="auto"/>
      </w:divBdr>
    </w:div>
    <w:div w:id="1563590440">
      <w:bodyDiv w:val="1"/>
      <w:marLeft w:val="0"/>
      <w:marRight w:val="0"/>
      <w:marTop w:val="0"/>
      <w:marBottom w:val="0"/>
      <w:divBdr>
        <w:top w:val="none" w:sz="0" w:space="0" w:color="auto"/>
        <w:left w:val="none" w:sz="0" w:space="0" w:color="auto"/>
        <w:bottom w:val="none" w:sz="0" w:space="0" w:color="auto"/>
        <w:right w:val="none" w:sz="0" w:space="0" w:color="auto"/>
      </w:divBdr>
    </w:div>
    <w:div w:id="1563828558">
      <w:bodyDiv w:val="1"/>
      <w:marLeft w:val="0"/>
      <w:marRight w:val="0"/>
      <w:marTop w:val="0"/>
      <w:marBottom w:val="0"/>
      <w:divBdr>
        <w:top w:val="none" w:sz="0" w:space="0" w:color="auto"/>
        <w:left w:val="none" w:sz="0" w:space="0" w:color="auto"/>
        <w:bottom w:val="none" w:sz="0" w:space="0" w:color="auto"/>
        <w:right w:val="none" w:sz="0" w:space="0" w:color="auto"/>
      </w:divBdr>
    </w:div>
    <w:div w:id="1565527357">
      <w:bodyDiv w:val="1"/>
      <w:marLeft w:val="0"/>
      <w:marRight w:val="0"/>
      <w:marTop w:val="0"/>
      <w:marBottom w:val="0"/>
      <w:divBdr>
        <w:top w:val="none" w:sz="0" w:space="0" w:color="auto"/>
        <w:left w:val="none" w:sz="0" w:space="0" w:color="auto"/>
        <w:bottom w:val="none" w:sz="0" w:space="0" w:color="auto"/>
        <w:right w:val="none" w:sz="0" w:space="0" w:color="auto"/>
      </w:divBdr>
    </w:div>
    <w:div w:id="1569077020">
      <w:bodyDiv w:val="1"/>
      <w:marLeft w:val="0"/>
      <w:marRight w:val="0"/>
      <w:marTop w:val="0"/>
      <w:marBottom w:val="0"/>
      <w:divBdr>
        <w:top w:val="none" w:sz="0" w:space="0" w:color="auto"/>
        <w:left w:val="none" w:sz="0" w:space="0" w:color="auto"/>
        <w:bottom w:val="none" w:sz="0" w:space="0" w:color="auto"/>
        <w:right w:val="none" w:sz="0" w:space="0" w:color="auto"/>
      </w:divBdr>
    </w:div>
    <w:div w:id="1569339581">
      <w:bodyDiv w:val="1"/>
      <w:marLeft w:val="0"/>
      <w:marRight w:val="0"/>
      <w:marTop w:val="0"/>
      <w:marBottom w:val="0"/>
      <w:divBdr>
        <w:top w:val="none" w:sz="0" w:space="0" w:color="auto"/>
        <w:left w:val="none" w:sz="0" w:space="0" w:color="auto"/>
        <w:bottom w:val="none" w:sz="0" w:space="0" w:color="auto"/>
        <w:right w:val="none" w:sz="0" w:space="0" w:color="auto"/>
      </w:divBdr>
    </w:div>
    <w:div w:id="1569416407">
      <w:bodyDiv w:val="1"/>
      <w:marLeft w:val="0"/>
      <w:marRight w:val="0"/>
      <w:marTop w:val="0"/>
      <w:marBottom w:val="0"/>
      <w:divBdr>
        <w:top w:val="none" w:sz="0" w:space="0" w:color="auto"/>
        <w:left w:val="none" w:sz="0" w:space="0" w:color="auto"/>
        <w:bottom w:val="none" w:sz="0" w:space="0" w:color="auto"/>
        <w:right w:val="none" w:sz="0" w:space="0" w:color="auto"/>
      </w:divBdr>
    </w:div>
    <w:div w:id="1570649600">
      <w:bodyDiv w:val="1"/>
      <w:marLeft w:val="0"/>
      <w:marRight w:val="0"/>
      <w:marTop w:val="0"/>
      <w:marBottom w:val="0"/>
      <w:divBdr>
        <w:top w:val="none" w:sz="0" w:space="0" w:color="auto"/>
        <w:left w:val="none" w:sz="0" w:space="0" w:color="auto"/>
        <w:bottom w:val="none" w:sz="0" w:space="0" w:color="auto"/>
        <w:right w:val="none" w:sz="0" w:space="0" w:color="auto"/>
      </w:divBdr>
    </w:div>
    <w:div w:id="1571185126">
      <w:bodyDiv w:val="1"/>
      <w:marLeft w:val="0"/>
      <w:marRight w:val="0"/>
      <w:marTop w:val="0"/>
      <w:marBottom w:val="0"/>
      <w:divBdr>
        <w:top w:val="none" w:sz="0" w:space="0" w:color="auto"/>
        <w:left w:val="none" w:sz="0" w:space="0" w:color="auto"/>
        <w:bottom w:val="none" w:sz="0" w:space="0" w:color="auto"/>
        <w:right w:val="none" w:sz="0" w:space="0" w:color="auto"/>
      </w:divBdr>
    </w:div>
    <w:div w:id="1571305359">
      <w:bodyDiv w:val="1"/>
      <w:marLeft w:val="0"/>
      <w:marRight w:val="0"/>
      <w:marTop w:val="0"/>
      <w:marBottom w:val="0"/>
      <w:divBdr>
        <w:top w:val="none" w:sz="0" w:space="0" w:color="auto"/>
        <w:left w:val="none" w:sz="0" w:space="0" w:color="auto"/>
        <w:bottom w:val="none" w:sz="0" w:space="0" w:color="auto"/>
        <w:right w:val="none" w:sz="0" w:space="0" w:color="auto"/>
      </w:divBdr>
    </w:div>
    <w:div w:id="1571886046">
      <w:bodyDiv w:val="1"/>
      <w:marLeft w:val="0"/>
      <w:marRight w:val="0"/>
      <w:marTop w:val="0"/>
      <w:marBottom w:val="0"/>
      <w:divBdr>
        <w:top w:val="none" w:sz="0" w:space="0" w:color="auto"/>
        <w:left w:val="none" w:sz="0" w:space="0" w:color="auto"/>
        <w:bottom w:val="none" w:sz="0" w:space="0" w:color="auto"/>
        <w:right w:val="none" w:sz="0" w:space="0" w:color="auto"/>
      </w:divBdr>
    </w:div>
    <w:div w:id="1575702761">
      <w:bodyDiv w:val="1"/>
      <w:marLeft w:val="0"/>
      <w:marRight w:val="0"/>
      <w:marTop w:val="0"/>
      <w:marBottom w:val="0"/>
      <w:divBdr>
        <w:top w:val="none" w:sz="0" w:space="0" w:color="auto"/>
        <w:left w:val="none" w:sz="0" w:space="0" w:color="auto"/>
        <w:bottom w:val="none" w:sz="0" w:space="0" w:color="auto"/>
        <w:right w:val="none" w:sz="0" w:space="0" w:color="auto"/>
      </w:divBdr>
    </w:div>
    <w:div w:id="1576012282">
      <w:bodyDiv w:val="1"/>
      <w:marLeft w:val="0"/>
      <w:marRight w:val="0"/>
      <w:marTop w:val="0"/>
      <w:marBottom w:val="0"/>
      <w:divBdr>
        <w:top w:val="none" w:sz="0" w:space="0" w:color="auto"/>
        <w:left w:val="none" w:sz="0" w:space="0" w:color="auto"/>
        <w:bottom w:val="none" w:sz="0" w:space="0" w:color="auto"/>
        <w:right w:val="none" w:sz="0" w:space="0" w:color="auto"/>
      </w:divBdr>
    </w:div>
    <w:div w:id="1581676870">
      <w:bodyDiv w:val="1"/>
      <w:marLeft w:val="0"/>
      <w:marRight w:val="0"/>
      <w:marTop w:val="0"/>
      <w:marBottom w:val="0"/>
      <w:divBdr>
        <w:top w:val="none" w:sz="0" w:space="0" w:color="auto"/>
        <w:left w:val="none" w:sz="0" w:space="0" w:color="auto"/>
        <w:bottom w:val="none" w:sz="0" w:space="0" w:color="auto"/>
        <w:right w:val="none" w:sz="0" w:space="0" w:color="auto"/>
      </w:divBdr>
    </w:div>
    <w:div w:id="1582107059">
      <w:bodyDiv w:val="1"/>
      <w:marLeft w:val="0"/>
      <w:marRight w:val="0"/>
      <w:marTop w:val="0"/>
      <w:marBottom w:val="0"/>
      <w:divBdr>
        <w:top w:val="none" w:sz="0" w:space="0" w:color="auto"/>
        <w:left w:val="none" w:sz="0" w:space="0" w:color="auto"/>
        <w:bottom w:val="none" w:sz="0" w:space="0" w:color="auto"/>
        <w:right w:val="none" w:sz="0" w:space="0" w:color="auto"/>
      </w:divBdr>
    </w:div>
    <w:div w:id="1582568413">
      <w:bodyDiv w:val="1"/>
      <w:marLeft w:val="0"/>
      <w:marRight w:val="0"/>
      <w:marTop w:val="0"/>
      <w:marBottom w:val="0"/>
      <w:divBdr>
        <w:top w:val="none" w:sz="0" w:space="0" w:color="auto"/>
        <w:left w:val="none" w:sz="0" w:space="0" w:color="auto"/>
        <w:bottom w:val="none" w:sz="0" w:space="0" w:color="auto"/>
        <w:right w:val="none" w:sz="0" w:space="0" w:color="auto"/>
      </w:divBdr>
    </w:div>
    <w:div w:id="1587182318">
      <w:bodyDiv w:val="1"/>
      <w:marLeft w:val="0"/>
      <w:marRight w:val="0"/>
      <w:marTop w:val="0"/>
      <w:marBottom w:val="0"/>
      <w:divBdr>
        <w:top w:val="none" w:sz="0" w:space="0" w:color="auto"/>
        <w:left w:val="none" w:sz="0" w:space="0" w:color="auto"/>
        <w:bottom w:val="none" w:sz="0" w:space="0" w:color="auto"/>
        <w:right w:val="none" w:sz="0" w:space="0" w:color="auto"/>
      </w:divBdr>
    </w:div>
    <w:div w:id="1589343750">
      <w:bodyDiv w:val="1"/>
      <w:marLeft w:val="0"/>
      <w:marRight w:val="0"/>
      <w:marTop w:val="0"/>
      <w:marBottom w:val="0"/>
      <w:divBdr>
        <w:top w:val="none" w:sz="0" w:space="0" w:color="auto"/>
        <w:left w:val="none" w:sz="0" w:space="0" w:color="auto"/>
        <w:bottom w:val="none" w:sz="0" w:space="0" w:color="auto"/>
        <w:right w:val="none" w:sz="0" w:space="0" w:color="auto"/>
      </w:divBdr>
    </w:div>
    <w:div w:id="1589535502">
      <w:bodyDiv w:val="1"/>
      <w:marLeft w:val="0"/>
      <w:marRight w:val="0"/>
      <w:marTop w:val="0"/>
      <w:marBottom w:val="0"/>
      <w:divBdr>
        <w:top w:val="none" w:sz="0" w:space="0" w:color="auto"/>
        <w:left w:val="none" w:sz="0" w:space="0" w:color="auto"/>
        <w:bottom w:val="none" w:sz="0" w:space="0" w:color="auto"/>
        <w:right w:val="none" w:sz="0" w:space="0" w:color="auto"/>
      </w:divBdr>
    </w:div>
    <w:div w:id="1590654372">
      <w:bodyDiv w:val="1"/>
      <w:marLeft w:val="0"/>
      <w:marRight w:val="0"/>
      <w:marTop w:val="0"/>
      <w:marBottom w:val="0"/>
      <w:divBdr>
        <w:top w:val="none" w:sz="0" w:space="0" w:color="auto"/>
        <w:left w:val="none" w:sz="0" w:space="0" w:color="auto"/>
        <w:bottom w:val="none" w:sz="0" w:space="0" w:color="auto"/>
        <w:right w:val="none" w:sz="0" w:space="0" w:color="auto"/>
      </w:divBdr>
    </w:div>
    <w:div w:id="1592545242">
      <w:bodyDiv w:val="1"/>
      <w:marLeft w:val="0"/>
      <w:marRight w:val="0"/>
      <w:marTop w:val="0"/>
      <w:marBottom w:val="0"/>
      <w:divBdr>
        <w:top w:val="none" w:sz="0" w:space="0" w:color="auto"/>
        <w:left w:val="none" w:sz="0" w:space="0" w:color="auto"/>
        <w:bottom w:val="none" w:sz="0" w:space="0" w:color="auto"/>
        <w:right w:val="none" w:sz="0" w:space="0" w:color="auto"/>
      </w:divBdr>
    </w:div>
    <w:div w:id="1595627319">
      <w:bodyDiv w:val="1"/>
      <w:marLeft w:val="0"/>
      <w:marRight w:val="0"/>
      <w:marTop w:val="0"/>
      <w:marBottom w:val="0"/>
      <w:divBdr>
        <w:top w:val="none" w:sz="0" w:space="0" w:color="auto"/>
        <w:left w:val="none" w:sz="0" w:space="0" w:color="auto"/>
        <w:bottom w:val="none" w:sz="0" w:space="0" w:color="auto"/>
        <w:right w:val="none" w:sz="0" w:space="0" w:color="auto"/>
      </w:divBdr>
    </w:div>
    <w:div w:id="1596743321">
      <w:bodyDiv w:val="1"/>
      <w:marLeft w:val="0"/>
      <w:marRight w:val="0"/>
      <w:marTop w:val="0"/>
      <w:marBottom w:val="0"/>
      <w:divBdr>
        <w:top w:val="none" w:sz="0" w:space="0" w:color="auto"/>
        <w:left w:val="none" w:sz="0" w:space="0" w:color="auto"/>
        <w:bottom w:val="none" w:sz="0" w:space="0" w:color="auto"/>
        <w:right w:val="none" w:sz="0" w:space="0" w:color="auto"/>
      </w:divBdr>
    </w:div>
    <w:div w:id="1597208835">
      <w:bodyDiv w:val="1"/>
      <w:marLeft w:val="0"/>
      <w:marRight w:val="0"/>
      <w:marTop w:val="0"/>
      <w:marBottom w:val="0"/>
      <w:divBdr>
        <w:top w:val="none" w:sz="0" w:space="0" w:color="auto"/>
        <w:left w:val="none" w:sz="0" w:space="0" w:color="auto"/>
        <w:bottom w:val="none" w:sz="0" w:space="0" w:color="auto"/>
        <w:right w:val="none" w:sz="0" w:space="0" w:color="auto"/>
      </w:divBdr>
    </w:div>
    <w:div w:id="1597712104">
      <w:bodyDiv w:val="1"/>
      <w:marLeft w:val="0"/>
      <w:marRight w:val="0"/>
      <w:marTop w:val="0"/>
      <w:marBottom w:val="0"/>
      <w:divBdr>
        <w:top w:val="none" w:sz="0" w:space="0" w:color="auto"/>
        <w:left w:val="none" w:sz="0" w:space="0" w:color="auto"/>
        <w:bottom w:val="none" w:sz="0" w:space="0" w:color="auto"/>
        <w:right w:val="none" w:sz="0" w:space="0" w:color="auto"/>
      </w:divBdr>
    </w:div>
    <w:div w:id="1598517241">
      <w:bodyDiv w:val="1"/>
      <w:marLeft w:val="0"/>
      <w:marRight w:val="0"/>
      <w:marTop w:val="0"/>
      <w:marBottom w:val="0"/>
      <w:divBdr>
        <w:top w:val="none" w:sz="0" w:space="0" w:color="auto"/>
        <w:left w:val="none" w:sz="0" w:space="0" w:color="auto"/>
        <w:bottom w:val="none" w:sz="0" w:space="0" w:color="auto"/>
        <w:right w:val="none" w:sz="0" w:space="0" w:color="auto"/>
      </w:divBdr>
    </w:div>
    <w:div w:id="1599291602">
      <w:bodyDiv w:val="1"/>
      <w:marLeft w:val="0"/>
      <w:marRight w:val="0"/>
      <w:marTop w:val="0"/>
      <w:marBottom w:val="0"/>
      <w:divBdr>
        <w:top w:val="none" w:sz="0" w:space="0" w:color="auto"/>
        <w:left w:val="none" w:sz="0" w:space="0" w:color="auto"/>
        <w:bottom w:val="none" w:sz="0" w:space="0" w:color="auto"/>
        <w:right w:val="none" w:sz="0" w:space="0" w:color="auto"/>
      </w:divBdr>
    </w:div>
    <w:div w:id="1599673931">
      <w:bodyDiv w:val="1"/>
      <w:marLeft w:val="0"/>
      <w:marRight w:val="0"/>
      <w:marTop w:val="0"/>
      <w:marBottom w:val="0"/>
      <w:divBdr>
        <w:top w:val="none" w:sz="0" w:space="0" w:color="auto"/>
        <w:left w:val="none" w:sz="0" w:space="0" w:color="auto"/>
        <w:bottom w:val="none" w:sz="0" w:space="0" w:color="auto"/>
        <w:right w:val="none" w:sz="0" w:space="0" w:color="auto"/>
      </w:divBdr>
    </w:div>
    <w:div w:id="1601599943">
      <w:bodyDiv w:val="1"/>
      <w:marLeft w:val="0"/>
      <w:marRight w:val="0"/>
      <w:marTop w:val="0"/>
      <w:marBottom w:val="0"/>
      <w:divBdr>
        <w:top w:val="none" w:sz="0" w:space="0" w:color="auto"/>
        <w:left w:val="none" w:sz="0" w:space="0" w:color="auto"/>
        <w:bottom w:val="none" w:sz="0" w:space="0" w:color="auto"/>
        <w:right w:val="none" w:sz="0" w:space="0" w:color="auto"/>
      </w:divBdr>
    </w:div>
    <w:div w:id="1602253521">
      <w:bodyDiv w:val="1"/>
      <w:marLeft w:val="0"/>
      <w:marRight w:val="0"/>
      <w:marTop w:val="0"/>
      <w:marBottom w:val="0"/>
      <w:divBdr>
        <w:top w:val="none" w:sz="0" w:space="0" w:color="auto"/>
        <w:left w:val="none" w:sz="0" w:space="0" w:color="auto"/>
        <w:bottom w:val="none" w:sz="0" w:space="0" w:color="auto"/>
        <w:right w:val="none" w:sz="0" w:space="0" w:color="auto"/>
      </w:divBdr>
    </w:div>
    <w:div w:id="1602566449">
      <w:bodyDiv w:val="1"/>
      <w:marLeft w:val="0"/>
      <w:marRight w:val="0"/>
      <w:marTop w:val="0"/>
      <w:marBottom w:val="0"/>
      <w:divBdr>
        <w:top w:val="none" w:sz="0" w:space="0" w:color="auto"/>
        <w:left w:val="none" w:sz="0" w:space="0" w:color="auto"/>
        <w:bottom w:val="none" w:sz="0" w:space="0" w:color="auto"/>
        <w:right w:val="none" w:sz="0" w:space="0" w:color="auto"/>
      </w:divBdr>
    </w:div>
    <w:div w:id="1602835317">
      <w:bodyDiv w:val="1"/>
      <w:marLeft w:val="0"/>
      <w:marRight w:val="0"/>
      <w:marTop w:val="0"/>
      <w:marBottom w:val="0"/>
      <w:divBdr>
        <w:top w:val="none" w:sz="0" w:space="0" w:color="auto"/>
        <w:left w:val="none" w:sz="0" w:space="0" w:color="auto"/>
        <w:bottom w:val="none" w:sz="0" w:space="0" w:color="auto"/>
        <w:right w:val="none" w:sz="0" w:space="0" w:color="auto"/>
      </w:divBdr>
    </w:div>
    <w:div w:id="1603147162">
      <w:bodyDiv w:val="1"/>
      <w:marLeft w:val="0"/>
      <w:marRight w:val="0"/>
      <w:marTop w:val="0"/>
      <w:marBottom w:val="0"/>
      <w:divBdr>
        <w:top w:val="none" w:sz="0" w:space="0" w:color="auto"/>
        <w:left w:val="none" w:sz="0" w:space="0" w:color="auto"/>
        <w:bottom w:val="none" w:sz="0" w:space="0" w:color="auto"/>
        <w:right w:val="none" w:sz="0" w:space="0" w:color="auto"/>
      </w:divBdr>
    </w:div>
    <w:div w:id="1603223129">
      <w:bodyDiv w:val="1"/>
      <w:marLeft w:val="0"/>
      <w:marRight w:val="0"/>
      <w:marTop w:val="0"/>
      <w:marBottom w:val="0"/>
      <w:divBdr>
        <w:top w:val="none" w:sz="0" w:space="0" w:color="auto"/>
        <w:left w:val="none" w:sz="0" w:space="0" w:color="auto"/>
        <w:bottom w:val="none" w:sz="0" w:space="0" w:color="auto"/>
        <w:right w:val="none" w:sz="0" w:space="0" w:color="auto"/>
      </w:divBdr>
    </w:div>
    <w:div w:id="1608734877">
      <w:marLeft w:val="0"/>
      <w:marRight w:val="0"/>
      <w:marTop w:val="0"/>
      <w:marBottom w:val="0"/>
      <w:divBdr>
        <w:top w:val="none" w:sz="0" w:space="0" w:color="auto"/>
        <w:left w:val="none" w:sz="0" w:space="0" w:color="auto"/>
        <w:bottom w:val="none" w:sz="0" w:space="0" w:color="auto"/>
        <w:right w:val="none" w:sz="0" w:space="0" w:color="auto"/>
      </w:divBdr>
    </w:div>
    <w:div w:id="1608929096">
      <w:bodyDiv w:val="1"/>
      <w:marLeft w:val="0"/>
      <w:marRight w:val="0"/>
      <w:marTop w:val="0"/>
      <w:marBottom w:val="0"/>
      <w:divBdr>
        <w:top w:val="none" w:sz="0" w:space="0" w:color="auto"/>
        <w:left w:val="none" w:sz="0" w:space="0" w:color="auto"/>
        <w:bottom w:val="none" w:sz="0" w:space="0" w:color="auto"/>
        <w:right w:val="none" w:sz="0" w:space="0" w:color="auto"/>
      </w:divBdr>
    </w:div>
    <w:div w:id="1609197903">
      <w:bodyDiv w:val="1"/>
      <w:marLeft w:val="0"/>
      <w:marRight w:val="0"/>
      <w:marTop w:val="0"/>
      <w:marBottom w:val="0"/>
      <w:divBdr>
        <w:top w:val="none" w:sz="0" w:space="0" w:color="auto"/>
        <w:left w:val="none" w:sz="0" w:space="0" w:color="auto"/>
        <w:bottom w:val="none" w:sz="0" w:space="0" w:color="auto"/>
        <w:right w:val="none" w:sz="0" w:space="0" w:color="auto"/>
      </w:divBdr>
      <w:divsChild>
        <w:div w:id="32929933">
          <w:marLeft w:val="0"/>
          <w:marRight w:val="0"/>
          <w:marTop w:val="0"/>
          <w:marBottom w:val="0"/>
          <w:divBdr>
            <w:top w:val="none" w:sz="0" w:space="0" w:color="auto"/>
            <w:left w:val="none" w:sz="0" w:space="0" w:color="auto"/>
            <w:bottom w:val="none" w:sz="0" w:space="0" w:color="auto"/>
            <w:right w:val="none" w:sz="0" w:space="0" w:color="auto"/>
          </w:divBdr>
        </w:div>
        <w:div w:id="1590381315">
          <w:marLeft w:val="0"/>
          <w:marRight w:val="0"/>
          <w:marTop w:val="0"/>
          <w:marBottom w:val="0"/>
          <w:divBdr>
            <w:top w:val="none" w:sz="0" w:space="0" w:color="auto"/>
            <w:left w:val="none" w:sz="0" w:space="0" w:color="auto"/>
            <w:bottom w:val="none" w:sz="0" w:space="0" w:color="auto"/>
            <w:right w:val="none" w:sz="0" w:space="0" w:color="auto"/>
          </w:divBdr>
        </w:div>
        <w:div w:id="553469903">
          <w:marLeft w:val="0"/>
          <w:marRight w:val="0"/>
          <w:marTop w:val="0"/>
          <w:marBottom w:val="0"/>
          <w:divBdr>
            <w:top w:val="none" w:sz="0" w:space="0" w:color="auto"/>
            <w:left w:val="none" w:sz="0" w:space="0" w:color="auto"/>
            <w:bottom w:val="none" w:sz="0" w:space="0" w:color="auto"/>
            <w:right w:val="none" w:sz="0" w:space="0" w:color="auto"/>
          </w:divBdr>
          <w:divsChild>
            <w:div w:id="13670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451">
      <w:bodyDiv w:val="1"/>
      <w:marLeft w:val="0"/>
      <w:marRight w:val="0"/>
      <w:marTop w:val="0"/>
      <w:marBottom w:val="0"/>
      <w:divBdr>
        <w:top w:val="none" w:sz="0" w:space="0" w:color="auto"/>
        <w:left w:val="none" w:sz="0" w:space="0" w:color="auto"/>
        <w:bottom w:val="none" w:sz="0" w:space="0" w:color="auto"/>
        <w:right w:val="none" w:sz="0" w:space="0" w:color="auto"/>
      </w:divBdr>
    </w:div>
    <w:div w:id="1612348790">
      <w:bodyDiv w:val="1"/>
      <w:marLeft w:val="0"/>
      <w:marRight w:val="0"/>
      <w:marTop w:val="0"/>
      <w:marBottom w:val="0"/>
      <w:divBdr>
        <w:top w:val="none" w:sz="0" w:space="0" w:color="auto"/>
        <w:left w:val="none" w:sz="0" w:space="0" w:color="auto"/>
        <w:bottom w:val="none" w:sz="0" w:space="0" w:color="auto"/>
        <w:right w:val="none" w:sz="0" w:space="0" w:color="auto"/>
      </w:divBdr>
    </w:div>
    <w:div w:id="1612349125">
      <w:bodyDiv w:val="1"/>
      <w:marLeft w:val="0"/>
      <w:marRight w:val="0"/>
      <w:marTop w:val="0"/>
      <w:marBottom w:val="0"/>
      <w:divBdr>
        <w:top w:val="none" w:sz="0" w:space="0" w:color="auto"/>
        <w:left w:val="none" w:sz="0" w:space="0" w:color="auto"/>
        <w:bottom w:val="none" w:sz="0" w:space="0" w:color="auto"/>
        <w:right w:val="none" w:sz="0" w:space="0" w:color="auto"/>
      </w:divBdr>
    </w:div>
    <w:div w:id="1612542373">
      <w:bodyDiv w:val="1"/>
      <w:marLeft w:val="0"/>
      <w:marRight w:val="0"/>
      <w:marTop w:val="0"/>
      <w:marBottom w:val="0"/>
      <w:divBdr>
        <w:top w:val="none" w:sz="0" w:space="0" w:color="auto"/>
        <w:left w:val="none" w:sz="0" w:space="0" w:color="auto"/>
        <w:bottom w:val="none" w:sz="0" w:space="0" w:color="auto"/>
        <w:right w:val="none" w:sz="0" w:space="0" w:color="auto"/>
      </w:divBdr>
    </w:div>
    <w:div w:id="1614896071">
      <w:bodyDiv w:val="1"/>
      <w:marLeft w:val="0"/>
      <w:marRight w:val="0"/>
      <w:marTop w:val="0"/>
      <w:marBottom w:val="0"/>
      <w:divBdr>
        <w:top w:val="none" w:sz="0" w:space="0" w:color="auto"/>
        <w:left w:val="none" w:sz="0" w:space="0" w:color="auto"/>
        <w:bottom w:val="none" w:sz="0" w:space="0" w:color="auto"/>
        <w:right w:val="none" w:sz="0" w:space="0" w:color="auto"/>
      </w:divBdr>
    </w:div>
    <w:div w:id="1615088490">
      <w:bodyDiv w:val="1"/>
      <w:marLeft w:val="0"/>
      <w:marRight w:val="0"/>
      <w:marTop w:val="0"/>
      <w:marBottom w:val="0"/>
      <w:divBdr>
        <w:top w:val="none" w:sz="0" w:space="0" w:color="auto"/>
        <w:left w:val="none" w:sz="0" w:space="0" w:color="auto"/>
        <w:bottom w:val="none" w:sz="0" w:space="0" w:color="auto"/>
        <w:right w:val="none" w:sz="0" w:space="0" w:color="auto"/>
      </w:divBdr>
    </w:div>
    <w:div w:id="1615408385">
      <w:bodyDiv w:val="1"/>
      <w:marLeft w:val="0"/>
      <w:marRight w:val="0"/>
      <w:marTop w:val="0"/>
      <w:marBottom w:val="0"/>
      <w:divBdr>
        <w:top w:val="none" w:sz="0" w:space="0" w:color="auto"/>
        <w:left w:val="none" w:sz="0" w:space="0" w:color="auto"/>
        <w:bottom w:val="none" w:sz="0" w:space="0" w:color="auto"/>
        <w:right w:val="none" w:sz="0" w:space="0" w:color="auto"/>
      </w:divBdr>
    </w:div>
    <w:div w:id="1618947533">
      <w:bodyDiv w:val="1"/>
      <w:marLeft w:val="0"/>
      <w:marRight w:val="0"/>
      <w:marTop w:val="0"/>
      <w:marBottom w:val="0"/>
      <w:divBdr>
        <w:top w:val="none" w:sz="0" w:space="0" w:color="auto"/>
        <w:left w:val="none" w:sz="0" w:space="0" w:color="auto"/>
        <w:bottom w:val="none" w:sz="0" w:space="0" w:color="auto"/>
        <w:right w:val="none" w:sz="0" w:space="0" w:color="auto"/>
      </w:divBdr>
    </w:div>
    <w:div w:id="1620339436">
      <w:bodyDiv w:val="1"/>
      <w:marLeft w:val="0"/>
      <w:marRight w:val="0"/>
      <w:marTop w:val="0"/>
      <w:marBottom w:val="0"/>
      <w:divBdr>
        <w:top w:val="none" w:sz="0" w:space="0" w:color="auto"/>
        <w:left w:val="none" w:sz="0" w:space="0" w:color="auto"/>
        <w:bottom w:val="none" w:sz="0" w:space="0" w:color="auto"/>
        <w:right w:val="none" w:sz="0" w:space="0" w:color="auto"/>
      </w:divBdr>
    </w:div>
    <w:div w:id="1620457652">
      <w:bodyDiv w:val="1"/>
      <w:marLeft w:val="0"/>
      <w:marRight w:val="0"/>
      <w:marTop w:val="0"/>
      <w:marBottom w:val="0"/>
      <w:divBdr>
        <w:top w:val="none" w:sz="0" w:space="0" w:color="auto"/>
        <w:left w:val="none" w:sz="0" w:space="0" w:color="auto"/>
        <w:bottom w:val="none" w:sz="0" w:space="0" w:color="auto"/>
        <w:right w:val="none" w:sz="0" w:space="0" w:color="auto"/>
      </w:divBdr>
    </w:div>
    <w:div w:id="1621955944">
      <w:bodyDiv w:val="1"/>
      <w:marLeft w:val="0"/>
      <w:marRight w:val="0"/>
      <w:marTop w:val="0"/>
      <w:marBottom w:val="0"/>
      <w:divBdr>
        <w:top w:val="none" w:sz="0" w:space="0" w:color="auto"/>
        <w:left w:val="none" w:sz="0" w:space="0" w:color="auto"/>
        <w:bottom w:val="none" w:sz="0" w:space="0" w:color="auto"/>
        <w:right w:val="none" w:sz="0" w:space="0" w:color="auto"/>
      </w:divBdr>
    </w:div>
    <w:div w:id="1621957687">
      <w:bodyDiv w:val="1"/>
      <w:marLeft w:val="0"/>
      <w:marRight w:val="0"/>
      <w:marTop w:val="0"/>
      <w:marBottom w:val="0"/>
      <w:divBdr>
        <w:top w:val="none" w:sz="0" w:space="0" w:color="auto"/>
        <w:left w:val="none" w:sz="0" w:space="0" w:color="auto"/>
        <w:bottom w:val="none" w:sz="0" w:space="0" w:color="auto"/>
        <w:right w:val="none" w:sz="0" w:space="0" w:color="auto"/>
      </w:divBdr>
    </w:div>
    <w:div w:id="1623464883">
      <w:bodyDiv w:val="1"/>
      <w:marLeft w:val="0"/>
      <w:marRight w:val="0"/>
      <w:marTop w:val="0"/>
      <w:marBottom w:val="0"/>
      <w:divBdr>
        <w:top w:val="none" w:sz="0" w:space="0" w:color="auto"/>
        <w:left w:val="none" w:sz="0" w:space="0" w:color="auto"/>
        <w:bottom w:val="none" w:sz="0" w:space="0" w:color="auto"/>
        <w:right w:val="none" w:sz="0" w:space="0" w:color="auto"/>
      </w:divBdr>
    </w:div>
    <w:div w:id="1623656323">
      <w:bodyDiv w:val="1"/>
      <w:marLeft w:val="0"/>
      <w:marRight w:val="0"/>
      <w:marTop w:val="0"/>
      <w:marBottom w:val="0"/>
      <w:divBdr>
        <w:top w:val="none" w:sz="0" w:space="0" w:color="auto"/>
        <w:left w:val="none" w:sz="0" w:space="0" w:color="auto"/>
        <w:bottom w:val="none" w:sz="0" w:space="0" w:color="auto"/>
        <w:right w:val="none" w:sz="0" w:space="0" w:color="auto"/>
      </w:divBdr>
    </w:div>
    <w:div w:id="1623726329">
      <w:bodyDiv w:val="1"/>
      <w:marLeft w:val="0"/>
      <w:marRight w:val="0"/>
      <w:marTop w:val="0"/>
      <w:marBottom w:val="0"/>
      <w:divBdr>
        <w:top w:val="none" w:sz="0" w:space="0" w:color="auto"/>
        <w:left w:val="none" w:sz="0" w:space="0" w:color="auto"/>
        <w:bottom w:val="none" w:sz="0" w:space="0" w:color="auto"/>
        <w:right w:val="none" w:sz="0" w:space="0" w:color="auto"/>
      </w:divBdr>
    </w:div>
    <w:div w:id="1624381871">
      <w:bodyDiv w:val="1"/>
      <w:marLeft w:val="0"/>
      <w:marRight w:val="0"/>
      <w:marTop w:val="0"/>
      <w:marBottom w:val="0"/>
      <w:divBdr>
        <w:top w:val="none" w:sz="0" w:space="0" w:color="auto"/>
        <w:left w:val="none" w:sz="0" w:space="0" w:color="auto"/>
        <w:bottom w:val="none" w:sz="0" w:space="0" w:color="auto"/>
        <w:right w:val="none" w:sz="0" w:space="0" w:color="auto"/>
      </w:divBdr>
    </w:div>
    <w:div w:id="1624460404">
      <w:bodyDiv w:val="1"/>
      <w:marLeft w:val="0"/>
      <w:marRight w:val="0"/>
      <w:marTop w:val="0"/>
      <w:marBottom w:val="0"/>
      <w:divBdr>
        <w:top w:val="none" w:sz="0" w:space="0" w:color="auto"/>
        <w:left w:val="none" w:sz="0" w:space="0" w:color="auto"/>
        <w:bottom w:val="none" w:sz="0" w:space="0" w:color="auto"/>
        <w:right w:val="none" w:sz="0" w:space="0" w:color="auto"/>
      </w:divBdr>
    </w:div>
    <w:div w:id="1624729356">
      <w:bodyDiv w:val="1"/>
      <w:marLeft w:val="0"/>
      <w:marRight w:val="0"/>
      <w:marTop w:val="0"/>
      <w:marBottom w:val="0"/>
      <w:divBdr>
        <w:top w:val="none" w:sz="0" w:space="0" w:color="auto"/>
        <w:left w:val="none" w:sz="0" w:space="0" w:color="auto"/>
        <w:bottom w:val="none" w:sz="0" w:space="0" w:color="auto"/>
        <w:right w:val="none" w:sz="0" w:space="0" w:color="auto"/>
      </w:divBdr>
    </w:div>
    <w:div w:id="1625576446">
      <w:bodyDiv w:val="1"/>
      <w:marLeft w:val="0"/>
      <w:marRight w:val="0"/>
      <w:marTop w:val="0"/>
      <w:marBottom w:val="0"/>
      <w:divBdr>
        <w:top w:val="none" w:sz="0" w:space="0" w:color="auto"/>
        <w:left w:val="none" w:sz="0" w:space="0" w:color="auto"/>
        <w:bottom w:val="none" w:sz="0" w:space="0" w:color="auto"/>
        <w:right w:val="none" w:sz="0" w:space="0" w:color="auto"/>
      </w:divBdr>
    </w:div>
    <w:div w:id="1628662569">
      <w:bodyDiv w:val="1"/>
      <w:marLeft w:val="0"/>
      <w:marRight w:val="0"/>
      <w:marTop w:val="0"/>
      <w:marBottom w:val="0"/>
      <w:divBdr>
        <w:top w:val="none" w:sz="0" w:space="0" w:color="auto"/>
        <w:left w:val="none" w:sz="0" w:space="0" w:color="auto"/>
        <w:bottom w:val="none" w:sz="0" w:space="0" w:color="auto"/>
        <w:right w:val="none" w:sz="0" w:space="0" w:color="auto"/>
      </w:divBdr>
    </w:div>
    <w:div w:id="1629432615">
      <w:bodyDiv w:val="1"/>
      <w:marLeft w:val="0"/>
      <w:marRight w:val="0"/>
      <w:marTop w:val="0"/>
      <w:marBottom w:val="0"/>
      <w:divBdr>
        <w:top w:val="none" w:sz="0" w:space="0" w:color="auto"/>
        <w:left w:val="none" w:sz="0" w:space="0" w:color="auto"/>
        <w:bottom w:val="none" w:sz="0" w:space="0" w:color="auto"/>
        <w:right w:val="none" w:sz="0" w:space="0" w:color="auto"/>
      </w:divBdr>
    </w:div>
    <w:div w:id="1633900718">
      <w:bodyDiv w:val="1"/>
      <w:marLeft w:val="0"/>
      <w:marRight w:val="0"/>
      <w:marTop w:val="0"/>
      <w:marBottom w:val="0"/>
      <w:divBdr>
        <w:top w:val="none" w:sz="0" w:space="0" w:color="auto"/>
        <w:left w:val="none" w:sz="0" w:space="0" w:color="auto"/>
        <w:bottom w:val="none" w:sz="0" w:space="0" w:color="auto"/>
        <w:right w:val="none" w:sz="0" w:space="0" w:color="auto"/>
      </w:divBdr>
    </w:div>
    <w:div w:id="1634479880">
      <w:bodyDiv w:val="1"/>
      <w:marLeft w:val="0"/>
      <w:marRight w:val="0"/>
      <w:marTop w:val="0"/>
      <w:marBottom w:val="0"/>
      <w:divBdr>
        <w:top w:val="none" w:sz="0" w:space="0" w:color="auto"/>
        <w:left w:val="none" w:sz="0" w:space="0" w:color="auto"/>
        <w:bottom w:val="none" w:sz="0" w:space="0" w:color="auto"/>
        <w:right w:val="none" w:sz="0" w:space="0" w:color="auto"/>
      </w:divBdr>
    </w:div>
    <w:div w:id="1634825668">
      <w:bodyDiv w:val="1"/>
      <w:marLeft w:val="0"/>
      <w:marRight w:val="0"/>
      <w:marTop w:val="0"/>
      <w:marBottom w:val="0"/>
      <w:divBdr>
        <w:top w:val="none" w:sz="0" w:space="0" w:color="auto"/>
        <w:left w:val="none" w:sz="0" w:space="0" w:color="auto"/>
        <w:bottom w:val="none" w:sz="0" w:space="0" w:color="auto"/>
        <w:right w:val="none" w:sz="0" w:space="0" w:color="auto"/>
      </w:divBdr>
    </w:div>
    <w:div w:id="1635020167">
      <w:bodyDiv w:val="1"/>
      <w:marLeft w:val="0"/>
      <w:marRight w:val="0"/>
      <w:marTop w:val="0"/>
      <w:marBottom w:val="0"/>
      <w:divBdr>
        <w:top w:val="none" w:sz="0" w:space="0" w:color="auto"/>
        <w:left w:val="none" w:sz="0" w:space="0" w:color="auto"/>
        <w:bottom w:val="none" w:sz="0" w:space="0" w:color="auto"/>
        <w:right w:val="none" w:sz="0" w:space="0" w:color="auto"/>
      </w:divBdr>
    </w:div>
    <w:div w:id="1635063152">
      <w:bodyDiv w:val="1"/>
      <w:marLeft w:val="0"/>
      <w:marRight w:val="0"/>
      <w:marTop w:val="0"/>
      <w:marBottom w:val="0"/>
      <w:divBdr>
        <w:top w:val="none" w:sz="0" w:space="0" w:color="auto"/>
        <w:left w:val="none" w:sz="0" w:space="0" w:color="auto"/>
        <w:bottom w:val="none" w:sz="0" w:space="0" w:color="auto"/>
        <w:right w:val="none" w:sz="0" w:space="0" w:color="auto"/>
      </w:divBdr>
    </w:div>
    <w:div w:id="1641110475">
      <w:bodyDiv w:val="1"/>
      <w:marLeft w:val="0"/>
      <w:marRight w:val="0"/>
      <w:marTop w:val="0"/>
      <w:marBottom w:val="0"/>
      <w:divBdr>
        <w:top w:val="none" w:sz="0" w:space="0" w:color="auto"/>
        <w:left w:val="none" w:sz="0" w:space="0" w:color="auto"/>
        <w:bottom w:val="none" w:sz="0" w:space="0" w:color="auto"/>
        <w:right w:val="none" w:sz="0" w:space="0" w:color="auto"/>
      </w:divBdr>
    </w:div>
    <w:div w:id="1641424459">
      <w:bodyDiv w:val="1"/>
      <w:marLeft w:val="0"/>
      <w:marRight w:val="0"/>
      <w:marTop w:val="0"/>
      <w:marBottom w:val="0"/>
      <w:divBdr>
        <w:top w:val="none" w:sz="0" w:space="0" w:color="auto"/>
        <w:left w:val="none" w:sz="0" w:space="0" w:color="auto"/>
        <w:bottom w:val="none" w:sz="0" w:space="0" w:color="auto"/>
        <w:right w:val="none" w:sz="0" w:space="0" w:color="auto"/>
      </w:divBdr>
    </w:div>
    <w:div w:id="1642883700">
      <w:bodyDiv w:val="1"/>
      <w:marLeft w:val="0"/>
      <w:marRight w:val="0"/>
      <w:marTop w:val="0"/>
      <w:marBottom w:val="0"/>
      <w:divBdr>
        <w:top w:val="none" w:sz="0" w:space="0" w:color="auto"/>
        <w:left w:val="none" w:sz="0" w:space="0" w:color="auto"/>
        <w:bottom w:val="none" w:sz="0" w:space="0" w:color="auto"/>
        <w:right w:val="none" w:sz="0" w:space="0" w:color="auto"/>
      </w:divBdr>
    </w:div>
    <w:div w:id="1643077687">
      <w:bodyDiv w:val="1"/>
      <w:marLeft w:val="0"/>
      <w:marRight w:val="0"/>
      <w:marTop w:val="0"/>
      <w:marBottom w:val="0"/>
      <w:divBdr>
        <w:top w:val="none" w:sz="0" w:space="0" w:color="auto"/>
        <w:left w:val="none" w:sz="0" w:space="0" w:color="auto"/>
        <w:bottom w:val="none" w:sz="0" w:space="0" w:color="auto"/>
        <w:right w:val="none" w:sz="0" w:space="0" w:color="auto"/>
      </w:divBdr>
    </w:div>
    <w:div w:id="1644509156">
      <w:bodyDiv w:val="1"/>
      <w:marLeft w:val="0"/>
      <w:marRight w:val="0"/>
      <w:marTop w:val="0"/>
      <w:marBottom w:val="0"/>
      <w:divBdr>
        <w:top w:val="none" w:sz="0" w:space="0" w:color="auto"/>
        <w:left w:val="none" w:sz="0" w:space="0" w:color="auto"/>
        <w:bottom w:val="none" w:sz="0" w:space="0" w:color="auto"/>
        <w:right w:val="none" w:sz="0" w:space="0" w:color="auto"/>
      </w:divBdr>
    </w:div>
    <w:div w:id="1645039514">
      <w:bodyDiv w:val="1"/>
      <w:marLeft w:val="0"/>
      <w:marRight w:val="0"/>
      <w:marTop w:val="0"/>
      <w:marBottom w:val="0"/>
      <w:divBdr>
        <w:top w:val="none" w:sz="0" w:space="0" w:color="auto"/>
        <w:left w:val="none" w:sz="0" w:space="0" w:color="auto"/>
        <w:bottom w:val="none" w:sz="0" w:space="0" w:color="auto"/>
        <w:right w:val="none" w:sz="0" w:space="0" w:color="auto"/>
      </w:divBdr>
    </w:div>
    <w:div w:id="1647276616">
      <w:bodyDiv w:val="1"/>
      <w:marLeft w:val="0"/>
      <w:marRight w:val="0"/>
      <w:marTop w:val="0"/>
      <w:marBottom w:val="0"/>
      <w:divBdr>
        <w:top w:val="none" w:sz="0" w:space="0" w:color="auto"/>
        <w:left w:val="none" w:sz="0" w:space="0" w:color="auto"/>
        <w:bottom w:val="none" w:sz="0" w:space="0" w:color="auto"/>
        <w:right w:val="none" w:sz="0" w:space="0" w:color="auto"/>
      </w:divBdr>
    </w:div>
    <w:div w:id="1647666635">
      <w:bodyDiv w:val="1"/>
      <w:marLeft w:val="0"/>
      <w:marRight w:val="0"/>
      <w:marTop w:val="0"/>
      <w:marBottom w:val="0"/>
      <w:divBdr>
        <w:top w:val="none" w:sz="0" w:space="0" w:color="auto"/>
        <w:left w:val="none" w:sz="0" w:space="0" w:color="auto"/>
        <w:bottom w:val="none" w:sz="0" w:space="0" w:color="auto"/>
        <w:right w:val="none" w:sz="0" w:space="0" w:color="auto"/>
      </w:divBdr>
    </w:div>
    <w:div w:id="1649286017">
      <w:bodyDiv w:val="1"/>
      <w:marLeft w:val="0"/>
      <w:marRight w:val="0"/>
      <w:marTop w:val="0"/>
      <w:marBottom w:val="0"/>
      <w:divBdr>
        <w:top w:val="none" w:sz="0" w:space="0" w:color="auto"/>
        <w:left w:val="none" w:sz="0" w:space="0" w:color="auto"/>
        <w:bottom w:val="none" w:sz="0" w:space="0" w:color="auto"/>
        <w:right w:val="none" w:sz="0" w:space="0" w:color="auto"/>
      </w:divBdr>
    </w:div>
    <w:div w:id="1650524276">
      <w:bodyDiv w:val="1"/>
      <w:marLeft w:val="0"/>
      <w:marRight w:val="0"/>
      <w:marTop w:val="0"/>
      <w:marBottom w:val="0"/>
      <w:divBdr>
        <w:top w:val="none" w:sz="0" w:space="0" w:color="auto"/>
        <w:left w:val="none" w:sz="0" w:space="0" w:color="auto"/>
        <w:bottom w:val="none" w:sz="0" w:space="0" w:color="auto"/>
        <w:right w:val="none" w:sz="0" w:space="0" w:color="auto"/>
      </w:divBdr>
    </w:div>
    <w:div w:id="1651665471">
      <w:bodyDiv w:val="1"/>
      <w:marLeft w:val="0"/>
      <w:marRight w:val="0"/>
      <w:marTop w:val="0"/>
      <w:marBottom w:val="0"/>
      <w:divBdr>
        <w:top w:val="none" w:sz="0" w:space="0" w:color="auto"/>
        <w:left w:val="none" w:sz="0" w:space="0" w:color="auto"/>
        <w:bottom w:val="none" w:sz="0" w:space="0" w:color="auto"/>
        <w:right w:val="none" w:sz="0" w:space="0" w:color="auto"/>
      </w:divBdr>
    </w:div>
    <w:div w:id="1654065481">
      <w:bodyDiv w:val="1"/>
      <w:marLeft w:val="0"/>
      <w:marRight w:val="0"/>
      <w:marTop w:val="0"/>
      <w:marBottom w:val="0"/>
      <w:divBdr>
        <w:top w:val="none" w:sz="0" w:space="0" w:color="auto"/>
        <w:left w:val="none" w:sz="0" w:space="0" w:color="auto"/>
        <w:bottom w:val="none" w:sz="0" w:space="0" w:color="auto"/>
        <w:right w:val="none" w:sz="0" w:space="0" w:color="auto"/>
      </w:divBdr>
    </w:div>
    <w:div w:id="1654601589">
      <w:bodyDiv w:val="1"/>
      <w:marLeft w:val="0"/>
      <w:marRight w:val="0"/>
      <w:marTop w:val="0"/>
      <w:marBottom w:val="0"/>
      <w:divBdr>
        <w:top w:val="none" w:sz="0" w:space="0" w:color="auto"/>
        <w:left w:val="none" w:sz="0" w:space="0" w:color="auto"/>
        <w:bottom w:val="none" w:sz="0" w:space="0" w:color="auto"/>
        <w:right w:val="none" w:sz="0" w:space="0" w:color="auto"/>
      </w:divBdr>
    </w:div>
    <w:div w:id="1655183962">
      <w:bodyDiv w:val="1"/>
      <w:marLeft w:val="0"/>
      <w:marRight w:val="0"/>
      <w:marTop w:val="0"/>
      <w:marBottom w:val="0"/>
      <w:divBdr>
        <w:top w:val="none" w:sz="0" w:space="0" w:color="auto"/>
        <w:left w:val="none" w:sz="0" w:space="0" w:color="auto"/>
        <w:bottom w:val="none" w:sz="0" w:space="0" w:color="auto"/>
        <w:right w:val="none" w:sz="0" w:space="0" w:color="auto"/>
      </w:divBdr>
    </w:div>
    <w:div w:id="1657027447">
      <w:bodyDiv w:val="1"/>
      <w:marLeft w:val="0"/>
      <w:marRight w:val="0"/>
      <w:marTop w:val="0"/>
      <w:marBottom w:val="0"/>
      <w:divBdr>
        <w:top w:val="none" w:sz="0" w:space="0" w:color="auto"/>
        <w:left w:val="none" w:sz="0" w:space="0" w:color="auto"/>
        <w:bottom w:val="none" w:sz="0" w:space="0" w:color="auto"/>
        <w:right w:val="none" w:sz="0" w:space="0" w:color="auto"/>
      </w:divBdr>
      <w:divsChild>
        <w:div w:id="182474280">
          <w:marLeft w:val="0"/>
          <w:marRight w:val="0"/>
          <w:marTop w:val="0"/>
          <w:marBottom w:val="0"/>
          <w:divBdr>
            <w:top w:val="none" w:sz="0" w:space="0" w:color="auto"/>
            <w:left w:val="none" w:sz="0" w:space="0" w:color="auto"/>
            <w:bottom w:val="none" w:sz="0" w:space="0" w:color="auto"/>
            <w:right w:val="none" w:sz="0" w:space="0" w:color="auto"/>
          </w:divBdr>
        </w:div>
        <w:div w:id="334919014">
          <w:marLeft w:val="0"/>
          <w:marRight w:val="0"/>
          <w:marTop w:val="0"/>
          <w:marBottom w:val="0"/>
          <w:divBdr>
            <w:top w:val="none" w:sz="0" w:space="0" w:color="auto"/>
            <w:left w:val="none" w:sz="0" w:space="0" w:color="auto"/>
            <w:bottom w:val="none" w:sz="0" w:space="0" w:color="auto"/>
            <w:right w:val="none" w:sz="0" w:space="0" w:color="auto"/>
          </w:divBdr>
        </w:div>
        <w:div w:id="514392364">
          <w:marLeft w:val="0"/>
          <w:marRight w:val="0"/>
          <w:marTop w:val="0"/>
          <w:marBottom w:val="0"/>
          <w:divBdr>
            <w:top w:val="none" w:sz="0" w:space="0" w:color="auto"/>
            <w:left w:val="none" w:sz="0" w:space="0" w:color="auto"/>
            <w:bottom w:val="none" w:sz="0" w:space="0" w:color="auto"/>
            <w:right w:val="none" w:sz="0" w:space="0" w:color="auto"/>
          </w:divBdr>
        </w:div>
        <w:div w:id="552736072">
          <w:marLeft w:val="0"/>
          <w:marRight w:val="0"/>
          <w:marTop w:val="0"/>
          <w:marBottom w:val="0"/>
          <w:divBdr>
            <w:top w:val="none" w:sz="0" w:space="0" w:color="auto"/>
            <w:left w:val="none" w:sz="0" w:space="0" w:color="auto"/>
            <w:bottom w:val="none" w:sz="0" w:space="0" w:color="auto"/>
            <w:right w:val="none" w:sz="0" w:space="0" w:color="auto"/>
          </w:divBdr>
        </w:div>
        <w:div w:id="657198925">
          <w:marLeft w:val="0"/>
          <w:marRight w:val="0"/>
          <w:marTop w:val="0"/>
          <w:marBottom w:val="0"/>
          <w:divBdr>
            <w:top w:val="none" w:sz="0" w:space="0" w:color="auto"/>
            <w:left w:val="none" w:sz="0" w:space="0" w:color="auto"/>
            <w:bottom w:val="none" w:sz="0" w:space="0" w:color="auto"/>
            <w:right w:val="none" w:sz="0" w:space="0" w:color="auto"/>
          </w:divBdr>
        </w:div>
        <w:div w:id="742720110">
          <w:marLeft w:val="0"/>
          <w:marRight w:val="0"/>
          <w:marTop w:val="0"/>
          <w:marBottom w:val="0"/>
          <w:divBdr>
            <w:top w:val="none" w:sz="0" w:space="0" w:color="auto"/>
            <w:left w:val="none" w:sz="0" w:space="0" w:color="auto"/>
            <w:bottom w:val="none" w:sz="0" w:space="0" w:color="auto"/>
            <w:right w:val="none" w:sz="0" w:space="0" w:color="auto"/>
          </w:divBdr>
        </w:div>
        <w:div w:id="850074127">
          <w:marLeft w:val="0"/>
          <w:marRight w:val="0"/>
          <w:marTop w:val="0"/>
          <w:marBottom w:val="0"/>
          <w:divBdr>
            <w:top w:val="none" w:sz="0" w:space="0" w:color="auto"/>
            <w:left w:val="none" w:sz="0" w:space="0" w:color="auto"/>
            <w:bottom w:val="none" w:sz="0" w:space="0" w:color="auto"/>
            <w:right w:val="none" w:sz="0" w:space="0" w:color="auto"/>
          </w:divBdr>
        </w:div>
        <w:div w:id="935017100">
          <w:marLeft w:val="0"/>
          <w:marRight w:val="0"/>
          <w:marTop w:val="0"/>
          <w:marBottom w:val="0"/>
          <w:divBdr>
            <w:top w:val="none" w:sz="0" w:space="0" w:color="auto"/>
            <w:left w:val="none" w:sz="0" w:space="0" w:color="auto"/>
            <w:bottom w:val="none" w:sz="0" w:space="0" w:color="auto"/>
            <w:right w:val="none" w:sz="0" w:space="0" w:color="auto"/>
          </w:divBdr>
        </w:div>
        <w:div w:id="995110643">
          <w:marLeft w:val="0"/>
          <w:marRight w:val="0"/>
          <w:marTop w:val="0"/>
          <w:marBottom w:val="0"/>
          <w:divBdr>
            <w:top w:val="none" w:sz="0" w:space="0" w:color="auto"/>
            <w:left w:val="none" w:sz="0" w:space="0" w:color="auto"/>
            <w:bottom w:val="none" w:sz="0" w:space="0" w:color="auto"/>
            <w:right w:val="none" w:sz="0" w:space="0" w:color="auto"/>
          </w:divBdr>
        </w:div>
        <w:div w:id="1155491943">
          <w:marLeft w:val="0"/>
          <w:marRight w:val="0"/>
          <w:marTop w:val="0"/>
          <w:marBottom w:val="0"/>
          <w:divBdr>
            <w:top w:val="none" w:sz="0" w:space="0" w:color="auto"/>
            <w:left w:val="none" w:sz="0" w:space="0" w:color="auto"/>
            <w:bottom w:val="none" w:sz="0" w:space="0" w:color="auto"/>
            <w:right w:val="none" w:sz="0" w:space="0" w:color="auto"/>
          </w:divBdr>
        </w:div>
        <w:div w:id="1366562322">
          <w:marLeft w:val="0"/>
          <w:marRight w:val="0"/>
          <w:marTop w:val="0"/>
          <w:marBottom w:val="0"/>
          <w:divBdr>
            <w:top w:val="none" w:sz="0" w:space="0" w:color="auto"/>
            <w:left w:val="none" w:sz="0" w:space="0" w:color="auto"/>
            <w:bottom w:val="none" w:sz="0" w:space="0" w:color="auto"/>
            <w:right w:val="none" w:sz="0" w:space="0" w:color="auto"/>
          </w:divBdr>
        </w:div>
        <w:div w:id="1797288554">
          <w:marLeft w:val="0"/>
          <w:marRight w:val="0"/>
          <w:marTop w:val="0"/>
          <w:marBottom w:val="0"/>
          <w:divBdr>
            <w:top w:val="none" w:sz="0" w:space="0" w:color="auto"/>
            <w:left w:val="none" w:sz="0" w:space="0" w:color="auto"/>
            <w:bottom w:val="none" w:sz="0" w:space="0" w:color="auto"/>
            <w:right w:val="none" w:sz="0" w:space="0" w:color="auto"/>
          </w:divBdr>
        </w:div>
        <w:div w:id="1865901811">
          <w:marLeft w:val="0"/>
          <w:marRight w:val="0"/>
          <w:marTop w:val="0"/>
          <w:marBottom w:val="0"/>
          <w:divBdr>
            <w:top w:val="none" w:sz="0" w:space="0" w:color="auto"/>
            <w:left w:val="none" w:sz="0" w:space="0" w:color="auto"/>
            <w:bottom w:val="none" w:sz="0" w:space="0" w:color="auto"/>
            <w:right w:val="none" w:sz="0" w:space="0" w:color="auto"/>
          </w:divBdr>
        </w:div>
        <w:div w:id="1926187465">
          <w:marLeft w:val="0"/>
          <w:marRight w:val="0"/>
          <w:marTop w:val="0"/>
          <w:marBottom w:val="0"/>
          <w:divBdr>
            <w:top w:val="none" w:sz="0" w:space="0" w:color="auto"/>
            <w:left w:val="none" w:sz="0" w:space="0" w:color="auto"/>
            <w:bottom w:val="none" w:sz="0" w:space="0" w:color="auto"/>
            <w:right w:val="none" w:sz="0" w:space="0" w:color="auto"/>
          </w:divBdr>
        </w:div>
        <w:div w:id="2037807056">
          <w:marLeft w:val="0"/>
          <w:marRight w:val="0"/>
          <w:marTop w:val="0"/>
          <w:marBottom w:val="0"/>
          <w:divBdr>
            <w:top w:val="none" w:sz="0" w:space="0" w:color="auto"/>
            <w:left w:val="none" w:sz="0" w:space="0" w:color="auto"/>
            <w:bottom w:val="none" w:sz="0" w:space="0" w:color="auto"/>
            <w:right w:val="none" w:sz="0" w:space="0" w:color="auto"/>
          </w:divBdr>
        </w:div>
      </w:divsChild>
    </w:div>
    <w:div w:id="1658000228">
      <w:bodyDiv w:val="1"/>
      <w:marLeft w:val="0"/>
      <w:marRight w:val="0"/>
      <w:marTop w:val="0"/>
      <w:marBottom w:val="0"/>
      <w:divBdr>
        <w:top w:val="none" w:sz="0" w:space="0" w:color="auto"/>
        <w:left w:val="none" w:sz="0" w:space="0" w:color="auto"/>
        <w:bottom w:val="none" w:sz="0" w:space="0" w:color="auto"/>
        <w:right w:val="none" w:sz="0" w:space="0" w:color="auto"/>
      </w:divBdr>
    </w:div>
    <w:div w:id="1658532569">
      <w:bodyDiv w:val="1"/>
      <w:marLeft w:val="0"/>
      <w:marRight w:val="0"/>
      <w:marTop w:val="0"/>
      <w:marBottom w:val="0"/>
      <w:divBdr>
        <w:top w:val="none" w:sz="0" w:space="0" w:color="auto"/>
        <w:left w:val="none" w:sz="0" w:space="0" w:color="auto"/>
        <w:bottom w:val="none" w:sz="0" w:space="0" w:color="auto"/>
        <w:right w:val="none" w:sz="0" w:space="0" w:color="auto"/>
      </w:divBdr>
    </w:div>
    <w:div w:id="1658849611">
      <w:bodyDiv w:val="1"/>
      <w:marLeft w:val="0"/>
      <w:marRight w:val="0"/>
      <w:marTop w:val="0"/>
      <w:marBottom w:val="0"/>
      <w:divBdr>
        <w:top w:val="none" w:sz="0" w:space="0" w:color="auto"/>
        <w:left w:val="none" w:sz="0" w:space="0" w:color="auto"/>
        <w:bottom w:val="none" w:sz="0" w:space="0" w:color="auto"/>
        <w:right w:val="none" w:sz="0" w:space="0" w:color="auto"/>
      </w:divBdr>
    </w:div>
    <w:div w:id="1659723930">
      <w:bodyDiv w:val="1"/>
      <w:marLeft w:val="0"/>
      <w:marRight w:val="0"/>
      <w:marTop w:val="0"/>
      <w:marBottom w:val="0"/>
      <w:divBdr>
        <w:top w:val="none" w:sz="0" w:space="0" w:color="auto"/>
        <w:left w:val="none" w:sz="0" w:space="0" w:color="auto"/>
        <w:bottom w:val="none" w:sz="0" w:space="0" w:color="auto"/>
        <w:right w:val="none" w:sz="0" w:space="0" w:color="auto"/>
      </w:divBdr>
    </w:div>
    <w:div w:id="1662272353">
      <w:bodyDiv w:val="1"/>
      <w:marLeft w:val="0"/>
      <w:marRight w:val="0"/>
      <w:marTop w:val="0"/>
      <w:marBottom w:val="0"/>
      <w:divBdr>
        <w:top w:val="none" w:sz="0" w:space="0" w:color="auto"/>
        <w:left w:val="none" w:sz="0" w:space="0" w:color="auto"/>
        <w:bottom w:val="none" w:sz="0" w:space="0" w:color="auto"/>
        <w:right w:val="none" w:sz="0" w:space="0" w:color="auto"/>
      </w:divBdr>
    </w:div>
    <w:div w:id="1662276412">
      <w:bodyDiv w:val="1"/>
      <w:marLeft w:val="0"/>
      <w:marRight w:val="0"/>
      <w:marTop w:val="0"/>
      <w:marBottom w:val="0"/>
      <w:divBdr>
        <w:top w:val="none" w:sz="0" w:space="0" w:color="auto"/>
        <w:left w:val="none" w:sz="0" w:space="0" w:color="auto"/>
        <w:bottom w:val="none" w:sz="0" w:space="0" w:color="auto"/>
        <w:right w:val="none" w:sz="0" w:space="0" w:color="auto"/>
      </w:divBdr>
    </w:div>
    <w:div w:id="1662468795">
      <w:bodyDiv w:val="1"/>
      <w:marLeft w:val="0"/>
      <w:marRight w:val="0"/>
      <w:marTop w:val="0"/>
      <w:marBottom w:val="0"/>
      <w:divBdr>
        <w:top w:val="none" w:sz="0" w:space="0" w:color="auto"/>
        <w:left w:val="none" w:sz="0" w:space="0" w:color="auto"/>
        <w:bottom w:val="none" w:sz="0" w:space="0" w:color="auto"/>
        <w:right w:val="none" w:sz="0" w:space="0" w:color="auto"/>
      </w:divBdr>
    </w:div>
    <w:div w:id="1663774727">
      <w:bodyDiv w:val="1"/>
      <w:marLeft w:val="0"/>
      <w:marRight w:val="0"/>
      <w:marTop w:val="0"/>
      <w:marBottom w:val="0"/>
      <w:divBdr>
        <w:top w:val="none" w:sz="0" w:space="0" w:color="auto"/>
        <w:left w:val="none" w:sz="0" w:space="0" w:color="auto"/>
        <w:bottom w:val="none" w:sz="0" w:space="0" w:color="auto"/>
        <w:right w:val="none" w:sz="0" w:space="0" w:color="auto"/>
      </w:divBdr>
    </w:div>
    <w:div w:id="1664695299">
      <w:bodyDiv w:val="1"/>
      <w:marLeft w:val="0"/>
      <w:marRight w:val="0"/>
      <w:marTop w:val="0"/>
      <w:marBottom w:val="0"/>
      <w:divBdr>
        <w:top w:val="none" w:sz="0" w:space="0" w:color="auto"/>
        <w:left w:val="none" w:sz="0" w:space="0" w:color="auto"/>
        <w:bottom w:val="none" w:sz="0" w:space="0" w:color="auto"/>
        <w:right w:val="none" w:sz="0" w:space="0" w:color="auto"/>
      </w:divBdr>
    </w:div>
    <w:div w:id="1665550182">
      <w:bodyDiv w:val="1"/>
      <w:marLeft w:val="0"/>
      <w:marRight w:val="0"/>
      <w:marTop w:val="0"/>
      <w:marBottom w:val="0"/>
      <w:divBdr>
        <w:top w:val="none" w:sz="0" w:space="0" w:color="auto"/>
        <w:left w:val="none" w:sz="0" w:space="0" w:color="auto"/>
        <w:bottom w:val="none" w:sz="0" w:space="0" w:color="auto"/>
        <w:right w:val="none" w:sz="0" w:space="0" w:color="auto"/>
      </w:divBdr>
    </w:div>
    <w:div w:id="1665934666">
      <w:bodyDiv w:val="1"/>
      <w:marLeft w:val="0"/>
      <w:marRight w:val="0"/>
      <w:marTop w:val="0"/>
      <w:marBottom w:val="0"/>
      <w:divBdr>
        <w:top w:val="none" w:sz="0" w:space="0" w:color="auto"/>
        <w:left w:val="none" w:sz="0" w:space="0" w:color="auto"/>
        <w:bottom w:val="none" w:sz="0" w:space="0" w:color="auto"/>
        <w:right w:val="none" w:sz="0" w:space="0" w:color="auto"/>
      </w:divBdr>
    </w:div>
    <w:div w:id="1666518644">
      <w:bodyDiv w:val="1"/>
      <w:marLeft w:val="0"/>
      <w:marRight w:val="0"/>
      <w:marTop w:val="0"/>
      <w:marBottom w:val="0"/>
      <w:divBdr>
        <w:top w:val="none" w:sz="0" w:space="0" w:color="auto"/>
        <w:left w:val="none" w:sz="0" w:space="0" w:color="auto"/>
        <w:bottom w:val="none" w:sz="0" w:space="0" w:color="auto"/>
        <w:right w:val="none" w:sz="0" w:space="0" w:color="auto"/>
      </w:divBdr>
    </w:div>
    <w:div w:id="1666936850">
      <w:bodyDiv w:val="1"/>
      <w:marLeft w:val="0"/>
      <w:marRight w:val="0"/>
      <w:marTop w:val="0"/>
      <w:marBottom w:val="0"/>
      <w:divBdr>
        <w:top w:val="none" w:sz="0" w:space="0" w:color="auto"/>
        <w:left w:val="none" w:sz="0" w:space="0" w:color="auto"/>
        <w:bottom w:val="none" w:sz="0" w:space="0" w:color="auto"/>
        <w:right w:val="none" w:sz="0" w:space="0" w:color="auto"/>
      </w:divBdr>
    </w:div>
    <w:div w:id="1666975327">
      <w:bodyDiv w:val="1"/>
      <w:marLeft w:val="0"/>
      <w:marRight w:val="0"/>
      <w:marTop w:val="0"/>
      <w:marBottom w:val="0"/>
      <w:divBdr>
        <w:top w:val="none" w:sz="0" w:space="0" w:color="auto"/>
        <w:left w:val="none" w:sz="0" w:space="0" w:color="auto"/>
        <w:bottom w:val="none" w:sz="0" w:space="0" w:color="auto"/>
        <w:right w:val="none" w:sz="0" w:space="0" w:color="auto"/>
      </w:divBdr>
    </w:div>
    <w:div w:id="1667979930">
      <w:bodyDiv w:val="1"/>
      <w:marLeft w:val="0"/>
      <w:marRight w:val="0"/>
      <w:marTop w:val="0"/>
      <w:marBottom w:val="0"/>
      <w:divBdr>
        <w:top w:val="none" w:sz="0" w:space="0" w:color="auto"/>
        <w:left w:val="none" w:sz="0" w:space="0" w:color="auto"/>
        <w:bottom w:val="none" w:sz="0" w:space="0" w:color="auto"/>
        <w:right w:val="none" w:sz="0" w:space="0" w:color="auto"/>
      </w:divBdr>
    </w:div>
    <w:div w:id="1668096016">
      <w:bodyDiv w:val="1"/>
      <w:marLeft w:val="0"/>
      <w:marRight w:val="0"/>
      <w:marTop w:val="0"/>
      <w:marBottom w:val="0"/>
      <w:divBdr>
        <w:top w:val="none" w:sz="0" w:space="0" w:color="auto"/>
        <w:left w:val="none" w:sz="0" w:space="0" w:color="auto"/>
        <w:bottom w:val="none" w:sz="0" w:space="0" w:color="auto"/>
        <w:right w:val="none" w:sz="0" w:space="0" w:color="auto"/>
      </w:divBdr>
    </w:div>
    <w:div w:id="1669361857">
      <w:bodyDiv w:val="1"/>
      <w:marLeft w:val="0"/>
      <w:marRight w:val="0"/>
      <w:marTop w:val="0"/>
      <w:marBottom w:val="0"/>
      <w:divBdr>
        <w:top w:val="none" w:sz="0" w:space="0" w:color="auto"/>
        <w:left w:val="none" w:sz="0" w:space="0" w:color="auto"/>
        <w:bottom w:val="none" w:sz="0" w:space="0" w:color="auto"/>
        <w:right w:val="none" w:sz="0" w:space="0" w:color="auto"/>
      </w:divBdr>
    </w:div>
    <w:div w:id="1669476676">
      <w:bodyDiv w:val="1"/>
      <w:marLeft w:val="0"/>
      <w:marRight w:val="0"/>
      <w:marTop w:val="0"/>
      <w:marBottom w:val="0"/>
      <w:divBdr>
        <w:top w:val="none" w:sz="0" w:space="0" w:color="auto"/>
        <w:left w:val="none" w:sz="0" w:space="0" w:color="auto"/>
        <w:bottom w:val="none" w:sz="0" w:space="0" w:color="auto"/>
        <w:right w:val="none" w:sz="0" w:space="0" w:color="auto"/>
      </w:divBdr>
    </w:div>
    <w:div w:id="1671592022">
      <w:bodyDiv w:val="1"/>
      <w:marLeft w:val="0"/>
      <w:marRight w:val="0"/>
      <w:marTop w:val="0"/>
      <w:marBottom w:val="0"/>
      <w:divBdr>
        <w:top w:val="none" w:sz="0" w:space="0" w:color="auto"/>
        <w:left w:val="none" w:sz="0" w:space="0" w:color="auto"/>
        <w:bottom w:val="none" w:sz="0" w:space="0" w:color="auto"/>
        <w:right w:val="none" w:sz="0" w:space="0" w:color="auto"/>
      </w:divBdr>
    </w:div>
    <w:div w:id="1672640442">
      <w:bodyDiv w:val="1"/>
      <w:marLeft w:val="0"/>
      <w:marRight w:val="0"/>
      <w:marTop w:val="0"/>
      <w:marBottom w:val="0"/>
      <w:divBdr>
        <w:top w:val="none" w:sz="0" w:space="0" w:color="auto"/>
        <w:left w:val="none" w:sz="0" w:space="0" w:color="auto"/>
        <w:bottom w:val="none" w:sz="0" w:space="0" w:color="auto"/>
        <w:right w:val="none" w:sz="0" w:space="0" w:color="auto"/>
      </w:divBdr>
    </w:div>
    <w:div w:id="1673147046">
      <w:bodyDiv w:val="1"/>
      <w:marLeft w:val="0"/>
      <w:marRight w:val="0"/>
      <w:marTop w:val="0"/>
      <w:marBottom w:val="0"/>
      <w:divBdr>
        <w:top w:val="none" w:sz="0" w:space="0" w:color="auto"/>
        <w:left w:val="none" w:sz="0" w:space="0" w:color="auto"/>
        <w:bottom w:val="none" w:sz="0" w:space="0" w:color="auto"/>
        <w:right w:val="none" w:sz="0" w:space="0" w:color="auto"/>
      </w:divBdr>
    </w:div>
    <w:div w:id="1674838742">
      <w:bodyDiv w:val="1"/>
      <w:marLeft w:val="0"/>
      <w:marRight w:val="0"/>
      <w:marTop w:val="0"/>
      <w:marBottom w:val="0"/>
      <w:divBdr>
        <w:top w:val="none" w:sz="0" w:space="0" w:color="auto"/>
        <w:left w:val="none" w:sz="0" w:space="0" w:color="auto"/>
        <w:bottom w:val="none" w:sz="0" w:space="0" w:color="auto"/>
        <w:right w:val="none" w:sz="0" w:space="0" w:color="auto"/>
      </w:divBdr>
    </w:div>
    <w:div w:id="1676878303">
      <w:bodyDiv w:val="1"/>
      <w:marLeft w:val="0"/>
      <w:marRight w:val="0"/>
      <w:marTop w:val="0"/>
      <w:marBottom w:val="0"/>
      <w:divBdr>
        <w:top w:val="none" w:sz="0" w:space="0" w:color="auto"/>
        <w:left w:val="none" w:sz="0" w:space="0" w:color="auto"/>
        <w:bottom w:val="none" w:sz="0" w:space="0" w:color="auto"/>
        <w:right w:val="none" w:sz="0" w:space="0" w:color="auto"/>
      </w:divBdr>
    </w:div>
    <w:div w:id="1677002818">
      <w:bodyDiv w:val="1"/>
      <w:marLeft w:val="0"/>
      <w:marRight w:val="0"/>
      <w:marTop w:val="0"/>
      <w:marBottom w:val="0"/>
      <w:divBdr>
        <w:top w:val="none" w:sz="0" w:space="0" w:color="auto"/>
        <w:left w:val="none" w:sz="0" w:space="0" w:color="auto"/>
        <w:bottom w:val="none" w:sz="0" w:space="0" w:color="auto"/>
        <w:right w:val="none" w:sz="0" w:space="0" w:color="auto"/>
      </w:divBdr>
    </w:div>
    <w:div w:id="1678577181">
      <w:bodyDiv w:val="1"/>
      <w:marLeft w:val="0"/>
      <w:marRight w:val="0"/>
      <w:marTop w:val="0"/>
      <w:marBottom w:val="0"/>
      <w:divBdr>
        <w:top w:val="none" w:sz="0" w:space="0" w:color="auto"/>
        <w:left w:val="none" w:sz="0" w:space="0" w:color="auto"/>
        <w:bottom w:val="none" w:sz="0" w:space="0" w:color="auto"/>
        <w:right w:val="none" w:sz="0" w:space="0" w:color="auto"/>
      </w:divBdr>
    </w:div>
    <w:div w:id="1679311722">
      <w:bodyDiv w:val="1"/>
      <w:marLeft w:val="0"/>
      <w:marRight w:val="0"/>
      <w:marTop w:val="0"/>
      <w:marBottom w:val="0"/>
      <w:divBdr>
        <w:top w:val="none" w:sz="0" w:space="0" w:color="auto"/>
        <w:left w:val="none" w:sz="0" w:space="0" w:color="auto"/>
        <w:bottom w:val="none" w:sz="0" w:space="0" w:color="auto"/>
        <w:right w:val="none" w:sz="0" w:space="0" w:color="auto"/>
      </w:divBdr>
    </w:div>
    <w:div w:id="1680428699">
      <w:bodyDiv w:val="1"/>
      <w:marLeft w:val="0"/>
      <w:marRight w:val="0"/>
      <w:marTop w:val="0"/>
      <w:marBottom w:val="0"/>
      <w:divBdr>
        <w:top w:val="none" w:sz="0" w:space="0" w:color="auto"/>
        <w:left w:val="none" w:sz="0" w:space="0" w:color="auto"/>
        <w:bottom w:val="none" w:sz="0" w:space="0" w:color="auto"/>
        <w:right w:val="none" w:sz="0" w:space="0" w:color="auto"/>
      </w:divBdr>
    </w:div>
    <w:div w:id="1680817383">
      <w:bodyDiv w:val="1"/>
      <w:marLeft w:val="0"/>
      <w:marRight w:val="0"/>
      <w:marTop w:val="0"/>
      <w:marBottom w:val="0"/>
      <w:divBdr>
        <w:top w:val="none" w:sz="0" w:space="0" w:color="auto"/>
        <w:left w:val="none" w:sz="0" w:space="0" w:color="auto"/>
        <w:bottom w:val="none" w:sz="0" w:space="0" w:color="auto"/>
        <w:right w:val="none" w:sz="0" w:space="0" w:color="auto"/>
      </w:divBdr>
    </w:div>
    <w:div w:id="1681200754">
      <w:bodyDiv w:val="1"/>
      <w:marLeft w:val="0"/>
      <w:marRight w:val="0"/>
      <w:marTop w:val="0"/>
      <w:marBottom w:val="0"/>
      <w:divBdr>
        <w:top w:val="none" w:sz="0" w:space="0" w:color="auto"/>
        <w:left w:val="none" w:sz="0" w:space="0" w:color="auto"/>
        <w:bottom w:val="none" w:sz="0" w:space="0" w:color="auto"/>
        <w:right w:val="none" w:sz="0" w:space="0" w:color="auto"/>
      </w:divBdr>
    </w:div>
    <w:div w:id="1681808242">
      <w:bodyDiv w:val="1"/>
      <w:marLeft w:val="0"/>
      <w:marRight w:val="0"/>
      <w:marTop w:val="0"/>
      <w:marBottom w:val="0"/>
      <w:divBdr>
        <w:top w:val="none" w:sz="0" w:space="0" w:color="auto"/>
        <w:left w:val="none" w:sz="0" w:space="0" w:color="auto"/>
        <w:bottom w:val="none" w:sz="0" w:space="0" w:color="auto"/>
        <w:right w:val="none" w:sz="0" w:space="0" w:color="auto"/>
      </w:divBdr>
    </w:div>
    <w:div w:id="1682466276">
      <w:bodyDiv w:val="1"/>
      <w:marLeft w:val="0"/>
      <w:marRight w:val="0"/>
      <w:marTop w:val="0"/>
      <w:marBottom w:val="0"/>
      <w:divBdr>
        <w:top w:val="none" w:sz="0" w:space="0" w:color="auto"/>
        <w:left w:val="none" w:sz="0" w:space="0" w:color="auto"/>
        <w:bottom w:val="none" w:sz="0" w:space="0" w:color="auto"/>
        <w:right w:val="none" w:sz="0" w:space="0" w:color="auto"/>
      </w:divBdr>
    </w:div>
    <w:div w:id="1684624045">
      <w:bodyDiv w:val="1"/>
      <w:marLeft w:val="0"/>
      <w:marRight w:val="0"/>
      <w:marTop w:val="0"/>
      <w:marBottom w:val="0"/>
      <w:divBdr>
        <w:top w:val="none" w:sz="0" w:space="0" w:color="auto"/>
        <w:left w:val="none" w:sz="0" w:space="0" w:color="auto"/>
        <w:bottom w:val="none" w:sz="0" w:space="0" w:color="auto"/>
        <w:right w:val="none" w:sz="0" w:space="0" w:color="auto"/>
      </w:divBdr>
    </w:div>
    <w:div w:id="1685932615">
      <w:bodyDiv w:val="1"/>
      <w:marLeft w:val="0"/>
      <w:marRight w:val="0"/>
      <w:marTop w:val="0"/>
      <w:marBottom w:val="0"/>
      <w:divBdr>
        <w:top w:val="none" w:sz="0" w:space="0" w:color="auto"/>
        <w:left w:val="none" w:sz="0" w:space="0" w:color="auto"/>
        <w:bottom w:val="none" w:sz="0" w:space="0" w:color="auto"/>
        <w:right w:val="none" w:sz="0" w:space="0" w:color="auto"/>
      </w:divBdr>
    </w:div>
    <w:div w:id="1686326685">
      <w:bodyDiv w:val="1"/>
      <w:marLeft w:val="0"/>
      <w:marRight w:val="0"/>
      <w:marTop w:val="0"/>
      <w:marBottom w:val="0"/>
      <w:divBdr>
        <w:top w:val="none" w:sz="0" w:space="0" w:color="auto"/>
        <w:left w:val="none" w:sz="0" w:space="0" w:color="auto"/>
        <w:bottom w:val="none" w:sz="0" w:space="0" w:color="auto"/>
        <w:right w:val="none" w:sz="0" w:space="0" w:color="auto"/>
      </w:divBdr>
    </w:div>
    <w:div w:id="1686439941">
      <w:bodyDiv w:val="1"/>
      <w:marLeft w:val="0"/>
      <w:marRight w:val="0"/>
      <w:marTop w:val="0"/>
      <w:marBottom w:val="0"/>
      <w:divBdr>
        <w:top w:val="none" w:sz="0" w:space="0" w:color="auto"/>
        <w:left w:val="none" w:sz="0" w:space="0" w:color="auto"/>
        <w:bottom w:val="none" w:sz="0" w:space="0" w:color="auto"/>
        <w:right w:val="none" w:sz="0" w:space="0" w:color="auto"/>
      </w:divBdr>
    </w:div>
    <w:div w:id="1686900815">
      <w:bodyDiv w:val="1"/>
      <w:marLeft w:val="0"/>
      <w:marRight w:val="0"/>
      <w:marTop w:val="0"/>
      <w:marBottom w:val="0"/>
      <w:divBdr>
        <w:top w:val="none" w:sz="0" w:space="0" w:color="auto"/>
        <w:left w:val="none" w:sz="0" w:space="0" w:color="auto"/>
        <w:bottom w:val="none" w:sz="0" w:space="0" w:color="auto"/>
        <w:right w:val="none" w:sz="0" w:space="0" w:color="auto"/>
      </w:divBdr>
    </w:div>
    <w:div w:id="1687168257">
      <w:bodyDiv w:val="1"/>
      <w:marLeft w:val="0"/>
      <w:marRight w:val="0"/>
      <w:marTop w:val="0"/>
      <w:marBottom w:val="0"/>
      <w:divBdr>
        <w:top w:val="none" w:sz="0" w:space="0" w:color="auto"/>
        <w:left w:val="none" w:sz="0" w:space="0" w:color="auto"/>
        <w:bottom w:val="none" w:sz="0" w:space="0" w:color="auto"/>
        <w:right w:val="none" w:sz="0" w:space="0" w:color="auto"/>
      </w:divBdr>
    </w:div>
    <w:div w:id="1687554990">
      <w:bodyDiv w:val="1"/>
      <w:marLeft w:val="0"/>
      <w:marRight w:val="0"/>
      <w:marTop w:val="0"/>
      <w:marBottom w:val="0"/>
      <w:divBdr>
        <w:top w:val="none" w:sz="0" w:space="0" w:color="auto"/>
        <w:left w:val="none" w:sz="0" w:space="0" w:color="auto"/>
        <w:bottom w:val="none" w:sz="0" w:space="0" w:color="auto"/>
        <w:right w:val="none" w:sz="0" w:space="0" w:color="auto"/>
      </w:divBdr>
    </w:div>
    <w:div w:id="1687948152">
      <w:bodyDiv w:val="1"/>
      <w:marLeft w:val="0"/>
      <w:marRight w:val="0"/>
      <w:marTop w:val="0"/>
      <w:marBottom w:val="0"/>
      <w:divBdr>
        <w:top w:val="none" w:sz="0" w:space="0" w:color="auto"/>
        <w:left w:val="none" w:sz="0" w:space="0" w:color="auto"/>
        <w:bottom w:val="none" w:sz="0" w:space="0" w:color="auto"/>
        <w:right w:val="none" w:sz="0" w:space="0" w:color="auto"/>
      </w:divBdr>
    </w:div>
    <w:div w:id="1688361232">
      <w:bodyDiv w:val="1"/>
      <w:marLeft w:val="0"/>
      <w:marRight w:val="0"/>
      <w:marTop w:val="0"/>
      <w:marBottom w:val="0"/>
      <w:divBdr>
        <w:top w:val="none" w:sz="0" w:space="0" w:color="auto"/>
        <w:left w:val="none" w:sz="0" w:space="0" w:color="auto"/>
        <w:bottom w:val="none" w:sz="0" w:space="0" w:color="auto"/>
        <w:right w:val="none" w:sz="0" w:space="0" w:color="auto"/>
      </w:divBdr>
    </w:div>
    <w:div w:id="1689216910">
      <w:bodyDiv w:val="1"/>
      <w:marLeft w:val="0"/>
      <w:marRight w:val="0"/>
      <w:marTop w:val="0"/>
      <w:marBottom w:val="0"/>
      <w:divBdr>
        <w:top w:val="none" w:sz="0" w:space="0" w:color="auto"/>
        <w:left w:val="none" w:sz="0" w:space="0" w:color="auto"/>
        <w:bottom w:val="none" w:sz="0" w:space="0" w:color="auto"/>
        <w:right w:val="none" w:sz="0" w:space="0" w:color="auto"/>
      </w:divBdr>
    </w:div>
    <w:div w:id="1690138459">
      <w:bodyDiv w:val="1"/>
      <w:marLeft w:val="0"/>
      <w:marRight w:val="0"/>
      <w:marTop w:val="0"/>
      <w:marBottom w:val="0"/>
      <w:divBdr>
        <w:top w:val="none" w:sz="0" w:space="0" w:color="auto"/>
        <w:left w:val="none" w:sz="0" w:space="0" w:color="auto"/>
        <w:bottom w:val="none" w:sz="0" w:space="0" w:color="auto"/>
        <w:right w:val="none" w:sz="0" w:space="0" w:color="auto"/>
      </w:divBdr>
    </w:div>
    <w:div w:id="1690256357">
      <w:bodyDiv w:val="1"/>
      <w:marLeft w:val="0"/>
      <w:marRight w:val="0"/>
      <w:marTop w:val="0"/>
      <w:marBottom w:val="0"/>
      <w:divBdr>
        <w:top w:val="none" w:sz="0" w:space="0" w:color="auto"/>
        <w:left w:val="none" w:sz="0" w:space="0" w:color="auto"/>
        <w:bottom w:val="none" w:sz="0" w:space="0" w:color="auto"/>
        <w:right w:val="none" w:sz="0" w:space="0" w:color="auto"/>
      </w:divBdr>
    </w:div>
    <w:div w:id="1691373060">
      <w:bodyDiv w:val="1"/>
      <w:marLeft w:val="0"/>
      <w:marRight w:val="0"/>
      <w:marTop w:val="0"/>
      <w:marBottom w:val="0"/>
      <w:divBdr>
        <w:top w:val="none" w:sz="0" w:space="0" w:color="auto"/>
        <w:left w:val="none" w:sz="0" w:space="0" w:color="auto"/>
        <w:bottom w:val="none" w:sz="0" w:space="0" w:color="auto"/>
        <w:right w:val="none" w:sz="0" w:space="0" w:color="auto"/>
      </w:divBdr>
    </w:div>
    <w:div w:id="1696033968">
      <w:bodyDiv w:val="1"/>
      <w:marLeft w:val="0"/>
      <w:marRight w:val="0"/>
      <w:marTop w:val="0"/>
      <w:marBottom w:val="0"/>
      <w:divBdr>
        <w:top w:val="none" w:sz="0" w:space="0" w:color="auto"/>
        <w:left w:val="none" w:sz="0" w:space="0" w:color="auto"/>
        <w:bottom w:val="none" w:sz="0" w:space="0" w:color="auto"/>
        <w:right w:val="none" w:sz="0" w:space="0" w:color="auto"/>
      </w:divBdr>
    </w:div>
    <w:div w:id="1696728250">
      <w:bodyDiv w:val="1"/>
      <w:marLeft w:val="0"/>
      <w:marRight w:val="0"/>
      <w:marTop w:val="0"/>
      <w:marBottom w:val="0"/>
      <w:divBdr>
        <w:top w:val="none" w:sz="0" w:space="0" w:color="auto"/>
        <w:left w:val="none" w:sz="0" w:space="0" w:color="auto"/>
        <w:bottom w:val="none" w:sz="0" w:space="0" w:color="auto"/>
        <w:right w:val="none" w:sz="0" w:space="0" w:color="auto"/>
      </w:divBdr>
    </w:div>
    <w:div w:id="1698237298">
      <w:bodyDiv w:val="1"/>
      <w:marLeft w:val="0"/>
      <w:marRight w:val="0"/>
      <w:marTop w:val="0"/>
      <w:marBottom w:val="0"/>
      <w:divBdr>
        <w:top w:val="none" w:sz="0" w:space="0" w:color="auto"/>
        <w:left w:val="none" w:sz="0" w:space="0" w:color="auto"/>
        <w:bottom w:val="none" w:sz="0" w:space="0" w:color="auto"/>
        <w:right w:val="none" w:sz="0" w:space="0" w:color="auto"/>
      </w:divBdr>
    </w:div>
    <w:div w:id="1698965238">
      <w:bodyDiv w:val="1"/>
      <w:marLeft w:val="0"/>
      <w:marRight w:val="0"/>
      <w:marTop w:val="0"/>
      <w:marBottom w:val="0"/>
      <w:divBdr>
        <w:top w:val="none" w:sz="0" w:space="0" w:color="auto"/>
        <w:left w:val="none" w:sz="0" w:space="0" w:color="auto"/>
        <w:bottom w:val="none" w:sz="0" w:space="0" w:color="auto"/>
        <w:right w:val="none" w:sz="0" w:space="0" w:color="auto"/>
      </w:divBdr>
    </w:div>
    <w:div w:id="1700353130">
      <w:bodyDiv w:val="1"/>
      <w:marLeft w:val="0"/>
      <w:marRight w:val="0"/>
      <w:marTop w:val="0"/>
      <w:marBottom w:val="0"/>
      <w:divBdr>
        <w:top w:val="none" w:sz="0" w:space="0" w:color="auto"/>
        <w:left w:val="none" w:sz="0" w:space="0" w:color="auto"/>
        <w:bottom w:val="none" w:sz="0" w:space="0" w:color="auto"/>
        <w:right w:val="none" w:sz="0" w:space="0" w:color="auto"/>
      </w:divBdr>
    </w:div>
    <w:div w:id="1705981706">
      <w:bodyDiv w:val="1"/>
      <w:marLeft w:val="0"/>
      <w:marRight w:val="0"/>
      <w:marTop w:val="0"/>
      <w:marBottom w:val="0"/>
      <w:divBdr>
        <w:top w:val="none" w:sz="0" w:space="0" w:color="auto"/>
        <w:left w:val="none" w:sz="0" w:space="0" w:color="auto"/>
        <w:bottom w:val="none" w:sz="0" w:space="0" w:color="auto"/>
        <w:right w:val="none" w:sz="0" w:space="0" w:color="auto"/>
      </w:divBdr>
    </w:div>
    <w:div w:id="1706522798">
      <w:bodyDiv w:val="1"/>
      <w:marLeft w:val="0"/>
      <w:marRight w:val="0"/>
      <w:marTop w:val="0"/>
      <w:marBottom w:val="0"/>
      <w:divBdr>
        <w:top w:val="none" w:sz="0" w:space="0" w:color="auto"/>
        <w:left w:val="none" w:sz="0" w:space="0" w:color="auto"/>
        <w:bottom w:val="none" w:sz="0" w:space="0" w:color="auto"/>
        <w:right w:val="none" w:sz="0" w:space="0" w:color="auto"/>
      </w:divBdr>
    </w:div>
    <w:div w:id="1706632756">
      <w:bodyDiv w:val="1"/>
      <w:marLeft w:val="0"/>
      <w:marRight w:val="0"/>
      <w:marTop w:val="0"/>
      <w:marBottom w:val="0"/>
      <w:divBdr>
        <w:top w:val="none" w:sz="0" w:space="0" w:color="auto"/>
        <w:left w:val="none" w:sz="0" w:space="0" w:color="auto"/>
        <w:bottom w:val="none" w:sz="0" w:space="0" w:color="auto"/>
        <w:right w:val="none" w:sz="0" w:space="0" w:color="auto"/>
      </w:divBdr>
    </w:div>
    <w:div w:id="1706759376">
      <w:bodyDiv w:val="1"/>
      <w:marLeft w:val="0"/>
      <w:marRight w:val="0"/>
      <w:marTop w:val="0"/>
      <w:marBottom w:val="0"/>
      <w:divBdr>
        <w:top w:val="none" w:sz="0" w:space="0" w:color="auto"/>
        <w:left w:val="none" w:sz="0" w:space="0" w:color="auto"/>
        <w:bottom w:val="none" w:sz="0" w:space="0" w:color="auto"/>
        <w:right w:val="none" w:sz="0" w:space="0" w:color="auto"/>
      </w:divBdr>
    </w:div>
    <w:div w:id="1708721736">
      <w:bodyDiv w:val="1"/>
      <w:marLeft w:val="0"/>
      <w:marRight w:val="0"/>
      <w:marTop w:val="0"/>
      <w:marBottom w:val="0"/>
      <w:divBdr>
        <w:top w:val="none" w:sz="0" w:space="0" w:color="auto"/>
        <w:left w:val="none" w:sz="0" w:space="0" w:color="auto"/>
        <w:bottom w:val="none" w:sz="0" w:space="0" w:color="auto"/>
        <w:right w:val="none" w:sz="0" w:space="0" w:color="auto"/>
      </w:divBdr>
    </w:div>
    <w:div w:id="1710104302">
      <w:bodyDiv w:val="1"/>
      <w:marLeft w:val="0"/>
      <w:marRight w:val="0"/>
      <w:marTop w:val="0"/>
      <w:marBottom w:val="0"/>
      <w:divBdr>
        <w:top w:val="none" w:sz="0" w:space="0" w:color="auto"/>
        <w:left w:val="none" w:sz="0" w:space="0" w:color="auto"/>
        <w:bottom w:val="none" w:sz="0" w:space="0" w:color="auto"/>
        <w:right w:val="none" w:sz="0" w:space="0" w:color="auto"/>
      </w:divBdr>
    </w:div>
    <w:div w:id="1710648224">
      <w:bodyDiv w:val="1"/>
      <w:marLeft w:val="0"/>
      <w:marRight w:val="0"/>
      <w:marTop w:val="0"/>
      <w:marBottom w:val="0"/>
      <w:divBdr>
        <w:top w:val="none" w:sz="0" w:space="0" w:color="auto"/>
        <w:left w:val="none" w:sz="0" w:space="0" w:color="auto"/>
        <w:bottom w:val="none" w:sz="0" w:space="0" w:color="auto"/>
        <w:right w:val="none" w:sz="0" w:space="0" w:color="auto"/>
      </w:divBdr>
    </w:div>
    <w:div w:id="1710910424">
      <w:bodyDiv w:val="1"/>
      <w:marLeft w:val="0"/>
      <w:marRight w:val="0"/>
      <w:marTop w:val="0"/>
      <w:marBottom w:val="0"/>
      <w:divBdr>
        <w:top w:val="none" w:sz="0" w:space="0" w:color="auto"/>
        <w:left w:val="none" w:sz="0" w:space="0" w:color="auto"/>
        <w:bottom w:val="none" w:sz="0" w:space="0" w:color="auto"/>
        <w:right w:val="none" w:sz="0" w:space="0" w:color="auto"/>
      </w:divBdr>
    </w:div>
    <w:div w:id="1711609507">
      <w:bodyDiv w:val="1"/>
      <w:marLeft w:val="0"/>
      <w:marRight w:val="0"/>
      <w:marTop w:val="0"/>
      <w:marBottom w:val="0"/>
      <w:divBdr>
        <w:top w:val="none" w:sz="0" w:space="0" w:color="auto"/>
        <w:left w:val="none" w:sz="0" w:space="0" w:color="auto"/>
        <w:bottom w:val="none" w:sz="0" w:space="0" w:color="auto"/>
        <w:right w:val="none" w:sz="0" w:space="0" w:color="auto"/>
      </w:divBdr>
    </w:div>
    <w:div w:id="1713113613">
      <w:bodyDiv w:val="1"/>
      <w:marLeft w:val="0"/>
      <w:marRight w:val="0"/>
      <w:marTop w:val="0"/>
      <w:marBottom w:val="0"/>
      <w:divBdr>
        <w:top w:val="none" w:sz="0" w:space="0" w:color="auto"/>
        <w:left w:val="none" w:sz="0" w:space="0" w:color="auto"/>
        <w:bottom w:val="none" w:sz="0" w:space="0" w:color="auto"/>
        <w:right w:val="none" w:sz="0" w:space="0" w:color="auto"/>
      </w:divBdr>
    </w:div>
    <w:div w:id="1713309765">
      <w:bodyDiv w:val="1"/>
      <w:marLeft w:val="0"/>
      <w:marRight w:val="0"/>
      <w:marTop w:val="0"/>
      <w:marBottom w:val="0"/>
      <w:divBdr>
        <w:top w:val="none" w:sz="0" w:space="0" w:color="auto"/>
        <w:left w:val="none" w:sz="0" w:space="0" w:color="auto"/>
        <w:bottom w:val="none" w:sz="0" w:space="0" w:color="auto"/>
        <w:right w:val="none" w:sz="0" w:space="0" w:color="auto"/>
      </w:divBdr>
    </w:div>
    <w:div w:id="1713725625">
      <w:bodyDiv w:val="1"/>
      <w:marLeft w:val="0"/>
      <w:marRight w:val="0"/>
      <w:marTop w:val="0"/>
      <w:marBottom w:val="0"/>
      <w:divBdr>
        <w:top w:val="none" w:sz="0" w:space="0" w:color="auto"/>
        <w:left w:val="none" w:sz="0" w:space="0" w:color="auto"/>
        <w:bottom w:val="none" w:sz="0" w:space="0" w:color="auto"/>
        <w:right w:val="none" w:sz="0" w:space="0" w:color="auto"/>
      </w:divBdr>
    </w:div>
    <w:div w:id="1714187687">
      <w:bodyDiv w:val="1"/>
      <w:marLeft w:val="0"/>
      <w:marRight w:val="0"/>
      <w:marTop w:val="0"/>
      <w:marBottom w:val="0"/>
      <w:divBdr>
        <w:top w:val="none" w:sz="0" w:space="0" w:color="auto"/>
        <w:left w:val="none" w:sz="0" w:space="0" w:color="auto"/>
        <w:bottom w:val="none" w:sz="0" w:space="0" w:color="auto"/>
        <w:right w:val="none" w:sz="0" w:space="0" w:color="auto"/>
      </w:divBdr>
    </w:div>
    <w:div w:id="1716275734">
      <w:bodyDiv w:val="1"/>
      <w:marLeft w:val="0"/>
      <w:marRight w:val="0"/>
      <w:marTop w:val="0"/>
      <w:marBottom w:val="0"/>
      <w:divBdr>
        <w:top w:val="none" w:sz="0" w:space="0" w:color="auto"/>
        <w:left w:val="none" w:sz="0" w:space="0" w:color="auto"/>
        <w:bottom w:val="none" w:sz="0" w:space="0" w:color="auto"/>
        <w:right w:val="none" w:sz="0" w:space="0" w:color="auto"/>
      </w:divBdr>
    </w:div>
    <w:div w:id="1719085484">
      <w:bodyDiv w:val="1"/>
      <w:marLeft w:val="0"/>
      <w:marRight w:val="0"/>
      <w:marTop w:val="0"/>
      <w:marBottom w:val="0"/>
      <w:divBdr>
        <w:top w:val="none" w:sz="0" w:space="0" w:color="auto"/>
        <w:left w:val="none" w:sz="0" w:space="0" w:color="auto"/>
        <w:bottom w:val="none" w:sz="0" w:space="0" w:color="auto"/>
        <w:right w:val="none" w:sz="0" w:space="0" w:color="auto"/>
      </w:divBdr>
    </w:div>
    <w:div w:id="1720205614">
      <w:bodyDiv w:val="1"/>
      <w:marLeft w:val="0"/>
      <w:marRight w:val="0"/>
      <w:marTop w:val="0"/>
      <w:marBottom w:val="0"/>
      <w:divBdr>
        <w:top w:val="none" w:sz="0" w:space="0" w:color="auto"/>
        <w:left w:val="none" w:sz="0" w:space="0" w:color="auto"/>
        <w:bottom w:val="none" w:sz="0" w:space="0" w:color="auto"/>
        <w:right w:val="none" w:sz="0" w:space="0" w:color="auto"/>
      </w:divBdr>
    </w:div>
    <w:div w:id="1722360668">
      <w:bodyDiv w:val="1"/>
      <w:marLeft w:val="0"/>
      <w:marRight w:val="0"/>
      <w:marTop w:val="0"/>
      <w:marBottom w:val="0"/>
      <w:divBdr>
        <w:top w:val="none" w:sz="0" w:space="0" w:color="auto"/>
        <w:left w:val="none" w:sz="0" w:space="0" w:color="auto"/>
        <w:bottom w:val="none" w:sz="0" w:space="0" w:color="auto"/>
        <w:right w:val="none" w:sz="0" w:space="0" w:color="auto"/>
      </w:divBdr>
    </w:div>
    <w:div w:id="1723363270">
      <w:bodyDiv w:val="1"/>
      <w:marLeft w:val="0"/>
      <w:marRight w:val="0"/>
      <w:marTop w:val="0"/>
      <w:marBottom w:val="0"/>
      <w:divBdr>
        <w:top w:val="none" w:sz="0" w:space="0" w:color="auto"/>
        <w:left w:val="none" w:sz="0" w:space="0" w:color="auto"/>
        <w:bottom w:val="none" w:sz="0" w:space="0" w:color="auto"/>
        <w:right w:val="none" w:sz="0" w:space="0" w:color="auto"/>
      </w:divBdr>
    </w:div>
    <w:div w:id="1723599279">
      <w:bodyDiv w:val="1"/>
      <w:marLeft w:val="0"/>
      <w:marRight w:val="0"/>
      <w:marTop w:val="0"/>
      <w:marBottom w:val="0"/>
      <w:divBdr>
        <w:top w:val="none" w:sz="0" w:space="0" w:color="auto"/>
        <w:left w:val="none" w:sz="0" w:space="0" w:color="auto"/>
        <w:bottom w:val="none" w:sz="0" w:space="0" w:color="auto"/>
        <w:right w:val="none" w:sz="0" w:space="0" w:color="auto"/>
      </w:divBdr>
    </w:div>
    <w:div w:id="1727293934">
      <w:bodyDiv w:val="1"/>
      <w:marLeft w:val="0"/>
      <w:marRight w:val="0"/>
      <w:marTop w:val="0"/>
      <w:marBottom w:val="0"/>
      <w:divBdr>
        <w:top w:val="none" w:sz="0" w:space="0" w:color="auto"/>
        <w:left w:val="none" w:sz="0" w:space="0" w:color="auto"/>
        <w:bottom w:val="none" w:sz="0" w:space="0" w:color="auto"/>
        <w:right w:val="none" w:sz="0" w:space="0" w:color="auto"/>
      </w:divBdr>
    </w:div>
    <w:div w:id="1727296458">
      <w:bodyDiv w:val="1"/>
      <w:marLeft w:val="0"/>
      <w:marRight w:val="0"/>
      <w:marTop w:val="0"/>
      <w:marBottom w:val="0"/>
      <w:divBdr>
        <w:top w:val="none" w:sz="0" w:space="0" w:color="auto"/>
        <w:left w:val="none" w:sz="0" w:space="0" w:color="auto"/>
        <w:bottom w:val="none" w:sz="0" w:space="0" w:color="auto"/>
        <w:right w:val="none" w:sz="0" w:space="0" w:color="auto"/>
      </w:divBdr>
    </w:div>
    <w:div w:id="1727996131">
      <w:bodyDiv w:val="1"/>
      <w:marLeft w:val="0"/>
      <w:marRight w:val="0"/>
      <w:marTop w:val="0"/>
      <w:marBottom w:val="0"/>
      <w:divBdr>
        <w:top w:val="none" w:sz="0" w:space="0" w:color="auto"/>
        <w:left w:val="none" w:sz="0" w:space="0" w:color="auto"/>
        <w:bottom w:val="none" w:sz="0" w:space="0" w:color="auto"/>
        <w:right w:val="none" w:sz="0" w:space="0" w:color="auto"/>
      </w:divBdr>
    </w:div>
    <w:div w:id="1728915180">
      <w:bodyDiv w:val="1"/>
      <w:marLeft w:val="0"/>
      <w:marRight w:val="0"/>
      <w:marTop w:val="0"/>
      <w:marBottom w:val="0"/>
      <w:divBdr>
        <w:top w:val="none" w:sz="0" w:space="0" w:color="auto"/>
        <w:left w:val="none" w:sz="0" w:space="0" w:color="auto"/>
        <w:bottom w:val="none" w:sz="0" w:space="0" w:color="auto"/>
        <w:right w:val="none" w:sz="0" w:space="0" w:color="auto"/>
      </w:divBdr>
    </w:div>
    <w:div w:id="1730150492">
      <w:bodyDiv w:val="1"/>
      <w:marLeft w:val="0"/>
      <w:marRight w:val="0"/>
      <w:marTop w:val="0"/>
      <w:marBottom w:val="0"/>
      <w:divBdr>
        <w:top w:val="none" w:sz="0" w:space="0" w:color="auto"/>
        <w:left w:val="none" w:sz="0" w:space="0" w:color="auto"/>
        <w:bottom w:val="none" w:sz="0" w:space="0" w:color="auto"/>
        <w:right w:val="none" w:sz="0" w:space="0" w:color="auto"/>
      </w:divBdr>
    </w:div>
    <w:div w:id="17308862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6274838">
      <w:bodyDiv w:val="1"/>
      <w:marLeft w:val="0"/>
      <w:marRight w:val="0"/>
      <w:marTop w:val="0"/>
      <w:marBottom w:val="0"/>
      <w:divBdr>
        <w:top w:val="none" w:sz="0" w:space="0" w:color="auto"/>
        <w:left w:val="none" w:sz="0" w:space="0" w:color="auto"/>
        <w:bottom w:val="none" w:sz="0" w:space="0" w:color="auto"/>
        <w:right w:val="none" w:sz="0" w:space="0" w:color="auto"/>
      </w:divBdr>
    </w:div>
    <w:div w:id="1736319875">
      <w:bodyDiv w:val="1"/>
      <w:marLeft w:val="0"/>
      <w:marRight w:val="0"/>
      <w:marTop w:val="0"/>
      <w:marBottom w:val="0"/>
      <w:divBdr>
        <w:top w:val="none" w:sz="0" w:space="0" w:color="auto"/>
        <w:left w:val="none" w:sz="0" w:space="0" w:color="auto"/>
        <w:bottom w:val="none" w:sz="0" w:space="0" w:color="auto"/>
        <w:right w:val="none" w:sz="0" w:space="0" w:color="auto"/>
      </w:divBdr>
    </w:div>
    <w:div w:id="1736463335">
      <w:bodyDiv w:val="1"/>
      <w:marLeft w:val="0"/>
      <w:marRight w:val="0"/>
      <w:marTop w:val="0"/>
      <w:marBottom w:val="0"/>
      <w:divBdr>
        <w:top w:val="none" w:sz="0" w:space="0" w:color="auto"/>
        <w:left w:val="none" w:sz="0" w:space="0" w:color="auto"/>
        <w:bottom w:val="none" w:sz="0" w:space="0" w:color="auto"/>
        <w:right w:val="none" w:sz="0" w:space="0" w:color="auto"/>
      </w:divBdr>
    </w:div>
    <w:div w:id="1736661844">
      <w:bodyDiv w:val="1"/>
      <w:marLeft w:val="0"/>
      <w:marRight w:val="0"/>
      <w:marTop w:val="0"/>
      <w:marBottom w:val="0"/>
      <w:divBdr>
        <w:top w:val="none" w:sz="0" w:space="0" w:color="auto"/>
        <w:left w:val="none" w:sz="0" w:space="0" w:color="auto"/>
        <w:bottom w:val="none" w:sz="0" w:space="0" w:color="auto"/>
        <w:right w:val="none" w:sz="0" w:space="0" w:color="auto"/>
      </w:divBdr>
    </w:div>
    <w:div w:id="1737901279">
      <w:bodyDiv w:val="1"/>
      <w:marLeft w:val="0"/>
      <w:marRight w:val="0"/>
      <w:marTop w:val="0"/>
      <w:marBottom w:val="0"/>
      <w:divBdr>
        <w:top w:val="none" w:sz="0" w:space="0" w:color="auto"/>
        <w:left w:val="none" w:sz="0" w:space="0" w:color="auto"/>
        <w:bottom w:val="none" w:sz="0" w:space="0" w:color="auto"/>
        <w:right w:val="none" w:sz="0" w:space="0" w:color="auto"/>
      </w:divBdr>
    </w:div>
    <w:div w:id="1739329270">
      <w:bodyDiv w:val="1"/>
      <w:marLeft w:val="0"/>
      <w:marRight w:val="0"/>
      <w:marTop w:val="0"/>
      <w:marBottom w:val="0"/>
      <w:divBdr>
        <w:top w:val="none" w:sz="0" w:space="0" w:color="auto"/>
        <w:left w:val="none" w:sz="0" w:space="0" w:color="auto"/>
        <w:bottom w:val="none" w:sz="0" w:space="0" w:color="auto"/>
        <w:right w:val="none" w:sz="0" w:space="0" w:color="auto"/>
      </w:divBdr>
    </w:div>
    <w:div w:id="1739741350">
      <w:bodyDiv w:val="1"/>
      <w:marLeft w:val="0"/>
      <w:marRight w:val="0"/>
      <w:marTop w:val="0"/>
      <w:marBottom w:val="0"/>
      <w:divBdr>
        <w:top w:val="none" w:sz="0" w:space="0" w:color="auto"/>
        <w:left w:val="none" w:sz="0" w:space="0" w:color="auto"/>
        <w:bottom w:val="none" w:sz="0" w:space="0" w:color="auto"/>
        <w:right w:val="none" w:sz="0" w:space="0" w:color="auto"/>
      </w:divBdr>
    </w:div>
    <w:div w:id="1742020309">
      <w:bodyDiv w:val="1"/>
      <w:marLeft w:val="0"/>
      <w:marRight w:val="0"/>
      <w:marTop w:val="0"/>
      <w:marBottom w:val="0"/>
      <w:divBdr>
        <w:top w:val="none" w:sz="0" w:space="0" w:color="auto"/>
        <w:left w:val="none" w:sz="0" w:space="0" w:color="auto"/>
        <w:bottom w:val="none" w:sz="0" w:space="0" w:color="auto"/>
        <w:right w:val="none" w:sz="0" w:space="0" w:color="auto"/>
      </w:divBdr>
    </w:div>
    <w:div w:id="1742483747">
      <w:bodyDiv w:val="1"/>
      <w:marLeft w:val="0"/>
      <w:marRight w:val="0"/>
      <w:marTop w:val="0"/>
      <w:marBottom w:val="0"/>
      <w:divBdr>
        <w:top w:val="none" w:sz="0" w:space="0" w:color="auto"/>
        <w:left w:val="none" w:sz="0" w:space="0" w:color="auto"/>
        <w:bottom w:val="none" w:sz="0" w:space="0" w:color="auto"/>
        <w:right w:val="none" w:sz="0" w:space="0" w:color="auto"/>
      </w:divBdr>
    </w:div>
    <w:div w:id="1742677388">
      <w:bodyDiv w:val="1"/>
      <w:marLeft w:val="0"/>
      <w:marRight w:val="0"/>
      <w:marTop w:val="0"/>
      <w:marBottom w:val="0"/>
      <w:divBdr>
        <w:top w:val="none" w:sz="0" w:space="0" w:color="auto"/>
        <w:left w:val="none" w:sz="0" w:space="0" w:color="auto"/>
        <w:bottom w:val="none" w:sz="0" w:space="0" w:color="auto"/>
        <w:right w:val="none" w:sz="0" w:space="0" w:color="auto"/>
      </w:divBdr>
    </w:div>
    <w:div w:id="1742942068">
      <w:bodyDiv w:val="1"/>
      <w:marLeft w:val="0"/>
      <w:marRight w:val="0"/>
      <w:marTop w:val="0"/>
      <w:marBottom w:val="0"/>
      <w:divBdr>
        <w:top w:val="none" w:sz="0" w:space="0" w:color="auto"/>
        <w:left w:val="none" w:sz="0" w:space="0" w:color="auto"/>
        <w:bottom w:val="none" w:sz="0" w:space="0" w:color="auto"/>
        <w:right w:val="none" w:sz="0" w:space="0" w:color="auto"/>
      </w:divBdr>
    </w:div>
    <w:div w:id="1743601049">
      <w:bodyDiv w:val="1"/>
      <w:marLeft w:val="0"/>
      <w:marRight w:val="0"/>
      <w:marTop w:val="0"/>
      <w:marBottom w:val="0"/>
      <w:divBdr>
        <w:top w:val="none" w:sz="0" w:space="0" w:color="auto"/>
        <w:left w:val="none" w:sz="0" w:space="0" w:color="auto"/>
        <w:bottom w:val="none" w:sz="0" w:space="0" w:color="auto"/>
        <w:right w:val="none" w:sz="0" w:space="0" w:color="auto"/>
      </w:divBdr>
    </w:div>
    <w:div w:id="1743718976">
      <w:bodyDiv w:val="1"/>
      <w:marLeft w:val="0"/>
      <w:marRight w:val="0"/>
      <w:marTop w:val="0"/>
      <w:marBottom w:val="0"/>
      <w:divBdr>
        <w:top w:val="none" w:sz="0" w:space="0" w:color="auto"/>
        <w:left w:val="none" w:sz="0" w:space="0" w:color="auto"/>
        <w:bottom w:val="none" w:sz="0" w:space="0" w:color="auto"/>
        <w:right w:val="none" w:sz="0" w:space="0" w:color="auto"/>
      </w:divBdr>
    </w:div>
    <w:div w:id="1744332569">
      <w:bodyDiv w:val="1"/>
      <w:marLeft w:val="0"/>
      <w:marRight w:val="0"/>
      <w:marTop w:val="0"/>
      <w:marBottom w:val="0"/>
      <w:divBdr>
        <w:top w:val="none" w:sz="0" w:space="0" w:color="auto"/>
        <w:left w:val="none" w:sz="0" w:space="0" w:color="auto"/>
        <w:bottom w:val="none" w:sz="0" w:space="0" w:color="auto"/>
        <w:right w:val="none" w:sz="0" w:space="0" w:color="auto"/>
      </w:divBdr>
    </w:div>
    <w:div w:id="1744988976">
      <w:bodyDiv w:val="1"/>
      <w:marLeft w:val="0"/>
      <w:marRight w:val="0"/>
      <w:marTop w:val="0"/>
      <w:marBottom w:val="0"/>
      <w:divBdr>
        <w:top w:val="none" w:sz="0" w:space="0" w:color="auto"/>
        <w:left w:val="none" w:sz="0" w:space="0" w:color="auto"/>
        <w:bottom w:val="none" w:sz="0" w:space="0" w:color="auto"/>
        <w:right w:val="none" w:sz="0" w:space="0" w:color="auto"/>
      </w:divBdr>
    </w:div>
    <w:div w:id="1747916169">
      <w:bodyDiv w:val="1"/>
      <w:marLeft w:val="0"/>
      <w:marRight w:val="0"/>
      <w:marTop w:val="0"/>
      <w:marBottom w:val="0"/>
      <w:divBdr>
        <w:top w:val="none" w:sz="0" w:space="0" w:color="auto"/>
        <w:left w:val="none" w:sz="0" w:space="0" w:color="auto"/>
        <w:bottom w:val="none" w:sz="0" w:space="0" w:color="auto"/>
        <w:right w:val="none" w:sz="0" w:space="0" w:color="auto"/>
      </w:divBdr>
    </w:div>
    <w:div w:id="1748116250">
      <w:bodyDiv w:val="1"/>
      <w:marLeft w:val="0"/>
      <w:marRight w:val="0"/>
      <w:marTop w:val="0"/>
      <w:marBottom w:val="0"/>
      <w:divBdr>
        <w:top w:val="none" w:sz="0" w:space="0" w:color="auto"/>
        <w:left w:val="none" w:sz="0" w:space="0" w:color="auto"/>
        <w:bottom w:val="none" w:sz="0" w:space="0" w:color="auto"/>
        <w:right w:val="none" w:sz="0" w:space="0" w:color="auto"/>
      </w:divBdr>
    </w:div>
    <w:div w:id="1749034278">
      <w:bodyDiv w:val="1"/>
      <w:marLeft w:val="0"/>
      <w:marRight w:val="0"/>
      <w:marTop w:val="0"/>
      <w:marBottom w:val="0"/>
      <w:divBdr>
        <w:top w:val="none" w:sz="0" w:space="0" w:color="auto"/>
        <w:left w:val="none" w:sz="0" w:space="0" w:color="auto"/>
        <w:bottom w:val="none" w:sz="0" w:space="0" w:color="auto"/>
        <w:right w:val="none" w:sz="0" w:space="0" w:color="auto"/>
      </w:divBdr>
    </w:div>
    <w:div w:id="1750804307">
      <w:bodyDiv w:val="1"/>
      <w:marLeft w:val="0"/>
      <w:marRight w:val="0"/>
      <w:marTop w:val="0"/>
      <w:marBottom w:val="0"/>
      <w:divBdr>
        <w:top w:val="none" w:sz="0" w:space="0" w:color="auto"/>
        <w:left w:val="none" w:sz="0" w:space="0" w:color="auto"/>
        <w:bottom w:val="none" w:sz="0" w:space="0" w:color="auto"/>
        <w:right w:val="none" w:sz="0" w:space="0" w:color="auto"/>
      </w:divBdr>
    </w:div>
    <w:div w:id="1752047922">
      <w:bodyDiv w:val="1"/>
      <w:marLeft w:val="0"/>
      <w:marRight w:val="0"/>
      <w:marTop w:val="0"/>
      <w:marBottom w:val="0"/>
      <w:divBdr>
        <w:top w:val="none" w:sz="0" w:space="0" w:color="auto"/>
        <w:left w:val="none" w:sz="0" w:space="0" w:color="auto"/>
        <w:bottom w:val="none" w:sz="0" w:space="0" w:color="auto"/>
        <w:right w:val="none" w:sz="0" w:space="0" w:color="auto"/>
      </w:divBdr>
    </w:div>
    <w:div w:id="1753042890">
      <w:bodyDiv w:val="1"/>
      <w:marLeft w:val="0"/>
      <w:marRight w:val="0"/>
      <w:marTop w:val="0"/>
      <w:marBottom w:val="0"/>
      <w:divBdr>
        <w:top w:val="none" w:sz="0" w:space="0" w:color="auto"/>
        <w:left w:val="none" w:sz="0" w:space="0" w:color="auto"/>
        <w:bottom w:val="none" w:sz="0" w:space="0" w:color="auto"/>
        <w:right w:val="none" w:sz="0" w:space="0" w:color="auto"/>
      </w:divBdr>
    </w:div>
    <w:div w:id="1753509407">
      <w:bodyDiv w:val="1"/>
      <w:marLeft w:val="0"/>
      <w:marRight w:val="0"/>
      <w:marTop w:val="0"/>
      <w:marBottom w:val="0"/>
      <w:divBdr>
        <w:top w:val="none" w:sz="0" w:space="0" w:color="auto"/>
        <w:left w:val="none" w:sz="0" w:space="0" w:color="auto"/>
        <w:bottom w:val="none" w:sz="0" w:space="0" w:color="auto"/>
        <w:right w:val="none" w:sz="0" w:space="0" w:color="auto"/>
      </w:divBdr>
    </w:div>
    <w:div w:id="1755278287">
      <w:bodyDiv w:val="1"/>
      <w:marLeft w:val="0"/>
      <w:marRight w:val="0"/>
      <w:marTop w:val="0"/>
      <w:marBottom w:val="0"/>
      <w:divBdr>
        <w:top w:val="none" w:sz="0" w:space="0" w:color="auto"/>
        <w:left w:val="none" w:sz="0" w:space="0" w:color="auto"/>
        <w:bottom w:val="none" w:sz="0" w:space="0" w:color="auto"/>
        <w:right w:val="none" w:sz="0" w:space="0" w:color="auto"/>
      </w:divBdr>
    </w:div>
    <w:div w:id="1755591231">
      <w:bodyDiv w:val="1"/>
      <w:marLeft w:val="0"/>
      <w:marRight w:val="0"/>
      <w:marTop w:val="0"/>
      <w:marBottom w:val="0"/>
      <w:divBdr>
        <w:top w:val="none" w:sz="0" w:space="0" w:color="auto"/>
        <w:left w:val="none" w:sz="0" w:space="0" w:color="auto"/>
        <w:bottom w:val="none" w:sz="0" w:space="0" w:color="auto"/>
        <w:right w:val="none" w:sz="0" w:space="0" w:color="auto"/>
      </w:divBdr>
    </w:div>
    <w:div w:id="1755661799">
      <w:bodyDiv w:val="1"/>
      <w:marLeft w:val="0"/>
      <w:marRight w:val="0"/>
      <w:marTop w:val="0"/>
      <w:marBottom w:val="0"/>
      <w:divBdr>
        <w:top w:val="none" w:sz="0" w:space="0" w:color="auto"/>
        <w:left w:val="none" w:sz="0" w:space="0" w:color="auto"/>
        <w:bottom w:val="none" w:sz="0" w:space="0" w:color="auto"/>
        <w:right w:val="none" w:sz="0" w:space="0" w:color="auto"/>
      </w:divBdr>
    </w:div>
    <w:div w:id="1759401151">
      <w:bodyDiv w:val="1"/>
      <w:marLeft w:val="0"/>
      <w:marRight w:val="0"/>
      <w:marTop w:val="0"/>
      <w:marBottom w:val="0"/>
      <w:divBdr>
        <w:top w:val="none" w:sz="0" w:space="0" w:color="auto"/>
        <w:left w:val="none" w:sz="0" w:space="0" w:color="auto"/>
        <w:bottom w:val="none" w:sz="0" w:space="0" w:color="auto"/>
        <w:right w:val="none" w:sz="0" w:space="0" w:color="auto"/>
      </w:divBdr>
    </w:div>
    <w:div w:id="1759909102">
      <w:bodyDiv w:val="1"/>
      <w:marLeft w:val="0"/>
      <w:marRight w:val="0"/>
      <w:marTop w:val="0"/>
      <w:marBottom w:val="0"/>
      <w:divBdr>
        <w:top w:val="none" w:sz="0" w:space="0" w:color="auto"/>
        <w:left w:val="none" w:sz="0" w:space="0" w:color="auto"/>
        <w:bottom w:val="none" w:sz="0" w:space="0" w:color="auto"/>
        <w:right w:val="none" w:sz="0" w:space="0" w:color="auto"/>
      </w:divBdr>
    </w:div>
    <w:div w:id="1760298540">
      <w:bodyDiv w:val="1"/>
      <w:marLeft w:val="0"/>
      <w:marRight w:val="0"/>
      <w:marTop w:val="0"/>
      <w:marBottom w:val="0"/>
      <w:divBdr>
        <w:top w:val="none" w:sz="0" w:space="0" w:color="auto"/>
        <w:left w:val="none" w:sz="0" w:space="0" w:color="auto"/>
        <w:bottom w:val="none" w:sz="0" w:space="0" w:color="auto"/>
        <w:right w:val="none" w:sz="0" w:space="0" w:color="auto"/>
      </w:divBdr>
    </w:div>
    <w:div w:id="1761172785">
      <w:bodyDiv w:val="1"/>
      <w:marLeft w:val="0"/>
      <w:marRight w:val="0"/>
      <w:marTop w:val="0"/>
      <w:marBottom w:val="0"/>
      <w:divBdr>
        <w:top w:val="none" w:sz="0" w:space="0" w:color="auto"/>
        <w:left w:val="none" w:sz="0" w:space="0" w:color="auto"/>
        <w:bottom w:val="none" w:sz="0" w:space="0" w:color="auto"/>
        <w:right w:val="none" w:sz="0" w:space="0" w:color="auto"/>
      </w:divBdr>
    </w:div>
    <w:div w:id="1762725440">
      <w:bodyDiv w:val="1"/>
      <w:marLeft w:val="0"/>
      <w:marRight w:val="0"/>
      <w:marTop w:val="0"/>
      <w:marBottom w:val="0"/>
      <w:divBdr>
        <w:top w:val="none" w:sz="0" w:space="0" w:color="auto"/>
        <w:left w:val="none" w:sz="0" w:space="0" w:color="auto"/>
        <w:bottom w:val="none" w:sz="0" w:space="0" w:color="auto"/>
        <w:right w:val="none" w:sz="0" w:space="0" w:color="auto"/>
      </w:divBdr>
    </w:div>
    <w:div w:id="1765954146">
      <w:bodyDiv w:val="1"/>
      <w:marLeft w:val="0"/>
      <w:marRight w:val="0"/>
      <w:marTop w:val="0"/>
      <w:marBottom w:val="0"/>
      <w:divBdr>
        <w:top w:val="none" w:sz="0" w:space="0" w:color="auto"/>
        <w:left w:val="none" w:sz="0" w:space="0" w:color="auto"/>
        <w:bottom w:val="none" w:sz="0" w:space="0" w:color="auto"/>
        <w:right w:val="none" w:sz="0" w:space="0" w:color="auto"/>
      </w:divBdr>
    </w:div>
    <w:div w:id="1766069432">
      <w:bodyDiv w:val="1"/>
      <w:marLeft w:val="0"/>
      <w:marRight w:val="0"/>
      <w:marTop w:val="0"/>
      <w:marBottom w:val="0"/>
      <w:divBdr>
        <w:top w:val="none" w:sz="0" w:space="0" w:color="auto"/>
        <w:left w:val="none" w:sz="0" w:space="0" w:color="auto"/>
        <w:bottom w:val="none" w:sz="0" w:space="0" w:color="auto"/>
        <w:right w:val="none" w:sz="0" w:space="0" w:color="auto"/>
      </w:divBdr>
    </w:div>
    <w:div w:id="1766654419">
      <w:bodyDiv w:val="1"/>
      <w:marLeft w:val="0"/>
      <w:marRight w:val="0"/>
      <w:marTop w:val="0"/>
      <w:marBottom w:val="0"/>
      <w:divBdr>
        <w:top w:val="none" w:sz="0" w:space="0" w:color="auto"/>
        <w:left w:val="none" w:sz="0" w:space="0" w:color="auto"/>
        <w:bottom w:val="none" w:sz="0" w:space="0" w:color="auto"/>
        <w:right w:val="none" w:sz="0" w:space="0" w:color="auto"/>
      </w:divBdr>
    </w:div>
    <w:div w:id="1767991616">
      <w:bodyDiv w:val="1"/>
      <w:marLeft w:val="0"/>
      <w:marRight w:val="0"/>
      <w:marTop w:val="0"/>
      <w:marBottom w:val="0"/>
      <w:divBdr>
        <w:top w:val="none" w:sz="0" w:space="0" w:color="auto"/>
        <w:left w:val="none" w:sz="0" w:space="0" w:color="auto"/>
        <w:bottom w:val="none" w:sz="0" w:space="0" w:color="auto"/>
        <w:right w:val="none" w:sz="0" w:space="0" w:color="auto"/>
      </w:divBdr>
    </w:div>
    <w:div w:id="1769739126">
      <w:bodyDiv w:val="1"/>
      <w:marLeft w:val="0"/>
      <w:marRight w:val="0"/>
      <w:marTop w:val="0"/>
      <w:marBottom w:val="0"/>
      <w:divBdr>
        <w:top w:val="none" w:sz="0" w:space="0" w:color="auto"/>
        <w:left w:val="none" w:sz="0" w:space="0" w:color="auto"/>
        <w:bottom w:val="none" w:sz="0" w:space="0" w:color="auto"/>
        <w:right w:val="none" w:sz="0" w:space="0" w:color="auto"/>
      </w:divBdr>
    </w:div>
    <w:div w:id="1770353284">
      <w:bodyDiv w:val="1"/>
      <w:marLeft w:val="0"/>
      <w:marRight w:val="0"/>
      <w:marTop w:val="0"/>
      <w:marBottom w:val="0"/>
      <w:divBdr>
        <w:top w:val="none" w:sz="0" w:space="0" w:color="auto"/>
        <w:left w:val="none" w:sz="0" w:space="0" w:color="auto"/>
        <w:bottom w:val="none" w:sz="0" w:space="0" w:color="auto"/>
        <w:right w:val="none" w:sz="0" w:space="0" w:color="auto"/>
      </w:divBdr>
    </w:div>
    <w:div w:id="1770391387">
      <w:bodyDiv w:val="1"/>
      <w:marLeft w:val="0"/>
      <w:marRight w:val="0"/>
      <w:marTop w:val="0"/>
      <w:marBottom w:val="0"/>
      <w:divBdr>
        <w:top w:val="none" w:sz="0" w:space="0" w:color="auto"/>
        <w:left w:val="none" w:sz="0" w:space="0" w:color="auto"/>
        <w:bottom w:val="none" w:sz="0" w:space="0" w:color="auto"/>
        <w:right w:val="none" w:sz="0" w:space="0" w:color="auto"/>
      </w:divBdr>
    </w:div>
    <w:div w:id="1772702155">
      <w:bodyDiv w:val="1"/>
      <w:marLeft w:val="0"/>
      <w:marRight w:val="0"/>
      <w:marTop w:val="0"/>
      <w:marBottom w:val="0"/>
      <w:divBdr>
        <w:top w:val="none" w:sz="0" w:space="0" w:color="auto"/>
        <w:left w:val="none" w:sz="0" w:space="0" w:color="auto"/>
        <w:bottom w:val="none" w:sz="0" w:space="0" w:color="auto"/>
        <w:right w:val="none" w:sz="0" w:space="0" w:color="auto"/>
      </w:divBdr>
    </w:div>
    <w:div w:id="1773087368">
      <w:bodyDiv w:val="1"/>
      <w:marLeft w:val="0"/>
      <w:marRight w:val="0"/>
      <w:marTop w:val="0"/>
      <w:marBottom w:val="0"/>
      <w:divBdr>
        <w:top w:val="none" w:sz="0" w:space="0" w:color="auto"/>
        <w:left w:val="none" w:sz="0" w:space="0" w:color="auto"/>
        <w:bottom w:val="none" w:sz="0" w:space="0" w:color="auto"/>
        <w:right w:val="none" w:sz="0" w:space="0" w:color="auto"/>
      </w:divBdr>
    </w:div>
    <w:div w:id="1774587495">
      <w:bodyDiv w:val="1"/>
      <w:marLeft w:val="0"/>
      <w:marRight w:val="0"/>
      <w:marTop w:val="0"/>
      <w:marBottom w:val="0"/>
      <w:divBdr>
        <w:top w:val="none" w:sz="0" w:space="0" w:color="auto"/>
        <w:left w:val="none" w:sz="0" w:space="0" w:color="auto"/>
        <w:bottom w:val="none" w:sz="0" w:space="0" w:color="auto"/>
        <w:right w:val="none" w:sz="0" w:space="0" w:color="auto"/>
      </w:divBdr>
    </w:div>
    <w:div w:id="1775243100">
      <w:bodyDiv w:val="1"/>
      <w:marLeft w:val="0"/>
      <w:marRight w:val="0"/>
      <w:marTop w:val="0"/>
      <w:marBottom w:val="0"/>
      <w:divBdr>
        <w:top w:val="none" w:sz="0" w:space="0" w:color="auto"/>
        <w:left w:val="none" w:sz="0" w:space="0" w:color="auto"/>
        <w:bottom w:val="none" w:sz="0" w:space="0" w:color="auto"/>
        <w:right w:val="none" w:sz="0" w:space="0" w:color="auto"/>
      </w:divBdr>
    </w:div>
    <w:div w:id="1776558170">
      <w:bodyDiv w:val="1"/>
      <w:marLeft w:val="0"/>
      <w:marRight w:val="0"/>
      <w:marTop w:val="0"/>
      <w:marBottom w:val="0"/>
      <w:divBdr>
        <w:top w:val="none" w:sz="0" w:space="0" w:color="auto"/>
        <w:left w:val="none" w:sz="0" w:space="0" w:color="auto"/>
        <w:bottom w:val="none" w:sz="0" w:space="0" w:color="auto"/>
        <w:right w:val="none" w:sz="0" w:space="0" w:color="auto"/>
      </w:divBdr>
    </w:div>
    <w:div w:id="1779176590">
      <w:bodyDiv w:val="1"/>
      <w:marLeft w:val="0"/>
      <w:marRight w:val="0"/>
      <w:marTop w:val="0"/>
      <w:marBottom w:val="0"/>
      <w:divBdr>
        <w:top w:val="none" w:sz="0" w:space="0" w:color="auto"/>
        <w:left w:val="none" w:sz="0" w:space="0" w:color="auto"/>
        <w:bottom w:val="none" w:sz="0" w:space="0" w:color="auto"/>
        <w:right w:val="none" w:sz="0" w:space="0" w:color="auto"/>
      </w:divBdr>
    </w:div>
    <w:div w:id="1779913873">
      <w:bodyDiv w:val="1"/>
      <w:marLeft w:val="0"/>
      <w:marRight w:val="0"/>
      <w:marTop w:val="0"/>
      <w:marBottom w:val="0"/>
      <w:divBdr>
        <w:top w:val="none" w:sz="0" w:space="0" w:color="auto"/>
        <w:left w:val="none" w:sz="0" w:space="0" w:color="auto"/>
        <w:bottom w:val="none" w:sz="0" w:space="0" w:color="auto"/>
        <w:right w:val="none" w:sz="0" w:space="0" w:color="auto"/>
      </w:divBdr>
    </w:div>
    <w:div w:id="1781342106">
      <w:bodyDiv w:val="1"/>
      <w:marLeft w:val="0"/>
      <w:marRight w:val="0"/>
      <w:marTop w:val="0"/>
      <w:marBottom w:val="0"/>
      <w:divBdr>
        <w:top w:val="none" w:sz="0" w:space="0" w:color="auto"/>
        <w:left w:val="none" w:sz="0" w:space="0" w:color="auto"/>
        <w:bottom w:val="none" w:sz="0" w:space="0" w:color="auto"/>
        <w:right w:val="none" w:sz="0" w:space="0" w:color="auto"/>
      </w:divBdr>
    </w:div>
    <w:div w:id="1781607696">
      <w:bodyDiv w:val="1"/>
      <w:marLeft w:val="0"/>
      <w:marRight w:val="0"/>
      <w:marTop w:val="0"/>
      <w:marBottom w:val="0"/>
      <w:divBdr>
        <w:top w:val="none" w:sz="0" w:space="0" w:color="auto"/>
        <w:left w:val="none" w:sz="0" w:space="0" w:color="auto"/>
        <w:bottom w:val="none" w:sz="0" w:space="0" w:color="auto"/>
        <w:right w:val="none" w:sz="0" w:space="0" w:color="auto"/>
      </w:divBdr>
    </w:div>
    <w:div w:id="1781758622">
      <w:bodyDiv w:val="1"/>
      <w:marLeft w:val="0"/>
      <w:marRight w:val="0"/>
      <w:marTop w:val="0"/>
      <w:marBottom w:val="0"/>
      <w:divBdr>
        <w:top w:val="none" w:sz="0" w:space="0" w:color="auto"/>
        <w:left w:val="none" w:sz="0" w:space="0" w:color="auto"/>
        <w:bottom w:val="none" w:sz="0" w:space="0" w:color="auto"/>
        <w:right w:val="none" w:sz="0" w:space="0" w:color="auto"/>
      </w:divBdr>
    </w:div>
    <w:div w:id="1782414596">
      <w:bodyDiv w:val="1"/>
      <w:marLeft w:val="0"/>
      <w:marRight w:val="0"/>
      <w:marTop w:val="0"/>
      <w:marBottom w:val="0"/>
      <w:divBdr>
        <w:top w:val="none" w:sz="0" w:space="0" w:color="auto"/>
        <w:left w:val="none" w:sz="0" w:space="0" w:color="auto"/>
        <w:bottom w:val="none" w:sz="0" w:space="0" w:color="auto"/>
        <w:right w:val="none" w:sz="0" w:space="0" w:color="auto"/>
      </w:divBdr>
    </w:div>
    <w:div w:id="1785689425">
      <w:bodyDiv w:val="1"/>
      <w:marLeft w:val="0"/>
      <w:marRight w:val="0"/>
      <w:marTop w:val="0"/>
      <w:marBottom w:val="0"/>
      <w:divBdr>
        <w:top w:val="none" w:sz="0" w:space="0" w:color="auto"/>
        <w:left w:val="none" w:sz="0" w:space="0" w:color="auto"/>
        <w:bottom w:val="none" w:sz="0" w:space="0" w:color="auto"/>
        <w:right w:val="none" w:sz="0" w:space="0" w:color="auto"/>
      </w:divBdr>
    </w:div>
    <w:div w:id="1785880745">
      <w:bodyDiv w:val="1"/>
      <w:marLeft w:val="0"/>
      <w:marRight w:val="0"/>
      <w:marTop w:val="0"/>
      <w:marBottom w:val="0"/>
      <w:divBdr>
        <w:top w:val="none" w:sz="0" w:space="0" w:color="auto"/>
        <w:left w:val="none" w:sz="0" w:space="0" w:color="auto"/>
        <w:bottom w:val="none" w:sz="0" w:space="0" w:color="auto"/>
        <w:right w:val="none" w:sz="0" w:space="0" w:color="auto"/>
      </w:divBdr>
    </w:div>
    <w:div w:id="1786848251">
      <w:bodyDiv w:val="1"/>
      <w:marLeft w:val="0"/>
      <w:marRight w:val="0"/>
      <w:marTop w:val="0"/>
      <w:marBottom w:val="0"/>
      <w:divBdr>
        <w:top w:val="none" w:sz="0" w:space="0" w:color="auto"/>
        <w:left w:val="none" w:sz="0" w:space="0" w:color="auto"/>
        <w:bottom w:val="none" w:sz="0" w:space="0" w:color="auto"/>
        <w:right w:val="none" w:sz="0" w:space="0" w:color="auto"/>
      </w:divBdr>
    </w:div>
    <w:div w:id="1787848564">
      <w:bodyDiv w:val="1"/>
      <w:marLeft w:val="0"/>
      <w:marRight w:val="0"/>
      <w:marTop w:val="0"/>
      <w:marBottom w:val="0"/>
      <w:divBdr>
        <w:top w:val="none" w:sz="0" w:space="0" w:color="auto"/>
        <w:left w:val="none" w:sz="0" w:space="0" w:color="auto"/>
        <w:bottom w:val="none" w:sz="0" w:space="0" w:color="auto"/>
        <w:right w:val="none" w:sz="0" w:space="0" w:color="auto"/>
      </w:divBdr>
    </w:div>
    <w:div w:id="1788116753">
      <w:bodyDiv w:val="1"/>
      <w:marLeft w:val="0"/>
      <w:marRight w:val="0"/>
      <w:marTop w:val="0"/>
      <w:marBottom w:val="0"/>
      <w:divBdr>
        <w:top w:val="none" w:sz="0" w:space="0" w:color="auto"/>
        <w:left w:val="none" w:sz="0" w:space="0" w:color="auto"/>
        <w:bottom w:val="none" w:sz="0" w:space="0" w:color="auto"/>
        <w:right w:val="none" w:sz="0" w:space="0" w:color="auto"/>
      </w:divBdr>
    </w:div>
    <w:div w:id="1788698834">
      <w:bodyDiv w:val="1"/>
      <w:marLeft w:val="0"/>
      <w:marRight w:val="0"/>
      <w:marTop w:val="0"/>
      <w:marBottom w:val="0"/>
      <w:divBdr>
        <w:top w:val="none" w:sz="0" w:space="0" w:color="auto"/>
        <w:left w:val="none" w:sz="0" w:space="0" w:color="auto"/>
        <w:bottom w:val="none" w:sz="0" w:space="0" w:color="auto"/>
        <w:right w:val="none" w:sz="0" w:space="0" w:color="auto"/>
      </w:divBdr>
    </w:div>
    <w:div w:id="1789624060">
      <w:bodyDiv w:val="1"/>
      <w:marLeft w:val="0"/>
      <w:marRight w:val="0"/>
      <w:marTop w:val="0"/>
      <w:marBottom w:val="0"/>
      <w:divBdr>
        <w:top w:val="none" w:sz="0" w:space="0" w:color="auto"/>
        <w:left w:val="none" w:sz="0" w:space="0" w:color="auto"/>
        <w:bottom w:val="none" w:sz="0" w:space="0" w:color="auto"/>
        <w:right w:val="none" w:sz="0" w:space="0" w:color="auto"/>
      </w:divBdr>
    </w:div>
    <w:div w:id="1792749224">
      <w:bodyDiv w:val="1"/>
      <w:marLeft w:val="0"/>
      <w:marRight w:val="0"/>
      <w:marTop w:val="0"/>
      <w:marBottom w:val="0"/>
      <w:divBdr>
        <w:top w:val="none" w:sz="0" w:space="0" w:color="auto"/>
        <w:left w:val="none" w:sz="0" w:space="0" w:color="auto"/>
        <w:bottom w:val="none" w:sz="0" w:space="0" w:color="auto"/>
        <w:right w:val="none" w:sz="0" w:space="0" w:color="auto"/>
      </w:divBdr>
    </w:div>
    <w:div w:id="1792941466">
      <w:marLeft w:val="0"/>
      <w:marRight w:val="0"/>
      <w:marTop w:val="0"/>
      <w:marBottom w:val="0"/>
      <w:divBdr>
        <w:top w:val="none" w:sz="0" w:space="0" w:color="auto"/>
        <w:left w:val="none" w:sz="0" w:space="0" w:color="auto"/>
        <w:bottom w:val="none" w:sz="0" w:space="0" w:color="auto"/>
        <w:right w:val="none" w:sz="0" w:space="0" w:color="auto"/>
      </w:divBdr>
    </w:div>
    <w:div w:id="1795175123">
      <w:bodyDiv w:val="1"/>
      <w:marLeft w:val="0"/>
      <w:marRight w:val="0"/>
      <w:marTop w:val="0"/>
      <w:marBottom w:val="0"/>
      <w:divBdr>
        <w:top w:val="none" w:sz="0" w:space="0" w:color="auto"/>
        <w:left w:val="none" w:sz="0" w:space="0" w:color="auto"/>
        <w:bottom w:val="none" w:sz="0" w:space="0" w:color="auto"/>
        <w:right w:val="none" w:sz="0" w:space="0" w:color="auto"/>
      </w:divBdr>
    </w:div>
    <w:div w:id="1795636232">
      <w:bodyDiv w:val="1"/>
      <w:marLeft w:val="0"/>
      <w:marRight w:val="0"/>
      <w:marTop w:val="0"/>
      <w:marBottom w:val="0"/>
      <w:divBdr>
        <w:top w:val="none" w:sz="0" w:space="0" w:color="auto"/>
        <w:left w:val="none" w:sz="0" w:space="0" w:color="auto"/>
        <w:bottom w:val="none" w:sz="0" w:space="0" w:color="auto"/>
        <w:right w:val="none" w:sz="0" w:space="0" w:color="auto"/>
      </w:divBdr>
    </w:div>
    <w:div w:id="1796170523">
      <w:bodyDiv w:val="1"/>
      <w:marLeft w:val="0"/>
      <w:marRight w:val="0"/>
      <w:marTop w:val="0"/>
      <w:marBottom w:val="0"/>
      <w:divBdr>
        <w:top w:val="none" w:sz="0" w:space="0" w:color="auto"/>
        <w:left w:val="none" w:sz="0" w:space="0" w:color="auto"/>
        <w:bottom w:val="none" w:sz="0" w:space="0" w:color="auto"/>
        <w:right w:val="none" w:sz="0" w:space="0" w:color="auto"/>
      </w:divBdr>
    </w:div>
    <w:div w:id="1796756382">
      <w:bodyDiv w:val="1"/>
      <w:marLeft w:val="0"/>
      <w:marRight w:val="0"/>
      <w:marTop w:val="0"/>
      <w:marBottom w:val="0"/>
      <w:divBdr>
        <w:top w:val="none" w:sz="0" w:space="0" w:color="auto"/>
        <w:left w:val="none" w:sz="0" w:space="0" w:color="auto"/>
        <w:bottom w:val="none" w:sz="0" w:space="0" w:color="auto"/>
        <w:right w:val="none" w:sz="0" w:space="0" w:color="auto"/>
      </w:divBdr>
    </w:div>
    <w:div w:id="1797523252">
      <w:bodyDiv w:val="1"/>
      <w:marLeft w:val="0"/>
      <w:marRight w:val="0"/>
      <w:marTop w:val="0"/>
      <w:marBottom w:val="0"/>
      <w:divBdr>
        <w:top w:val="none" w:sz="0" w:space="0" w:color="auto"/>
        <w:left w:val="none" w:sz="0" w:space="0" w:color="auto"/>
        <w:bottom w:val="none" w:sz="0" w:space="0" w:color="auto"/>
        <w:right w:val="none" w:sz="0" w:space="0" w:color="auto"/>
      </w:divBdr>
    </w:div>
    <w:div w:id="1798570098">
      <w:bodyDiv w:val="1"/>
      <w:marLeft w:val="0"/>
      <w:marRight w:val="0"/>
      <w:marTop w:val="0"/>
      <w:marBottom w:val="0"/>
      <w:divBdr>
        <w:top w:val="none" w:sz="0" w:space="0" w:color="auto"/>
        <w:left w:val="none" w:sz="0" w:space="0" w:color="auto"/>
        <w:bottom w:val="none" w:sz="0" w:space="0" w:color="auto"/>
        <w:right w:val="none" w:sz="0" w:space="0" w:color="auto"/>
      </w:divBdr>
    </w:div>
    <w:div w:id="1798835586">
      <w:bodyDiv w:val="1"/>
      <w:marLeft w:val="0"/>
      <w:marRight w:val="0"/>
      <w:marTop w:val="0"/>
      <w:marBottom w:val="0"/>
      <w:divBdr>
        <w:top w:val="none" w:sz="0" w:space="0" w:color="auto"/>
        <w:left w:val="none" w:sz="0" w:space="0" w:color="auto"/>
        <w:bottom w:val="none" w:sz="0" w:space="0" w:color="auto"/>
        <w:right w:val="none" w:sz="0" w:space="0" w:color="auto"/>
      </w:divBdr>
    </w:div>
    <w:div w:id="1799180420">
      <w:bodyDiv w:val="1"/>
      <w:marLeft w:val="0"/>
      <w:marRight w:val="0"/>
      <w:marTop w:val="0"/>
      <w:marBottom w:val="0"/>
      <w:divBdr>
        <w:top w:val="none" w:sz="0" w:space="0" w:color="auto"/>
        <w:left w:val="none" w:sz="0" w:space="0" w:color="auto"/>
        <w:bottom w:val="none" w:sz="0" w:space="0" w:color="auto"/>
        <w:right w:val="none" w:sz="0" w:space="0" w:color="auto"/>
      </w:divBdr>
    </w:div>
    <w:div w:id="1799956966">
      <w:bodyDiv w:val="1"/>
      <w:marLeft w:val="0"/>
      <w:marRight w:val="0"/>
      <w:marTop w:val="0"/>
      <w:marBottom w:val="0"/>
      <w:divBdr>
        <w:top w:val="none" w:sz="0" w:space="0" w:color="auto"/>
        <w:left w:val="none" w:sz="0" w:space="0" w:color="auto"/>
        <w:bottom w:val="none" w:sz="0" w:space="0" w:color="auto"/>
        <w:right w:val="none" w:sz="0" w:space="0" w:color="auto"/>
      </w:divBdr>
    </w:div>
    <w:div w:id="1800952328">
      <w:bodyDiv w:val="1"/>
      <w:marLeft w:val="0"/>
      <w:marRight w:val="0"/>
      <w:marTop w:val="0"/>
      <w:marBottom w:val="0"/>
      <w:divBdr>
        <w:top w:val="none" w:sz="0" w:space="0" w:color="auto"/>
        <w:left w:val="none" w:sz="0" w:space="0" w:color="auto"/>
        <w:bottom w:val="none" w:sz="0" w:space="0" w:color="auto"/>
        <w:right w:val="none" w:sz="0" w:space="0" w:color="auto"/>
      </w:divBdr>
    </w:div>
    <w:div w:id="1802919017">
      <w:bodyDiv w:val="1"/>
      <w:marLeft w:val="0"/>
      <w:marRight w:val="0"/>
      <w:marTop w:val="0"/>
      <w:marBottom w:val="0"/>
      <w:divBdr>
        <w:top w:val="none" w:sz="0" w:space="0" w:color="auto"/>
        <w:left w:val="none" w:sz="0" w:space="0" w:color="auto"/>
        <w:bottom w:val="none" w:sz="0" w:space="0" w:color="auto"/>
        <w:right w:val="none" w:sz="0" w:space="0" w:color="auto"/>
      </w:divBdr>
    </w:div>
    <w:div w:id="1802919056">
      <w:bodyDiv w:val="1"/>
      <w:marLeft w:val="0"/>
      <w:marRight w:val="0"/>
      <w:marTop w:val="0"/>
      <w:marBottom w:val="0"/>
      <w:divBdr>
        <w:top w:val="none" w:sz="0" w:space="0" w:color="auto"/>
        <w:left w:val="none" w:sz="0" w:space="0" w:color="auto"/>
        <w:bottom w:val="none" w:sz="0" w:space="0" w:color="auto"/>
        <w:right w:val="none" w:sz="0" w:space="0" w:color="auto"/>
      </w:divBdr>
    </w:div>
    <w:div w:id="1803496915">
      <w:bodyDiv w:val="1"/>
      <w:marLeft w:val="0"/>
      <w:marRight w:val="0"/>
      <w:marTop w:val="0"/>
      <w:marBottom w:val="0"/>
      <w:divBdr>
        <w:top w:val="none" w:sz="0" w:space="0" w:color="auto"/>
        <w:left w:val="none" w:sz="0" w:space="0" w:color="auto"/>
        <w:bottom w:val="none" w:sz="0" w:space="0" w:color="auto"/>
        <w:right w:val="none" w:sz="0" w:space="0" w:color="auto"/>
      </w:divBdr>
    </w:div>
    <w:div w:id="1803645953">
      <w:bodyDiv w:val="1"/>
      <w:marLeft w:val="0"/>
      <w:marRight w:val="0"/>
      <w:marTop w:val="0"/>
      <w:marBottom w:val="0"/>
      <w:divBdr>
        <w:top w:val="none" w:sz="0" w:space="0" w:color="auto"/>
        <w:left w:val="none" w:sz="0" w:space="0" w:color="auto"/>
        <w:bottom w:val="none" w:sz="0" w:space="0" w:color="auto"/>
        <w:right w:val="none" w:sz="0" w:space="0" w:color="auto"/>
      </w:divBdr>
    </w:div>
    <w:div w:id="1803768780">
      <w:bodyDiv w:val="1"/>
      <w:marLeft w:val="0"/>
      <w:marRight w:val="0"/>
      <w:marTop w:val="0"/>
      <w:marBottom w:val="0"/>
      <w:divBdr>
        <w:top w:val="none" w:sz="0" w:space="0" w:color="auto"/>
        <w:left w:val="none" w:sz="0" w:space="0" w:color="auto"/>
        <w:bottom w:val="none" w:sz="0" w:space="0" w:color="auto"/>
        <w:right w:val="none" w:sz="0" w:space="0" w:color="auto"/>
      </w:divBdr>
    </w:div>
    <w:div w:id="1804694907">
      <w:bodyDiv w:val="1"/>
      <w:marLeft w:val="0"/>
      <w:marRight w:val="0"/>
      <w:marTop w:val="0"/>
      <w:marBottom w:val="0"/>
      <w:divBdr>
        <w:top w:val="none" w:sz="0" w:space="0" w:color="auto"/>
        <w:left w:val="none" w:sz="0" w:space="0" w:color="auto"/>
        <w:bottom w:val="none" w:sz="0" w:space="0" w:color="auto"/>
        <w:right w:val="none" w:sz="0" w:space="0" w:color="auto"/>
      </w:divBdr>
    </w:div>
    <w:div w:id="1805468539">
      <w:bodyDiv w:val="1"/>
      <w:marLeft w:val="0"/>
      <w:marRight w:val="0"/>
      <w:marTop w:val="0"/>
      <w:marBottom w:val="0"/>
      <w:divBdr>
        <w:top w:val="none" w:sz="0" w:space="0" w:color="auto"/>
        <w:left w:val="none" w:sz="0" w:space="0" w:color="auto"/>
        <w:bottom w:val="none" w:sz="0" w:space="0" w:color="auto"/>
        <w:right w:val="none" w:sz="0" w:space="0" w:color="auto"/>
      </w:divBdr>
    </w:div>
    <w:div w:id="1806001504">
      <w:bodyDiv w:val="1"/>
      <w:marLeft w:val="0"/>
      <w:marRight w:val="0"/>
      <w:marTop w:val="0"/>
      <w:marBottom w:val="0"/>
      <w:divBdr>
        <w:top w:val="none" w:sz="0" w:space="0" w:color="auto"/>
        <w:left w:val="none" w:sz="0" w:space="0" w:color="auto"/>
        <w:bottom w:val="none" w:sz="0" w:space="0" w:color="auto"/>
        <w:right w:val="none" w:sz="0" w:space="0" w:color="auto"/>
      </w:divBdr>
    </w:div>
    <w:div w:id="1807040088">
      <w:bodyDiv w:val="1"/>
      <w:marLeft w:val="0"/>
      <w:marRight w:val="0"/>
      <w:marTop w:val="0"/>
      <w:marBottom w:val="0"/>
      <w:divBdr>
        <w:top w:val="none" w:sz="0" w:space="0" w:color="auto"/>
        <w:left w:val="none" w:sz="0" w:space="0" w:color="auto"/>
        <w:bottom w:val="none" w:sz="0" w:space="0" w:color="auto"/>
        <w:right w:val="none" w:sz="0" w:space="0" w:color="auto"/>
      </w:divBdr>
    </w:div>
    <w:div w:id="1807889926">
      <w:bodyDiv w:val="1"/>
      <w:marLeft w:val="0"/>
      <w:marRight w:val="0"/>
      <w:marTop w:val="0"/>
      <w:marBottom w:val="0"/>
      <w:divBdr>
        <w:top w:val="none" w:sz="0" w:space="0" w:color="auto"/>
        <w:left w:val="none" w:sz="0" w:space="0" w:color="auto"/>
        <w:bottom w:val="none" w:sz="0" w:space="0" w:color="auto"/>
        <w:right w:val="none" w:sz="0" w:space="0" w:color="auto"/>
      </w:divBdr>
    </w:div>
    <w:div w:id="1809082970">
      <w:bodyDiv w:val="1"/>
      <w:marLeft w:val="0"/>
      <w:marRight w:val="0"/>
      <w:marTop w:val="0"/>
      <w:marBottom w:val="0"/>
      <w:divBdr>
        <w:top w:val="none" w:sz="0" w:space="0" w:color="auto"/>
        <w:left w:val="none" w:sz="0" w:space="0" w:color="auto"/>
        <w:bottom w:val="none" w:sz="0" w:space="0" w:color="auto"/>
        <w:right w:val="none" w:sz="0" w:space="0" w:color="auto"/>
      </w:divBdr>
    </w:div>
    <w:div w:id="1809663847">
      <w:bodyDiv w:val="1"/>
      <w:marLeft w:val="0"/>
      <w:marRight w:val="0"/>
      <w:marTop w:val="0"/>
      <w:marBottom w:val="0"/>
      <w:divBdr>
        <w:top w:val="none" w:sz="0" w:space="0" w:color="auto"/>
        <w:left w:val="none" w:sz="0" w:space="0" w:color="auto"/>
        <w:bottom w:val="none" w:sz="0" w:space="0" w:color="auto"/>
        <w:right w:val="none" w:sz="0" w:space="0" w:color="auto"/>
      </w:divBdr>
    </w:div>
    <w:div w:id="1810005948">
      <w:bodyDiv w:val="1"/>
      <w:marLeft w:val="0"/>
      <w:marRight w:val="0"/>
      <w:marTop w:val="0"/>
      <w:marBottom w:val="0"/>
      <w:divBdr>
        <w:top w:val="none" w:sz="0" w:space="0" w:color="auto"/>
        <w:left w:val="none" w:sz="0" w:space="0" w:color="auto"/>
        <w:bottom w:val="none" w:sz="0" w:space="0" w:color="auto"/>
        <w:right w:val="none" w:sz="0" w:space="0" w:color="auto"/>
      </w:divBdr>
    </w:div>
    <w:div w:id="1810515200">
      <w:bodyDiv w:val="1"/>
      <w:marLeft w:val="0"/>
      <w:marRight w:val="0"/>
      <w:marTop w:val="0"/>
      <w:marBottom w:val="0"/>
      <w:divBdr>
        <w:top w:val="none" w:sz="0" w:space="0" w:color="auto"/>
        <w:left w:val="none" w:sz="0" w:space="0" w:color="auto"/>
        <w:bottom w:val="none" w:sz="0" w:space="0" w:color="auto"/>
        <w:right w:val="none" w:sz="0" w:space="0" w:color="auto"/>
      </w:divBdr>
    </w:div>
    <w:div w:id="1811050372">
      <w:bodyDiv w:val="1"/>
      <w:marLeft w:val="0"/>
      <w:marRight w:val="0"/>
      <w:marTop w:val="0"/>
      <w:marBottom w:val="0"/>
      <w:divBdr>
        <w:top w:val="none" w:sz="0" w:space="0" w:color="auto"/>
        <w:left w:val="none" w:sz="0" w:space="0" w:color="auto"/>
        <w:bottom w:val="none" w:sz="0" w:space="0" w:color="auto"/>
        <w:right w:val="none" w:sz="0" w:space="0" w:color="auto"/>
      </w:divBdr>
    </w:div>
    <w:div w:id="1811435341">
      <w:bodyDiv w:val="1"/>
      <w:marLeft w:val="0"/>
      <w:marRight w:val="0"/>
      <w:marTop w:val="0"/>
      <w:marBottom w:val="0"/>
      <w:divBdr>
        <w:top w:val="none" w:sz="0" w:space="0" w:color="auto"/>
        <w:left w:val="none" w:sz="0" w:space="0" w:color="auto"/>
        <w:bottom w:val="none" w:sz="0" w:space="0" w:color="auto"/>
        <w:right w:val="none" w:sz="0" w:space="0" w:color="auto"/>
      </w:divBdr>
    </w:div>
    <w:div w:id="1812941113">
      <w:bodyDiv w:val="1"/>
      <w:marLeft w:val="0"/>
      <w:marRight w:val="0"/>
      <w:marTop w:val="0"/>
      <w:marBottom w:val="0"/>
      <w:divBdr>
        <w:top w:val="none" w:sz="0" w:space="0" w:color="auto"/>
        <w:left w:val="none" w:sz="0" w:space="0" w:color="auto"/>
        <w:bottom w:val="none" w:sz="0" w:space="0" w:color="auto"/>
        <w:right w:val="none" w:sz="0" w:space="0" w:color="auto"/>
      </w:divBdr>
    </w:div>
    <w:div w:id="1815675520">
      <w:bodyDiv w:val="1"/>
      <w:marLeft w:val="0"/>
      <w:marRight w:val="0"/>
      <w:marTop w:val="0"/>
      <w:marBottom w:val="0"/>
      <w:divBdr>
        <w:top w:val="none" w:sz="0" w:space="0" w:color="auto"/>
        <w:left w:val="none" w:sz="0" w:space="0" w:color="auto"/>
        <w:bottom w:val="none" w:sz="0" w:space="0" w:color="auto"/>
        <w:right w:val="none" w:sz="0" w:space="0" w:color="auto"/>
      </w:divBdr>
    </w:div>
    <w:div w:id="1816029086">
      <w:bodyDiv w:val="1"/>
      <w:marLeft w:val="0"/>
      <w:marRight w:val="0"/>
      <w:marTop w:val="0"/>
      <w:marBottom w:val="0"/>
      <w:divBdr>
        <w:top w:val="none" w:sz="0" w:space="0" w:color="auto"/>
        <w:left w:val="none" w:sz="0" w:space="0" w:color="auto"/>
        <w:bottom w:val="none" w:sz="0" w:space="0" w:color="auto"/>
        <w:right w:val="none" w:sz="0" w:space="0" w:color="auto"/>
      </w:divBdr>
    </w:div>
    <w:div w:id="1816490293">
      <w:bodyDiv w:val="1"/>
      <w:marLeft w:val="0"/>
      <w:marRight w:val="0"/>
      <w:marTop w:val="0"/>
      <w:marBottom w:val="0"/>
      <w:divBdr>
        <w:top w:val="none" w:sz="0" w:space="0" w:color="auto"/>
        <w:left w:val="none" w:sz="0" w:space="0" w:color="auto"/>
        <w:bottom w:val="none" w:sz="0" w:space="0" w:color="auto"/>
        <w:right w:val="none" w:sz="0" w:space="0" w:color="auto"/>
      </w:divBdr>
    </w:div>
    <w:div w:id="1816752568">
      <w:bodyDiv w:val="1"/>
      <w:marLeft w:val="0"/>
      <w:marRight w:val="0"/>
      <w:marTop w:val="0"/>
      <w:marBottom w:val="0"/>
      <w:divBdr>
        <w:top w:val="none" w:sz="0" w:space="0" w:color="auto"/>
        <w:left w:val="none" w:sz="0" w:space="0" w:color="auto"/>
        <w:bottom w:val="none" w:sz="0" w:space="0" w:color="auto"/>
        <w:right w:val="none" w:sz="0" w:space="0" w:color="auto"/>
      </w:divBdr>
    </w:div>
    <w:div w:id="1817330068">
      <w:bodyDiv w:val="1"/>
      <w:marLeft w:val="0"/>
      <w:marRight w:val="0"/>
      <w:marTop w:val="0"/>
      <w:marBottom w:val="0"/>
      <w:divBdr>
        <w:top w:val="none" w:sz="0" w:space="0" w:color="auto"/>
        <w:left w:val="none" w:sz="0" w:space="0" w:color="auto"/>
        <w:bottom w:val="none" w:sz="0" w:space="0" w:color="auto"/>
        <w:right w:val="none" w:sz="0" w:space="0" w:color="auto"/>
      </w:divBdr>
    </w:div>
    <w:div w:id="1818181309">
      <w:bodyDiv w:val="1"/>
      <w:marLeft w:val="0"/>
      <w:marRight w:val="0"/>
      <w:marTop w:val="0"/>
      <w:marBottom w:val="0"/>
      <w:divBdr>
        <w:top w:val="none" w:sz="0" w:space="0" w:color="auto"/>
        <w:left w:val="none" w:sz="0" w:space="0" w:color="auto"/>
        <w:bottom w:val="none" w:sz="0" w:space="0" w:color="auto"/>
        <w:right w:val="none" w:sz="0" w:space="0" w:color="auto"/>
      </w:divBdr>
      <w:divsChild>
        <w:div w:id="1257059354">
          <w:marLeft w:val="0"/>
          <w:marRight w:val="0"/>
          <w:marTop w:val="0"/>
          <w:marBottom w:val="0"/>
          <w:divBdr>
            <w:top w:val="none" w:sz="0" w:space="0" w:color="auto"/>
            <w:left w:val="none" w:sz="0" w:space="0" w:color="auto"/>
            <w:bottom w:val="none" w:sz="0" w:space="0" w:color="auto"/>
            <w:right w:val="none" w:sz="0" w:space="0" w:color="auto"/>
          </w:divBdr>
        </w:div>
      </w:divsChild>
    </w:div>
    <w:div w:id="1820262804">
      <w:bodyDiv w:val="1"/>
      <w:marLeft w:val="0"/>
      <w:marRight w:val="0"/>
      <w:marTop w:val="0"/>
      <w:marBottom w:val="0"/>
      <w:divBdr>
        <w:top w:val="none" w:sz="0" w:space="0" w:color="auto"/>
        <w:left w:val="none" w:sz="0" w:space="0" w:color="auto"/>
        <w:bottom w:val="none" w:sz="0" w:space="0" w:color="auto"/>
        <w:right w:val="none" w:sz="0" w:space="0" w:color="auto"/>
      </w:divBdr>
    </w:div>
    <w:div w:id="1820878341">
      <w:bodyDiv w:val="1"/>
      <w:marLeft w:val="0"/>
      <w:marRight w:val="0"/>
      <w:marTop w:val="0"/>
      <w:marBottom w:val="0"/>
      <w:divBdr>
        <w:top w:val="none" w:sz="0" w:space="0" w:color="auto"/>
        <w:left w:val="none" w:sz="0" w:space="0" w:color="auto"/>
        <w:bottom w:val="none" w:sz="0" w:space="0" w:color="auto"/>
        <w:right w:val="none" w:sz="0" w:space="0" w:color="auto"/>
      </w:divBdr>
    </w:div>
    <w:div w:id="1821652882">
      <w:bodyDiv w:val="1"/>
      <w:marLeft w:val="0"/>
      <w:marRight w:val="0"/>
      <w:marTop w:val="0"/>
      <w:marBottom w:val="0"/>
      <w:divBdr>
        <w:top w:val="none" w:sz="0" w:space="0" w:color="auto"/>
        <w:left w:val="none" w:sz="0" w:space="0" w:color="auto"/>
        <w:bottom w:val="none" w:sz="0" w:space="0" w:color="auto"/>
        <w:right w:val="none" w:sz="0" w:space="0" w:color="auto"/>
      </w:divBdr>
    </w:div>
    <w:div w:id="1821729976">
      <w:bodyDiv w:val="1"/>
      <w:marLeft w:val="0"/>
      <w:marRight w:val="0"/>
      <w:marTop w:val="0"/>
      <w:marBottom w:val="0"/>
      <w:divBdr>
        <w:top w:val="none" w:sz="0" w:space="0" w:color="auto"/>
        <w:left w:val="none" w:sz="0" w:space="0" w:color="auto"/>
        <w:bottom w:val="none" w:sz="0" w:space="0" w:color="auto"/>
        <w:right w:val="none" w:sz="0" w:space="0" w:color="auto"/>
      </w:divBdr>
    </w:div>
    <w:div w:id="1822426008">
      <w:bodyDiv w:val="1"/>
      <w:marLeft w:val="0"/>
      <w:marRight w:val="0"/>
      <w:marTop w:val="0"/>
      <w:marBottom w:val="0"/>
      <w:divBdr>
        <w:top w:val="none" w:sz="0" w:space="0" w:color="auto"/>
        <w:left w:val="none" w:sz="0" w:space="0" w:color="auto"/>
        <w:bottom w:val="none" w:sz="0" w:space="0" w:color="auto"/>
        <w:right w:val="none" w:sz="0" w:space="0" w:color="auto"/>
      </w:divBdr>
    </w:div>
    <w:div w:id="1822623694">
      <w:bodyDiv w:val="1"/>
      <w:marLeft w:val="0"/>
      <w:marRight w:val="0"/>
      <w:marTop w:val="0"/>
      <w:marBottom w:val="0"/>
      <w:divBdr>
        <w:top w:val="none" w:sz="0" w:space="0" w:color="auto"/>
        <w:left w:val="none" w:sz="0" w:space="0" w:color="auto"/>
        <w:bottom w:val="none" w:sz="0" w:space="0" w:color="auto"/>
        <w:right w:val="none" w:sz="0" w:space="0" w:color="auto"/>
      </w:divBdr>
    </w:div>
    <w:div w:id="1823234348">
      <w:bodyDiv w:val="1"/>
      <w:marLeft w:val="0"/>
      <w:marRight w:val="0"/>
      <w:marTop w:val="0"/>
      <w:marBottom w:val="0"/>
      <w:divBdr>
        <w:top w:val="none" w:sz="0" w:space="0" w:color="auto"/>
        <w:left w:val="none" w:sz="0" w:space="0" w:color="auto"/>
        <w:bottom w:val="none" w:sz="0" w:space="0" w:color="auto"/>
        <w:right w:val="none" w:sz="0" w:space="0" w:color="auto"/>
      </w:divBdr>
    </w:div>
    <w:div w:id="1823616588">
      <w:bodyDiv w:val="1"/>
      <w:marLeft w:val="0"/>
      <w:marRight w:val="0"/>
      <w:marTop w:val="0"/>
      <w:marBottom w:val="0"/>
      <w:divBdr>
        <w:top w:val="none" w:sz="0" w:space="0" w:color="auto"/>
        <w:left w:val="none" w:sz="0" w:space="0" w:color="auto"/>
        <w:bottom w:val="none" w:sz="0" w:space="0" w:color="auto"/>
        <w:right w:val="none" w:sz="0" w:space="0" w:color="auto"/>
      </w:divBdr>
    </w:div>
    <w:div w:id="1825703476">
      <w:bodyDiv w:val="1"/>
      <w:marLeft w:val="0"/>
      <w:marRight w:val="0"/>
      <w:marTop w:val="0"/>
      <w:marBottom w:val="0"/>
      <w:divBdr>
        <w:top w:val="none" w:sz="0" w:space="0" w:color="auto"/>
        <w:left w:val="none" w:sz="0" w:space="0" w:color="auto"/>
        <w:bottom w:val="none" w:sz="0" w:space="0" w:color="auto"/>
        <w:right w:val="none" w:sz="0" w:space="0" w:color="auto"/>
      </w:divBdr>
    </w:div>
    <w:div w:id="1826624127">
      <w:bodyDiv w:val="1"/>
      <w:marLeft w:val="0"/>
      <w:marRight w:val="0"/>
      <w:marTop w:val="0"/>
      <w:marBottom w:val="0"/>
      <w:divBdr>
        <w:top w:val="none" w:sz="0" w:space="0" w:color="auto"/>
        <w:left w:val="none" w:sz="0" w:space="0" w:color="auto"/>
        <w:bottom w:val="none" w:sz="0" w:space="0" w:color="auto"/>
        <w:right w:val="none" w:sz="0" w:space="0" w:color="auto"/>
      </w:divBdr>
    </w:div>
    <w:div w:id="1827017186">
      <w:bodyDiv w:val="1"/>
      <w:marLeft w:val="0"/>
      <w:marRight w:val="0"/>
      <w:marTop w:val="0"/>
      <w:marBottom w:val="0"/>
      <w:divBdr>
        <w:top w:val="none" w:sz="0" w:space="0" w:color="auto"/>
        <w:left w:val="none" w:sz="0" w:space="0" w:color="auto"/>
        <w:bottom w:val="none" w:sz="0" w:space="0" w:color="auto"/>
        <w:right w:val="none" w:sz="0" w:space="0" w:color="auto"/>
      </w:divBdr>
    </w:div>
    <w:div w:id="1827236341">
      <w:bodyDiv w:val="1"/>
      <w:marLeft w:val="0"/>
      <w:marRight w:val="0"/>
      <w:marTop w:val="0"/>
      <w:marBottom w:val="0"/>
      <w:divBdr>
        <w:top w:val="none" w:sz="0" w:space="0" w:color="auto"/>
        <w:left w:val="none" w:sz="0" w:space="0" w:color="auto"/>
        <w:bottom w:val="none" w:sz="0" w:space="0" w:color="auto"/>
        <w:right w:val="none" w:sz="0" w:space="0" w:color="auto"/>
      </w:divBdr>
    </w:div>
    <w:div w:id="1827285112">
      <w:bodyDiv w:val="1"/>
      <w:marLeft w:val="0"/>
      <w:marRight w:val="0"/>
      <w:marTop w:val="0"/>
      <w:marBottom w:val="0"/>
      <w:divBdr>
        <w:top w:val="none" w:sz="0" w:space="0" w:color="auto"/>
        <w:left w:val="none" w:sz="0" w:space="0" w:color="auto"/>
        <w:bottom w:val="none" w:sz="0" w:space="0" w:color="auto"/>
        <w:right w:val="none" w:sz="0" w:space="0" w:color="auto"/>
      </w:divBdr>
      <w:divsChild>
        <w:div w:id="240721253">
          <w:marLeft w:val="0"/>
          <w:marRight w:val="0"/>
          <w:marTop w:val="0"/>
          <w:marBottom w:val="0"/>
          <w:divBdr>
            <w:top w:val="none" w:sz="0" w:space="0" w:color="auto"/>
            <w:left w:val="none" w:sz="0" w:space="0" w:color="auto"/>
            <w:bottom w:val="none" w:sz="0" w:space="0" w:color="auto"/>
            <w:right w:val="none" w:sz="0" w:space="0" w:color="auto"/>
          </w:divBdr>
        </w:div>
        <w:div w:id="340082825">
          <w:marLeft w:val="0"/>
          <w:marRight w:val="0"/>
          <w:marTop w:val="0"/>
          <w:marBottom w:val="0"/>
          <w:divBdr>
            <w:top w:val="none" w:sz="0" w:space="0" w:color="auto"/>
            <w:left w:val="none" w:sz="0" w:space="0" w:color="auto"/>
            <w:bottom w:val="none" w:sz="0" w:space="0" w:color="auto"/>
            <w:right w:val="none" w:sz="0" w:space="0" w:color="auto"/>
          </w:divBdr>
        </w:div>
        <w:div w:id="1291060495">
          <w:marLeft w:val="0"/>
          <w:marRight w:val="0"/>
          <w:marTop w:val="0"/>
          <w:marBottom w:val="0"/>
          <w:divBdr>
            <w:top w:val="none" w:sz="0" w:space="0" w:color="auto"/>
            <w:left w:val="none" w:sz="0" w:space="0" w:color="auto"/>
            <w:bottom w:val="none" w:sz="0" w:space="0" w:color="auto"/>
            <w:right w:val="none" w:sz="0" w:space="0" w:color="auto"/>
          </w:divBdr>
        </w:div>
      </w:divsChild>
    </w:div>
    <w:div w:id="1828469985">
      <w:bodyDiv w:val="1"/>
      <w:marLeft w:val="0"/>
      <w:marRight w:val="0"/>
      <w:marTop w:val="0"/>
      <w:marBottom w:val="0"/>
      <w:divBdr>
        <w:top w:val="none" w:sz="0" w:space="0" w:color="auto"/>
        <w:left w:val="none" w:sz="0" w:space="0" w:color="auto"/>
        <w:bottom w:val="none" w:sz="0" w:space="0" w:color="auto"/>
        <w:right w:val="none" w:sz="0" w:space="0" w:color="auto"/>
      </w:divBdr>
    </w:div>
    <w:div w:id="1829393762">
      <w:bodyDiv w:val="1"/>
      <w:marLeft w:val="0"/>
      <w:marRight w:val="0"/>
      <w:marTop w:val="0"/>
      <w:marBottom w:val="0"/>
      <w:divBdr>
        <w:top w:val="none" w:sz="0" w:space="0" w:color="auto"/>
        <w:left w:val="none" w:sz="0" w:space="0" w:color="auto"/>
        <w:bottom w:val="none" w:sz="0" w:space="0" w:color="auto"/>
        <w:right w:val="none" w:sz="0" w:space="0" w:color="auto"/>
      </w:divBdr>
    </w:div>
    <w:div w:id="1829977129">
      <w:bodyDiv w:val="1"/>
      <w:marLeft w:val="0"/>
      <w:marRight w:val="0"/>
      <w:marTop w:val="0"/>
      <w:marBottom w:val="0"/>
      <w:divBdr>
        <w:top w:val="none" w:sz="0" w:space="0" w:color="auto"/>
        <w:left w:val="none" w:sz="0" w:space="0" w:color="auto"/>
        <w:bottom w:val="none" w:sz="0" w:space="0" w:color="auto"/>
        <w:right w:val="none" w:sz="0" w:space="0" w:color="auto"/>
      </w:divBdr>
    </w:div>
    <w:div w:id="1831477618">
      <w:bodyDiv w:val="1"/>
      <w:marLeft w:val="0"/>
      <w:marRight w:val="0"/>
      <w:marTop w:val="0"/>
      <w:marBottom w:val="0"/>
      <w:divBdr>
        <w:top w:val="none" w:sz="0" w:space="0" w:color="auto"/>
        <w:left w:val="none" w:sz="0" w:space="0" w:color="auto"/>
        <w:bottom w:val="none" w:sz="0" w:space="0" w:color="auto"/>
        <w:right w:val="none" w:sz="0" w:space="0" w:color="auto"/>
      </w:divBdr>
    </w:div>
    <w:div w:id="1831604765">
      <w:bodyDiv w:val="1"/>
      <w:marLeft w:val="0"/>
      <w:marRight w:val="0"/>
      <w:marTop w:val="0"/>
      <w:marBottom w:val="0"/>
      <w:divBdr>
        <w:top w:val="none" w:sz="0" w:space="0" w:color="auto"/>
        <w:left w:val="none" w:sz="0" w:space="0" w:color="auto"/>
        <w:bottom w:val="none" w:sz="0" w:space="0" w:color="auto"/>
        <w:right w:val="none" w:sz="0" w:space="0" w:color="auto"/>
      </w:divBdr>
    </w:div>
    <w:div w:id="1832021368">
      <w:bodyDiv w:val="1"/>
      <w:marLeft w:val="0"/>
      <w:marRight w:val="0"/>
      <w:marTop w:val="0"/>
      <w:marBottom w:val="0"/>
      <w:divBdr>
        <w:top w:val="none" w:sz="0" w:space="0" w:color="auto"/>
        <w:left w:val="none" w:sz="0" w:space="0" w:color="auto"/>
        <w:bottom w:val="none" w:sz="0" w:space="0" w:color="auto"/>
        <w:right w:val="none" w:sz="0" w:space="0" w:color="auto"/>
      </w:divBdr>
    </w:div>
    <w:div w:id="1832720838">
      <w:bodyDiv w:val="1"/>
      <w:marLeft w:val="0"/>
      <w:marRight w:val="0"/>
      <w:marTop w:val="0"/>
      <w:marBottom w:val="0"/>
      <w:divBdr>
        <w:top w:val="none" w:sz="0" w:space="0" w:color="auto"/>
        <w:left w:val="none" w:sz="0" w:space="0" w:color="auto"/>
        <w:bottom w:val="none" w:sz="0" w:space="0" w:color="auto"/>
        <w:right w:val="none" w:sz="0" w:space="0" w:color="auto"/>
      </w:divBdr>
    </w:div>
    <w:div w:id="1833376566">
      <w:bodyDiv w:val="1"/>
      <w:marLeft w:val="0"/>
      <w:marRight w:val="0"/>
      <w:marTop w:val="0"/>
      <w:marBottom w:val="0"/>
      <w:divBdr>
        <w:top w:val="none" w:sz="0" w:space="0" w:color="auto"/>
        <w:left w:val="none" w:sz="0" w:space="0" w:color="auto"/>
        <w:bottom w:val="none" w:sz="0" w:space="0" w:color="auto"/>
        <w:right w:val="none" w:sz="0" w:space="0" w:color="auto"/>
      </w:divBdr>
    </w:div>
    <w:div w:id="1836072353">
      <w:bodyDiv w:val="1"/>
      <w:marLeft w:val="0"/>
      <w:marRight w:val="0"/>
      <w:marTop w:val="0"/>
      <w:marBottom w:val="0"/>
      <w:divBdr>
        <w:top w:val="none" w:sz="0" w:space="0" w:color="auto"/>
        <w:left w:val="none" w:sz="0" w:space="0" w:color="auto"/>
        <w:bottom w:val="none" w:sz="0" w:space="0" w:color="auto"/>
        <w:right w:val="none" w:sz="0" w:space="0" w:color="auto"/>
      </w:divBdr>
    </w:div>
    <w:div w:id="1837964258">
      <w:bodyDiv w:val="1"/>
      <w:marLeft w:val="0"/>
      <w:marRight w:val="0"/>
      <w:marTop w:val="0"/>
      <w:marBottom w:val="0"/>
      <w:divBdr>
        <w:top w:val="none" w:sz="0" w:space="0" w:color="auto"/>
        <w:left w:val="none" w:sz="0" w:space="0" w:color="auto"/>
        <w:bottom w:val="none" w:sz="0" w:space="0" w:color="auto"/>
        <w:right w:val="none" w:sz="0" w:space="0" w:color="auto"/>
      </w:divBdr>
    </w:div>
    <w:div w:id="1839691936">
      <w:bodyDiv w:val="1"/>
      <w:marLeft w:val="0"/>
      <w:marRight w:val="0"/>
      <w:marTop w:val="0"/>
      <w:marBottom w:val="0"/>
      <w:divBdr>
        <w:top w:val="none" w:sz="0" w:space="0" w:color="auto"/>
        <w:left w:val="none" w:sz="0" w:space="0" w:color="auto"/>
        <w:bottom w:val="none" w:sz="0" w:space="0" w:color="auto"/>
        <w:right w:val="none" w:sz="0" w:space="0" w:color="auto"/>
      </w:divBdr>
    </w:div>
    <w:div w:id="1840340023">
      <w:bodyDiv w:val="1"/>
      <w:marLeft w:val="0"/>
      <w:marRight w:val="0"/>
      <w:marTop w:val="0"/>
      <w:marBottom w:val="0"/>
      <w:divBdr>
        <w:top w:val="none" w:sz="0" w:space="0" w:color="auto"/>
        <w:left w:val="none" w:sz="0" w:space="0" w:color="auto"/>
        <w:bottom w:val="none" w:sz="0" w:space="0" w:color="auto"/>
        <w:right w:val="none" w:sz="0" w:space="0" w:color="auto"/>
      </w:divBdr>
    </w:div>
    <w:div w:id="1841196172">
      <w:bodyDiv w:val="1"/>
      <w:marLeft w:val="0"/>
      <w:marRight w:val="0"/>
      <w:marTop w:val="0"/>
      <w:marBottom w:val="0"/>
      <w:divBdr>
        <w:top w:val="none" w:sz="0" w:space="0" w:color="auto"/>
        <w:left w:val="none" w:sz="0" w:space="0" w:color="auto"/>
        <w:bottom w:val="none" w:sz="0" w:space="0" w:color="auto"/>
        <w:right w:val="none" w:sz="0" w:space="0" w:color="auto"/>
      </w:divBdr>
    </w:div>
    <w:div w:id="1842356726">
      <w:bodyDiv w:val="1"/>
      <w:marLeft w:val="0"/>
      <w:marRight w:val="0"/>
      <w:marTop w:val="0"/>
      <w:marBottom w:val="0"/>
      <w:divBdr>
        <w:top w:val="none" w:sz="0" w:space="0" w:color="auto"/>
        <w:left w:val="none" w:sz="0" w:space="0" w:color="auto"/>
        <w:bottom w:val="none" w:sz="0" w:space="0" w:color="auto"/>
        <w:right w:val="none" w:sz="0" w:space="0" w:color="auto"/>
      </w:divBdr>
    </w:div>
    <w:div w:id="1842502672">
      <w:bodyDiv w:val="1"/>
      <w:marLeft w:val="0"/>
      <w:marRight w:val="0"/>
      <w:marTop w:val="0"/>
      <w:marBottom w:val="0"/>
      <w:divBdr>
        <w:top w:val="none" w:sz="0" w:space="0" w:color="auto"/>
        <w:left w:val="none" w:sz="0" w:space="0" w:color="auto"/>
        <w:bottom w:val="none" w:sz="0" w:space="0" w:color="auto"/>
        <w:right w:val="none" w:sz="0" w:space="0" w:color="auto"/>
      </w:divBdr>
    </w:div>
    <w:div w:id="1846550138">
      <w:bodyDiv w:val="1"/>
      <w:marLeft w:val="0"/>
      <w:marRight w:val="0"/>
      <w:marTop w:val="0"/>
      <w:marBottom w:val="0"/>
      <w:divBdr>
        <w:top w:val="none" w:sz="0" w:space="0" w:color="auto"/>
        <w:left w:val="none" w:sz="0" w:space="0" w:color="auto"/>
        <w:bottom w:val="none" w:sz="0" w:space="0" w:color="auto"/>
        <w:right w:val="none" w:sz="0" w:space="0" w:color="auto"/>
      </w:divBdr>
    </w:div>
    <w:div w:id="1847135400">
      <w:bodyDiv w:val="1"/>
      <w:marLeft w:val="0"/>
      <w:marRight w:val="0"/>
      <w:marTop w:val="0"/>
      <w:marBottom w:val="0"/>
      <w:divBdr>
        <w:top w:val="none" w:sz="0" w:space="0" w:color="auto"/>
        <w:left w:val="none" w:sz="0" w:space="0" w:color="auto"/>
        <w:bottom w:val="none" w:sz="0" w:space="0" w:color="auto"/>
        <w:right w:val="none" w:sz="0" w:space="0" w:color="auto"/>
      </w:divBdr>
    </w:div>
    <w:div w:id="1849755389">
      <w:bodyDiv w:val="1"/>
      <w:marLeft w:val="0"/>
      <w:marRight w:val="0"/>
      <w:marTop w:val="0"/>
      <w:marBottom w:val="0"/>
      <w:divBdr>
        <w:top w:val="none" w:sz="0" w:space="0" w:color="auto"/>
        <w:left w:val="none" w:sz="0" w:space="0" w:color="auto"/>
        <w:bottom w:val="none" w:sz="0" w:space="0" w:color="auto"/>
        <w:right w:val="none" w:sz="0" w:space="0" w:color="auto"/>
      </w:divBdr>
    </w:div>
    <w:div w:id="1854568988">
      <w:bodyDiv w:val="1"/>
      <w:marLeft w:val="0"/>
      <w:marRight w:val="0"/>
      <w:marTop w:val="0"/>
      <w:marBottom w:val="0"/>
      <w:divBdr>
        <w:top w:val="none" w:sz="0" w:space="0" w:color="auto"/>
        <w:left w:val="none" w:sz="0" w:space="0" w:color="auto"/>
        <w:bottom w:val="none" w:sz="0" w:space="0" w:color="auto"/>
        <w:right w:val="none" w:sz="0" w:space="0" w:color="auto"/>
      </w:divBdr>
    </w:div>
    <w:div w:id="1855028915">
      <w:bodyDiv w:val="1"/>
      <w:marLeft w:val="0"/>
      <w:marRight w:val="0"/>
      <w:marTop w:val="0"/>
      <w:marBottom w:val="0"/>
      <w:divBdr>
        <w:top w:val="none" w:sz="0" w:space="0" w:color="auto"/>
        <w:left w:val="none" w:sz="0" w:space="0" w:color="auto"/>
        <w:bottom w:val="none" w:sz="0" w:space="0" w:color="auto"/>
        <w:right w:val="none" w:sz="0" w:space="0" w:color="auto"/>
      </w:divBdr>
    </w:div>
    <w:div w:id="1855028920">
      <w:bodyDiv w:val="1"/>
      <w:marLeft w:val="0"/>
      <w:marRight w:val="0"/>
      <w:marTop w:val="0"/>
      <w:marBottom w:val="0"/>
      <w:divBdr>
        <w:top w:val="none" w:sz="0" w:space="0" w:color="auto"/>
        <w:left w:val="none" w:sz="0" w:space="0" w:color="auto"/>
        <w:bottom w:val="none" w:sz="0" w:space="0" w:color="auto"/>
        <w:right w:val="none" w:sz="0" w:space="0" w:color="auto"/>
      </w:divBdr>
    </w:div>
    <w:div w:id="1855455503">
      <w:bodyDiv w:val="1"/>
      <w:marLeft w:val="0"/>
      <w:marRight w:val="0"/>
      <w:marTop w:val="0"/>
      <w:marBottom w:val="0"/>
      <w:divBdr>
        <w:top w:val="none" w:sz="0" w:space="0" w:color="auto"/>
        <w:left w:val="none" w:sz="0" w:space="0" w:color="auto"/>
        <w:bottom w:val="none" w:sz="0" w:space="0" w:color="auto"/>
        <w:right w:val="none" w:sz="0" w:space="0" w:color="auto"/>
      </w:divBdr>
    </w:div>
    <w:div w:id="1855730249">
      <w:bodyDiv w:val="1"/>
      <w:marLeft w:val="0"/>
      <w:marRight w:val="0"/>
      <w:marTop w:val="0"/>
      <w:marBottom w:val="0"/>
      <w:divBdr>
        <w:top w:val="none" w:sz="0" w:space="0" w:color="auto"/>
        <w:left w:val="none" w:sz="0" w:space="0" w:color="auto"/>
        <w:bottom w:val="none" w:sz="0" w:space="0" w:color="auto"/>
        <w:right w:val="none" w:sz="0" w:space="0" w:color="auto"/>
      </w:divBdr>
    </w:div>
    <w:div w:id="1859390404">
      <w:bodyDiv w:val="1"/>
      <w:marLeft w:val="0"/>
      <w:marRight w:val="0"/>
      <w:marTop w:val="0"/>
      <w:marBottom w:val="0"/>
      <w:divBdr>
        <w:top w:val="none" w:sz="0" w:space="0" w:color="auto"/>
        <w:left w:val="none" w:sz="0" w:space="0" w:color="auto"/>
        <w:bottom w:val="none" w:sz="0" w:space="0" w:color="auto"/>
        <w:right w:val="none" w:sz="0" w:space="0" w:color="auto"/>
      </w:divBdr>
    </w:div>
    <w:div w:id="1862276550">
      <w:bodyDiv w:val="1"/>
      <w:marLeft w:val="0"/>
      <w:marRight w:val="0"/>
      <w:marTop w:val="0"/>
      <w:marBottom w:val="0"/>
      <w:divBdr>
        <w:top w:val="none" w:sz="0" w:space="0" w:color="auto"/>
        <w:left w:val="none" w:sz="0" w:space="0" w:color="auto"/>
        <w:bottom w:val="none" w:sz="0" w:space="0" w:color="auto"/>
        <w:right w:val="none" w:sz="0" w:space="0" w:color="auto"/>
      </w:divBdr>
    </w:div>
    <w:div w:id="1862357081">
      <w:bodyDiv w:val="1"/>
      <w:marLeft w:val="0"/>
      <w:marRight w:val="0"/>
      <w:marTop w:val="0"/>
      <w:marBottom w:val="0"/>
      <w:divBdr>
        <w:top w:val="none" w:sz="0" w:space="0" w:color="auto"/>
        <w:left w:val="none" w:sz="0" w:space="0" w:color="auto"/>
        <w:bottom w:val="none" w:sz="0" w:space="0" w:color="auto"/>
        <w:right w:val="none" w:sz="0" w:space="0" w:color="auto"/>
      </w:divBdr>
    </w:div>
    <w:div w:id="1862812843">
      <w:bodyDiv w:val="1"/>
      <w:marLeft w:val="0"/>
      <w:marRight w:val="0"/>
      <w:marTop w:val="0"/>
      <w:marBottom w:val="0"/>
      <w:divBdr>
        <w:top w:val="none" w:sz="0" w:space="0" w:color="auto"/>
        <w:left w:val="none" w:sz="0" w:space="0" w:color="auto"/>
        <w:bottom w:val="none" w:sz="0" w:space="0" w:color="auto"/>
        <w:right w:val="none" w:sz="0" w:space="0" w:color="auto"/>
      </w:divBdr>
    </w:div>
    <w:div w:id="1863132332">
      <w:bodyDiv w:val="1"/>
      <w:marLeft w:val="0"/>
      <w:marRight w:val="0"/>
      <w:marTop w:val="0"/>
      <w:marBottom w:val="0"/>
      <w:divBdr>
        <w:top w:val="none" w:sz="0" w:space="0" w:color="auto"/>
        <w:left w:val="none" w:sz="0" w:space="0" w:color="auto"/>
        <w:bottom w:val="none" w:sz="0" w:space="0" w:color="auto"/>
        <w:right w:val="none" w:sz="0" w:space="0" w:color="auto"/>
      </w:divBdr>
    </w:div>
    <w:div w:id="1863586693">
      <w:bodyDiv w:val="1"/>
      <w:marLeft w:val="0"/>
      <w:marRight w:val="0"/>
      <w:marTop w:val="0"/>
      <w:marBottom w:val="0"/>
      <w:divBdr>
        <w:top w:val="none" w:sz="0" w:space="0" w:color="auto"/>
        <w:left w:val="none" w:sz="0" w:space="0" w:color="auto"/>
        <w:bottom w:val="none" w:sz="0" w:space="0" w:color="auto"/>
        <w:right w:val="none" w:sz="0" w:space="0" w:color="auto"/>
      </w:divBdr>
    </w:div>
    <w:div w:id="1863591852">
      <w:bodyDiv w:val="1"/>
      <w:marLeft w:val="0"/>
      <w:marRight w:val="0"/>
      <w:marTop w:val="0"/>
      <w:marBottom w:val="0"/>
      <w:divBdr>
        <w:top w:val="none" w:sz="0" w:space="0" w:color="auto"/>
        <w:left w:val="none" w:sz="0" w:space="0" w:color="auto"/>
        <w:bottom w:val="none" w:sz="0" w:space="0" w:color="auto"/>
        <w:right w:val="none" w:sz="0" w:space="0" w:color="auto"/>
      </w:divBdr>
    </w:div>
    <w:div w:id="1865362418">
      <w:bodyDiv w:val="1"/>
      <w:marLeft w:val="0"/>
      <w:marRight w:val="0"/>
      <w:marTop w:val="0"/>
      <w:marBottom w:val="0"/>
      <w:divBdr>
        <w:top w:val="none" w:sz="0" w:space="0" w:color="auto"/>
        <w:left w:val="none" w:sz="0" w:space="0" w:color="auto"/>
        <w:bottom w:val="none" w:sz="0" w:space="0" w:color="auto"/>
        <w:right w:val="none" w:sz="0" w:space="0" w:color="auto"/>
      </w:divBdr>
    </w:div>
    <w:div w:id="1865710643">
      <w:bodyDiv w:val="1"/>
      <w:marLeft w:val="0"/>
      <w:marRight w:val="0"/>
      <w:marTop w:val="0"/>
      <w:marBottom w:val="0"/>
      <w:divBdr>
        <w:top w:val="none" w:sz="0" w:space="0" w:color="auto"/>
        <w:left w:val="none" w:sz="0" w:space="0" w:color="auto"/>
        <w:bottom w:val="none" w:sz="0" w:space="0" w:color="auto"/>
        <w:right w:val="none" w:sz="0" w:space="0" w:color="auto"/>
      </w:divBdr>
    </w:div>
    <w:div w:id="1866211100">
      <w:bodyDiv w:val="1"/>
      <w:marLeft w:val="0"/>
      <w:marRight w:val="0"/>
      <w:marTop w:val="0"/>
      <w:marBottom w:val="0"/>
      <w:divBdr>
        <w:top w:val="none" w:sz="0" w:space="0" w:color="auto"/>
        <w:left w:val="none" w:sz="0" w:space="0" w:color="auto"/>
        <w:bottom w:val="none" w:sz="0" w:space="0" w:color="auto"/>
        <w:right w:val="none" w:sz="0" w:space="0" w:color="auto"/>
      </w:divBdr>
    </w:div>
    <w:div w:id="1866674228">
      <w:bodyDiv w:val="1"/>
      <w:marLeft w:val="0"/>
      <w:marRight w:val="0"/>
      <w:marTop w:val="0"/>
      <w:marBottom w:val="0"/>
      <w:divBdr>
        <w:top w:val="none" w:sz="0" w:space="0" w:color="auto"/>
        <w:left w:val="none" w:sz="0" w:space="0" w:color="auto"/>
        <w:bottom w:val="none" w:sz="0" w:space="0" w:color="auto"/>
        <w:right w:val="none" w:sz="0" w:space="0" w:color="auto"/>
      </w:divBdr>
    </w:div>
    <w:div w:id="1867592770">
      <w:bodyDiv w:val="1"/>
      <w:marLeft w:val="0"/>
      <w:marRight w:val="0"/>
      <w:marTop w:val="0"/>
      <w:marBottom w:val="0"/>
      <w:divBdr>
        <w:top w:val="none" w:sz="0" w:space="0" w:color="auto"/>
        <w:left w:val="none" w:sz="0" w:space="0" w:color="auto"/>
        <w:bottom w:val="none" w:sz="0" w:space="0" w:color="auto"/>
        <w:right w:val="none" w:sz="0" w:space="0" w:color="auto"/>
      </w:divBdr>
    </w:div>
    <w:div w:id="1868441421">
      <w:bodyDiv w:val="1"/>
      <w:marLeft w:val="0"/>
      <w:marRight w:val="0"/>
      <w:marTop w:val="0"/>
      <w:marBottom w:val="0"/>
      <w:divBdr>
        <w:top w:val="none" w:sz="0" w:space="0" w:color="auto"/>
        <w:left w:val="none" w:sz="0" w:space="0" w:color="auto"/>
        <w:bottom w:val="none" w:sz="0" w:space="0" w:color="auto"/>
        <w:right w:val="none" w:sz="0" w:space="0" w:color="auto"/>
      </w:divBdr>
    </w:div>
    <w:div w:id="1868450279">
      <w:bodyDiv w:val="1"/>
      <w:marLeft w:val="0"/>
      <w:marRight w:val="0"/>
      <w:marTop w:val="0"/>
      <w:marBottom w:val="0"/>
      <w:divBdr>
        <w:top w:val="none" w:sz="0" w:space="0" w:color="auto"/>
        <w:left w:val="none" w:sz="0" w:space="0" w:color="auto"/>
        <w:bottom w:val="none" w:sz="0" w:space="0" w:color="auto"/>
        <w:right w:val="none" w:sz="0" w:space="0" w:color="auto"/>
      </w:divBdr>
    </w:div>
    <w:div w:id="1868715459">
      <w:bodyDiv w:val="1"/>
      <w:marLeft w:val="0"/>
      <w:marRight w:val="0"/>
      <w:marTop w:val="0"/>
      <w:marBottom w:val="0"/>
      <w:divBdr>
        <w:top w:val="none" w:sz="0" w:space="0" w:color="auto"/>
        <w:left w:val="none" w:sz="0" w:space="0" w:color="auto"/>
        <w:bottom w:val="none" w:sz="0" w:space="0" w:color="auto"/>
        <w:right w:val="none" w:sz="0" w:space="0" w:color="auto"/>
      </w:divBdr>
    </w:div>
    <w:div w:id="1868981001">
      <w:bodyDiv w:val="1"/>
      <w:marLeft w:val="0"/>
      <w:marRight w:val="0"/>
      <w:marTop w:val="0"/>
      <w:marBottom w:val="0"/>
      <w:divBdr>
        <w:top w:val="none" w:sz="0" w:space="0" w:color="auto"/>
        <w:left w:val="none" w:sz="0" w:space="0" w:color="auto"/>
        <w:bottom w:val="none" w:sz="0" w:space="0" w:color="auto"/>
        <w:right w:val="none" w:sz="0" w:space="0" w:color="auto"/>
      </w:divBdr>
    </w:div>
    <w:div w:id="1869366125">
      <w:bodyDiv w:val="1"/>
      <w:marLeft w:val="0"/>
      <w:marRight w:val="0"/>
      <w:marTop w:val="0"/>
      <w:marBottom w:val="0"/>
      <w:divBdr>
        <w:top w:val="none" w:sz="0" w:space="0" w:color="auto"/>
        <w:left w:val="none" w:sz="0" w:space="0" w:color="auto"/>
        <w:bottom w:val="none" w:sz="0" w:space="0" w:color="auto"/>
        <w:right w:val="none" w:sz="0" w:space="0" w:color="auto"/>
      </w:divBdr>
    </w:div>
    <w:div w:id="1869491463">
      <w:bodyDiv w:val="1"/>
      <w:marLeft w:val="0"/>
      <w:marRight w:val="0"/>
      <w:marTop w:val="0"/>
      <w:marBottom w:val="0"/>
      <w:divBdr>
        <w:top w:val="none" w:sz="0" w:space="0" w:color="auto"/>
        <w:left w:val="none" w:sz="0" w:space="0" w:color="auto"/>
        <w:bottom w:val="none" w:sz="0" w:space="0" w:color="auto"/>
        <w:right w:val="none" w:sz="0" w:space="0" w:color="auto"/>
      </w:divBdr>
    </w:div>
    <w:div w:id="1871185057">
      <w:bodyDiv w:val="1"/>
      <w:marLeft w:val="0"/>
      <w:marRight w:val="0"/>
      <w:marTop w:val="0"/>
      <w:marBottom w:val="0"/>
      <w:divBdr>
        <w:top w:val="none" w:sz="0" w:space="0" w:color="auto"/>
        <w:left w:val="none" w:sz="0" w:space="0" w:color="auto"/>
        <w:bottom w:val="none" w:sz="0" w:space="0" w:color="auto"/>
        <w:right w:val="none" w:sz="0" w:space="0" w:color="auto"/>
      </w:divBdr>
    </w:div>
    <w:div w:id="1872305083">
      <w:bodyDiv w:val="1"/>
      <w:marLeft w:val="0"/>
      <w:marRight w:val="0"/>
      <w:marTop w:val="0"/>
      <w:marBottom w:val="0"/>
      <w:divBdr>
        <w:top w:val="none" w:sz="0" w:space="0" w:color="auto"/>
        <w:left w:val="none" w:sz="0" w:space="0" w:color="auto"/>
        <w:bottom w:val="none" w:sz="0" w:space="0" w:color="auto"/>
        <w:right w:val="none" w:sz="0" w:space="0" w:color="auto"/>
      </w:divBdr>
    </w:div>
    <w:div w:id="1872767301">
      <w:bodyDiv w:val="1"/>
      <w:marLeft w:val="0"/>
      <w:marRight w:val="0"/>
      <w:marTop w:val="0"/>
      <w:marBottom w:val="0"/>
      <w:divBdr>
        <w:top w:val="none" w:sz="0" w:space="0" w:color="auto"/>
        <w:left w:val="none" w:sz="0" w:space="0" w:color="auto"/>
        <w:bottom w:val="none" w:sz="0" w:space="0" w:color="auto"/>
        <w:right w:val="none" w:sz="0" w:space="0" w:color="auto"/>
      </w:divBdr>
    </w:div>
    <w:div w:id="1877042317">
      <w:bodyDiv w:val="1"/>
      <w:marLeft w:val="0"/>
      <w:marRight w:val="0"/>
      <w:marTop w:val="0"/>
      <w:marBottom w:val="0"/>
      <w:divBdr>
        <w:top w:val="none" w:sz="0" w:space="0" w:color="auto"/>
        <w:left w:val="none" w:sz="0" w:space="0" w:color="auto"/>
        <w:bottom w:val="none" w:sz="0" w:space="0" w:color="auto"/>
        <w:right w:val="none" w:sz="0" w:space="0" w:color="auto"/>
      </w:divBdr>
    </w:div>
    <w:div w:id="1879584517">
      <w:bodyDiv w:val="1"/>
      <w:marLeft w:val="0"/>
      <w:marRight w:val="0"/>
      <w:marTop w:val="0"/>
      <w:marBottom w:val="0"/>
      <w:divBdr>
        <w:top w:val="none" w:sz="0" w:space="0" w:color="auto"/>
        <w:left w:val="none" w:sz="0" w:space="0" w:color="auto"/>
        <w:bottom w:val="none" w:sz="0" w:space="0" w:color="auto"/>
        <w:right w:val="none" w:sz="0" w:space="0" w:color="auto"/>
      </w:divBdr>
    </w:div>
    <w:div w:id="1880051640">
      <w:bodyDiv w:val="1"/>
      <w:marLeft w:val="0"/>
      <w:marRight w:val="0"/>
      <w:marTop w:val="0"/>
      <w:marBottom w:val="0"/>
      <w:divBdr>
        <w:top w:val="none" w:sz="0" w:space="0" w:color="auto"/>
        <w:left w:val="none" w:sz="0" w:space="0" w:color="auto"/>
        <w:bottom w:val="none" w:sz="0" w:space="0" w:color="auto"/>
        <w:right w:val="none" w:sz="0" w:space="0" w:color="auto"/>
      </w:divBdr>
    </w:div>
    <w:div w:id="1880124612">
      <w:bodyDiv w:val="1"/>
      <w:marLeft w:val="0"/>
      <w:marRight w:val="0"/>
      <w:marTop w:val="0"/>
      <w:marBottom w:val="0"/>
      <w:divBdr>
        <w:top w:val="none" w:sz="0" w:space="0" w:color="auto"/>
        <w:left w:val="none" w:sz="0" w:space="0" w:color="auto"/>
        <w:bottom w:val="none" w:sz="0" w:space="0" w:color="auto"/>
        <w:right w:val="none" w:sz="0" w:space="0" w:color="auto"/>
      </w:divBdr>
    </w:div>
    <w:div w:id="1881698791">
      <w:bodyDiv w:val="1"/>
      <w:marLeft w:val="0"/>
      <w:marRight w:val="0"/>
      <w:marTop w:val="0"/>
      <w:marBottom w:val="0"/>
      <w:divBdr>
        <w:top w:val="none" w:sz="0" w:space="0" w:color="auto"/>
        <w:left w:val="none" w:sz="0" w:space="0" w:color="auto"/>
        <w:bottom w:val="none" w:sz="0" w:space="0" w:color="auto"/>
        <w:right w:val="none" w:sz="0" w:space="0" w:color="auto"/>
      </w:divBdr>
    </w:div>
    <w:div w:id="1881936639">
      <w:bodyDiv w:val="1"/>
      <w:marLeft w:val="0"/>
      <w:marRight w:val="0"/>
      <w:marTop w:val="0"/>
      <w:marBottom w:val="0"/>
      <w:divBdr>
        <w:top w:val="none" w:sz="0" w:space="0" w:color="auto"/>
        <w:left w:val="none" w:sz="0" w:space="0" w:color="auto"/>
        <w:bottom w:val="none" w:sz="0" w:space="0" w:color="auto"/>
        <w:right w:val="none" w:sz="0" w:space="0" w:color="auto"/>
      </w:divBdr>
    </w:div>
    <w:div w:id="1882404411">
      <w:bodyDiv w:val="1"/>
      <w:marLeft w:val="0"/>
      <w:marRight w:val="0"/>
      <w:marTop w:val="0"/>
      <w:marBottom w:val="0"/>
      <w:divBdr>
        <w:top w:val="none" w:sz="0" w:space="0" w:color="auto"/>
        <w:left w:val="none" w:sz="0" w:space="0" w:color="auto"/>
        <w:bottom w:val="none" w:sz="0" w:space="0" w:color="auto"/>
        <w:right w:val="none" w:sz="0" w:space="0" w:color="auto"/>
      </w:divBdr>
    </w:div>
    <w:div w:id="1883394903">
      <w:bodyDiv w:val="1"/>
      <w:marLeft w:val="0"/>
      <w:marRight w:val="0"/>
      <w:marTop w:val="0"/>
      <w:marBottom w:val="0"/>
      <w:divBdr>
        <w:top w:val="none" w:sz="0" w:space="0" w:color="auto"/>
        <w:left w:val="none" w:sz="0" w:space="0" w:color="auto"/>
        <w:bottom w:val="none" w:sz="0" w:space="0" w:color="auto"/>
        <w:right w:val="none" w:sz="0" w:space="0" w:color="auto"/>
      </w:divBdr>
    </w:div>
    <w:div w:id="1884444143">
      <w:bodyDiv w:val="1"/>
      <w:marLeft w:val="0"/>
      <w:marRight w:val="0"/>
      <w:marTop w:val="0"/>
      <w:marBottom w:val="0"/>
      <w:divBdr>
        <w:top w:val="none" w:sz="0" w:space="0" w:color="auto"/>
        <w:left w:val="none" w:sz="0" w:space="0" w:color="auto"/>
        <w:bottom w:val="none" w:sz="0" w:space="0" w:color="auto"/>
        <w:right w:val="none" w:sz="0" w:space="0" w:color="auto"/>
      </w:divBdr>
    </w:div>
    <w:div w:id="1885214894">
      <w:bodyDiv w:val="1"/>
      <w:marLeft w:val="0"/>
      <w:marRight w:val="0"/>
      <w:marTop w:val="0"/>
      <w:marBottom w:val="0"/>
      <w:divBdr>
        <w:top w:val="none" w:sz="0" w:space="0" w:color="auto"/>
        <w:left w:val="none" w:sz="0" w:space="0" w:color="auto"/>
        <w:bottom w:val="none" w:sz="0" w:space="0" w:color="auto"/>
        <w:right w:val="none" w:sz="0" w:space="0" w:color="auto"/>
      </w:divBdr>
    </w:div>
    <w:div w:id="1886015599">
      <w:bodyDiv w:val="1"/>
      <w:marLeft w:val="0"/>
      <w:marRight w:val="0"/>
      <w:marTop w:val="0"/>
      <w:marBottom w:val="0"/>
      <w:divBdr>
        <w:top w:val="none" w:sz="0" w:space="0" w:color="auto"/>
        <w:left w:val="none" w:sz="0" w:space="0" w:color="auto"/>
        <w:bottom w:val="none" w:sz="0" w:space="0" w:color="auto"/>
        <w:right w:val="none" w:sz="0" w:space="0" w:color="auto"/>
      </w:divBdr>
    </w:div>
    <w:div w:id="1887184762">
      <w:bodyDiv w:val="1"/>
      <w:marLeft w:val="0"/>
      <w:marRight w:val="0"/>
      <w:marTop w:val="0"/>
      <w:marBottom w:val="0"/>
      <w:divBdr>
        <w:top w:val="none" w:sz="0" w:space="0" w:color="auto"/>
        <w:left w:val="none" w:sz="0" w:space="0" w:color="auto"/>
        <w:bottom w:val="none" w:sz="0" w:space="0" w:color="auto"/>
        <w:right w:val="none" w:sz="0" w:space="0" w:color="auto"/>
      </w:divBdr>
    </w:div>
    <w:div w:id="1888225672">
      <w:bodyDiv w:val="1"/>
      <w:marLeft w:val="0"/>
      <w:marRight w:val="0"/>
      <w:marTop w:val="0"/>
      <w:marBottom w:val="0"/>
      <w:divBdr>
        <w:top w:val="none" w:sz="0" w:space="0" w:color="auto"/>
        <w:left w:val="none" w:sz="0" w:space="0" w:color="auto"/>
        <w:bottom w:val="none" w:sz="0" w:space="0" w:color="auto"/>
        <w:right w:val="none" w:sz="0" w:space="0" w:color="auto"/>
      </w:divBdr>
    </w:div>
    <w:div w:id="1889796686">
      <w:bodyDiv w:val="1"/>
      <w:marLeft w:val="0"/>
      <w:marRight w:val="0"/>
      <w:marTop w:val="0"/>
      <w:marBottom w:val="0"/>
      <w:divBdr>
        <w:top w:val="none" w:sz="0" w:space="0" w:color="auto"/>
        <w:left w:val="none" w:sz="0" w:space="0" w:color="auto"/>
        <w:bottom w:val="none" w:sz="0" w:space="0" w:color="auto"/>
        <w:right w:val="none" w:sz="0" w:space="0" w:color="auto"/>
      </w:divBdr>
    </w:div>
    <w:div w:id="1889802072">
      <w:bodyDiv w:val="1"/>
      <w:marLeft w:val="0"/>
      <w:marRight w:val="0"/>
      <w:marTop w:val="0"/>
      <w:marBottom w:val="0"/>
      <w:divBdr>
        <w:top w:val="none" w:sz="0" w:space="0" w:color="auto"/>
        <w:left w:val="none" w:sz="0" w:space="0" w:color="auto"/>
        <w:bottom w:val="none" w:sz="0" w:space="0" w:color="auto"/>
        <w:right w:val="none" w:sz="0" w:space="0" w:color="auto"/>
      </w:divBdr>
    </w:div>
    <w:div w:id="1891188363">
      <w:bodyDiv w:val="1"/>
      <w:marLeft w:val="0"/>
      <w:marRight w:val="0"/>
      <w:marTop w:val="0"/>
      <w:marBottom w:val="0"/>
      <w:divBdr>
        <w:top w:val="none" w:sz="0" w:space="0" w:color="auto"/>
        <w:left w:val="none" w:sz="0" w:space="0" w:color="auto"/>
        <w:bottom w:val="none" w:sz="0" w:space="0" w:color="auto"/>
        <w:right w:val="none" w:sz="0" w:space="0" w:color="auto"/>
      </w:divBdr>
    </w:div>
    <w:div w:id="1892493067">
      <w:bodyDiv w:val="1"/>
      <w:marLeft w:val="0"/>
      <w:marRight w:val="0"/>
      <w:marTop w:val="0"/>
      <w:marBottom w:val="0"/>
      <w:divBdr>
        <w:top w:val="none" w:sz="0" w:space="0" w:color="auto"/>
        <w:left w:val="none" w:sz="0" w:space="0" w:color="auto"/>
        <w:bottom w:val="none" w:sz="0" w:space="0" w:color="auto"/>
        <w:right w:val="none" w:sz="0" w:space="0" w:color="auto"/>
      </w:divBdr>
    </w:div>
    <w:div w:id="1893417846">
      <w:bodyDiv w:val="1"/>
      <w:marLeft w:val="0"/>
      <w:marRight w:val="0"/>
      <w:marTop w:val="0"/>
      <w:marBottom w:val="0"/>
      <w:divBdr>
        <w:top w:val="none" w:sz="0" w:space="0" w:color="auto"/>
        <w:left w:val="none" w:sz="0" w:space="0" w:color="auto"/>
        <w:bottom w:val="none" w:sz="0" w:space="0" w:color="auto"/>
        <w:right w:val="none" w:sz="0" w:space="0" w:color="auto"/>
      </w:divBdr>
    </w:div>
    <w:div w:id="1893498501">
      <w:bodyDiv w:val="1"/>
      <w:marLeft w:val="0"/>
      <w:marRight w:val="0"/>
      <w:marTop w:val="0"/>
      <w:marBottom w:val="0"/>
      <w:divBdr>
        <w:top w:val="none" w:sz="0" w:space="0" w:color="auto"/>
        <w:left w:val="none" w:sz="0" w:space="0" w:color="auto"/>
        <w:bottom w:val="none" w:sz="0" w:space="0" w:color="auto"/>
        <w:right w:val="none" w:sz="0" w:space="0" w:color="auto"/>
      </w:divBdr>
    </w:div>
    <w:div w:id="1895191227">
      <w:bodyDiv w:val="1"/>
      <w:marLeft w:val="0"/>
      <w:marRight w:val="0"/>
      <w:marTop w:val="0"/>
      <w:marBottom w:val="0"/>
      <w:divBdr>
        <w:top w:val="none" w:sz="0" w:space="0" w:color="auto"/>
        <w:left w:val="none" w:sz="0" w:space="0" w:color="auto"/>
        <w:bottom w:val="none" w:sz="0" w:space="0" w:color="auto"/>
        <w:right w:val="none" w:sz="0" w:space="0" w:color="auto"/>
      </w:divBdr>
    </w:div>
    <w:div w:id="1895965281">
      <w:bodyDiv w:val="1"/>
      <w:marLeft w:val="0"/>
      <w:marRight w:val="0"/>
      <w:marTop w:val="0"/>
      <w:marBottom w:val="0"/>
      <w:divBdr>
        <w:top w:val="none" w:sz="0" w:space="0" w:color="auto"/>
        <w:left w:val="none" w:sz="0" w:space="0" w:color="auto"/>
        <w:bottom w:val="none" w:sz="0" w:space="0" w:color="auto"/>
        <w:right w:val="none" w:sz="0" w:space="0" w:color="auto"/>
      </w:divBdr>
    </w:div>
    <w:div w:id="1896964926">
      <w:bodyDiv w:val="1"/>
      <w:marLeft w:val="0"/>
      <w:marRight w:val="0"/>
      <w:marTop w:val="0"/>
      <w:marBottom w:val="0"/>
      <w:divBdr>
        <w:top w:val="none" w:sz="0" w:space="0" w:color="auto"/>
        <w:left w:val="none" w:sz="0" w:space="0" w:color="auto"/>
        <w:bottom w:val="none" w:sz="0" w:space="0" w:color="auto"/>
        <w:right w:val="none" w:sz="0" w:space="0" w:color="auto"/>
      </w:divBdr>
    </w:div>
    <w:div w:id="1897274315">
      <w:bodyDiv w:val="1"/>
      <w:marLeft w:val="0"/>
      <w:marRight w:val="0"/>
      <w:marTop w:val="0"/>
      <w:marBottom w:val="0"/>
      <w:divBdr>
        <w:top w:val="none" w:sz="0" w:space="0" w:color="auto"/>
        <w:left w:val="none" w:sz="0" w:space="0" w:color="auto"/>
        <w:bottom w:val="none" w:sz="0" w:space="0" w:color="auto"/>
        <w:right w:val="none" w:sz="0" w:space="0" w:color="auto"/>
      </w:divBdr>
    </w:div>
    <w:div w:id="1900090624">
      <w:bodyDiv w:val="1"/>
      <w:marLeft w:val="0"/>
      <w:marRight w:val="0"/>
      <w:marTop w:val="0"/>
      <w:marBottom w:val="0"/>
      <w:divBdr>
        <w:top w:val="none" w:sz="0" w:space="0" w:color="auto"/>
        <w:left w:val="none" w:sz="0" w:space="0" w:color="auto"/>
        <w:bottom w:val="none" w:sz="0" w:space="0" w:color="auto"/>
        <w:right w:val="none" w:sz="0" w:space="0" w:color="auto"/>
      </w:divBdr>
    </w:div>
    <w:div w:id="1901402010">
      <w:bodyDiv w:val="1"/>
      <w:marLeft w:val="0"/>
      <w:marRight w:val="0"/>
      <w:marTop w:val="0"/>
      <w:marBottom w:val="0"/>
      <w:divBdr>
        <w:top w:val="none" w:sz="0" w:space="0" w:color="auto"/>
        <w:left w:val="none" w:sz="0" w:space="0" w:color="auto"/>
        <w:bottom w:val="none" w:sz="0" w:space="0" w:color="auto"/>
        <w:right w:val="none" w:sz="0" w:space="0" w:color="auto"/>
      </w:divBdr>
    </w:div>
    <w:div w:id="1901405117">
      <w:bodyDiv w:val="1"/>
      <w:marLeft w:val="0"/>
      <w:marRight w:val="0"/>
      <w:marTop w:val="0"/>
      <w:marBottom w:val="0"/>
      <w:divBdr>
        <w:top w:val="none" w:sz="0" w:space="0" w:color="auto"/>
        <w:left w:val="none" w:sz="0" w:space="0" w:color="auto"/>
        <w:bottom w:val="none" w:sz="0" w:space="0" w:color="auto"/>
        <w:right w:val="none" w:sz="0" w:space="0" w:color="auto"/>
      </w:divBdr>
    </w:div>
    <w:div w:id="1905413959">
      <w:bodyDiv w:val="1"/>
      <w:marLeft w:val="0"/>
      <w:marRight w:val="0"/>
      <w:marTop w:val="0"/>
      <w:marBottom w:val="0"/>
      <w:divBdr>
        <w:top w:val="none" w:sz="0" w:space="0" w:color="auto"/>
        <w:left w:val="none" w:sz="0" w:space="0" w:color="auto"/>
        <w:bottom w:val="none" w:sz="0" w:space="0" w:color="auto"/>
        <w:right w:val="none" w:sz="0" w:space="0" w:color="auto"/>
      </w:divBdr>
    </w:div>
    <w:div w:id="1905948188">
      <w:bodyDiv w:val="1"/>
      <w:marLeft w:val="0"/>
      <w:marRight w:val="0"/>
      <w:marTop w:val="0"/>
      <w:marBottom w:val="0"/>
      <w:divBdr>
        <w:top w:val="none" w:sz="0" w:space="0" w:color="auto"/>
        <w:left w:val="none" w:sz="0" w:space="0" w:color="auto"/>
        <w:bottom w:val="none" w:sz="0" w:space="0" w:color="auto"/>
        <w:right w:val="none" w:sz="0" w:space="0" w:color="auto"/>
      </w:divBdr>
    </w:div>
    <w:div w:id="1906603816">
      <w:bodyDiv w:val="1"/>
      <w:marLeft w:val="0"/>
      <w:marRight w:val="0"/>
      <w:marTop w:val="0"/>
      <w:marBottom w:val="0"/>
      <w:divBdr>
        <w:top w:val="none" w:sz="0" w:space="0" w:color="auto"/>
        <w:left w:val="none" w:sz="0" w:space="0" w:color="auto"/>
        <w:bottom w:val="none" w:sz="0" w:space="0" w:color="auto"/>
        <w:right w:val="none" w:sz="0" w:space="0" w:color="auto"/>
      </w:divBdr>
    </w:div>
    <w:div w:id="1907454924">
      <w:bodyDiv w:val="1"/>
      <w:marLeft w:val="0"/>
      <w:marRight w:val="0"/>
      <w:marTop w:val="0"/>
      <w:marBottom w:val="0"/>
      <w:divBdr>
        <w:top w:val="none" w:sz="0" w:space="0" w:color="auto"/>
        <w:left w:val="none" w:sz="0" w:space="0" w:color="auto"/>
        <w:bottom w:val="none" w:sz="0" w:space="0" w:color="auto"/>
        <w:right w:val="none" w:sz="0" w:space="0" w:color="auto"/>
      </w:divBdr>
    </w:div>
    <w:div w:id="1907496707">
      <w:bodyDiv w:val="1"/>
      <w:marLeft w:val="0"/>
      <w:marRight w:val="0"/>
      <w:marTop w:val="0"/>
      <w:marBottom w:val="0"/>
      <w:divBdr>
        <w:top w:val="none" w:sz="0" w:space="0" w:color="auto"/>
        <w:left w:val="none" w:sz="0" w:space="0" w:color="auto"/>
        <w:bottom w:val="none" w:sz="0" w:space="0" w:color="auto"/>
        <w:right w:val="none" w:sz="0" w:space="0" w:color="auto"/>
      </w:divBdr>
    </w:div>
    <w:div w:id="1908418530">
      <w:bodyDiv w:val="1"/>
      <w:marLeft w:val="0"/>
      <w:marRight w:val="0"/>
      <w:marTop w:val="0"/>
      <w:marBottom w:val="0"/>
      <w:divBdr>
        <w:top w:val="none" w:sz="0" w:space="0" w:color="auto"/>
        <w:left w:val="none" w:sz="0" w:space="0" w:color="auto"/>
        <w:bottom w:val="none" w:sz="0" w:space="0" w:color="auto"/>
        <w:right w:val="none" w:sz="0" w:space="0" w:color="auto"/>
      </w:divBdr>
    </w:div>
    <w:div w:id="1908881899">
      <w:bodyDiv w:val="1"/>
      <w:marLeft w:val="0"/>
      <w:marRight w:val="0"/>
      <w:marTop w:val="0"/>
      <w:marBottom w:val="0"/>
      <w:divBdr>
        <w:top w:val="none" w:sz="0" w:space="0" w:color="auto"/>
        <w:left w:val="none" w:sz="0" w:space="0" w:color="auto"/>
        <w:bottom w:val="none" w:sz="0" w:space="0" w:color="auto"/>
        <w:right w:val="none" w:sz="0" w:space="0" w:color="auto"/>
      </w:divBdr>
    </w:div>
    <w:div w:id="1911646419">
      <w:bodyDiv w:val="1"/>
      <w:marLeft w:val="0"/>
      <w:marRight w:val="0"/>
      <w:marTop w:val="0"/>
      <w:marBottom w:val="0"/>
      <w:divBdr>
        <w:top w:val="none" w:sz="0" w:space="0" w:color="auto"/>
        <w:left w:val="none" w:sz="0" w:space="0" w:color="auto"/>
        <w:bottom w:val="none" w:sz="0" w:space="0" w:color="auto"/>
        <w:right w:val="none" w:sz="0" w:space="0" w:color="auto"/>
      </w:divBdr>
    </w:div>
    <w:div w:id="1912497282">
      <w:bodyDiv w:val="1"/>
      <w:marLeft w:val="0"/>
      <w:marRight w:val="0"/>
      <w:marTop w:val="0"/>
      <w:marBottom w:val="0"/>
      <w:divBdr>
        <w:top w:val="none" w:sz="0" w:space="0" w:color="auto"/>
        <w:left w:val="none" w:sz="0" w:space="0" w:color="auto"/>
        <w:bottom w:val="none" w:sz="0" w:space="0" w:color="auto"/>
        <w:right w:val="none" w:sz="0" w:space="0" w:color="auto"/>
      </w:divBdr>
    </w:div>
    <w:div w:id="1913006024">
      <w:bodyDiv w:val="1"/>
      <w:marLeft w:val="0"/>
      <w:marRight w:val="0"/>
      <w:marTop w:val="0"/>
      <w:marBottom w:val="0"/>
      <w:divBdr>
        <w:top w:val="none" w:sz="0" w:space="0" w:color="auto"/>
        <w:left w:val="none" w:sz="0" w:space="0" w:color="auto"/>
        <w:bottom w:val="none" w:sz="0" w:space="0" w:color="auto"/>
        <w:right w:val="none" w:sz="0" w:space="0" w:color="auto"/>
      </w:divBdr>
    </w:div>
    <w:div w:id="1914312341">
      <w:bodyDiv w:val="1"/>
      <w:marLeft w:val="0"/>
      <w:marRight w:val="0"/>
      <w:marTop w:val="0"/>
      <w:marBottom w:val="0"/>
      <w:divBdr>
        <w:top w:val="none" w:sz="0" w:space="0" w:color="auto"/>
        <w:left w:val="none" w:sz="0" w:space="0" w:color="auto"/>
        <w:bottom w:val="none" w:sz="0" w:space="0" w:color="auto"/>
        <w:right w:val="none" w:sz="0" w:space="0" w:color="auto"/>
      </w:divBdr>
    </w:div>
    <w:div w:id="1914659283">
      <w:bodyDiv w:val="1"/>
      <w:marLeft w:val="0"/>
      <w:marRight w:val="0"/>
      <w:marTop w:val="0"/>
      <w:marBottom w:val="0"/>
      <w:divBdr>
        <w:top w:val="none" w:sz="0" w:space="0" w:color="auto"/>
        <w:left w:val="none" w:sz="0" w:space="0" w:color="auto"/>
        <w:bottom w:val="none" w:sz="0" w:space="0" w:color="auto"/>
        <w:right w:val="none" w:sz="0" w:space="0" w:color="auto"/>
      </w:divBdr>
    </w:div>
    <w:div w:id="1916666234">
      <w:bodyDiv w:val="1"/>
      <w:marLeft w:val="0"/>
      <w:marRight w:val="0"/>
      <w:marTop w:val="0"/>
      <w:marBottom w:val="0"/>
      <w:divBdr>
        <w:top w:val="none" w:sz="0" w:space="0" w:color="auto"/>
        <w:left w:val="none" w:sz="0" w:space="0" w:color="auto"/>
        <w:bottom w:val="none" w:sz="0" w:space="0" w:color="auto"/>
        <w:right w:val="none" w:sz="0" w:space="0" w:color="auto"/>
      </w:divBdr>
    </w:div>
    <w:div w:id="1917743387">
      <w:bodyDiv w:val="1"/>
      <w:marLeft w:val="0"/>
      <w:marRight w:val="0"/>
      <w:marTop w:val="0"/>
      <w:marBottom w:val="0"/>
      <w:divBdr>
        <w:top w:val="none" w:sz="0" w:space="0" w:color="auto"/>
        <w:left w:val="none" w:sz="0" w:space="0" w:color="auto"/>
        <w:bottom w:val="none" w:sz="0" w:space="0" w:color="auto"/>
        <w:right w:val="none" w:sz="0" w:space="0" w:color="auto"/>
      </w:divBdr>
    </w:div>
    <w:div w:id="1918175731">
      <w:bodyDiv w:val="1"/>
      <w:marLeft w:val="0"/>
      <w:marRight w:val="0"/>
      <w:marTop w:val="0"/>
      <w:marBottom w:val="0"/>
      <w:divBdr>
        <w:top w:val="none" w:sz="0" w:space="0" w:color="auto"/>
        <w:left w:val="none" w:sz="0" w:space="0" w:color="auto"/>
        <w:bottom w:val="none" w:sz="0" w:space="0" w:color="auto"/>
        <w:right w:val="none" w:sz="0" w:space="0" w:color="auto"/>
      </w:divBdr>
    </w:div>
    <w:div w:id="1920363325">
      <w:bodyDiv w:val="1"/>
      <w:marLeft w:val="0"/>
      <w:marRight w:val="0"/>
      <w:marTop w:val="0"/>
      <w:marBottom w:val="0"/>
      <w:divBdr>
        <w:top w:val="none" w:sz="0" w:space="0" w:color="auto"/>
        <w:left w:val="none" w:sz="0" w:space="0" w:color="auto"/>
        <w:bottom w:val="none" w:sz="0" w:space="0" w:color="auto"/>
        <w:right w:val="none" w:sz="0" w:space="0" w:color="auto"/>
      </w:divBdr>
    </w:div>
    <w:div w:id="1922714593">
      <w:bodyDiv w:val="1"/>
      <w:marLeft w:val="0"/>
      <w:marRight w:val="0"/>
      <w:marTop w:val="0"/>
      <w:marBottom w:val="0"/>
      <w:divBdr>
        <w:top w:val="none" w:sz="0" w:space="0" w:color="auto"/>
        <w:left w:val="none" w:sz="0" w:space="0" w:color="auto"/>
        <w:bottom w:val="none" w:sz="0" w:space="0" w:color="auto"/>
        <w:right w:val="none" w:sz="0" w:space="0" w:color="auto"/>
      </w:divBdr>
    </w:div>
    <w:div w:id="1922793334">
      <w:bodyDiv w:val="1"/>
      <w:marLeft w:val="0"/>
      <w:marRight w:val="0"/>
      <w:marTop w:val="0"/>
      <w:marBottom w:val="0"/>
      <w:divBdr>
        <w:top w:val="none" w:sz="0" w:space="0" w:color="auto"/>
        <w:left w:val="none" w:sz="0" w:space="0" w:color="auto"/>
        <w:bottom w:val="none" w:sz="0" w:space="0" w:color="auto"/>
        <w:right w:val="none" w:sz="0" w:space="0" w:color="auto"/>
      </w:divBdr>
    </w:div>
    <w:div w:id="1922829211">
      <w:bodyDiv w:val="1"/>
      <w:marLeft w:val="0"/>
      <w:marRight w:val="0"/>
      <w:marTop w:val="0"/>
      <w:marBottom w:val="0"/>
      <w:divBdr>
        <w:top w:val="none" w:sz="0" w:space="0" w:color="auto"/>
        <w:left w:val="none" w:sz="0" w:space="0" w:color="auto"/>
        <w:bottom w:val="none" w:sz="0" w:space="0" w:color="auto"/>
        <w:right w:val="none" w:sz="0" w:space="0" w:color="auto"/>
      </w:divBdr>
    </w:div>
    <w:div w:id="1923104833">
      <w:bodyDiv w:val="1"/>
      <w:marLeft w:val="0"/>
      <w:marRight w:val="0"/>
      <w:marTop w:val="0"/>
      <w:marBottom w:val="0"/>
      <w:divBdr>
        <w:top w:val="none" w:sz="0" w:space="0" w:color="auto"/>
        <w:left w:val="none" w:sz="0" w:space="0" w:color="auto"/>
        <w:bottom w:val="none" w:sz="0" w:space="0" w:color="auto"/>
        <w:right w:val="none" w:sz="0" w:space="0" w:color="auto"/>
      </w:divBdr>
    </w:div>
    <w:div w:id="1924610370">
      <w:bodyDiv w:val="1"/>
      <w:marLeft w:val="0"/>
      <w:marRight w:val="0"/>
      <w:marTop w:val="0"/>
      <w:marBottom w:val="0"/>
      <w:divBdr>
        <w:top w:val="none" w:sz="0" w:space="0" w:color="auto"/>
        <w:left w:val="none" w:sz="0" w:space="0" w:color="auto"/>
        <w:bottom w:val="none" w:sz="0" w:space="0" w:color="auto"/>
        <w:right w:val="none" w:sz="0" w:space="0" w:color="auto"/>
      </w:divBdr>
    </w:div>
    <w:div w:id="1926188831">
      <w:bodyDiv w:val="1"/>
      <w:marLeft w:val="0"/>
      <w:marRight w:val="0"/>
      <w:marTop w:val="0"/>
      <w:marBottom w:val="0"/>
      <w:divBdr>
        <w:top w:val="none" w:sz="0" w:space="0" w:color="auto"/>
        <w:left w:val="none" w:sz="0" w:space="0" w:color="auto"/>
        <w:bottom w:val="none" w:sz="0" w:space="0" w:color="auto"/>
        <w:right w:val="none" w:sz="0" w:space="0" w:color="auto"/>
      </w:divBdr>
    </w:div>
    <w:div w:id="1927031727">
      <w:bodyDiv w:val="1"/>
      <w:marLeft w:val="0"/>
      <w:marRight w:val="0"/>
      <w:marTop w:val="0"/>
      <w:marBottom w:val="0"/>
      <w:divBdr>
        <w:top w:val="none" w:sz="0" w:space="0" w:color="auto"/>
        <w:left w:val="none" w:sz="0" w:space="0" w:color="auto"/>
        <w:bottom w:val="none" w:sz="0" w:space="0" w:color="auto"/>
        <w:right w:val="none" w:sz="0" w:space="0" w:color="auto"/>
      </w:divBdr>
    </w:div>
    <w:div w:id="1927037919">
      <w:bodyDiv w:val="1"/>
      <w:marLeft w:val="0"/>
      <w:marRight w:val="0"/>
      <w:marTop w:val="0"/>
      <w:marBottom w:val="0"/>
      <w:divBdr>
        <w:top w:val="none" w:sz="0" w:space="0" w:color="auto"/>
        <w:left w:val="none" w:sz="0" w:space="0" w:color="auto"/>
        <w:bottom w:val="none" w:sz="0" w:space="0" w:color="auto"/>
        <w:right w:val="none" w:sz="0" w:space="0" w:color="auto"/>
      </w:divBdr>
    </w:div>
    <w:div w:id="1927223887">
      <w:bodyDiv w:val="1"/>
      <w:marLeft w:val="0"/>
      <w:marRight w:val="0"/>
      <w:marTop w:val="0"/>
      <w:marBottom w:val="0"/>
      <w:divBdr>
        <w:top w:val="none" w:sz="0" w:space="0" w:color="auto"/>
        <w:left w:val="none" w:sz="0" w:space="0" w:color="auto"/>
        <w:bottom w:val="none" w:sz="0" w:space="0" w:color="auto"/>
        <w:right w:val="none" w:sz="0" w:space="0" w:color="auto"/>
      </w:divBdr>
    </w:div>
    <w:div w:id="1928492870">
      <w:bodyDiv w:val="1"/>
      <w:marLeft w:val="0"/>
      <w:marRight w:val="0"/>
      <w:marTop w:val="0"/>
      <w:marBottom w:val="0"/>
      <w:divBdr>
        <w:top w:val="none" w:sz="0" w:space="0" w:color="auto"/>
        <w:left w:val="none" w:sz="0" w:space="0" w:color="auto"/>
        <w:bottom w:val="none" w:sz="0" w:space="0" w:color="auto"/>
        <w:right w:val="none" w:sz="0" w:space="0" w:color="auto"/>
      </w:divBdr>
    </w:div>
    <w:div w:id="1929189147">
      <w:bodyDiv w:val="1"/>
      <w:marLeft w:val="0"/>
      <w:marRight w:val="0"/>
      <w:marTop w:val="0"/>
      <w:marBottom w:val="0"/>
      <w:divBdr>
        <w:top w:val="none" w:sz="0" w:space="0" w:color="auto"/>
        <w:left w:val="none" w:sz="0" w:space="0" w:color="auto"/>
        <w:bottom w:val="none" w:sz="0" w:space="0" w:color="auto"/>
        <w:right w:val="none" w:sz="0" w:space="0" w:color="auto"/>
      </w:divBdr>
    </w:div>
    <w:div w:id="1930772545">
      <w:bodyDiv w:val="1"/>
      <w:marLeft w:val="0"/>
      <w:marRight w:val="0"/>
      <w:marTop w:val="0"/>
      <w:marBottom w:val="0"/>
      <w:divBdr>
        <w:top w:val="none" w:sz="0" w:space="0" w:color="auto"/>
        <w:left w:val="none" w:sz="0" w:space="0" w:color="auto"/>
        <w:bottom w:val="none" w:sz="0" w:space="0" w:color="auto"/>
        <w:right w:val="none" w:sz="0" w:space="0" w:color="auto"/>
      </w:divBdr>
    </w:div>
    <w:div w:id="1931043938">
      <w:bodyDiv w:val="1"/>
      <w:marLeft w:val="0"/>
      <w:marRight w:val="0"/>
      <w:marTop w:val="0"/>
      <w:marBottom w:val="0"/>
      <w:divBdr>
        <w:top w:val="none" w:sz="0" w:space="0" w:color="auto"/>
        <w:left w:val="none" w:sz="0" w:space="0" w:color="auto"/>
        <w:bottom w:val="none" w:sz="0" w:space="0" w:color="auto"/>
        <w:right w:val="none" w:sz="0" w:space="0" w:color="auto"/>
      </w:divBdr>
    </w:div>
    <w:div w:id="1932201859">
      <w:bodyDiv w:val="1"/>
      <w:marLeft w:val="0"/>
      <w:marRight w:val="0"/>
      <w:marTop w:val="0"/>
      <w:marBottom w:val="0"/>
      <w:divBdr>
        <w:top w:val="none" w:sz="0" w:space="0" w:color="auto"/>
        <w:left w:val="none" w:sz="0" w:space="0" w:color="auto"/>
        <w:bottom w:val="none" w:sz="0" w:space="0" w:color="auto"/>
        <w:right w:val="none" w:sz="0" w:space="0" w:color="auto"/>
      </w:divBdr>
    </w:div>
    <w:div w:id="1934629391">
      <w:bodyDiv w:val="1"/>
      <w:marLeft w:val="0"/>
      <w:marRight w:val="0"/>
      <w:marTop w:val="0"/>
      <w:marBottom w:val="0"/>
      <w:divBdr>
        <w:top w:val="none" w:sz="0" w:space="0" w:color="auto"/>
        <w:left w:val="none" w:sz="0" w:space="0" w:color="auto"/>
        <w:bottom w:val="none" w:sz="0" w:space="0" w:color="auto"/>
        <w:right w:val="none" w:sz="0" w:space="0" w:color="auto"/>
      </w:divBdr>
    </w:div>
    <w:div w:id="1935674672">
      <w:bodyDiv w:val="1"/>
      <w:marLeft w:val="0"/>
      <w:marRight w:val="0"/>
      <w:marTop w:val="0"/>
      <w:marBottom w:val="0"/>
      <w:divBdr>
        <w:top w:val="none" w:sz="0" w:space="0" w:color="auto"/>
        <w:left w:val="none" w:sz="0" w:space="0" w:color="auto"/>
        <w:bottom w:val="none" w:sz="0" w:space="0" w:color="auto"/>
        <w:right w:val="none" w:sz="0" w:space="0" w:color="auto"/>
      </w:divBdr>
    </w:div>
    <w:div w:id="1936209320">
      <w:bodyDiv w:val="1"/>
      <w:marLeft w:val="0"/>
      <w:marRight w:val="0"/>
      <w:marTop w:val="0"/>
      <w:marBottom w:val="0"/>
      <w:divBdr>
        <w:top w:val="none" w:sz="0" w:space="0" w:color="auto"/>
        <w:left w:val="none" w:sz="0" w:space="0" w:color="auto"/>
        <w:bottom w:val="none" w:sz="0" w:space="0" w:color="auto"/>
        <w:right w:val="none" w:sz="0" w:space="0" w:color="auto"/>
      </w:divBdr>
    </w:div>
    <w:div w:id="1936478509">
      <w:bodyDiv w:val="1"/>
      <w:marLeft w:val="0"/>
      <w:marRight w:val="0"/>
      <w:marTop w:val="0"/>
      <w:marBottom w:val="0"/>
      <w:divBdr>
        <w:top w:val="none" w:sz="0" w:space="0" w:color="auto"/>
        <w:left w:val="none" w:sz="0" w:space="0" w:color="auto"/>
        <w:bottom w:val="none" w:sz="0" w:space="0" w:color="auto"/>
        <w:right w:val="none" w:sz="0" w:space="0" w:color="auto"/>
      </w:divBdr>
    </w:div>
    <w:div w:id="1937250533">
      <w:bodyDiv w:val="1"/>
      <w:marLeft w:val="0"/>
      <w:marRight w:val="0"/>
      <w:marTop w:val="0"/>
      <w:marBottom w:val="0"/>
      <w:divBdr>
        <w:top w:val="none" w:sz="0" w:space="0" w:color="auto"/>
        <w:left w:val="none" w:sz="0" w:space="0" w:color="auto"/>
        <w:bottom w:val="none" w:sz="0" w:space="0" w:color="auto"/>
        <w:right w:val="none" w:sz="0" w:space="0" w:color="auto"/>
      </w:divBdr>
    </w:div>
    <w:div w:id="1937639766">
      <w:bodyDiv w:val="1"/>
      <w:marLeft w:val="0"/>
      <w:marRight w:val="0"/>
      <w:marTop w:val="0"/>
      <w:marBottom w:val="0"/>
      <w:divBdr>
        <w:top w:val="none" w:sz="0" w:space="0" w:color="auto"/>
        <w:left w:val="none" w:sz="0" w:space="0" w:color="auto"/>
        <w:bottom w:val="none" w:sz="0" w:space="0" w:color="auto"/>
        <w:right w:val="none" w:sz="0" w:space="0" w:color="auto"/>
      </w:divBdr>
    </w:div>
    <w:div w:id="1942297688">
      <w:bodyDiv w:val="1"/>
      <w:marLeft w:val="0"/>
      <w:marRight w:val="0"/>
      <w:marTop w:val="0"/>
      <w:marBottom w:val="0"/>
      <w:divBdr>
        <w:top w:val="none" w:sz="0" w:space="0" w:color="auto"/>
        <w:left w:val="none" w:sz="0" w:space="0" w:color="auto"/>
        <w:bottom w:val="none" w:sz="0" w:space="0" w:color="auto"/>
        <w:right w:val="none" w:sz="0" w:space="0" w:color="auto"/>
      </w:divBdr>
    </w:div>
    <w:div w:id="1943995549">
      <w:bodyDiv w:val="1"/>
      <w:marLeft w:val="0"/>
      <w:marRight w:val="0"/>
      <w:marTop w:val="0"/>
      <w:marBottom w:val="0"/>
      <w:divBdr>
        <w:top w:val="none" w:sz="0" w:space="0" w:color="auto"/>
        <w:left w:val="none" w:sz="0" w:space="0" w:color="auto"/>
        <w:bottom w:val="none" w:sz="0" w:space="0" w:color="auto"/>
        <w:right w:val="none" w:sz="0" w:space="0" w:color="auto"/>
      </w:divBdr>
    </w:div>
    <w:div w:id="1944262279">
      <w:bodyDiv w:val="1"/>
      <w:marLeft w:val="0"/>
      <w:marRight w:val="0"/>
      <w:marTop w:val="0"/>
      <w:marBottom w:val="0"/>
      <w:divBdr>
        <w:top w:val="none" w:sz="0" w:space="0" w:color="auto"/>
        <w:left w:val="none" w:sz="0" w:space="0" w:color="auto"/>
        <w:bottom w:val="none" w:sz="0" w:space="0" w:color="auto"/>
        <w:right w:val="none" w:sz="0" w:space="0" w:color="auto"/>
      </w:divBdr>
    </w:div>
    <w:div w:id="1944266874">
      <w:bodyDiv w:val="1"/>
      <w:marLeft w:val="0"/>
      <w:marRight w:val="0"/>
      <w:marTop w:val="0"/>
      <w:marBottom w:val="0"/>
      <w:divBdr>
        <w:top w:val="none" w:sz="0" w:space="0" w:color="auto"/>
        <w:left w:val="none" w:sz="0" w:space="0" w:color="auto"/>
        <w:bottom w:val="none" w:sz="0" w:space="0" w:color="auto"/>
        <w:right w:val="none" w:sz="0" w:space="0" w:color="auto"/>
      </w:divBdr>
    </w:div>
    <w:div w:id="1945645759">
      <w:bodyDiv w:val="1"/>
      <w:marLeft w:val="0"/>
      <w:marRight w:val="0"/>
      <w:marTop w:val="0"/>
      <w:marBottom w:val="0"/>
      <w:divBdr>
        <w:top w:val="none" w:sz="0" w:space="0" w:color="auto"/>
        <w:left w:val="none" w:sz="0" w:space="0" w:color="auto"/>
        <w:bottom w:val="none" w:sz="0" w:space="0" w:color="auto"/>
        <w:right w:val="none" w:sz="0" w:space="0" w:color="auto"/>
      </w:divBdr>
    </w:div>
    <w:div w:id="1945652494">
      <w:bodyDiv w:val="1"/>
      <w:marLeft w:val="0"/>
      <w:marRight w:val="0"/>
      <w:marTop w:val="0"/>
      <w:marBottom w:val="0"/>
      <w:divBdr>
        <w:top w:val="none" w:sz="0" w:space="0" w:color="auto"/>
        <w:left w:val="none" w:sz="0" w:space="0" w:color="auto"/>
        <w:bottom w:val="none" w:sz="0" w:space="0" w:color="auto"/>
        <w:right w:val="none" w:sz="0" w:space="0" w:color="auto"/>
      </w:divBdr>
    </w:div>
    <w:div w:id="1945918852">
      <w:bodyDiv w:val="1"/>
      <w:marLeft w:val="0"/>
      <w:marRight w:val="0"/>
      <w:marTop w:val="0"/>
      <w:marBottom w:val="0"/>
      <w:divBdr>
        <w:top w:val="none" w:sz="0" w:space="0" w:color="auto"/>
        <w:left w:val="none" w:sz="0" w:space="0" w:color="auto"/>
        <w:bottom w:val="none" w:sz="0" w:space="0" w:color="auto"/>
        <w:right w:val="none" w:sz="0" w:space="0" w:color="auto"/>
      </w:divBdr>
    </w:div>
    <w:div w:id="1947276016">
      <w:bodyDiv w:val="1"/>
      <w:marLeft w:val="0"/>
      <w:marRight w:val="0"/>
      <w:marTop w:val="0"/>
      <w:marBottom w:val="0"/>
      <w:divBdr>
        <w:top w:val="none" w:sz="0" w:space="0" w:color="auto"/>
        <w:left w:val="none" w:sz="0" w:space="0" w:color="auto"/>
        <w:bottom w:val="none" w:sz="0" w:space="0" w:color="auto"/>
        <w:right w:val="none" w:sz="0" w:space="0" w:color="auto"/>
      </w:divBdr>
    </w:div>
    <w:div w:id="1948193292">
      <w:bodyDiv w:val="1"/>
      <w:marLeft w:val="0"/>
      <w:marRight w:val="0"/>
      <w:marTop w:val="0"/>
      <w:marBottom w:val="0"/>
      <w:divBdr>
        <w:top w:val="none" w:sz="0" w:space="0" w:color="auto"/>
        <w:left w:val="none" w:sz="0" w:space="0" w:color="auto"/>
        <w:bottom w:val="none" w:sz="0" w:space="0" w:color="auto"/>
        <w:right w:val="none" w:sz="0" w:space="0" w:color="auto"/>
      </w:divBdr>
    </w:div>
    <w:div w:id="1948585463">
      <w:bodyDiv w:val="1"/>
      <w:marLeft w:val="0"/>
      <w:marRight w:val="0"/>
      <w:marTop w:val="0"/>
      <w:marBottom w:val="0"/>
      <w:divBdr>
        <w:top w:val="none" w:sz="0" w:space="0" w:color="auto"/>
        <w:left w:val="none" w:sz="0" w:space="0" w:color="auto"/>
        <w:bottom w:val="none" w:sz="0" w:space="0" w:color="auto"/>
        <w:right w:val="none" w:sz="0" w:space="0" w:color="auto"/>
      </w:divBdr>
    </w:div>
    <w:div w:id="1951159538">
      <w:bodyDiv w:val="1"/>
      <w:marLeft w:val="0"/>
      <w:marRight w:val="0"/>
      <w:marTop w:val="0"/>
      <w:marBottom w:val="0"/>
      <w:divBdr>
        <w:top w:val="none" w:sz="0" w:space="0" w:color="auto"/>
        <w:left w:val="none" w:sz="0" w:space="0" w:color="auto"/>
        <w:bottom w:val="none" w:sz="0" w:space="0" w:color="auto"/>
        <w:right w:val="none" w:sz="0" w:space="0" w:color="auto"/>
      </w:divBdr>
    </w:div>
    <w:div w:id="1951273748">
      <w:bodyDiv w:val="1"/>
      <w:marLeft w:val="0"/>
      <w:marRight w:val="0"/>
      <w:marTop w:val="0"/>
      <w:marBottom w:val="0"/>
      <w:divBdr>
        <w:top w:val="none" w:sz="0" w:space="0" w:color="auto"/>
        <w:left w:val="none" w:sz="0" w:space="0" w:color="auto"/>
        <w:bottom w:val="none" w:sz="0" w:space="0" w:color="auto"/>
        <w:right w:val="none" w:sz="0" w:space="0" w:color="auto"/>
      </w:divBdr>
    </w:div>
    <w:div w:id="1951544876">
      <w:bodyDiv w:val="1"/>
      <w:marLeft w:val="0"/>
      <w:marRight w:val="0"/>
      <w:marTop w:val="0"/>
      <w:marBottom w:val="0"/>
      <w:divBdr>
        <w:top w:val="none" w:sz="0" w:space="0" w:color="auto"/>
        <w:left w:val="none" w:sz="0" w:space="0" w:color="auto"/>
        <w:bottom w:val="none" w:sz="0" w:space="0" w:color="auto"/>
        <w:right w:val="none" w:sz="0" w:space="0" w:color="auto"/>
      </w:divBdr>
    </w:div>
    <w:div w:id="1951663152">
      <w:bodyDiv w:val="1"/>
      <w:marLeft w:val="0"/>
      <w:marRight w:val="0"/>
      <w:marTop w:val="0"/>
      <w:marBottom w:val="0"/>
      <w:divBdr>
        <w:top w:val="none" w:sz="0" w:space="0" w:color="auto"/>
        <w:left w:val="none" w:sz="0" w:space="0" w:color="auto"/>
        <w:bottom w:val="none" w:sz="0" w:space="0" w:color="auto"/>
        <w:right w:val="none" w:sz="0" w:space="0" w:color="auto"/>
      </w:divBdr>
    </w:div>
    <w:div w:id="1955361253">
      <w:bodyDiv w:val="1"/>
      <w:marLeft w:val="0"/>
      <w:marRight w:val="0"/>
      <w:marTop w:val="0"/>
      <w:marBottom w:val="0"/>
      <w:divBdr>
        <w:top w:val="none" w:sz="0" w:space="0" w:color="auto"/>
        <w:left w:val="none" w:sz="0" w:space="0" w:color="auto"/>
        <w:bottom w:val="none" w:sz="0" w:space="0" w:color="auto"/>
        <w:right w:val="none" w:sz="0" w:space="0" w:color="auto"/>
      </w:divBdr>
    </w:div>
    <w:div w:id="1955361610">
      <w:bodyDiv w:val="1"/>
      <w:marLeft w:val="0"/>
      <w:marRight w:val="0"/>
      <w:marTop w:val="0"/>
      <w:marBottom w:val="0"/>
      <w:divBdr>
        <w:top w:val="none" w:sz="0" w:space="0" w:color="auto"/>
        <w:left w:val="none" w:sz="0" w:space="0" w:color="auto"/>
        <w:bottom w:val="none" w:sz="0" w:space="0" w:color="auto"/>
        <w:right w:val="none" w:sz="0" w:space="0" w:color="auto"/>
      </w:divBdr>
    </w:div>
    <w:div w:id="1955599323">
      <w:bodyDiv w:val="1"/>
      <w:marLeft w:val="0"/>
      <w:marRight w:val="0"/>
      <w:marTop w:val="0"/>
      <w:marBottom w:val="0"/>
      <w:divBdr>
        <w:top w:val="none" w:sz="0" w:space="0" w:color="auto"/>
        <w:left w:val="none" w:sz="0" w:space="0" w:color="auto"/>
        <w:bottom w:val="none" w:sz="0" w:space="0" w:color="auto"/>
        <w:right w:val="none" w:sz="0" w:space="0" w:color="auto"/>
      </w:divBdr>
    </w:div>
    <w:div w:id="1955742857">
      <w:bodyDiv w:val="1"/>
      <w:marLeft w:val="0"/>
      <w:marRight w:val="0"/>
      <w:marTop w:val="0"/>
      <w:marBottom w:val="0"/>
      <w:divBdr>
        <w:top w:val="none" w:sz="0" w:space="0" w:color="auto"/>
        <w:left w:val="none" w:sz="0" w:space="0" w:color="auto"/>
        <w:bottom w:val="none" w:sz="0" w:space="0" w:color="auto"/>
        <w:right w:val="none" w:sz="0" w:space="0" w:color="auto"/>
      </w:divBdr>
    </w:div>
    <w:div w:id="1956327389">
      <w:bodyDiv w:val="1"/>
      <w:marLeft w:val="0"/>
      <w:marRight w:val="0"/>
      <w:marTop w:val="0"/>
      <w:marBottom w:val="0"/>
      <w:divBdr>
        <w:top w:val="none" w:sz="0" w:space="0" w:color="auto"/>
        <w:left w:val="none" w:sz="0" w:space="0" w:color="auto"/>
        <w:bottom w:val="none" w:sz="0" w:space="0" w:color="auto"/>
        <w:right w:val="none" w:sz="0" w:space="0" w:color="auto"/>
      </w:divBdr>
    </w:div>
    <w:div w:id="1958439411">
      <w:bodyDiv w:val="1"/>
      <w:marLeft w:val="0"/>
      <w:marRight w:val="0"/>
      <w:marTop w:val="0"/>
      <w:marBottom w:val="0"/>
      <w:divBdr>
        <w:top w:val="none" w:sz="0" w:space="0" w:color="auto"/>
        <w:left w:val="none" w:sz="0" w:space="0" w:color="auto"/>
        <w:bottom w:val="none" w:sz="0" w:space="0" w:color="auto"/>
        <w:right w:val="none" w:sz="0" w:space="0" w:color="auto"/>
      </w:divBdr>
    </w:div>
    <w:div w:id="1959678723">
      <w:bodyDiv w:val="1"/>
      <w:marLeft w:val="0"/>
      <w:marRight w:val="0"/>
      <w:marTop w:val="0"/>
      <w:marBottom w:val="0"/>
      <w:divBdr>
        <w:top w:val="none" w:sz="0" w:space="0" w:color="auto"/>
        <w:left w:val="none" w:sz="0" w:space="0" w:color="auto"/>
        <w:bottom w:val="none" w:sz="0" w:space="0" w:color="auto"/>
        <w:right w:val="none" w:sz="0" w:space="0" w:color="auto"/>
      </w:divBdr>
    </w:div>
    <w:div w:id="1960408204">
      <w:bodyDiv w:val="1"/>
      <w:marLeft w:val="0"/>
      <w:marRight w:val="0"/>
      <w:marTop w:val="0"/>
      <w:marBottom w:val="0"/>
      <w:divBdr>
        <w:top w:val="none" w:sz="0" w:space="0" w:color="auto"/>
        <w:left w:val="none" w:sz="0" w:space="0" w:color="auto"/>
        <w:bottom w:val="none" w:sz="0" w:space="0" w:color="auto"/>
        <w:right w:val="none" w:sz="0" w:space="0" w:color="auto"/>
      </w:divBdr>
    </w:div>
    <w:div w:id="1961689455">
      <w:bodyDiv w:val="1"/>
      <w:marLeft w:val="0"/>
      <w:marRight w:val="0"/>
      <w:marTop w:val="0"/>
      <w:marBottom w:val="0"/>
      <w:divBdr>
        <w:top w:val="none" w:sz="0" w:space="0" w:color="auto"/>
        <w:left w:val="none" w:sz="0" w:space="0" w:color="auto"/>
        <w:bottom w:val="none" w:sz="0" w:space="0" w:color="auto"/>
        <w:right w:val="none" w:sz="0" w:space="0" w:color="auto"/>
      </w:divBdr>
    </w:div>
    <w:div w:id="1961836289">
      <w:bodyDiv w:val="1"/>
      <w:marLeft w:val="0"/>
      <w:marRight w:val="0"/>
      <w:marTop w:val="0"/>
      <w:marBottom w:val="0"/>
      <w:divBdr>
        <w:top w:val="none" w:sz="0" w:space="0" w:color="auto"/>
        <w:left w:val="none" w:sz="0" w:space="0" w:color="auto"/>
        <w:bottom w:val="none" w:sz="0" w:space="0" w:color="auto"/>
        <w:right w:val="none" w:sz="0" w:space="0" w:color="auto"/>
      </w:divBdr>
    </w:div>
    <w:div w:id="1963416875">
      <w:bodyDiv w:val="1"/>
      <w:marLeft w:val="0"/>
      <w:marRight w:val="0"/>
      <w:marTop w:val="0"/>
      <w:marBottom w:val="0"/>
      <w:divBdr>
        <w:top w:val="none" w:sz="0" w:space="0" w:color="auto"/>
        <w:left w:val="none" w:sz="0" w:space="0" w:color="auto"/>
        <w:bottom w:val="none" w:sz="0" w:space="0" w:color="auto"/>
        <w:right w:val="none" w:sz="0" w:space="0" w:color="auto"/>
      </w:divBdr>
    </w:div>
    <w:div w:id="1963881793">
      <w:bodyDiv w:val="1"/>
      <w:marLeft w:val="0"/>
      <w:marRight w:val="0"/>
      <w:marTop w:val="0"/>
      <w:marBottom w:val="0"/>
      <w:divBdr>
        <w:top w:val="none" w:sz="0" w:space="0" w:color="auto"/>
        <w:left w:val="none" w:sz="0" w:space="0" w:color="auto"/>
        <w:bottom w:val="none" w:sz="0" w:space="0" w:color="auto"/>
        <w:right w:val="none" w:sz="0" w:space="0" w:color="auto"/>
      </w:divBdr>
    </w:div>
    <w:div w:id="1967275029">
      <w:bodyDiv w:val="1"/>
      <w:marLeft w:val="0"/>
      <w:marRight w:val="0"/>
      <w:marTop w:val="0"/>
      <w:marBottom w:val="0"/>
      <w:divBdr>
        <w:top w:val="none" w:sz="0" w:space="0" w:color="auto"/>
        <w:left w:val="none" w:sz="0" w:space="0" w:color="auto"/>
        <w:bottom w:val="none" w:sz="0" w:space="0" w:color="auto"/>
        <w:right w:val="none" w:sz="0" w:space="0" w:color="auto"/>
      </w:divBdr>
    </w:div>
    <w:div w:id="1973166827">
      <w:bodyDiv w:val="1"/>
      <w:marLeft w:val="0"/>
      <w:marRight w:val="0"/>
      <w:marTop w:val="0"/>
      <w:marBottom w:val="0"/>
      <w:divBdr>
        <w:top w:val="none" w:sz="0" w:space="0" w:color="auto"/>
        <w:left w:val="none" w:sz="0" w:space="0" w:color="auto"/>
        <w:bottom w:val="none" w:sz="0" w:space="0" w:color="auto"/>
        <w:right w:val="none" w:sz="0" w:space="0" w:color="auto"/>
      </w:divBdr>
    </w:div>
    <w:div w:id="1978144876">
      <w:bodyDiv w:val="1"/>
      <w:marLeft w:val="0"/>
      <w:marRight w:val="0"/>
      <w:marTop w:val="0"/>
      <w:marBottom w:val="0"/>
      <w:divBdr>
        <w:top w:val="none" w:sz="0" w:space="0" w:color="auto"/>
        <w:left w:val="none" w:sz="0" w:space="0" w:color="auto"/>
        <w:bottom w:val="none" w:sz="0" w:space="0" w:color="auto"/>
        <w:right w:val="none" w:sz="0" w:space="0" w:color="auto"/>
      </w:divBdr>
    </w:div>
    <w:div w:id="1978491718">
      <w:bodyDiv w:val="1"/>
      <w:marLeft w:val="0"/>
      <w:marRight w:val="0"/>
      <w:marTop w:val="0"/>
      <w:marBottom w:val="0"/>
      <w:divBdr>
        <w:top w:val="none" w:sz="0" w:space="0" w:color="auto"/>
        <w:left w:val="none" w:sz="0" w:space="0" w:color="auto"/>
        <w:bottom w:val="none" w:sz="0" w:space="0" w:color="auto"/>
        <w:right w:val="none" w:sz="0" w:space="0" w:color="auto"/>
      </w:divBdr>
    </w:div>
    <w:div w:id="1979610568">
      <w:bodyDiv w:val="1"/>
      <w:marLeft w:val="0"/>
      <w:marRight w:val="0"/>
      <w:marTop w:val="0"/>
      <w:marBottom w:val="0"/>
      <w:divBdr>
        <w:top w:val="none" w:sz="0" w:space="0" w:color="auto"/>
        <w:left w:val="none" w:sz="0" w:space="0" w:color="auto"/>
        <w:bottom w:val="none" w:sz="0" w:space="0" w:color="auto"/>
        <w:right w:val="none" w:sz="0" w:space="0" w:color="auto"/>
      </w:divBdr>
    </w:div>
    <w:div w:id="1980182817">
      <w:bodyDiv w:val="1"/>
      <w:marLeft w:val="0"/>
      <w:marRight w:val="0"/>
      <w:marTop w:val="0"/>
      <w:marBottom w:val="0"/>
      <w:divBdr>
        <w:top w:val="none" w:sz="0" w:space="0" w:color="auto"/>
        <w:left w:val="none" w:sz="0" w:space="0" w:color="auto"/>
        <w:bottom w:val="none" w:sz="0" w:space="0" w:color="auto"/>
        <w:right w:val="none" w:sz="0" w:space="0" w:color="auto"/>
      </w:divBdr>
    </w:div>
    <w:div w:id="1980264551">
      <w:bodyDiv w:val="1"/>
      <w:marLeft w:val="0"/>
      <w:marRight w:val="0"/>
      <w:marTop w:val="0"/>
      <w:marBottom w:val="0"/>
      <w:divBdr>
        <w:top w:val="none" w:sz="0" w:space="0" w:color="auto"/>
        <w:left w:val="none" w:sz="0" w:space="0" w:color="auto"/>
        <w:bottom w:val="none" w:sz="0" w:space="0" w:color="auto"/>
        <w:right w:val="none" w:sz="0" w:space="0" w:color="auto"/>
      </w:divBdr>
    </w:div>
    <w:div w:id="1981419803">
      <w:bodyDiv w:val="1"/>
      <w:marLeft w:val="0"/>
      <w:marRight w:val="0"/>
      <w:marTop w:val="0"/>
      <w:marBottom w:val="0"/>
      <w:divBdr>
        <w:top w:val="none" w:sz="0" w:space="0" w:color="auto"/>
        <w:left w:val="none" w:sz="0" w:space="0" w:color="auto"/>
        <w:bottom w:val="none" w:sz="0" w:space="0" w:color="auto"/>
        <w:right w:val="none" w:sz="0" w:space="0" w:color="auto"/>
      </w:divBdr>
    </w:div>
    <w:div w:id="1981686300">
      <w:bodyDiv w:val="1"/>
      <w:marLeft w:val="0"/>
      <w:marRight w:val="0"/>
      <w:marTop w:val="0"/>
      <w:marBottom w:val="0"/>
      <w:divBdr>
        <w:top w:val="none" w:sz="0" w:space="0" w:color="auto"/>
        <w:left w:val="none" w:sz="0" w:space="0" w:color="auto"/>
        <w:bottom w:val="none" w:sz="0" w:space="0" w:color="auto"/>
        <w:right w:val="none" w:sz="0" w:space="0" w:color="auto"/>
      </w:divBdr>
    </w:div>
    <w:div w:id="1982034638">
      <w:bodyDiv w:val="1"/>
      <w:marLeft w:val="0"/>
      <w:marRight w:val="0"/>
      <w:marTop w:val="0"/>
      <w:marBottom w:val="0"/>
      <w:divBdr>
        <w:top w:val="none" w:sz="0" w:space="0" w:color="auto"/>
        <w:left w:val="none" w:sz="0" w:space="0" w:color="auto"/>
        <w:bottom w:val="none" w:sz="0" w:space="0" w:color="auto"/>
        <w:right w:val="none" w:sz="0" w:space="0" w:color="auto"/>
      </w:divBdr>
    </w:div>
    <w:div w:id="1984314063">
      <w:bodyDiv w:val="1"/>
      <w:marLeft w:val="0"/>
      <w:marRight w:val="0"/>
      <w:marTop w:val="0"/>
      <w:marBottom w:val="0"/>
      <w:divBdr>
        <w:top w:val="none" w:sz="0" w:space="0" w:color="auto"/>
        <w:left w:val="none" w:sz="0" w:space="0" w:color="auto"/>
        <w:bottom w:val="none" w:sz="0" w:space="0" w:color="auto"/>
        <w:right w:val="none" w:sz="0" w:space="0" w:color="auto"/>
      </w:divBdr>
    </w:div>
    <w:div w:id="1984775925">
      <w:bodyDiv w:val="1"/>
      <w:marLeft w:val="0"/>
      <w:marRight w:val="0"/>
      <w:marTop w:val="0"/>
      <w:marBottom w:val="0"/>
      <w:divBdr>
        <w:top w:val="none" w:sz="0" w:space="0" w:color="auto"/>
        <w:left w:val="none" w:sz="0" w:space="0" w:color="auto"/>
        <w:bottom w:val="none" w:sz="0" w:space="0" w:color="auto"/>
        <w:right w:val="none" w:sz="0" w:space="0" w:color="auto"/>
      </w:divBdr>
    </w:div>
    <w:div w:id="1985575215">
      <w:bodyDiv w:val="1"/>
      <w:marLeft w:val="0"/>
      <w:marRight w:val="0"/>
      <w:marTop w:val="0"/>
      <w:marBottom w:val="0"/>
      <w:divBdr>
        <w:top w:val="none" w:sz="0" w:space="0" w:color="auto"/>
        <w:left w:val="none" w:sz="0" w:space="0" w:color="auto"/>
        <w:bottom w:val="none" w:sz="0" w:space="0" w:color="auto"/>
        <w:right w:val="none" w:sz="0" w:space="0" w:color="auto"/>
      </w:divBdr>
    </w:div>
    <w:div w:id="1986083540">
      <w:bodyDiv w:val="1"/>
      <w:marLeft w:val="0"/>
      <w:marRight w:val="0"/>
      <w:marTop w:val="0"/>
      <w:marBottom w:val="0"/>
      <w:divBdr>
        <w:top w:val="none" w:sz="0" w:space="0" w:color="auto"/>
        <w:left w:val="none" w:sz="0" w:space="0" w:color="auto"/>
        <w:bottom w:val="none" w:sz="0" w:space="0" w:color="auto"/>
        <w:right w:val="none" w:sz="0" w:space="0" w:color="auto"/>
      </w:divBdr>
    </w:div>
    <w:div w:id="1986738672">
      <w:bodyDiv w:val="1"/>
      <w:marLeft w:val="0"/>
      <w:marRight w:val="0"/>
      <w:marTop w:val="0"/>
      <w:marBottom w:val="0"/>
      <w:divBdr>
        <w:top w:val="none" w:sz="0" w:space="0" w:color="auto"/>
        <w:left w:val="none" w:sz="0" w:space="0" w:color="auto"/>
        <w:bottom w:val="none" w:sz="0" w:space="0" w:color="auto"/>
        <w:right w:val="none" w:sz="0" w:space="0" w:color="auto"/>
      </w:divBdr>
    </w:div>
    <w:div w:id="1986886537">
      <w:bodyDiv w:val="1"/>
      <w:marLeft w:val="0"/>
      <w:marRight w:val="0"/>
      <w:marTop w:val="0"/>
      <w:marBottom w:val="0"/>
      <w:divBdr>
        <w:top w:val="none" w:sz="0" w:space="0" w:color="auto"/>
        <w:left w:val="none" w:sz="0" w:space="0" w:color="auto"/>
        <w:bottom w:val="none" w:sz="0" w:space="0" w:color="auto"/>
        <w:right w:val="none" w:sz="0" w:space="0" w:color="auto"/>
      </w:divBdr>
    </w:div>
    <w:div w:id="1988507843">
      <w:bodyDiv w:val="1"/>
      <w:marLeft w:val="0"/>
      <w:marRight w:val="0"/>
      <w:marTop w:val="0"/>
      <w:marBottom w:val="0"/>
      <w:divBdr>
        <w:top w:val="none" w:sz="0" w:space="0" w:color="auto"/>
        <w:left w:val="none" w:sz="0" w:space="0" w:color="auto"/>
        <w:bottom w:val="none" w:sz="0" w:space="0" w:color="auto"/>
        <w:right w:val="none" w:sz="0" w:space="0" w:color="auto"/>
      </w:divBdr>
    </w:div>
    <w:div w:id="1988587372">
      <w:bodyDiv w:val="1"/>
      <w:marLeft w:val="0"/>
      <w:marRight w:val="0"/>
      <w:marTop w:val="0"/>
      <w:marBottom w:val="0"/>
      <w:divBdr>
        <w:top w:val="none" w:sz="0" w:space="0" w:color="auto"/>
        <w:left w:val="none" w:sz="0" w:space="0" w:color="auto"/>
        <w:bottom w:val="none" w:sz="0" w:space="0" w:color="auto"/>
        <w:right w:val="none" w:sz="0" w:space="0" w:color="auto"/>
      </w:divBdr>
    </w:div>
    <w:div w:id="1988626768">
      <w:bodyDiv w:val="1"/>
      <w:marLeft w:val="0"/>
      <w:marRight w:val="0"/>
      <w:marTop w:val="0"/>
      <w:marBottom w:val="0"/>
      <w:divBdr>
        <w:top w:val="none" w:sz="0" w:space="0" w:color="auto"/>
        <w:left w:val="none" w:sz="0" w:space="0" w:color="auto"/>
        <w:bottom w:val="none" w:sz="0" w:space="0" w:color="auto"/>
        <w:right w:val="none" w:sz="0" w:space="0" w:color="auto"/>
      </w:divBdr>
    </w:div>
    <w:div w:id="1988700512">
      <w:bodyDiv w:val="1"/>
      <w:marLeft w:val="0"/>
      <w:marRight w:val="0"/>
      <w:marTop w:val="0"/>
      <w:marBottom w:val="0"/>
      <w:divBdr>
        <w:top w:val="none" w:sz="0" w:space="0" w:color="auto"/>
        <w:left w:val="none" w:sz="0" w:space="0" w:color="auto"/>
        <w:bottom w:val="none" w:sz="0" w:space="0" w:color="auto"/>
        <w:right w:val="none" w:sz="0" w:space="0" w:color="auto"/>
      </w:divBdr>
    </w:div>
    <w:div w:id="1989625103">
      <w:bodyDiv w:val="1"/>
      <w:marLeft w:val="0"/>
      <w:marRight w:val="0"/>
      <w:marTop w:val="0"/>
      <w:marBottom w:val="0"/>
      <w:divBdr>
        <w:top w:val="none" w:sz="0" w:space="0" w:color="auto"/>
        <w:left w:val="none" w:sz="0" w:space="0" w:color="auto"/>
        <w:bottom w:val="none" w:sz="0" w:space="0" w:color="auto"/>
        <w:right w:val="none" w:sz="0" w:space="0" w:color="auto"/>
      </w:divBdr>
    </w:div>
    <w:div w:id="1991665243">
      <w:bodyDiv w:val="1"/>
      <w:marLeft w:val="0"/>
      <w:marRight w:val="0"/>
      <w:marTop w:val="0"/>
      <w:marBottom w:val="0"/>
      <w:divBdr>
        <w:top w:val="none" w:sz="0" w:space="0" w:color="auto"/>
        <w:left w:val="none" w:sz="0" w:space="0" w:color="auto"/>
        <w:bottom w:val="none" w:sz="0" w:space="0" w:color="auto"/>
        <w:right w:val="none" w:sz="0" w:space="0" w:color="auto"/>
      </w:divBdr>
    </w:div>
    <w:div w:id="1991977232">
      <w:bodyDiv w:val="1"/>
      <w:marLeft w:val="0"/>
      <w:marRight w:val="0"/>
      <w:marTop w:val="0"/>
      <w:marBottom w:val="0"/>
      <w:divBdr>
        <w:top w:val="none" w:sz="0" w:space="0" w:color="auto"/>
        <w:left w:val="none" w:sz="0" w:space="0" w:color="auto"/>
        <w:bottom w:val="none" w:sz="0" w:space="0" w:color="auto"/>
        <w:right w:val="none" w:sz="0" w:space="0" w:color="auto"/>
      </w:divBdr>
    </w:div>
    <w:div w:id="1992974872">
      <w:bodyDiv w:val="1"/>
      <w:marLeft w:val="0"/>
      <w:marRight w:val="0"/>
      <w:marTop w:val="0"/>
      <w:marBottom w:val="0"/>
      <w:divBdr>
        <w:top w:val="none" w:sz="0" w:space="0" w:color="auto"/>
        <w:left w:val="none" w:sz="0" w:space="0" w:color="auto"/>
        <w:bottom w:val="none" w:sz="0" w:space="0" w:color="auto"/>
        <w:right w:val="none" w:sz="0" w:space="0" w:color="auto"/>
      </w:divBdr>
    </w:div>
    <w:div w:id="1994792202">
      <w:bodyDiv w:val="1"/>
      <w:marLeft w:val="0"/>
      <w:marRight w:val="0"/>
      <w:marTop w:val="0"/>
      <w:marBottom w:val="0"/>
      <w:divBdr>
        <w:top w:val="none" w:sz="0" w:space="0" w:color="auto"/>
        <w:left w:val="none" w:sz="0" w:space="0" w:color="auto"/>
        <w:bottom w:val="none" w:sz="0" w:space="0" w:color="auto"/>
        <w:right w:val="none" w:sz="0" w:space="0" w:color="auto"/>
      </w:divBdr>
    </w:div>
    <w:div w:id="1995790784">
      <w:bodyDiv w:val="1"/>
      <w:marLeft w:val="0"/>
      <w:marRight w:val="0"/>
      <w:marTop w:val="0"/>
      <w:marBottom w:val="0"/>
      <w:divBdr>
        <w:top w:val="none" w:sz="0" w:space="0" w:color="auto"/>
        <w:left w:val="none" w:sz="0" w:space="0" w:color="auto"/>
        <w:bottom w:val="none" w:sz="0" w:space="0" w:color="auto"/>
        <w:right w:val="none" w:sz="0" w:space="0" w:color="auto"/>
      </w:divBdr>
    </w:div>
    <w:div w:id="1997100080">
      <w:bodyDiv w:val="1"/>
      <w:marLeft w:val="0"/>
      <w:marRight w:val="0"/>
      <w:marTop w:val="0"/>
      <w:marBottom w:val="0"/>
      <w:divBdr>
        <w:top w:val="none" w:sz="0" w:space="0" w:color="auto"/>
        <w:left w:val="none" w:sz="0" w:space="0" w:color="auto"/>
        <w:bottom w:val="none" w:sz="0" w:space="0" w:color="auto"/>
        <w:right w:val="none" w:sz="0" w:space="0" w:color="auto"/>
      </w:divBdr>
    </w:div>
    <w:div w:id="1997370909">
      <w:bodyDiv w:val="1"/>
      <w:marLeft w:val="0"/>
      <w:marRight w:val="0"/>
      <w:marTop w:val="0"/>
      <w:marBottom w:val="0"/>
      <w:divBdr>
        <w:top w:val="none" w:sz="0" w:space="0" w:color="auto"/>
        <w:left w:val="none" w:sz="0" w:space="0" w:color="auto"/>
        <w:bottom w:val="none" w:sz="0" w:space="0" w:color="auto"/>
        <w:right w:val="none" w:sz="0" w:space="0" w:color="auto"/>
      </w:divBdr>
    </w:div>
    <w:div w:id="1997613458">
      <w:bodyDiv w:val="1"/>
      <w:marLeft w:val="0"/>
      <w:marRight w:val="0"/>
      <w:marTop w:val="0"/>
      <w:marBottom w:val="0"/>
      <w:divBdr>
        <w:top w:val="none" w:sz="0" w:space="0" w:color="auto"/>
        <w:left w:val="none" w:sz="0" w:space="0" w:color="auto"/>
        <w:bottom w:val="none" w:sz="0" w:space="0" w:color="auto"/>
        <w:right w:val="none" w:sz="0" w:space="0" w:color="auto"/>
      </w:divBdr>
    </w:div>
    <w:div w:id="1998069202">
      <w:bodyDiv w:val="1"/>
      <w:marLeft w:val="0"/>
      <w:marRight w:val="0"/>
      <w:marTop w:val="0"/>
      <w:marBottom w:val="0"/>
      <w:divBdr>
        <w:top w:val="none" w:sz="0" w:space="0" w:color="auto"/>
        <w:left w:val="none" w:sz="0" w:space="0" w:color="auto"/>
        <w:bottom w:val="none" w:sz="0" w:space="0" w:color="auto"/>
        <w:right w:val="none" w:sz="0" w:space="0" w:color="auto"/>
      </w:divBdr>
    </w:div>
    <w:div w:id="1999183994">
      <w:bodyDiv w:val="1"/>
      <w:marLeft w:val="0"/>
      <w:marRight w:val="0"/>
      <w:marTop w:val="0"/>
      <w:marBottom w:val="0"/>
      <w:divBdr>
        <w:top w:val="none" w:sz="0" w:space="0" w:color="auto"/>
        <w:left w:val="none" w:sz="0" w:space="0" w:color="auto"/>
        <w:bottom w:val="none" w:sz="0" w:space="0" w:color="auto"/>
        <w:right w:val="none" w:sz="0" w:space="0" w:color="auto"/>
      </w:divBdr>
    </w:div>
    <w:div w:id="1999839732">
      <w:bodyDiv w:val="1"/>
      <w:marLeft w:val="0"/>
      <w:marRight w:val="0"/>
      <w:marTop w:val="0"/>
      <w:marBottom w:val="0"/>
      <w:divBdr>
        <w:top w:val="none" w:sz="0" w:space="0" w:color="auto"/>
        <w:left w:val="none" w:sz="0" w:space="0" w:color="auto"/>
        <w:bottom w:val="none" w:sz="0" w:space="0" w:color="auto"/>
        <w:right w:val="none" w:sz="0" w:space="0" w:color="auto"/>
      </w:divBdr>
    </w:div>
    <w:div w:id="2002847282">
      <w:bodyDiv w:val="1"/>
      <w:marLeft w:val="0"/>
      <w:marRight w:val="0"/>
      <w:marTop w:val="0"/>
      <w:marBottom w:val="0"/>
      <w:divBdr>
        <w:top w:val="none" w:sz="0" w:space="0" w:color="auto"/>
        <w:left w:val="none" w:sz="0" w:space="0" w:color="auto"/>
        <w:bottom w:val="none" w:sz="0" w:space="0" w:color="auto"/>
        <w:right w:val="none" w:sz="0" w:space="0" w:color="auto"/>
      </w:divBdr>
    </w:div>
    <w:div w:id="2004048747">
      <w:bodyDiv w:val="1"/>
      <w:marLeft w:val="0"/>
      <w:marRight w:val="0"/>
      <w:marTop w:val="0"/>
      <w:marBottom w:val="0"/>
      <w:divBdr>
        <w:top w:val="none" w:sz="0" w:space="0" w:color="auto"/>
        <w:left w:val="none" w:sz="0" w:space="0" w:color="auto"/>
        <w:bottom w:val="none" w:sz="0" w:space="0" w:color="auto"/>
        <w:right w:val="none" w:sz="0" w:space="0" w:color="auto"/>
      </w:divBdr>
    </w:div>
    <w:div w:id="2006200663">
      <w:bodyDiv w:val="1"/>
      <w:marLeft w:val="0"/>
      <w:marRight w:val="0"/>
      <w:marTop w:val="0"/>
      <w:marBottom w:val="0"/>
      <w:divBdr>
        <w:top w:val="none" w:sz="0" w:space="0" w:color="auto"/>
        <w:left w:val="none" w:sz="0" w:space="0" w:color="auto"/>
        <w:bottom w:val="none" w:sz="0" w:space="0" w:color="auto"/>
        <w:right w:val="none" w:sz="0" w:space="0" w:color="auto"/>
      </w:divBdr>
    </w:div>
    <w:div w:id="2007399465">
      <w:bodyDiv w:val="1"/>
      <w:marLeft w:val="0"/>
      <w:marRight w:val="0"/>
      <w:marTop w:val="0"/>
      <w:marBottom w:val="0"/>
      <w:divBdr>
        <w:top w:val="none" w:sz="0" w:space="0" w:color="auto"/>
        <w:left w:val="none" w:sz="0" w:space="0" w:color="auto"/>
        <w:bottom w:val="none" w:sz="0" w:space="0" w:color="auto"/>
        <w:right w:val="none" w:sz="0" w:space="0" w:color="auto"/>
      </w:divBdr>
    </w:div>
    <w:div w:id="2007588076">
      <w:bodyDiv w:val="1"/>
      <w:marLeft w:val="0"/>
      <w:marRight w:val="0"/>
      <w:marTop w:val="0"/>
      <w:marBottom w:val="0"/>
      <w:divBdr>
        <w:top w:val="none" w:sz="0" w:space="0" w:color="auto"/>
        <w:left w:val="none" w:sz="0" w:space="0" w:color="auto"/>
        <w:bottom w:val="none" w:sz="0" w:space="0" w:color="auto"/>
        <w:right w:val="none" w:sz="0" w:space="0" w:color="auto"/>
      </w:divBdr>
    </w:div>
    <w:div w:id="2009749701">
      <w:bodyDiv w:val="1"/>
      <w:marLeft w:val="0"/>
      <w:marRight w:val="0"/>
      <w:marTop w:val="0"/>
      <w:marBottom w:val="0"/>
      <w:divBdr>
        <w:top w:val="none" w:sz="0" w:space="0" w:color="auto"/>
        <w:left w:val="none" w:sz="0" w:space="0" w:color="auto"/>
        <w:bottom w:val="none" w:sz="0" w:space="0" w:color="auto"/>
        <w:right w:val="none" w:sz="0" w:space="0" w:color="auto"/>
      </w:divBdr>
    </w:div>
    <w:div w:id="2010407716">
      <w:bodyDiv w:val="1"/>
      <w:marLeft w:val="0"/>
      <w:marRight w:val="0"/>
      <w:marTop w:val="0"/>
      <w:marBottom w:val="0"/>
      <w:divBdr>
        <w:top w:val="none" w:sz="0" w:space="0" w:color="auto"/>
        <w:left w:val="none" w:sz="0" w:space="0" w:color="auto"/>
        <w:bottom w:val="none" w:sz="0" w:space="0" w:color="auto"/>
        <w:right w:val="none" w:sz="0" w:space="0" w:color="auto"/>
      </w:divBdr>
    </w:div>
    <w:div w:id="2012104674">
      <w:bodyDiv w:val="1"/>
      <w:marLeft w:val="0"/>
      <w:marRight w:val="0"/>
      <w:marTop w:val="0"/>
      <w:marBottom w:val="0"/>
      <w:divBdr>
        <w:top w:val="none" w:sz="0" w:space="0" w:color="auto"/>
        <w:left w:val="none" w:sz="0" w:space="0" w:color="auto"/>
        <w:bottom w:val="none" w:sz="0" w:space="0" w:color="auto"/>
        <w:right w:val="none" w:sz="0" w:space="0" w:color="auto"/>
      </w:divBdr>
    </w:div>
    <w:div w:id="2012441807">
      <w:bodyDiv w:val="1"/>
      <w:marLeft w:val="0"/>
      <w:marRight w:val="0"/>
      <w:marTop w:val="0"/>
      <w:marBottom w:val="0"/>
      <w:divBdr>
        <w:top w:val="none" w:sz="0" w:space="0" w:color="auto"/>
        <w:left w:val="none" w:sz="0" w:space="0" w:color="auto"/>
        <w:bottom w:val="none" w:sz="0" w:space="0" w:color="auto"/>
        <w:right w:val="none" w:sz="0" w:space="0" w:color="auto"/>
      </w:divBdr>
    </w:div>
    <w:div w:id="2012444474">
      <w:bodyDiv w:val="1"/>
      <w:marLeft w:val="0"/>
      <w:marRight w:val="0"/>
      <w:marTop w:val="0"/>
      <w:marBottom w:val="0"/>
      <w:divBdr>
        <w:top w:val="none" w:sz="0" w:space="0" w:color="auto"/>
        <w:left w:val="none" w:sz="0" w:space="0" w:color="auto"/>
        <w:bottom w:val="none" w:sz="0" w:space="0" w:color="auto"/>
        <w:right w:val="none" w:sz="0" w:space="0" w:color="auto"/>
      </w:divBdr>
    </w:div>
    <w:div w:id="2013069531">
      <w:marLeft w:val="0"/>
      <w:marRight w:val="0"/>
      <w:marTop w:val="0"/>
      <w:marBottom w:val="0"/>
      <w:divBdr>
        <w:top w:val="none" w:sz="0" w:space="0" w:color="auto"/>
        <w:left w:val="none" w:sz="0" w:space="0" w:color="auto"/>
        <w:bottom w:val="none" w:sz="0" w:space="0" w:color="auto"/>
        <w:right w:val="none" w:sz="0" w:space="0" w:color="auto"/>
      </w:divBdr>
    </w:div>
    <w:div w:id="2013147023">
      <w:bodyDiv w:val="1"/>
      <w:marLeft w:val="0"/>
      <w:marRight w:val="0"/>
      <w:marTop w:val="0"/>
      <w:marBottom w:val="0"/>
      <w:divBdr>
        <w:top w:val="none" w:sz="0" w:space="0" w:color="auto"/>
        <w:left w:val="none" w:sz="0" w:space="0" w:color="auto"/>
        <w:bottom w:val="none" w:sz="0" w:space="0" w:color="auto"/>
        <w:right w:val="none" w:sz="0" w:space="0" w:color="auto"/>
      </w:divBdr>
    </w:div>
    <w:div w:id="2014457520">
      <w:bodyDiv w:val="1"/>
      <w:marLeft w:val="0"/>
      <w:marRight w:val="0"/>
      <w:marTop w:val="0"/>
      <w:marBottom w:val="0"/>
      <w:divBdr>
        <w:top w:val="none" w:sz="0" w:space="0" w:color="auto"/>
        <w:left w:val="none" w:sz="0" w:space="0" w:color="auto"/>
        <w:bottom w:val="none" w:sz="0" w:space="0" w:color="auto"/>
        <w:right w:val="none" w:sz="0" w:space="0" w:color="auto"/>
      </w:divBdr>
    </w:div>
    <w:div w:id="2014725103">
      <w:bodyDiv w:val="1"/>
      <w:marLeft w:val="0"/>
      <w:marRight w:val="0"/>
      <w:marTop w:val="0"/>
      <w:marBottom w:val="0"/>
      <w:divBdr>
        <w:top w:val="none" w:sz="0" w:space="0" w:color="auto"/>
        <w:left w:val="none" w:sz="0" w:space="0" w:color="auto"/>
        <w:bottom w:val="none" w:sz="0" w:space="0" w:color="auto"/>
        <w:right w:val="none" w:sz="0" w:space="0" w:color="auto"/>
      </w:divBdr>
    </w:div>
    <w:div w:id="2015495432">
      <w:bodyDiv w:val="1"/>
      <w:marLeft w:val="0"/>
      <w:marRight w:val="0"/>
      <w:marTop w:val="0"/>
      <w:marBottom w:val="0"/>
      <w:divBdr>
        <w:top w:val="none" w:sz="0" w:space="0" w:color="auto"/>
        <w:left w:val="none" w:sz="0" w:space="0" w:color="auto"/>
        <w:bottom w:val="none" w:sz="0" w:space="0" w:color="auto"/>
        <w:right w:val="none" w:sz="0" w:space="0" w:color="auto"/>
      </w:divBdr>
    </w:div>
    <w:div w:id="2018772323">
      <w:bodyDiv w:val="1"/>
      <w:marLeft w:val="0"/>
      <w:marRight w:val="0"/>
      <w:marTop w:val="0"/>
      <w:marBottom w:val="0"/>
      <w:divBdr>
        <w:top w:val="none" w:sz="0" w:space="0" w:color="auto"/>
        <w:left w:val="none" w:sz="0" w:space="0" w:color="auto"/>
        <w:bottom w:val="none" w:sz="0" w:space="0" w:color="auto"/>
        <w:right w:val="none" w:sz="0" w:space="0" w:color="auto"/>
      </w:divBdr>
    </w:div>
    <w:div w:id="2018850988">
      <w:bodyDiv w:val="1"/>
      <w:marLeft w:val="0"/>
      <w:marRight w:val="0"/>
      <w:marTop w:val="0"/>
      <w:marBottom w:val="0"/>
      <w:divBdr>
        <w:top w:val="none" w:sz="0" w:space="0" w:color="auto"/>
        <w:left w:val="none" w:sz="0" w:space="0" w:color="auto"/>
        <w:bottom w:val="none" w:sz="0" w:space="0" w:color="auto"/>
        <w:right w:val="none" w:sz="0" w:space="0" w:color="auto"/>
      </w:divBdr>
    </w:div>
    <w:div w:id="2019889102">
      <w:bodyDiv w:val="1"/>
      <w:marLeft w:val="0"/>
      <w:marRight w:val="0"/>
      <w:marTop w:val="0"/>
      <w:marBottom w:val="0"/>
      <w:divBdr>
        <w:top w:val="none" w:sz="0" w:space="0" w:color="auto"/>
        <w:left w:val="none" w:sz="0" w:space="0" w:color="auto"/>
        <w:bottom w:val="none" w:sz="0" w:space="0" w:color="auto"/>
        <w:right w:val="none" w:sz="0" w:space="0" w:color="auto"/>
      </w:divBdr>
    </w:div>
    <w:div w:id="2021614778">
      <w:bodyDiv w:val="1"/>
      <w:marLeft w:val="0"/>
      <w:marRight w:val="0"/>
      <w:marTop w:val="0"/>
      <w:marBottom w:val="0"/>
      <w:divBdr>
        <w:top w:val="none" w:sz="0" w:space="0" w:color="auto"/>
        <w:left w:val="none" w:sz="0" w:space="0" w:color="auto"/>
        <w:bottom w:val="none" w:sz="0" w:space="0" w:color="auto"/>
        <w:right w:val="none" w:sz="0" w:space="0" w:color="auto"/>
      </w:divBdr>
    </w:div>
    <w:div w:id="2021658243">
      <w:bodyDiv w:val="1"/>
      <w:marLeft w:val="0"/>
      <w:marRight w:val="0"/>
      <w:marTop w:val="0"/>
      <w:marBottom w:val="0"/>
      <w:divBdr>
        <w:top w:val="none" w:sz="0" w:space="0" w:color="auto"/>
        <w:left w:val="none" w:sz="0" w:space="0" w:color="auto"/>
        <w:bottom w:val="none" w:sz="0" w:space="0" w:color="auto"/>
        <w:right w:val="none" w:sz="0" w:space="0" w:color="auto"/>
      </w:divBdr>
    </w:div>
    <w:div w:id="2024625394">
      <w:bodyDiv w:val="1"/>
      <w:marLeft w:val="0"/>
      <w:marRight w:val="0"/>
      <w:marTop w:val="0"/>
      <w:marBottom w:val="0"/>
      <w:divBdr>
        <w:top w:val="none" w:sz="0" w:space="0" w:color="auto"/>
        <w:left w:val="none" w:sz="0" w:space="0" w:color="auto"/>
        <w:bottom w:val="none" w:sz="0" w:space="0" w:color="auto"/>
        <w:right w:val="none" w:sz="0" w:space="0" w:color="auto"/>
      </w:divBdr>
    </w:div>
    <w:div w:id="2025327939">
      <w:bodyDiv w:val="1"/>
      <w:marLeft w:val="0"/>
      <w:marRight w:val="0"/>
      <w:marTop w:val="0"/>
      <w:marBottom w:val="0"/>
      <w:divBdr>
        <w:top w:val="none" w:sz="0" w:space="0" w:color="auto"/>
        <w:left w:val="none" w:sz="0" w:space="0" w:color="auto"/>
        <w:bottom w:val="none" w:sz="0" w:space="0" w:color="auto"/>
        <w:right w:val="none" w:sz="0" w:space="0" w:color="auto"/>
      </w:divBdr>
    </w:div>
    <w:div w:id="2025395171">
      <w:bodyDiv w:val="1"/>
      <w:marLeft w:val="0"/>
      <w:marRight w:val="0"/>
      <w:marTop w:val="0"/>
      <w:marBottom w:val="0"/>
      <w:divBdr>
        <w:top w:val="none" w:sz="0" w:space="0" w:color="auto"/>
        <w:left w:val="none" w:sz="0" w:space="0" w:color="auto"/>
        <w:bottom w:val="none" w:sz="0" w:space="0" w:color="auto"/>
        <w:right w:val="none" w:sz="0" w:space="0" w:color="auto"/>
      </w:divBdr>
    </w:div>
    <w:div w:id="2025815874">
      <w:bodyDiv w:val="1"/>
      <w:marLeft w:val="0"/>
      <w:marRight w:val="0"/>
      <w:marTop w:val="0"/>
      <w:marBottom w:val="0"/>
      <w:divBdr>
        <w:top w:val="none" w:sz="0" w:space="0" w:color="auto"/>
        <w:left w:val="none" w:sz="0" w:space="0" w:color="auto"/>
        <w:bottom w:val="none" w:sz="0" w:space="0" w:color="auto"/>
        <w:right w:val="none" w:sz="0" w:space="0" w:color="auto"/>
      </w:divBdr>
    </w:div>
    <w:div w:id="2026981114">
      <w:bodyDiv w:val="1"/>
      <w:marLeft w:val="0"/>
      <w:marRight w:val="0"/>
      <w:marTop w:val="0"/>
      <w:marBottom w:val="0"/>
      <w:divBdr>
        <w:top w:val="none" w:sz="0" w:space="0" w:color="auto"/>
        <w:left w:val="none" w:sz="0" w:space="0" w:color="auto"/>
        <w:bottom w:val="none" w:sz="0" w:space="0" w:color="auto"/>
        <w:right w:val="none" w:sz="0" w:space="0" w:color="auto"/>
      </w:divBdr>
    </w:div>
    <w:div w:id="2031253728">
      <w:bodyDiv w:val="1"/>
      <w:marLeft w:val="0"/>
      <w:marRight w:val="0"/>
      <w:marTop w:val="0"/>
      <w:marBottom w:val="0"/>
      <w:divBdr>
        <w:top w:val="none" w:sz="0" w:space="0" w:color="auto"/>
        <w:left w:val="none" w:sz="0" w:space="0" w:color="auto"/>
        <w:bottom w:val="none" w:sz="0" w:space="0" w:color="auto"/>
        <w:right w:val="none" w:sz="0" w:space="0" w:color="auto"/>
      </w:divBdr>
    </w:div>
    <w:div w:id="2031491807">
      <w:bodyDiv w:val="1"/>
      <w:marLeft w:val="0"/>
      <w:marRight w:val="0"/>
      <w:marTop w:val="0"/>
      <w:marBottom w:val="0"/>
      <w:divBdr>
        <w:top w:val="none" w:sz="0" w:space="0" w:color="auto"/>
        <w:left w:val="none" w:sz="0" w:space="0" w:color="auto"/>
        <w:bottom w:val="none" w:sz="0" w:space="0" w:color="auto"/>
        <w:right w:val="none" w:sz="0" w:space="0" w:color="auto"/>
      </w:divBdr>
    </w:div>
    <w:div w:id="2031905882">
      <w:bodyDiv w:val="1"/>
      <w:marLeft w:val="0"/>
      <w:marRight w:val="0"/>
      <w:marTop w:val="0"/>
      <w:marBottom w:val="0"/>
      <w:divBdr>
        <w:top w:val="none" w:sz="0" w:space="0" w:color="auto"/>
        <w:left w:val="none" w:sz="0" w:space="0" w:color="auto"/>
        <w:bottom w:val="none" w:sz="0" w:space="0" w:color="auto"/>
        <w:right w:val="none" w:sz="0" w:space="0" w:color="auto"/>
      </w:divBdr>
    </w:div>
    <w:div w:id="2032753523">
      <w:bodyDiv w:val="1"/>
      <w:marLeft w:val="0"/>
      <w:marRight w:val="0"/>
      <w:marTop w:val="0"/>
      <w:marBottom w:val="0"/>
      <w:divBdr>
        <w:top w:val="none" w:sz="0" w:space="0" w:color="auto"/>
        <w:left w:val="none" w:sz="0" w:space="0" w:color="auto"/>
        <w:bottom w:val="none" w:sz="0" w:space="0" w:color="auto"/>
        <w:right w:val="none" w:sz="0" w:space="0" w:color="auto"/>
      </w:divBdr>
    </w:div>
    <w:div w:id="2034921787">
      <w:bodyDiv w:val="1"/>
      <w:marLeft w:val="0"/>
      <w:marRight w:val="0"/>
      <w:marTop w:val="0"/>
      <w:marBottom w:val="0"/>
      <w:divBdr>
        <w:top w:val="none" w:sz="0" w:space="0" w:color="auto"/>
        <w:left w:val="none" w:sz="0" w:space="0" w:color="auto"/>
        <w:bottom w:val="none" w:sz="0" w:space="0" w:color="auto"/>
        <w:right w:val="none" w:sz="0" w:space="0" w:color="auto"/>
      </w:divBdr>
    </w:div>
    <w:div w:id="2035841650">
      <w:bodyDiv w:val="1"/>
      <w:marLeft w:val="0"/>
      <w:marRight w:val="0"/>
      <w:marTop w:val="0"/>
      <w:marBottom w:val="0"/>
      <w:divBdr>
        <w:top w:val="none" w:sz="0" w:space="0" w:color="auto"/>
        <w:left w:val="none" w:sz="0" w:space="0" w:color="auto"/>
        <w:bottom w:val="none" w:sz="0" w:space="0" w:color="auto"/>
        <w:right w:val="none" w:sz="0" w:space="0" w:color="auto"/>
      </w:divBdr>
    </w:div>
    <w:div w:id="2037536073">
      <w:bodyDiv w:val="1"/>
      <w:marLeft w:val="0"/>
      <w:marRight w:val="0"/>
      <w:marTop w:val="0"/>
      <w:marBottom w:val="0"/>
      <w:divBdr>
        <w:top w:val="none" w:sz="0" w:space="0" w:color="auto"/>
        <w:left w:val="none" w:sz="0" w:space="0" w:color="auto"/>
        <w:bottom w:val="none" w:sz="0" w:space="0" w:color="auto"/>
        <w:right w:val="none" w:sz="0" w:space="0" w:color="auto"/>
      </w:divBdr>
    </w:div>
    <w:div w:id="2038500328">
      <w:bodyDiv w:val="1"/>
      <w:marLeft w:val="0"/>
      <w:marRight w:val="0"/>
      <w:marTop w:val="0"/>
      <w:marBottom w:val="0"/>
      <w:divBdr>
        <w:top w:val="none" w:sz="0" w:space="0" w:color="auto"/>
        <w:left w:val="none" w:sz="0" w:space="0" w:color="auto"/>
        <w:bottom w:val="none" w:sz="0" w:space="0" w:color="auto"/>
        <w:right w:val="none" w:sz="0" w:space="0" w:color="auto"/>
      </w:divBdr>
    </w:div>
    <w:div w:id="2039768988">
      <w:bodyDiv w:val="1"/>
      <w:marLeft w:val="0"/>
      <w:marRight w:val="0"/>
      <w:marTop w:val="0"/>
      <w:marBottom w:val="0"/>
      <w:divBdr>
        <w:top w:val="none" w:sz="0" w:space="0" w:color="auto"/>
        <w:left w:val="none" w:sz="0" w:space="0" w:color="auto"/>
        <w:bottom w:val="none" w:sz="0" w:space="0" w:color="auto"/>
        <w:right w:val="none" w:sz="0" w:space="0" w:color="auto"/>
      </w:divBdr>
    </w:div>
    <w:div w:id="2042197263">
      <w:bodyDiv w:val="1"/>
      <w:marLeft w:val="0"/>
      <w:marRight w:val="0"/>
      <w:marTop w:val="0"/>
      <w:marBottom w:val="0"/>
      <w:divBdr>
        <w:top w:val="none" w:sz="0" w:space="0" w:color="auto"/>
        <w:left w:val="none" w:sz="0" w:space="0" w:color="auto"/>
        <w:bottom w:val="none" w:sz="0" w:space="0" w:color="auto"/>
        <w:right w:val="none" w:sz="0" w:space="0" w:color="auto"/>
      </w:divBdr>
    </w:div>
    <w:div w:id="2042393016">
      <w:bodyDiv w:val="1"/>
      <w:marLeft w:val="0"/>
      <w:marRight w:val="0"/>
      <w:marTop w:val="0"/>
      <w:marBottom w:val="0"/>
      <w:divBdr>
        <w:top w:val="none" w:sz="0" w:space="0" w:color="auto"/>
        <w:left w:val="none" w:sz="0" w:space="0" w:color="auto"/>
        <w:bottom w:val="none" w:sz="0" w:space="0" w:color="auto"/>
        <w:right w:val="none" w:sz="0" w:space="0" w:color="auto"/>
      </w:divBdr>
    </w:div>
    <w:div w:id="2042631300">
      <w:bodyDiv w:val="1"/>
      <w:marLeft w:val="0"/>
      <w:marRight w:val="0"/>
      <w:marTop w:val="0"/>
      <w:marBottom w:val="0"/>
      <w:divBdr>
        <w:top w:val="none" w:sz="0" w:space="0" w:color="auto"/>
        <w:left w:val="none" w:sz="0" w:space="0" w:color="auto"/>
        <w:bottom w:val="none" w:sz="0" w:space="0" w:color="auto"/>
        <w:right w:val="none" w:sz="0" w:space="0" w:color="auto"/>
      </w:divBdr>
    </w:div>
    <w:div w:id="2043286694">
      <w:bodyDiv w:val="1"/>
      <w:marLeft w:val="0"/>
      <w:marRight w:val="0"/>
      <w:marTop w:val="0"/>
      <w:marBottom w:val="0"/>
      <w:divBdr>
        <w:top w:val="none" w:sz="0" w:space="0" w:color="auto"/>
        <w:left w:val="none" w:sz="0" w:space="0" w:color="auto"/>
        <w:bottom w:val="none" w:sz="0" w:space="0" w:color="auto"/>
        <w:right w:val="none" w:sz="0" w:space="0" w:color="auto"/>
      </w:divBdr>
    </w:div>
    <w:div w:id="2044018657">
      <w:bodyDiv w:val="1"/>
      <w:marLeft w:val="0"/>
      <w:marRight w:val="0"/>
      <w:marTop w:val="0"/>
      <w:marBottom w:val="0"/>
      <w:divBdr>
        <w:top w:val="none" w:sz="0" w:space="0" w:color="auto"/>
        <w:left w:val="none" w:sz="0" w:space="0" w:color="auto"/>
        <w:bottom w:val="none" w:sz="0" w:space="0" w:color="auto"/>
        <w:right w:val="none" w:sz="0" w:space="0" w:color="auto"/>
      </w:divBdr>
    </w:div>
    <w:div w:id="2044281336">
      <w:bodyDiv w:val="1"/>
      <w:marLeft w:val="0"/>
      <w:marRight w:val="0"/>
      <w:marTop w:val="0"/>
      <w:marBottom w:val="0"/>
      <w:divBdr>
        <w:top w:val="none" w:sz="0" w:space="0" w:color="auto"/>
        <w:left w:val="none" w:sz="0" w:space="0" w:color="auto"/>
        <w:bottom w:val="none" w:sz="0" w:space="0" w:color="auto"/>
        <w:right w:val="none" w:sz="0" w:space="0" w:color="auto"/>
      </w:divBdr>
    </w:div>
    <w:div w:id="2044669491">
      <w:bodyDiv w:val="1"/>
      <w:marLeft w:val="0"/>
      <w:marRight w:val="0"/>
      <w:marTop w:val="0"/>
      <w:marBottom w:val="0"/>
      <w:divBdr>
        <w:top w:val="none" w:sz="0" w:space="0" w:color="auto"/>
        <w:left w:val="none" w:sz="0" w:space="0" w:color="auto"/>
        <w:bottom w:val="none" w:sz="0" w:space="0" w:color="auto"/>
        <w:right w:val="none" w:sz="0" w:space="0" w:color="auto"/>
      </w:divBdr>
    </w:div>
    <w:div w:id="2044749441">
      <w:bodyDiv w:val="1"/>
      <w:marLeft w:val="0"/>
      <w:marRight w:val="0"/>
      <w:marTop w:val="0"/>
      <w:marBottom w:val="0"/>
      <w:divBdr>
        <w:top w:val="none" w:sz="0" w:space="0" w:color="auto"/>
        <w:left w:val="none" w:sz="0" w:space="0" w:color="auto"/>
        <w:bottom w:val="none" w:sz="0" w:space="0" w:color="auto"/>
        <w:right w:val="none" w:sz="0" w:space="0" w:color="auto"/>
      </w:divBdr>
    </w:div>
    <w:div w:id="2044986328">
      <w:bodyDiv w:val="1"/>
      <w:marLeft w:val="0"/>
      <w:marRight w:val="0"/>
      <w:marTop w:val="0"/>
      <w:marBottom w:val="0"/>
      <w:divBdr>
        <w:top w:val="none" w:sz="0" w:space="0" w:color="auto"/>
        <w:left w:val="none" w:sz="0" w:space="0" w:color="auto"/>
        <w:bottom w:val="none" w:sz="0" w:space="0" w:color="auto"/>
        <w:right w:val="none" w:sz="0" w:space="0" w:color="auto"/>
      </w:divBdr>
    </w:div>
    <w:div w:id="2045593660">
      <w:bodyDiv w:val="1"/>
      <w:marLeft w:val="0"/>
      <w:marRight w:val="0"/>
      <w:marTop w:val="0"/>
      <w:marBottom w:val="0"/>
      <w:divBdr>
        <w:top w:val="none" w:sz="0" w:space="0" w:color="auto"/>
        <w:left w:val="none" w:sz="0" w:space="0" w:color="auto"/>
        <w:bottom w:val="none" w:sz="0" w:space="0" w:color="auto"/>
        <w:right w:val="none" w:sz="0" w:space="0" w:color="auto"/>
      </w:divBdr>
    </w:div>
    <w:div w:id="2046367843">
      <w:bodyDiv w:val="1"/>
      <w:marLeft w:val="0"/>
      <w:marRight w:val="0"/>
      <w:marTop w:val="0"/>
      <w:marBottom w:val="0"/>
      <w:divBdr>
        <w:top w:val="none" w:sz="0" w:space="0" w:color="auto"/>
        <w:left w:val="none" w:sz="0" w:space="0" w:color="auto"/>
        <w:bottom w:val="none" w:sz="0" w:space="0" w:color="auto"/>
        <w:right w:val="none" w:sz="0" w:space="0" w:color="auto"/>
      </w:divBdr>
    </w:div>
    <w:div w:id="2047367748">
      <w:bodyDiv w:val="1"/>
      <w:marLeft w:val="0"/>
      <w:marRight w:val="0"/>
      <w:marTop w:val="0"/>
      <w:marBottom w:val="0"/>
      <w:divBdr>
        <w:top w:val="none" w:sz="0" w:space="0" w:color="auto"/>
        <w:left w:val="none" w:sz="0" w:space="0" w:color="auto"/>
        <w:bottom w:val="none" w:sz="0" w:space="0" w:color="auto"/>
        <w:right w:val="none" w:sz="0" w:space="0" w:color="auto"/>
      </w:divBdr>
    </w:div>
    <w:div w:id="2047564186">
      <w:bodyDiv w:val="1"/>
      <w:marLeft w:val="0"/>
      <w:marRight w:val="0"/>
      <w:marTop w:val="0"/>
      <w:marBottom w:val="0"/>
      <w:divBdr>
        <w:top w:val="none" w:sz="0" w:space="0" w:color="auto"/>
        <w:left w:val="none" w:sz="0" w:space="0" w:color="auto"/>
        <w:bottom w:val="none" w:sz="0" w:space="0" w:color="auto"/>
        <w:right w:val="none" w:sz="0" w:space="0" w:color="auto"/>
      </w:divBdr>
    </w:div>
    <w:div w:id="2049641310">
      <w:bodyDiv w:val="1"/>
      <w:marLeft w:val="0"/>
      <w:marRight w:val="0"/>
      <w:marTop w:val="0"/>
      <w:marBottom w:val="0"/>
      <w:divBdr>
        <w:top w:val="none" w:sz="0" w:space="0" w:color="auto"/>
        <w:left w:val="none" w:sz="0" w:space="0" w:color="auto"/>
        <w:bottom w:val="none" w:sz="0" w:space="0" w:color="auto"/>
        <w:right w:val="none" w:sz="0" w:space="0" w:color="auto"/>
      </w:divBdr>
    </w:div>
    <w:div w:id="2050183145">
      <w:bodyDiv w:val="1"/>
      <w:marLeft w:val="0"/>
      <w:marRight w:val="0"/>
      <w:marTop w:val="0"/>
      <w:marBottom w:val="0"/>
      <w:divBdr>
        <w:top w:val="none" w:sz="0" w:space="0" w:color="auto"/>
        <w:left w:val="none" w:sz="0" w:space="0" w:color="auto"/>
        <w:bottom w:val="none" w:sz="0" w:space="0" w:color="auto"/>
        <w:right w:val="none" w:sz="0" w:space="0" w:color="auto"/>
      </w:divBdr>
    </w:div>
    <w:div w:id="2055034213">
      <w:bodyDiv w:val="1"/>
      <w:marLeft w:val="0"/>
      <w:marRight w:val="0"/>
      <w:marTop w:val="0"/>
      <w:marBottom w:val="0"/>
      <w:divBdr>
        <w:top w:val="none" w:sz="0" w:space="0" w:color="auto"/>
        <w:left w:val="none" w:sz="0" w:space="0" w:color="auto"/>
        <w:bottom w:val="none" w:sz="0" w:space="0" w:color="auto"/>
        <w:right w:val="none" w:sz="0" w:space="0" w:color="auto"/>
      </w:divBdr>
    </w:div>
    <w:div w:id="2060274436">
      <w:bodyDiv w:val="1"/>
      <w:marLeft w:val="0"/>
      <w:marRight w:val="0"/>
      <w:marTop w:val="0"/>
      <w:marBottom w:val="0"/>
      <w:divBdr>
        <w:top w:val="none" w:sz="0" w:space="0" w:color="auto"/>
        <w:left w:val="none" w:sz="0" w:space="0" w:color="auto"/>
        <w:bottom w:val="none" w:sz="0" w:space="0" w:color="auto"/>
        <w:right w:val="none" w:sz="0" w:space="0" w:color="auto"/>
      </w:divBdr>
    </w:div>
    <w:div w:id="2060350951">
      <w:bodyDiv w:val="1"/>
      <w:marLeft w:val="0"/>
      <w:marRight w:val="0"/>
      <w:marTop w:val="0"/>
      <w:marBottom w:val="0"/>
      <w:divBdr>
        <w:top w:val="none" w:sz="0" w:space="0" w:color="auto"/>
        <w:left w:val="none" w:sz="0" w:space="0" w:color="auto"/>
        <w:bottom w:val="none" w:sz="0" w:space="0" w:color="auto"/>
        <w:right w:val="none" w:sz="0" w:space="0" w:color="auto"/>
      </w:divBdr>
    </w:div>
    <w:div w:id="2060860602">
      <w:bodyDiv w:val="1"/>
      <w:marLeft w:val="0"/>
      <w:marRight w:val="0"/>
      <w:marTop w:val="0"/>
      <w:marBottom w:val="0"/>
      <w:divBdr>
        <w:top w:val="none" w:sz="0" w:space="0" w:color="auto"/>
        <w:left w:val="none" w:sz="0" w:space="0" w:color="auto"/>
        <w:bottom w:val="none" w:sz="0" w:space="0" w:color="auto"/>
        <w:right w:val="none" w:sz="0" w:space="0" w:color="auto"/>
      </w:divBdr>
    </w:div>
    <w:div w:id="2061706575">
      <w:bodyDiv w:val="1"/>
      <w:marLeft w:val="0"/>
      <w:marRight w:val="0"/>
      <w:marTop w:val="0"/>
      <w:marBottom w:val="0"/>
      <w:divBdr>
        <w:top w:val="none" w:sz="0" w:space="0" w:color="auto"/>
        <w:left w:val="none" w:sz="0" w:space="0" w:color="auto"/>
        <w:bottom w:val="none" w:sz="0" w:space="0" w:color="auto"/>
        <w:right w:val="none" w:sz="0" w:space="0" w:color="auto"/>
      </w:divBdr>
    </w:div>
    <w:div w:id="2063096722">
      <w:bodyDiv w:val="1"/>
      <w:marLeft w:val="0"/>
      <w:marRight w:val="0"/>
      <w:marTop w:val="0"/>
      <w:marBottom w:val="0"/>
      <w:divBdr>
        <w:top w:val="none" w:sz="0" w:space="0" w:color="auto"/>
        <w:left w:val="none" w:sz="0" w:space="0" w:color="auto"/>
        <w:bottom w:val="none" w:sz="0" w:space="0" w:color="auto"/>
        <w:right w:val="none" w:sz="0" w:space="0" w:color="auto"/>
      </w:divBdr>
    </w:div>
    <w:div w:id="2063359992">
      <w:bodyDiv w:val="1"/>
      <w:marLeft w:val="0"/>
      <w:marRight w:val="0"/>
      <w:marTop w:val="0"/>
      <w:marBottom w:val="0"/>
      <w:divBdr>
        <w:top w:val="none" w:sz="0" w:space="0" w:color="auto"/>
        <w:left w:val="none" w:sz="0" w:space="0" w:color="auto"/>
        <w:bottom w:val="none" w:sz="0" w:space="0" w:color="auto"/>
        <w:right w:val="none" w:sz="0" w:space="0" w:color="auto"/>
      </w:divBdr>
    </w:div>
    <w:div w:id="2063555386">
      <w:bodyDiv w:val="1"/>
      <w:marLeft w:val="0"/>
      <w:marRight w:val="0"/>
      <w:marTop w:val="0"/>
      <w:marBottom w:val="0"/>
      <w:divBdr>
        <w:top w:val="none" w:sz="0" w:space="0" w:color="auto"/>
        <w:left w:val="none" w:sz="0" w:space="0" w:color="auto"/>
        <w:bottom w:val="none" w:sz="0" w:space="0" w:color="auto"/>
        <w:right w:val="none" w:sz="0" w:space="0" w:color="auto"/>
      </w:divBdr>
      <w:divsChild>
        <w:div w:id="184909335">
          <w:marLeft w:val="0"/>
          <w:marRight w:val="0"/>
          <w:marTop w:val="0"/>
          <w:marBottom w:val="0"/>
          <w:divBdr>
            <w:top w:val="none" w:sz="0" w:space="0" w:color="auto"/>
            <w:left w:val="none" w:sz="0" w:space="0" w:color="auto"/>
            <w:bottom w:val="none" w:sz="0" w:space="0" w:color="auto"/>
            <w:right w:val="none" w:sz="0" w:space="0" w:color="auto"/>
          </w:divBdr>
        </w:div>
        <w:div w:id="1664622958">
          <w:marLeft w:val="0"/>
          <w:marRight w:val="0"/>
          <w:marTop w:val="0"/>
          <w:marBottom w:val="0"/>
          <w:divBdr>
            <w:top w:val="none" w:sz="0" w:space="0" w:color="auto"/>
            <w:left w:val="none" w:sz="0" w:space="0" w:color="auto"/>
            <w:bottom w:val="none" w:sz="0" w:space="0" w:color="auto"/>
            <w:right w:val="none" w:sz="0" w:space="0" w:color="auto"/>
          </w:divBdr>
        </w:div>
      </w:divsChild>
    </w:div>
    <w:div w:id="2064519600">
      <w:bodyDiv w:val="1"/>
      <w:marLeft w:val="0"/>
      <w:marRight w:val="0"/>
      <w:marTop w:val="0"/>
      <w:marBottom w:val="0"/>
      <w:divBdr>
        <w:top w:val="none" w:sz="0" w:space="0" w:color="auto"/>
        <w:left w:val="none" w:sz="0" w:space="0" w:color="auto"/>
        <w:bottom w:val="none" w:sz="0" w:space="0" w:color="auto"/>
        <w:right w:val="none" w:sz="0" w:space="0" w:color="auto"/>
      </w:divBdr>
    </w:div>
    <w:div w:id="2065791995">
      <w:bodyDiv w:val="1"/>
      <w:marLeft w:val="0"/>
      <w:marRight w:val="0"/>
      <w:marTop w:val="0"/>
      <w:marBottom w:val="0"/>
      <w:divBdr>
        <w:top w:val="none" w:sz="0" w:space="0" w:color="auto"/>
        <w:left w:val="none" w:sz="0" w:space="0" w:color="auto"/>
        <w:bottom w:val="none" w:sz="0" w:space="0" w:color="auto"/>
        <w:right w:val="none" w:sz="0" w:space="0" w:color="auto"/>
      </w:divBdr>
    </w:div>
    <w:div w:id="2067490934">
      <w:bodyDiv w:val="1"/>
      <w:marLeft w:val="0"/>
      <w:marRight w:val="0"/>
      <w:marTop w:val="0"/>
      <w:marBottom w:val="0"/>
      <w:divBdr>
        <w:top w:val="none" w:sz="0" w:space="0" w:color="auto"/>
        <w:left w:val="none" w:sz="0" w:space="0" w:color="auto"/>
        <w:bottom w:val="none" w:sz="0" w:space="0" w:color="auto"/>
        <w:right w:val="none" w:sz="0" w:space="0" w:color="auto"/>
      </w:divBdr>
    </w:div>
    <w:div w:id="2067607478">
      <w:bodyDiv w:val="1"/>
      <w:marLeft w:val="0"/>
      <w:marRight w:val="0"/>
      <w:marTop w:val="0"/>
      <w:marBottom w:val="0"/>
      <w:divBdr>
        <w:top w:val="none" w:sz="0" w:space="0" w:color="auto"/>
        <w:left w:val="none" w:sz="0" w:space="0" w:color="auto"/>
        <w:bottom w:val="none" w:sz="0" w:space="0" w:color="auto"/>
        <w:right w:val="none" w:sz="0" w:space="0" w:color="auto"/>
      </w:divBdr>
    </w:div>
    <w:div w:id="2068070949">
      <w:bodyDiv w:val="1"/>
      <w:marLeft w:val="0"/>
      <w:marRight w:val="0"/>
      <w:marTop w:val="0"/>
      <w:marBottom w:val="0"/>
      <w:divBdr>
        <w:top w:val="none" w:sz="0" w:space="0" w:color="auto"/>
        <w:left w:val="none" w:sz="0" w:space="0" w:color="auto"/>
        <w:bottom w:val="none" w:sz="0" w:space="0" w:color="auto"/>
        <w:right w:val="none" w:sz="0" w:space="0" w:color="auto"/>
      </w:divBdr>
    </w:div>
    <w:div w:id="2069641515">
      <w:bodyDiv w:val="1"/>
      <w:marLeft w:val="0"/>
      <w:marRight w:val="0"/>
      <w:marTop w:val="0"/>
      <w:marBottom w:val="0"/>
      <w:divBdr>
        <w:top w:val="none" w:sz="0" w:space="0" w:color="auto"/>
        <w:left w:val="none" w:sz="0" w:space="0" w:color="auto"/>
        <w:bottom w:val="none" w:sz="0" w:space="0" w:color="auto"/>
        <w:right w:val="none" w:sz="0" w:space="0" w:color="auto"/>
      </w:divBdr>
    </w:div>
    <w:div w:id="2071145656">
      <w:bodyDiv w:val="1"/>
      <w:marLeft w:val="0"/>
      <w:marRight w:val="0"/>
      <w:marTop w:val="0"/>
      <w:marBottom w:val="0"/>
      <w:divBdr>
        <w:top w:val="none" w:sz="0" w:space="0" w:color="auto"/>
        <w:left w:val="none" w:sz="0" w:space="0" w:color="auto"/>
        <w:bottom w:val="none" w:sz="0" w:space="0" w:color="auto"/>
        <w:right w:val="none" w:sz="0" w:space="0" w:color="auto"/>
      </w:divBdr>
    </w:div>
    <w:div w:id="2071342118">
      <w:bodyDiv w:val="1"/>
      <w:marLeft w:val="0"/>
      <w:marRight w:val="0"/>
      <w:marTop w:val="0"/>
      <w:marBottom w:val="0"/>
      <w:divBdr>
        <w:top w:val="none" w:sz="0" w:space="0" w:color="auto"/>
        <w:left w:val="none" w:sz="0" w:space="0" w:color="auto"/>
        <w:bottom w:val="none" w:sz="0" w:space="0" w:color="auto"/>
        <w:right w:val="none" w:sz="0" w:space="0" w:color="auto"/>
      </w:divBdr>
    </w:div>
    <w:div w:id="2072539974">
      <w:bodyDiv w:val="1"/>
      <w:marLeft w:val="0"/>
      <w:marRight w:val="0"/>
      <w:marTop w:val="0"/>
      <w:marBottom w:val="0"/>
      <w:divBdr>
        <w:top w:val="none" w:sz="0" w:space="0" w:color="auto"/>
        <w:left w:val="none" w:sz="0" w:space="0" w:color="auto"/>
        <w:bottom w:val="none" w:sz="0" w:space="0" w:color="auto"/>
        <w:right w:val="none" w:sz="0" w:space="0" w:color="auto"/>
      </w:divBdr>
    </w:div>
    <w:div w:id="2072803291">
      <w:bodyDiv w:val="1"/>
      <w:marLeft w:val="0"/>
      <w:marRight w:val="0"/>
      <w:marTop w:val="0"/>
      <w:marBottom w:val="0"/>
      <w:divBdr>
        <w:top w:val="none" w:sz="0" w:space="0" w:color="auto"/>
        <w:left w:val="none" w:sz="0" w:space="0" w:color="auto"/>
        <w:bottom w:val="none" w:sz="0" w:space="0" w:color="auto"/>
        <w:right w:val="none" w:sz="0" w:space="0" w:color="auto"/>
      </w:divBdr>
    </w:div>
    <w:div w:id="2074086364">
      <w:bodyDiv w:val="1"/>
      <w:marLeft w:val="0"/>
      <w:marRight w:val="0"/>
      <w:marTop w:val="0"/>
      <w:marBottom w:val="0"/>
      <w:divBdr>
        <w:top w:val="none" w:sz="0" w:space="0" w:color="auto"/>
        <w:left w:val="none" w:sz="0" w:space="0" w:color="auto"/>
        <w:bottom w:val="none" w:sz="0" w:space="0" w:color="auto"/>
        <w:right w:val="none" w:sz="0" w:space="0" w:color="auto"/>
      </w:divBdr>
    </w:div>
    <w:div w:id="2075228003">
      <w:bodyDiv w:val="1"/>
      <w:marLeft w:val="0"/>
      <w:marRight w:val="0"/>
      <w:marTop w:val="0"/>
      <w:marBottom w:val="0"/>
      <w:divBdr>
        <w:top w:val="none" w:sz="0" w:space="0" w:color="auto"/>
        <w:left w:val="none" w:sz="0" w:space="0" w:color="auto"/>
        <w:bottom w:val="none" w:sz="0" w:space="0" w:color="auto"/>
        <w:right w:val="none" w:sz="0" w:space="0" w:color="auto"/>
      </w:divBdr>
    </w:div>
    <w:div w:id="2075590683">
      <w:bodyDiv w:val="1"/>
      <w:marLeft w:val="0"/>
      <w:marRight w:val="0"/>
      <w:marTop w:val="0"/>
      <w:marBottom w:val="0"/>
      <w:divBdr>
        <w:top w:val="none" w:sz="0" w:space="0" w:color="auto"/>
        <w:left w:val="none" w:sz="0" w:space="0" w:color="auto"/>
        <w:bottom w:val="none" w:sz="0" w:space="0" w:color="auto"/>
        <w:right w:val="none" w:sz="0" w:space="0" w:color="auto"/>
      </w:divBdr>
    </w:div>
    <w:div w:id="2075660521">
      <w:bodyDiv w:val="1"/>
      <w:marLeft w:val="0"/>
      <w:marRight w:val="0"/>
      <w:marTop w:val="0"/>
      <w:marBottom w:val="0"/>
      <w:divBdr>
        <w:top w:val="none" w:sz="0" w:space="0" w:color="auto"/>
        <w:left w:val="none" w:sz="0" w:space="0" w:color="auto"/>
        <w:bottom w:val="none" w:sz="0" w:space="0" w:color="auto"/>
        <w:right w:val="none" w:sz="0" w:space="0" w:color="auto"/>
      </w:divBdr>
    </w:div>
    <w:div w:id="2075660577">
      <w:bodyDiv w:val="1"/>
      <w:marLeft w:val="0"/>
      <w:marRight w:val="0"/>
      <w:marTop w:val="0"/>
      <w:marBottom w:val="0"/>
      <w:divBdr>
        <w:top w:val="none" w:sz="0" w:space="0" w:color="auto"/>
        <w:left w:val="none" w:sz="0" w:space="0" w:color="auto"/>
        <w:bottom w:val="none" w:sz="0" w:space="0" w:color="auto"/>
        <w:right w:val="none" w:sz="0" w:space="0" w:color="auto"/>
      </w:divBdr>
    </w:div>
    <w:div w:id="2076082135">
      <w:bodyDiv w:val="1"/>
      <w:marLeft w:val="0"/>
      <w:marRight w:val="0"/>
      <w:marTop w:val="0"/>
      <w:marBottom w:val="0"/>
      <w:divBdr>
        <w:top w:val="none" w:sz="0" w:space="0" w:color="auto"/>
        <w:left w:val="none" w:sz="0" w:space="0" w:color="auto"/>
        <w:bottom w:val="none" w:sz="0" w:space="0" w:color="auto"/>
        <w:right w:val="none" w:sz="0" w:space="0" w:color="auto"/>
      </w:divBdr>
    </w:div>
    <w:div w:id="2076925079">
      <w:bodyDiv w:val="1"/>
      <w:marLeft w:val="0"/>
      <w:marRight w:val="0"/>
      <w:marTop w:val="0"/>
      <w:marBottom w:val="0"/>
      <w:divBdr>
        <w:top w:val="none" w:sz="0" w:space="0" w:color="auto"/>
        <w:left w:val="none" w:sz="0" w:space="0" w:color="auto"/>
        <w:bottom w:val="none" w:sz="0" w:space="0" w:color="auto"/>
        <w:right w:val="none" w:sz="0" w:space="0" w:color="auto"/>
      </w:divBdr>
    </w:div>
    <w:div w:id="2077319526">
      <w:bodyDiv w:val="1"/>
      <w:marLeft w:val="0"/>
      <w:marRight w:val="0"/>
      <w:marTop w:val="0"/>
      <w:marBottom w:val="0"/>
      <w:divBdr>
        <w:top w:val="none" w:sz="0" w:space="0" w:color="auto"/>
        <w:left w:val="none" w:sz="0" w:space="0" w:color="auto"/>
        <w:bottom w:val="none" w:sz="0" w:space="0" w:color="auto"/>
        <w:right w:val="none" w:sz="0" w:space="0" w:color="auto"/>
      </w:divBdr>
    </w:div>
    <w:div w:id="2077705159">
      <w:bodyDiv w:val="1"/>
      <w:marLeft w:val="0"/>
      <w:marRight w:val="0"/>
      <w:marTop w:val="0"/>
      <w:marBottom w:val="0"/>
      <w:divBdr>
        <w:top w:val="none" w:sz="0" w:space="0" w:color="auto"/>
        <w:left w:val="none" w:sz="0" w:space="0" w:color="auto"/>
        <w:bottom w:val="none" w:sz="0" w:space="0" w:color="auto"/>
        <w:right w:val="none" w:sz="0" w:space="0" w:color="auto"/>
      </w:divBdr>
    </w:div>
    <w:div w:id="2079015587">
      <w:bodyDiv w:val="1"/>
      <w:marLeft w:val="0"/>
      <w:marRight w:val="0"/>
      <w:marTop w:val="0"/>
      <w:marBottom w:val="0"/>
      <w:divBdr>
        <w:top w:val="none" w:sz="0" w:space="0" w:color="auto"/>
        <w:left w:val="none" w:sz="0" w:space="0" w:color="auto"/>
        <w:bottom w:val="none" w:sz="0" w:space="0" w:color="auto"/>
        <w:right w:val="none" w:sz="0" w:space="0" w:color="auto"/>
      </w:divBdr>
    </w:div>
    <w:div w:id="2079358793">
      <w:bodyDiv w:val="1"/>
      <w:marLeft w:val="0"/>
      <w:marRight w:val="0"/>
      <w:marTop w:val="0"/>
      <w:marBottom w:val="0"/>
      <w:divBdr>
        <w:top w:val="none" w:sz="0" w:space="0" w:color="auto"/>
        <w:left w:val="none" w:sz="0" w:space="0" w:color="auto"/>
        <w:bottom w:val="none" w:sz="0" w:space="0" w:color="auto"/>
        <w:right w:val="none" w:sz="0" w:space="0" w:color="auto"/>
      </w:divBdr>
    </w:div>
    <w:div w:id="2080131901">
      <w:bodyDiv w:val="1"/>
      <w:marLeft w:val="0"/>
      <w:marRight w:val="0"/>
      <w:marTop w:val="0"/>
      <w:marBottom w:val="0"/>
      <w:divBdr>
        <w:top w:val="none" w:sz="0" w:space="0" w:color="auto"/>
        <w:left w:val="none" w:sz="0" w:space="0" w:color="auto"/>
        <w:bottom w:val="none" w:sz="0" w:space="0" w:color="auto"/>
        <w:right w:val="none" w:sz="0" w:space="0" w:color="auto"/>
      </w:divBdr>
    </w:div>
    <w:div w:id="2081098096">
      <w:bodyDiv w:val="1"/>
      <w:marLeft w:val="0"/>
      <w:marRight w:val="0"/>
      <w:marTop w:val="0"/>
      <w:marBottom w:val="0"/>
      <w:divBdr>
        <w:top w:val="none" w:sz="0" w:space="0" w:color="auto"/>
        <w:left w:val="none" w:sz="0" w:space="0" w:color="auto"/>
        <w:bottom w:val="none" w:sz="0" w:space="0" w:color="auto"/>
        <w:right w:val="none" w:sz="0" w:space="0" w:color="auto"/>
      </w:divBdr>
    </w:div>
    <w:div w:id="2082822588">
      <w:bodyDiv w:val="1"/>
      <w:marLeft w:val="0"/>
      <w:marRight w:val="0"/>
      <w:marTop w:val="0"/>
      <w:marBottom w:val="0"/>
      <w:divBdr>
        <w:top w:val="none" w:sz="0" w:space="0" w:color="auto"/>
        <w:left w:val="none" w:sz="0" w:space="0" w:color="auto"/>
        <w:bottom w:val="none" w:sz="0" w:space="0" w:color="auto"/>
        <w:right w:val="none" w:sz="0" w:space="0" w:color="auto"/>
      </w:divBdr>
    </w:div>
    <w:div w:id="2086099858">
      <w:bodyDiv w:val="1"/>
      <w:marLeft w:val="0"/>
      <w:marRight w:val="0"/>
      <w:marTop w:val="0"/>
      <w:marBottom w:val="0"/>
      <w:divBdr>
        <w:top w:val="none" w:sz="0" w:space="0" w:color="auto"/>
        <w:left w:val="none" w:sz="0" w:space="0" w:color="auto"/>
        <w:bottom w:val="none" w:sz="0" w:space="0" w:color="auto"/>
        <w:right w:val="none" w:sz="0" w:space="0" w:color="auto"/>
      </w:divBdr>
    </w:div>
    <w:div w:id="2086485676">
      <w:bodyDiv w:val="1"/>
      <w:marLeft w:val="0"/>
      <w:marRight w:val="0"/>
      <w:marTop w:val="0"/>
      <w:marBottom w:val="0"/>
      <w:divBdr>
        <w:top w:val="none" w:sz="0" w:space="0" w:color="auto"/>
        <w:left w:val="none" w:sz="0" w:space="0" w:color="auto"/>
        <w:bottom w:val="none" w:sz="0" w:space="0" w:color="auto"/>
        <w:right w:val="none" w:sz="0" w:space="0" w:color="auto"/>
      </w:divBdr>
    </w:div>
    <w:div w:id="2087604005">
      <w:bodyDiv w:val="1"/>
      <w:marLeft w:val="0"/>
      <w:marRight w:val="0"/>
      <w:marTop w:val="0"/>
      <w:marBottom w:val="0"/>
      <w:divBdr>
        <w:top w:val="none" w:sz="0" w:space="0" w:color="auto"/>
        <w:left w:val="none" w:sz="0" w:space="0" w:color="auto"/>
        <w:bottom w:val="none" w:sz="0" w:space="0" w:color="auto"/>
        <w:right w:val="none" w:sz="0" w:space="0" w:color="auto"/>
      </w:divBdr>
    </w:div>
    <w:div w:id="2088644287">
      <w:bodyDiv w:val="1"/>
      <w:marLeft w:val="0"/>
      <w:marRight w:val="0"/>
      <w:marTop w:val="0"/>
      <w:marBottom w:val="0"/>
      <w:divBdr>
        <w:top w:val="none" w:sz="0" w:space="0" w:color="auto"/>
        <w:left w:val="none" w:sz="0" w:space="0" w:color="auto"/>
        <w:bottom w:val="none" w:sz="0" w:space="0" w:color="auto"/>
        <w:right w:val="none" w:sz="0" w:space="0" w:color="auto"/>
      </w:divBdr>
    </w:div>
    <w:div w:id="2088840051">
      <w:bodyDiv w:val="1"/>
      <w:marLeft w:val="0"/>
      <w:marRight w:val="0"/>
      <w:marTop w:val="0"/>
      <w:marBottom w:val="0"/>
      <w:divBdr>
        <w:top w:val="none" w:sz="0" w:space="0" w:color="auto"/>
        <w:left w:val="none" w:sz="0" w:space="0" w:color="auto"/>
        <w:bottom w:val="none" w:sz="0" w:space="0" w:color="auto"/>
        <w:right w:val="none" w:sz="0" w:space="0" w:color="auto"/>
      </w:divBdr>
    </w:div>
    <w:div w:id="2090690087">
      <w:bodyDiv w:val="1"/>
      <w:marLeft w:val="0"/>
      <w:marRight w:val="0"/>
      <w:marTop w:val="0"/>
      <w:marBottom w:val="0"/>
      <w:divBdr>
        <w:top w:val="none" w:sz="0" w:space="0" w:color="auto"/>
        <w:left w:val="none" w:sz="0" w:space="0" w:color="auto"/>
        <w:bottom w:val="none" w:sz="0" w:space="0" w:color="auto"/>
        <w:right w:val="none" w:sz="0" w:space="0" w:color="auto"/>
      </w:divBdr>
    </w:div>
    <w:div w:id="2093773758">
      <w:bodyDiv w:val="1"/>
      <w:marLeft w:val="0"/>
      <w:marRight w:val="0"/>
      <w:marTop w:val="0"/>
      <w:marBottom w:val="0"/>
      <w:divBdr>
        <w:top w:val="none" w:sz="0" w:space="0" w:color="auto"/>
        <w:left w:val="none" w:sz="0" w:space="0" w:color="auto"/>
        <w:bottom w:val="none" w:sz="0" w:space="0" w:color="auto"/>
        <w:right w:val="none" w:sz="0" w:space="0" w:color="auto"/>
      </w:divBdr>
    </w:div>
    <w:div w:id="2094886193">
      <w:bodyDiv w:val="1"/>
      <w:marLeft w:val="0"/>
      <w:marRight w:val="0"/>
      <w:marTop w:val="0"/>
      <w:marBottom w:val="0"/>
      <w:divBdr>
        <w:top w:val="none" w:sz="0" w:space="0" w:color="auto"/>
        <w:left w:val="none" w:sz="0" w:space="0" w:color="auto"/>
        <w:bottom w:val="none" w:sz="0" w:space="0" w:color="auto"/>
        <w:right w:val="none" w:sz="0" w:space="0" w:color="auto"/>
      </w:divBdr>
    </w:div>
    <w:div w:id="2096243584">
      <w:bodyDiv w:val="1"/>
      <w:marLeft w:val="0"/>
      <w:marRight w:val="0"/>
      <w:marTop w:val="0"/>
      <w:marBottom w:val="0"/>
      <w:divBdr>
        <w:top w:val="none" w:sz="0" w:space="0" w:color="auto"/>
        <w:left w:val="none" w:sz="0" w:space="0" w:color="auto"/>
        <w:bottom w:val="none" w:sz="0" w:space="0" w:color="auto"/>
        <w:right w:val="none" w:sz="0" w:space="0" w:color="auto"/>
      </w:divBdr>
    </w:div>
    <w:div w:id="2097632412">
      <w:bodyDiv w:val="1"/>
      <w:marLeft w:val="0"/>
      <w:marRight w:val="0"/>
      <w:marTop w:val="0"/>
      <w:marBottom w:val="0"/>
      <w:divBdr>
        <w:top w:val="none" w:sz="0" w:space="0" w:color="auto"/>
        <w:left w:val="none" w:sz="0" w:space="0" w:color="auto"/>
        <w:bottom w:val="none" w:sz="0" w:space="0" w:color="auto"/>
        <w:right w:val="none" w:sz="0" w:space="0" w:color="auto"/>
      </w:divBdr>
    </w:div>
    <w:div w:id="2097943894">
      <w:bodyDiv w:val="1"/>
      <w:marLeft w:val="0"/>
      <w:marRight w:val="0"/>
      <w:marTop w:val="0"/>
      <w:marBottom w:val="0"/>
      <w:divBdr>
        <w:top w:val="none" w:sz="0" w:space="0" w:color="auto"/>
        <w:left w:val="none" w:sz="0" w:space="0" w:color="auto"/>
        <w:bottom w:val="none" w:sz="0" w:space="0" w:color="auto"/>
        <w:right w:val="none" w:sz="0" w:space="0" w:color="auto"/>
      </w:divBdr>
    </w:div>
    <w:div w:id="2098014402">
      <w:bodyDiv w:val="1"/>
      <w:marLeft w:val="0"/>
      <w:marRight w:val="0"/>
      <w:marTop w:val="0"/>
      <w:marBottom w:val="0"/>
      <w:divBdr>
        <w:top w:val="none" w:sz="0" w:space="0" w:color="auto"/>
        <w:left w:val="none" w:sz="0" w:space="0" w:color="auto"/>
        <w:bottom w:val="none" w:sz="0" w:space="0" w:color="auto"/>
        <w:right w:val="none" w:sz="0" w:space="0" w:color="auto"/>
      </w:divBdr>
    </w:div>
    <w:div w:id="2098136745">
      <w:bodyDiv w:val="1"/>
      <w:marLeft w:val="0"/>
      <w:marRight w:val="0"/>
      <w:marTop w:val="0"/>
      <w:marBottom w:val="0"/>
      <w:divBdr>
        <w:top w:val="none" w:sz="0" w:space="0" w:color="auto"/>
        <w:left w:val="none" w:sz="0" w:space="0" w:color="auto"/>
        <w:bottom w:val="none" w:sz="0" w:space="0" w:color="auto"/>
        <w:right w:val="none" w:sz="0" w:space="0" w:color="auto"/>
      </w:divBdr>
    </w:div>
    <w:div w:id="2098476589">
      <w:bodyDiv w:val="1"/>
      <w:marLeft w:val="0"/>
      <w:marRight w:val="0"/>
      <w:marTop w:val="0"/>
      <w:marBottom w:val="0"/>
      <w:divBdr>
        <w:top w:val="none" w:sz="0" w:space="0" w:color="auto"/>
        <w:left w:val="none" w:sz="0" w:space="0" w:color="auto"/>
        <w:bottom w:val="none" w:sz="0" w:space="0" w:color="auto"/>
        <w:right w:val="none" w:sz="0" w:space="0" w:color="auto"/>
      </w:divBdr>
    </w:div>
    <w:div w:id="2098549322">
      <w:bodyDiv w:val="1"/>
      <w:marLeft w:val="0"/>
      <w:marRight w:val="0"/>
      <w:marTop w:val="0"/>
      <w:marBottom w:val="0"/>
      <w:divBdr>
        <w:top w:val="none" w:sz="0" w:space="0" w:color="auto"/>
        <w:left w:val="none" w:sz="0" w:space="0" w:color="auto"/>
        <w:bottom w:val="none" w:sz="0" w:space="0" w:color="auto"/>
        <w:right w:val="none" w:sz="0" w:space="0" w:color="auto"/>
      </w:divBdr>
    </w:div>
    <w:div w:id="2098935791">
      <w:bodyDiv w:val="1"/>
      <w:marLeft w:val="0"/>
      <w:marRight w:val="0"/>
      <w:marTop w:val="0"/>
      <w:marBottom w:val="0"/>
      <w:divBdr>
        <w:top w:val="none" w:sz="0" w:space="0" w:color="auto"/>
        <w:left w:val="none" w:sz="0" w:space="0" w:color="auto"/>
        <w:bottom w:val="none" w:sz="0" w:space="0" w:color="auto"/>
        <w:right w:val="none" w:sz="0" w:space="0" w:color="auto"/>
      </w:divBdr>
    </w:div>
    <w:div w:id="2099985476">
      <w:bodyDiv w:val="1"/>
      <w:marLeft w:val="0"/>
      <w:marRight w:val="0"/>
      <w:marTop w:val="0"/>
      <w:marBottom w:val="0"/>
      <w:divBdr>
        <w:top w:val="none" w:sz="0" w:space="0" w:color="auto"/>
        <w:left w:val="none" w:sz="0" w:space="0" w:color="auto"/>
        <w:bottom w:val="none" w:sz="0" w:space="0" w:color="auto"/>
        <w:right w:val="none" w:sz="0" w:space="0" w:color="auto"/>
      </w:divBdr>
    </w:div>
    <w:div w:id="2101440815">
      <w:bodyDiv w:val="1"/>
      <w:marLeft w:val="0"/>
      <w:marRight w:val="0"/>
      <w:marTop w:val="0"/>
      <w:marBottom w:val="0"/>
      <w:divBdr>
        <w:top w:val="none" w:sz="0" w:space="0" w:color="auto"/>
        <w:left w:val="none" w:sz="0" w:space="0" w:color="auto"/>
        <w:bottom w:val="none" w:sz="0" w:space="0" w:color="auto"/>
        <w:right w:val="none" w:sz="0" w:space="0" w:color="auto"/>
      </w:divBdr>
    </w:div>
    <w:div w:id="2102990766">
      <w:bodyDiv w:val="1"/>
      <w:marLeft w:val="0"/>
      <w:marRight w:val="0"/>
      <w:marTop w:val="0"/>
      <w:marBottom w:val="0"/>
      <w:divBdr>
        <w:top w:val="none" w:sz="0" w:space="0" w:color="auto"/>
        <w:left w:val="none" w:sz="0" w:space="0" w:color="auto"/>
        <w:bottom w:val="none" w:sz="0" w:space="0" w:color="auto"/>
        <w:right w:val="none" w:sz="0" w:space="0" w:color="auto"/>
      </w:divBdr>
    </w:div>
    <w:div w:id="2104104971">
      <w:bodyDiv w:val="1"/>
      <w:marLeft w:val="0"/>
      <w:marRight w:val="0"/>
      <w:marTop w:val="0"/>
      <w:marBottom w:val="0"/>
      <w:divBdr>
        <w:top w:val="none" w:sz="0" w:space="0" w:color="auto"/>
        <w:left w:val="none" w:sz="0" w:space="0" w:color="auto"/>
        <w:bottom w:val="none" w:sz="0" w:space="0" w:color="auto"/>
        <w:right w:val="none" w:sz="0" w:space="0" w:color="auto"/>
      </w:divBdr>
    </w:div>
    <w:div w:id="2106614473">
      <w:bodyDiv w:val="1"/>
      <w:marLeft w:val="0"/>
      <w:marRight w:val="0"/>
      <w:marTop w:val="0"/>
      <w:marBottom w:val="0"/>
      <w:divBdr>
        <w:top w:val="none" w:sz="0" w:space="0" w:color="auto"/>
        <w:left w:val="none" w:sz="0" w:space="0" w:color="auto"/>
        <w:bottom w:val="none" w:sz="0" w:space="0" w:color="auto"/>
        <w:right w:val="none" w:sz="0" w:space="0" w:color="auto"/>
      </w:divBdr>
    </w:div>
    <w:div w:id="2109538612">
      <w:bodyDiv w:val="1"/>
      <w:marLeft w:val="0"/>
      <w:marRight w:val="0"/>
      <w:marTop w:val="0"/>
      <w:marBottom w:val="0"/>
      <w:divBdr>
        <w:top w:val="none" w:sz="0" w:space="0" w:color="auto"/>
        <w:left w:val="none" w:sz="0" w:space="0" w:color="auto"/>
        <w:bottom w:val="none" w:sz="0" w:space="0" w:color="auto"/>
        <w:right w:val="none" w:sz="0" w:space="0" w:color="auto"/>
      </w:divBdr>
    </w:div>
    <w:div w:id="2110270804">
      <w:bodyDiv w:val="1"/>
      <w:marLeft w:val="0"/>
      <w:marRight w:val="0"/>
      <w:marTop w:val="0"/>
      <w:marBottom w:val="0"/>
      <w:divBdr>
        <w:top w:val="none" w:sz="0" w:space="0" w:color="auto"/>
        <w:left w:val="none" w:sz="0" w:space="0" w:color="auto"/>
        <w:bottom w:val="none" w:sz="0" w:space="0" w:color="auto"/>
        <w:right w:val="none" w:sz="0" w:space="0" w:color="auto"/>
      </w:divBdr>
    </w:div>
    <w:div w:id="2111731779">
      <w:bodyDiv w:val="1"/>
      <w:marLeft w:val="0"/>
      <w:marRight w:val="0"/>
      <w:marTop w:val="0"/>
      <w:marBottom w:val="0"/>
      <w:divBdr>
        <w:top w:val="none" w:sz="0" w:space="0" w:color="auto"/>
        <w:left w:val="none" w:sz="0" w:space="0" w:color="auto"/>
        <w:bottom w:val="none" w:sz="0" w:space="0" w:color="auto"/>
        <w:right w:val="none" w:sz="0" w:space="0" w:color="auto"/>
      </w:divBdr>
    </w:div>
    <w:div w:id="2112166652">
      <w:bodyDiv w:val="1"/>
      <w:marLeft w:val="0"/>
      <w:marRight w:val="0"/>
      <w:marTop w:val="0"/>
      <w:marBottom w:val="0"/>
      <w:divBdr>
        <w:top w:val="none" w:sz="0" w:space="0" w:color="auto"/>
        <w:left w:val="none" w:sz="0" w:space="0" w:color="auto"/>
        <w:bottom w:val="none" w:sz="0" w:space="0" w:color="auto"/>
        <w:right w:val="none" w:sz="0" w:space="0" w:color="auto"/>
      </w:divBdr>
    </w:div>
    <w:div w:id="2112385796">
      <w:bodyDiv w:val="1"/>
      <w:marLeft w:val="0"/>
      <w:marRight w:val="0"/>
      <w:marTop w:val="0"/>
      <w:marBottom w:val="0"/>
      <w:divBdr>
        <w:top w:val="none" w:sz="0" w:space="0" w:color="auto"/>
        <w:left w:val="none" w:sz="0" w:space="0" w:color="auto"/>
        <w:bottom w:val="none" w:sz="0" w:space="0" w:color="auto"/>
        <w:right w:val="none" w:sz="0" w:space="0" w:color="auto"/>
      </w:divBdr>
    </w:div>
    <w:div w:id="2113353789">
      <w:bodyDiv w:val="1"/>
      <w:marLeft w:val="0"/>
      <w:marRight w:val="0"/>
      <w:marTop w:val="0"/>
      <w:marBottom w:val="0"/>
      <w:divBdr>
        <w:top w:val="none" w:sz="0" w:space="0" w:color="auto"/>
        <w:left w:val="none" w:sz="0" w:space="0" w:color="auto"/>
        <w:bottom w:val="none" w:sz="0" w:space="0" w:color="auto"/>
        <w:right w:val="none" w:sz="0" w:space="0" w:color="auto"/>
      </w:divBdr>
    </w:div>
    <w:div w:id="2116827683">
      <w:bodyDiv w:val="1"/>
      <w:marLeft w:val="0"/>
      <w:marRight w:val="0"/>
      <w:marTop w:val="0"/>
      <w:marBottom w:val="0"/>
      <w:divBdr>
        <w:top w:val="none" w:sz="0" w:space="0" w:color="auto"/>
        <w:left w:val="none" w:sz="0" w:space="0" w:color="auto"/>
        <w:bottom w:val="none" w:sz="0" w:space="0" w:color="auto"/>
        <w:right w:val="none" w:sz="0" w:space="0" w:color="auto"/>
      </w:divBdr>
    </w:div>
    <w:div w:id="2117365486">
      <w:bodyDiv w:val="1"/>
      <w:marLeft w:val="0"/>
      <w:marRight w:val="0"/>
      <w:marTop w:val="0"/>
      <w:marBottom w:val="0"/>
      <w:divBdr>
        <w:top w:val="none" w:sz="0" w:space="0" w:color="auto"/>
        <w:left w:val="none" w:sz="0" w:space="0" w:color="auto"/>
        <w:bottom w:val="none" w:sz="0" w:space="0" w:color="auto"/>
        <w:right w:val="none" w:sz="0" w:space="0" w:color="auto"/>
      </w:divBdr>
    </w:div>
    <w:div w:id="2119836785">
      <w:bodyDiv w:val="1"/>
      <w:marLeft w:val="0"/>
      <w:marRight w:val="0"/>
      <w:marTop w:val="0"/>
      <w:marBottom w:val="0"/>
      <w:divBdr>
        <w:top w:val="none" w:sz="0" w:space="0" w:color="auto"/>
        <w:left w:val="none" w:sz="0" w:space="0" w:color="auto"/>
        <w:bottom w:val="none" w:sz="0" w:space="0" w:color="auto"/>
        <w:right w:val="none" w:sz="0" w:space="0" w:color="auto"/>
      </w:divBdr>
    </w:div>
    <w:div w:id="2120103397">
      <w:bodyDiv w:val="1"/>
      <w:marLeft w:val="0"/>
      <w:marRight w:val="0"/>
      <w:marTop w:val="0"/>
      <w:marBottom w:val="0"/>
      <w:divBdr>
        <w:top w:val="none" w:sz="0" w:space="0" w:color="auto"/>
        <w:left w:val="none" w:sz="0" w:space="0" w:color="auto"/>
        <w:bottom w:val="none" w:sz="0" w:space="0" w:color="auto"/>
        <w:right w:val="none" w:sz="0" w:space="0" w:color="auto"/>
      </w:divBdr>
    </w:div>
    <w:div w:id="2120172733">
      <w:bodyDiv w:val="1"/>
      <w:marLeft w:val="0"/>
      <w:marRight w:val="0"/>
      <w:marTop w:val="0"/>
      <w:marBottom w:val="0"/>
      <w:divBdr>
        <w:top w:val="none" w:sz="0" w:space="0" w:color="auto"/>
        <w:left w:val="none" w:sz="0" w:space="0" w:color="auto"/>
        <w:bottom w:val="none" w:sz="0" w:space="0" w:color="auto"/>
        <w:right w:val="none" w:sz="0" w:space="0" w:color="auto"/>
      </w:divBdr>
    </w:div>
    <w:div w:id="2121021748">
      <w:bodyDiv w:val="1"/>
      <w:marLeft w:val="0"/>
      <w:marRight w:val="0"/>
      <w:marTop w:val="0"/>
      <w:marBottom w:val="0"/>
      <w:divBdr>
        <w:top w:val="none" w:sz="0" w:space="0" w:color="auto"/>
        <w:left w:val="none" w:sz="0" w:space="0" w:color="auto"/>
        <w:bottom w:val="none" w:sz="0" w:space="0" w:color="auto"/>
        <w:right w:val="none" w:sz="0" w:space="0" w:color="auto"/>
      </w:divBdr>
    </w:div>
    <w:div w:id="2121795358">
      <w:bodyDiv w:val="1"/>
      <w:marLeft w:val="0"/>
      <w:marRight w:val="0"/>
      <w:marTop w:val="0"/>
      <w:marBottom w:val="0"/>
      <w:divBdr>
        <w:top w:val="none" w:sz="0" w:space="0" w:color="auto"/>
        <w:left w:val="none" w:sz="0" w:space="0" w:color="auto"/>
        <w:bottom w:val="none" w:sz="0" w:space="0" w:color="auto"/>
        <w:right w:val="none" w:sz="0" w:space="0" w:color="auto"/>
      </w:divBdr>
    </w:div>
    <w:div w:id="2122916008">
      <w:bodyDiv w:val="1"/>
      <w:marLeft w:val="0"/>
      <w:marRight w:val="0"/>
      <w:marTop w:val="0"/>
      <w:marBottom w:val="0"/>
      <w:divBdr>
        <w:top w:val="none" w:sz="0" w:space="0" w:color="auto"/>
        <w:left w:val="none" w:sz="0" w:space="0" w:color="auto"/>
        <w:bottom w:val="none" w:sz="0" w:space="0" w:color="auto"/>
        <w:right w:val="none" w:sz="0" w:space="0" w:color="auto"/>
      </w:divBdr>
    </w:div>
    <w:div w:id="2123525849">
      <w:bodyDiv w:val="1"/>
      <w:marLeft w:val="0"/>
      <w:marRight w:val="0"/>
      <w:marTop w:val="0"/>
      <w:marBottom w:val="0"/>
      <w:divBdr>
        <w:top w:val="none" w:sz="0" w:space="0" w:color="auto"/>
        <w:left w:val="none" w:sz="0" w:space="0" w:color="auto"/>
        <w:bottom w:val="none" w:sz="0" w:space="0" w:color="auto"/>
        <w:right w:val="none" w:sz="0" w:space="0" w:color="auto"/>
      </w:divBdr>
    </w:div>
    <w:div w:id="2124810208">
      <w:bodyDiv w:val="1"/>
      <w:marLeft w:val="0"/>
      <w:marRight w:val="0"/>
      <w:marTop w:val="0"/>
      <w:marBottom w:val="0"/>
      <w:divBdr>
        <w:top w:val="none" w:sz="0" w:space="0" w:color="auto"/>
        <w:left w:val="none" w:sz="0" w:space="0" w:color="auto"/>
        <w:bottom w:val="none" w:sz="0" w:space="0" w:color="auto"/>
        <w:right w:val="none" w:sz="0" w:space="0" w:color="auto"/>
      </w:divBdr>
    </w:div>
    <w:div w:id="2128621863">
      <w:bodyDiv w:val="1"/>
      <w:marLeft w:val="0"/>
      <w:marRight w:val="0"/>
      <w:marTop w:val="0"/>
      <w:marBottom w:val="0"/>
      <w:divBdr>
        <w:top w:val="none" w:sz="0" w:space="0" w:color="auto"/>
        <w:left w:val="none" w:sz="0" w:space="0" w:color="auto"/>
        <w:bottom w:val="none" w:sz="0" w:space="0" w:color="auto"/>
        <w:right w:val="none" w:sz="0" w:space="0" w:color="auto"/>
      </w:divBdr>
    </w:div>
    <w:div w:id="2130322160">
      <w:bodyDiv w:val="1"/>
      <w:marLeft w:val="0"/>
      <w:marRight w:val="0"/>
      <w:marTop w:val="0"/>
      <w:marBottom w:val="0"/>
      <w:divBdr>
        <w:top w:val="none" w:sz="0" w:space="0" w:color="auto"/>
        <w:left w:val="none" w:sz="0" w:space="0" w:color="auto"/>
        <w:bottom w:val="none" w:sz="0" w:space="0" w:color="auto"/>
        <w:right w:val="none" w:sz="0" w:space="0" w:color="auto"/>
      </w:divBdr>
    </w:div>
    <w:div w:id="2130588940">
      <w:bodyDiv w:val="1"/>
      <w:marLeft w:val="0"/>
      <w:marRight w:val="0"/>
      <w:marTop w:val="0"/>
      <w:marBottom w:val="0"/>
      <w:divBdr>
        <w:top w:val="none" w:sz="0" w:space="0" w:color="auto"/>
        <w:left w:val="none" w:sz="0" w:space="0" w:color="auto"/>
        <w:bottom w:val="none" w:sz="0" w:space="0" w:color="auto"/>
        <w:right w:val="none" w:sz="0" w:space="0" w:color="auto"/>
      </w:divBdr>
    </w:div>
    <w:div w:id="2131045088">
      <w:bodyDiv w:val="1"/>
      <w:marLeft w:val="0"/>
      <w:marRight w:val="0"/>
      <w:marTop w:val="0"/>
      <w:marBottom w:val="0"/>
      <w:divBdr>
        <w:top w:val="none" w:sz="0" w:space="0" w:color="auto"/>
        <w:left w:val="none" w:sz="0" w:space="0" w:color="auto"/>
        <w:bottom w:val="none" w:sz="0" w:space="0" w:color="auto"/>
        <w:right w:val="none" w:sz="0" w:space="0" w:color="auto"/>
      </w:divBdr>
    </w:div>
    <w:div w:id="2131974291">
      <w:bodyDiv w:val="1"/>
      <w:marLeft w:val="0"/>
      <w:marRight w:val="0"/>
      <w:marTop w:val="0"/>
      <w:marBottom w:val="0"/>
      <w:divBdr>
        <w:top w:val="none" w:sz="0" w:space="0" w:color="auto"/>
        <w:left w:val="none" w:sz="0" w:space="0" w:color="auto"/>
        <w:bottom w:val="none" w:sz="0" w:space="0" w:color="auto"/>
        <w:right w:val="none" w:sz="0" w:space="0" w:color="auto"/>
      </w:divBdr>
    </w:div>
    <w:div w:id="2132237651">
      <w:bodyDiv w:val="1"/>
      <w:marLeft w:val="0"/>
      <w:marRight w:val="0"/>
      <w:marTop w:val="0"/>
      <w:marBottom w:val="0"/>
      <w:divBdr>
        <w:top w:val="none" w:sz="0" w:space="0" w:color="auto"/>
        <w:left w:val="none" w:sz="0" w:space="0" w:color="auto"/>
        <w:bottom w:val="none" w:sz="0" w:space="0" w:color="auto"/>
        <w:right w:val="none" w:sz="0" w:space="0" w:color="auto"/>
      </w:divBdr>
    </w:div>
    <w:div w:id="2132238696">
      <w:bodyDiv w:val="1"/>
      <w:marLeft w:val="0"/>
      <w:marRight w:val="0"/>
      <w:marTop w:val="0"/>
      <w:marBottom w:val="0"/>
      <w:divBdr>
        <w:top w:val="none" w:sz="0" w:space="0" w:color="auto"/>
        <w:left w:val="none" w:sz="0" w:space="0" w:color="auto"/>
        <w:bottom w:val="none" w:sz="0" w:space="0" w:color="auto"/>
        <w:right w:val="none" w:sz="0" w:space="0" w:color="auto"/>
      </w:divBdr>
    </w:div>
    <w:div w:id="2133088971">
      <w:bodyDiv w:val="1"/>
      <w:marLeft w:val="0"/>
      <w:marRight w:val="0"/>
      <w:marTop w:val="0"/>
      <w:marBottom w:val="0"/>
      <w:divBdr>
        <w:top w:val="none" w:sz="0" w:space="0" w:color="auto"/>
        <w:left w:val="none" w:sz="0" w:space="0" w:color="auto"/>
        <w:bottom w:val="none" w:sz="0" w:space="0" w:color="auto"/>
        <w:right w:val="none" w:sz="0" w:space="0" w:color="auto"/>
      </w:divBdr>
    </w:div>
    <w:div w:id="2133089806">
      <w:bodyDiv w:val="1"/>
      <w:marLeft w:val="0"/>
      <w:marRight w:val="0"/>
      <w:marTop w:val="0"/>
      <w:marBottom w:val="0"/>
      <w:divBdr>
        <w:top w:val="none" w:sz="0" w:space="0" w:color="auto"/>
        <w:left w:val="none" w:sz="0" w:space="0" w:color="auto"/>
        <w:bottom w:val="none" w:sz="0" w:space="0" w:color="auto"/>
        <w:right w:val="none" w:sz="0" w:space="0" w:color="auto"/>
      </w:divBdr>
    </w:div>
    <w:div w:id="2133984036">
      <w:bodyDiv w:val="1"/>
      <w:marLeft w:val="0"/>
      <w:marRight w:val="0"/>
      <w:marTop w:val="0"/>
      <w:marBottom w:val="0"/>
      <w:divBdr>
        <w:top w:val="none" w:sz="0" w:space="0" w:color="auto"/>
        <w:left w:val="none" w:sz="0" w:space="0" w:color="auto"/>
        <w:bottom w:val="none" w:sz="0" w:space="0" w:color="auto"/>
        <w:right w:val="none" w:sz="0" w:space="0" w:color="auto"/>
      </w:divBdr>
    </w:div>
    <w:div w:id="2135714874">
      <w:bodyDiv w:val="1"/>
      <w:marLeft w:val="0"/>
      <w:marRight w:val="0"/>
      <w:marTop w:val="0"/>
      <w:marBottom w:val="0"/>
      <w:divBdr>
        <w:top w:val="none" w:sz="0" w:space="0" w:color="auto"/>
        <w:left w:val="none" w:sz="0" w:space="0" w:color="auto"/>
        <w:bottom w:val="none" w:sz="0" w:space="0" w:color="auto"/>
        <w:right w:val="none" w:sz="0" w:space="0" w:color="auto"/>
      </w:divBdr>
    </w:div>
    <w:div w:id="2135976031">
      <w:bodyDiv w:val="1"/>
      <w:marLeft w:val="0"/>
      <w:marRight w:val="0"/>
      <w:marTop w:val="0"/>
      <w:marBottom w:val="0"/>
      <w:divBdr>
        <w:top w:val="none" w:sz="0" w:space="0" w:color="auto"/>
        <w:left w:val="none" w:sz="0" w:space="0" w:color="auto"/>
        <w:bottom w:val="none" w:sz="0" w:space="0" w:color="auto"/>
        <w:right w:val="none" w:sz="0" w:space="0" w:color="auto"/>
      </w:divBdr>
    </w:div>
    <w:div w:id="2137065862">
      <w:bodyDiv w:val="1"/>
      <w:marLeft w:val="0"/>
      <w:marRight w:val="0"/>
      <w:marTop w:val="0"/>
      <w:marBottom w:val="0"/>
      <w:divBdr>
        <w:top w:val="none" w:sz="0" w:space="0" w:color="auto"/>
        <w:left w:val="none" w:sz="0" w:space="0" w:color="auto"/>
        <w:bottom w:val="none" w:sz="0" w:space="0" w:color="auto"/>
        <w:right w:val="none" w:sz="0" w:space="0" w:color="auto"/>
      </w:divBdr>
    </w:div>
    <w:div w:id="2139716788">
      <w:bodyDiv w:val="1"/>
      <w:marLeft w:val="0"/>
      <w:marRight w:val="0"/>
      <w:marTop w:val="0"/>
      <w:marBottom w:val="0"/>
      <w:divBdr>
        <w:top w:val="none" w:sz="0" w:space="0" w:color="auto"/>
        <w:left w:val="none" w:sz="0" w:space="0" w:color="auto"/>
        <w:bottom w:val="none" w:sz="0" w:space="0" w:color="auto"/>
        <w:right w:val="none" w:sz="0" w:space="0" w:color="auto"/>
      </w:divBdr>
    </w:div>
    <w:div w:id="2139881664">
      <w:bodyDiv w:val="1"/>
      <w:marLeft w:val="0"/>
      <w:marRight w:val="0"/>
      <w:marTop w:val="0"/>
      <w:marBottom w:val="0"/>
      <w:divBdr>
        <w:top w:val="none" w:sz="0" w:space="0" w:color="auto"/>
        <w:left w:val="none" w:sz="0" w:space="0" w:color="auto"/>
        <w:bottom w:val="none" w:sz="0" w:space="0" w:color="auto"/>
        <w:right w:val="none" w:sz="0" w:space="0" w:color="auto"/>
      </w:divBdr>
    </w:div>
    <w:div w:id="2141224421">
      <w:bodyDiv w:val="1"/>
      <w:marLeft w:val="0"/>
      <w:marRight w:val="0"/>
      <w:marTop w:val="0"/>
      <w:marBottom w:val="0"/>
      <w:divBdr>
        <w:top w:val="none" w:sz="0" w:space="0" w:color="auto"/>
        <w:left w:val="none" w:sz="0" w:space="0" w:color="auto"/>
        <w:bottom w:val="none" w:sz="0" w:space="0" w:color="auto"/>
        <w:right w:val="none" w:sz="0" w:space="0" w:color="auto"/>
      </w:divBdr>
    </w:div>
    <w:div w:id="2142839295">
      <w:bodyDiv w:val="1"/>
      <w:marLeft w:val="0"/>
      <w:marRight w:val="0"/>
      <w:marTop w:val="0"/>
      <w:marBottom w:val="0"/>
      <w:divBdr>
        <w:top w:val="none" w:sz="0" w:space="0" w:color="auto"/>
        <w:left w:val="none" w:sz="0" w:space="0" w:color="auto"/>
        <w:bottom w:val="none" w:sz="0" w:space="0" w:color="auto"/>
        <w:right w:val="none" w:sz="0" w:space="0" w:color="auto"/>
      </w:divBdr>
    </w:div>
    <w:div w:id="214619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footer" Target="footer9.xml"/><Relationship Id="rId39" Type="http://schemas.openxmlformats.org/officeDocument/2006/relationships/footer" Target="footer17.xml"/><Relationship Id="rId21" Type="http://schemas.openxmlformats.org/officeDocument/2006/relationships/header" Target="header4.xml"/><Relationship Id="rId34" Type="http://schemas.openxmlformats.org/officeDocument/2006/relationships/header" Target="header8.xml"/><Relationship Id="rId42" Type="http://schemas.openxmlformats.org/officeDocument/2006/relationships/footer" Target="foot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elebras.com.br/investidores/demonstracao-financeira-e-relatorio-administracao/" TargetMode="Externa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3.xml"/><Relationship Id="rId37" Type="http://schemas.openxmlformats.org/officeDocument/2006/relationships/hyperlink" Target="https://teletime.com.br/03/02/2020/mctic-publica-portaria-do-leilao-de-5g/" TargetMode="External"/><Relationship Id="rId40" Type="http://schemas.openxmlformats.org/officeDocument/2006/relationships/footer" Target="footer18.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rnaldebrasilia.com.br/publicidade-legal/" TargetMode="External"/><Relationship Id="rId23" Type="http://schemas.openxmlformats.org/officeDocument/2006/relationships/header" Target="header5.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image" Target="media/image3.png"/><Relationship Id="rId19" Type="http://schemas.openxmlformats.org/officeDocument/2006/relationships/footer" Target="footer4.xml"/><Relationship Id="rId31" Type="http://schemas.openxmlformats.org/officeDocument/2006/relationships/header" Target="header7.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header" Target="header6.xml"/><Relationship Id="rId35" Type="http://schemas.openxmlformats.org/officeDocument/2006/relationships/footer" Target="footer14.xml"/><Relationship Id="rId43" Type="http://schemas.openxmlformats.org/officeDocument/2006/relationships/footer" Target="footer2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8.xml"/><Relationship Id="rId33" Type="http://schemas.openxmlformats.org/officeDocument/2006/relationships/hyperlink" Target="http://www.telebras.com.br" TargetMode="External"/><Relationship Id="rId38" Type="http://schemas.openxmlformats.org/officeDocument/2006/relationships/footer" Target="footer16.xml"/><Relationship Id="rId20" Type="http://schemas.openxmlformats.org/officeDocument/2006/relationships/footer" Target="footer5.xml"/><Relationship Id="rId41" Type="http://schemas.openxmlformats.org/officeDocument/2006/relationships/footer" Target="footer19.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BEB742-D57B-414C-846A-12E5C8F06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6367</Words>
  <Characters>46587</Characters>
  <Application>Microsoft Office Word</Application>
  <DocSecurity>0</DocSecurity>
  <Lines>388</Lines>
  <Paragraphs>105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Pscheidt</dc:creator>
  <cp:keywords/>
  <dc:description/>
  <cp:lastModifiedBy>Caroline Gogola Ferreira Carvalho</cp:lastModifiedBy>
  <cp:revision>2</cp:revision>
  <cp:lastPrinted>2025-02-18T19:23:00Z</cp:lastPrinted>
  <dcterms:created xsi:type="dcterms:W3CDTF">2025-03-21T13:45:00Z</dcterms:created>
  <dcterms:modified xsi:type="dcterms:W3CDTF">2025-03-21T13:45:00Z</dcterms:modified>
</cp:coreProperties>
</file>